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DF1" w:rsidRPr="009C63D9" w:rsidRDefault="00B12539" w:rsidP="00EC0DF1">
      <w:pPr>
        <w:ind w:firstLine="0"/>
        <w:rPr>
          <w:b/>
        </w:rPr>
      </w:pPr>
      <w:bookmarkStart w:id="0" w:name="_GoBack"/>
      <w:bookmarkEnd w:id="0"/>
      <w:r w:rsidRPr="009C63D9">
        <w:rPr>
          <w:noProof/>
          <w:lang w:eastAsia="cs-CZ"/>
        </w:rPr>
        <w:drawing>
          <wp:anchor distT="0" distB="0" distL="114300" distR="114300" simplePos="0" relativeHeight="251663872" behindDoc="0" locked="0" layoutInCell="1" allowOverlap="1" wp14:anchorId="38647A9F" wp14:editId="01C0E72E">
            <wp:simplePos x="0" y="0"/>
            <wp:positionH relativeFrom="column">
              <wp:posOffset>727075</wp:posOffset>
            </wp:positionH>
            <wp:positionV relativeFrom="paragraph">
              <wp:posOffset>118110</wp:posOffset>
            </wp:positionV>
            <wp:extent cx="553085" cy="553085"/>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3D9">
        <w:rPr>
          <w:b/>
          <w:noProof/>
          <w:lang w:eastAsia="cs-CZ"/>
        </w:rPr>
        <mc:AlternateContent>
          <mc:Choice Requires="wps">
            <w:drawing>
              <wp:anchor distT="0" distB="0" distL="114300" distR="114300" simplePos="0" relativeHeight="251661824" behindDoc="0" locked="0" layoutInCell="1" allowOverlap="1" wp14:anchorId="607172C7" wp14:editId="7B4D166E">
                <wp:simplePos x="0" y="0"/>
                <wp:positionH relativeFrom="column">
                  <wp:posOffset>175895</wp:posOffset>
                </wp:positionH>
                <wp:positionV relativeFrom="paragraph">
                  <wp:posOffset>22225</wp:posOffset>
                </wp:positionV>
                <wp:extent cx="6145530" cy="74803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748030"/>
                        </a:xfrm>
                        <a:prstGeom prst="rect">
                          <a:avLst/>
                        </a:prstGeom>
                        <a:noFill/>
                        <a:ln w="9525">
                          <a:noFill/>
                          <a:miter lim="800000"/>
                          <a:headEnd/>
                          <a:tailEnd/>
                        </a:ln>
                      </wps:spPr>
                      <wps:txbx>
                        <w:txbxContent>
                          <w:p w:rsidR="00736E97" w:rsidRPr="00592147" w:rsidRDefault="00736E97" w:rsidP="00EC0DF1">
                            <w:pPr>
                              <w:pStyle w:val="Nzevspolenosti"/>
                              <w:spacing w:before="40" w:line="280" w:lineRule="atLeast"/>
                              <w:ind w:left="1416"/>
                              <w:jc w:val="left"/>
                            </w:pPr>
                            <w:r>
                              <w:rPr>
                                <w:rFonts w:asciiTheme="minorHAnsi" w:hAnsiTheme="minorHAnsi" w:cstheme="minorHAnsi"/>
                                <w:i/>
                              </w:rPr>
                              <w:t xml:space="preserve">  </w:t>
                            </w:r>
                            <w:r w:rsidRPr="00592147">
                              <w:rPr>
                                <w:rFonts w:asciiTheme="minorHAnsi" w:hAnsiTheme="minorHAnsi" w:cstheme="minorHAnsi"/>
                                <w:i/>
                              </w:rPr>
                              <w:t>Úřad práce české republik</w:t>
                            </w:r>
                            <w:r>
                              <w:rPr>
                                <w:rFonts w:asciiTheme="minorHAnsi" w:hAnsiTheme="minorHAnsi" w:cstheme="minorHAnsi"/>
                                <w:i/>
                              </w:rPr>
                              <w:t>y</w:t>
                            </w:r>
                            <w:r>
                              <w:rPr>
                                <w:rFonts w:asciiTheme="minorHAnsi" w:hAnsiTheme="minorHAnsi" w:cstheme="minorHAnsi"/>
                                <w:i/>
                              </w:rPr>
                              <w:br/>
                            </w:r>
                            <w:r>
                              <w:rPr>
                                <w:rFonts w:asciiTheme="minorHAnsi" w:hAnsiTheme="minorHAnsi" w:cstheme="minorHAnsi"/>
                                <w:i/>
                                <w:sz w:val="20"/>
                              </w:rPr>
                              <w:t xml:space="preserve">  </w:t>
                            </w:r>
                            <w:r w:rsidRPr="00D26236">
                              <w:rPr>
                                <w:rFonts w:asciiTheme="minorHAnsi" w:hAnsiTheme="minorHAnsi" w:cstheme="minorHAnsi"/>
                                <w:i/>
                                <w:sz w:val="20"/>
                              </w:rPr>
                              <w:t>krajská pobočk</w:t>
                            </w:r>
                            <w:r>
                              <w:rPr>
                                <w:rFonts w:asciiTheme="minorHAnsi" w:hAnsiTheme="minorHAnsi" w:cstheme="minorHAnsi"/>
                                <w:i/>
                                <w:sz w:val="20"/>
                              </w:rPr>
                              <w:t>a </w:t>
                            </w:r>
                            <w:r w:rsidRPr="00D26236">
                              <w:rPr>
                                <w:rFonts w:asciiTheme="minorHAnsi" w:hAnsiTheme="minorHAnsi" w:cstheme="minorHAnsi"/>
                                <w:i/>
                                <w:sz w:val="20"/>
                              </w:rPr>
                              <w:t>v příbrami</w:t>
                            </w:r>
                          </w:p>
                          <w:p w:rsidR="00736E97" w:rsidRDefault="00736E97" w:rsidP="00EC0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3.85pt;margin-top:1.75pt;width:483.9pt;height:58.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" filled="f" stroked="f">
                <v:textbox>
                  <w:txbxContent>
                    <w:p w:rsidR="00736E97" w:rsidRPr="00592147" w:rsidRDefault="00736E97" w:rsidP="00EC0DF1">
                      <w:pPr>
                        <w:pStyle w:val="Nzevspolenosti"/>
                        <w:spacing w:before="40" w:line="280" w:lineRule="atLeast"/>
                        <w:ind w:left="1416"/>
                        <w:jc w:val="left"/>
                      </w:pPr>
                      <w:r>
                        <w:rPr>
                          <w:rFonts w:asciiTheme="minorHAnsi" w:hAnsiTheme="minorHAnsi" w:cstheme="minorHAnsi"/>
                          <w:i/>
                        </w:rPr>
                        <w:t xml:space="preserve">  </w:t>
                      </w:r>
                      <w:r w:rsidRPr="00592147">
                        <w:rPr>
                          <w:rFonts w:asciiTheme="minorHAnsi" w:hAnsiTheme="minorHAnsi" w:cstheme="minorHAnsi"/>
                          <w:i/>
                        </w:rPr>
                        <w:t>Úřad práce české republik</w:t>
                      </w:r>
                      <w:r>
                        <w:rPr>
                          <w:rFonts w:asciiTheme="minorHAnsi" w:hAnsiTheme="minorHAnsi" w:cstheme="minorHAnsi"/>
                          <w:i/>
                        </w:rPr>
                        <w:t>y</w:t>
                      </w:r>
                      <w:r>
                        <w:rPr>
                          <w:rFonts w:asciiTheme="minorHAnsi" w:hAnsiTheme="minorHAnsi" w:cstheme="minorHAnsi"/>
                          <w:i/>
                        </w:rPr>
                        <w:br/>
                      </w:r>
                      <w:r>
                        <w:rPr>
                          <w:rFonts w:asciiTheme="minorHAnsi" w:hAnsiTheme="minorHAnsi" w:cstheme="minorHAnsi"/>
                          <w:i/>
                          <w:sz w:val="20"/>
                        </w:rPr>
                        <w:t xml:space="preserve">  </w:t>
                      </w:r>
                      <w:r w:rsidRPr="00D26236">
                        <w:rPr>
                          <w:rFonts w:asciiTheme="minorHAnsi" w:hAnsiTheme="minorHAnsi" w:cstheme="minorHAnsi"/>
                          <w:i/>
                          <w:sz w:val="20"/>
                        </w:rPr>
                        <w:t>krajská pobočk</w:t>
                      </w:r>
                      <w:r>
                        <w:rPr>
                          <w:rFonts w:asciiTheme="minorHAnsi" w:hAnsiTheme="minorHAnsi" w:cstheme="minorHAnsi"/>
                          <w:i/>
                          <w:sz w:val="20"/>
                        </w:rPr>
                        <w:t>a </w:t>
                      </w:r>
                      <w:r w:rsidRPr="00D26236">
                        <w:rPr>
                          <w:rFonts w:asciiTheme="minorHAnsi" w:hAnsiTheme="minorHAnsi" w:cstheme="minorHAnsi"/>
                          <w:i/>
                          <w:sz w:val="20"/>
                        </w:rPr>
                        <w:t>v příbrami</w:t>
                      </w:r>
                    </w:p>
                    <w:p w:rsidR="00736E97" w:rsidRDefault="00736E97" w:rsidP="00EC0DF1"/>
                  </w:txbxContent>
                </v:textbox>
              </v:shape>
            </w:pict>
          </mc:Fallback>
        </mc:AlternateContent>
      </w:r>
    </w:p>
    <w:p w:rsidR="00706B49" w:rsidRPr="009C63D9" w:rsidRDefault="00706B49" w:rsidP="0008360F">
      <w:pPr>
        <w:ind w:firstLine="0"/>
        <w:rPr>
          <w:caps/>
          <w:sz w:val="44"/>
          <w:szCs w:val="44"/>
        </w:rPr>
      </w:pPr>
    </w:p>
    <w:p w:rsidR="00780938" w:rsidRDefault="00780938" w:rsidP="007C274F">
      <w:pPr>
        <w:ind w:firstLine="0"/>
        <w:rPr>
          <w:caps/>
          <w:sz w:val="44"/>
          <w:szCs w:val="44"/>
        </w:rPr>
      </w:pPr>
    </w:p>
    <w:p w:rsidR="00B12539" w:rsidRPr="009C63D9" w:rsidRDefault="00B12539" w:rsidP="007C274F">
      <w:pPr>
        <w:ind w:firstLine="0"/>
        <w:rPr>
          <w:caps/>
          <w:sz w:val="44"/>
          <w:szCs w:val="44"/>
        </w:rPr>
      </w:pPr>
    </w:p>
    <w:p w:rsidR="0008360F" w:rsidRDefault="0008360F" w:rsidP="00706B49">
      <w:pPr>
        <w:jc w:val="center"/>
        <w:rPr>
          <w:rFonts w:asciiTheme="minorHAnsi" w:hAnsiTheme="minorHAnsi" w:cstheme="minorHAnsi"/>
          <w:caps/>
          <w:sz w:val="36"/>
          <w:szCs w:val="36"/>
        </w:rPr>
      </w:pPr>
      <w:r>
        <w:rPr>
          <w:rFonts w:asciiTheme="minorHAnsi" w:hAnsiTheme="minorHAnsi" w:cstheme="minorHAnsi"/>
          <w:caps/>
          <w:sz w:val="36"/>
          <w:szCs w:val="36"/>
        </w:rPr>
        <w:t xml:space="preserve">ZPRÁVA O SITUACI NA KRAJSKÉM </w:t>
      </w:r>
      <w:r w:rsidR="00706B49" w:rsidRPr="0008360F">
        <w:rPr>
          <w:rFonts w:asciiTheme="minorHAnsi" w:hAnsiTheme="minorHAnsi" w:cstheme="minorHAnsi"/>
          <w:caps/>
          <w:sz w:val="36"/>
          <w:szCs w:val="36"/>
        </w:rPr>
        <w:t>trhu práce</w:t>
      </w:r>
      <w:r>
        <w:rPr>
          <w:rFonts w:asciiTheme="minorHAnsi" w:hAnsiTheme="minorHAnsi" w:cstheme="minorHAnsi"/>
          <w:caps/>
          <w:sz w:val="36"/>
          <w:szCs w:val="36"/>
        </w:rPr>
        <w:t xml:space="preserve">, </w:t>
      </w:r>
    </w:p>
    <w:p w:rsidR="0008360F" w:rsidRDefault="0008360F" w:rsidP="00706B49">
      <w:pPr>
        <w:jc w:val="center"/>
        <w:rPr>
          <w:rFonts w:asciiTheme="minorHAnsi" w:hAnsiTheme="minorHAnsi" w:cstheme="minorHAnsi"/>
          <w:caps/>
          <w:sz w:val="36"/>
          <w:szCs w:val="36"/>
        </w:rPr>
      </w:pPr>
      <w:r>
        <w:rPr>
          <w:rFonts w:asciiTheme="minorHAnsi" w:hAnsiTheme="minorHAnsi" w:cstheme="minorHAnsi"/>
          <w:caps/>
          <w:sz w:val="36"/>
          <w:szCs w:val="36"/>
        </w:rPr>
        <w:t>O REALIZACI APZ V ROCE 201</w:t>
      </w:r>
      <w:r w:rsidR="00072F62">
        <w:rPr>
          <w:rFonts w:asciiTheme="minorHAnsi" w:hAnsiTheme="minorHAnsi" w:cstheme="minorHAnsi"/>
          <w:caps/>
          <w:sz w:val="36"/>
          <w:szCs w:val="36"/>
        </w:rPr>
        <w:t>4</w:t>
      </w:r>
      <w:r>
        <w:rPr>
          <w:rFonts w:asciiTheme="minorHAnsi" w:hAnsiTheme="minorHAnsi" w:cstheme="minorHAnsi"/>
          <w:caps/>
          <w:sz w:val="36"/>
          <w:szCs w:val="36"/>
        </w:rPr>
        <w:t xml:space="preserve"> </w:t>
      </w:r>
    </w:p>
    <w:p w:rsidR="0008360F" w:rsidRDefault="0008360F" w:rsidP="000A70C1">
      <w:pPr>
        <w:jc w:val="center"/>
        <w:rPr>
          <w:rFonts w:asciiTheme="minorHAnsi" w:hAnsiTheme="minorHAnsi" w:cstheme="minorHAnsi"/>
          <w:b/>
          <w:caps/>
          <w:sz w:val="44"/>
          <w:szCs w:val="44"/>
        </w:rPr>
      </w:pPr>
      <w:r>
        <w:rPr>
          <w:rFonts w:asciiTheme="minorHAnsi" w:hAnsiTheme="minorHAnsi" w:cstheme="minorHAnsi"/>
          <w:caps/>
          <w:sz w:val="36"/>
          <w:szCs w:val="36"/>
        </w:rPr>
        <w:t>A STRATEGIE APZ PRO ROK 201</w:t>
      </w:r>
      <w:r w:rsidR="00072F62">
        <w:rPr>
          <w:rFonts w:asciiTheme="minorHAnsi" w:hAnsiTheme="minorHAnsi" w:cstheme="minorHAnsi"/>
          <w:caps/>
          <w:sz w:val="36"/>
          <w:szCs w:val="36"/>
        </w:rPr>
        <w:t>5</w:t>
      </w:r>
      <w:r>
        <w:rPr>
          <w:rFonts w:asciiTheme="minorHAnsi" w:hAnsiTheme="minorHAnsi" w:cstheme="minorHAnsi"/>
          <w:caps/>
          <w:sz w:val="36"/>
          <w:szCs w:val="36"/>
        </w:rPr>
        <w:t xml:space="preserve"> </w:t>
      </w:r>
      <w:r w:rsidR="00407883" w:rsidRPr="0008360F">
        <w:rPr>
          <w:rFonts w:asciiTheme="minorHAnsi" w:hAnsiTheme="minorHAnsi" w:cstheme="minorHAnsi"/>
          <w:caps/>
          <w:sz w:val="36"/>
          <w:szCs w:val="36"/>
        </w:rPr>
        <w:br/>
      </w:r>
    </w:p>
    <w:p w:rsidR="0008360F" w:rsidRDefault="0008360F" w:rsidP="00706B49">
      <w:pPr>
        <w:jc w:val="center"/>
        <w:rPr>
          <w:rFonts w:asciiTheme="minorHAnsi" w:hAnsiTheme="minorHAnsi" w:cstheme="minorHAnsi"/>
          <w:b/>
          <w:caps/>
          <w:sz w:val="44"/>
          <w:szCs w:val="44"/>
        </w:rPr>
      </w:pPr>
    </w:p>
    <w:p w:rsidR="00706B49" w:rsidRPr="009C63D9" w:rsidRDefault="00706B49" w:rsidP="00706B49">
      <w:pPr>
        <w:jc w:val="center"/>
        <w:rPr>
          <w:rFonts w:asciiTheme="minorHAnsi" w:hAnsiTheme="minorHAnsi" w:cstheme="minorHAnsi"/>
          <w:b/>
          <w:caps/>
          <w:sz w:val="44"/>
          <w:szCs w:val="44"/>
        </w:rPr>
      </w:pPr>
      <w:r w:rsidRPr="009C63D9">
        <w:rPr>
          <w:rFonts w:asciiTheme="minorHAnsi" w:hAnsiTheme="minorHAnsi" w:cstheme="minorHAnsi"/>
          <w:b/>
          <w:caps/>
          <w:sz w:val="44"/>
          <w:szCs w:val="44"/>
        </w:rPr>
        <w:t>rok 20</w:t>
      </w:r>
      <w:r w:rsidR="00BF71C8" w:rsidRPr="009C63D9">
        <w:rPr>
          <w:rFonts w:asciiTheme="minorHAnsi" w:hAnsiTheme="minorHAnsi" w:cstheme="minorHAnsi"/>
          <w:b/>
          <w:caps/>
          <w:sz w:val="44"/>
          <w:szCs w:val="44"/>
        </w:rPr>
        <w:t>1</w:t>
      </w:r>
      <w:r w:rsidR="00072F62">
        <w:rPr>
          <w:rFonts w:asciiTheme="minorHAnsi" w:hAnsiTheme="minorHAnsi" w:cstheme="minorHAnsi"/>
          <w:b/>
          <w:caps/>
          <w:sz w:val="44"/>
          <w:szCs w:val="44"/>
        </w:rPr>
        <w:t>4</w:t>
      </w:r>
    </w:p>
    <w:p w:rsidR="00407883" w:rsidRPr="009C63D9" w:rsidRDefault="00407883" w:rsidP="00CE157C">
      <w:pPr>
        <w:ind w:firstLine="0"/>
        <w:rPr>
          <w:b/>
        </w:rPr>
      </w:pPr>
    </w:p>
    <w:p w:rsidR="00706B49" w:rsidRPr="009C63D9" w:rsidRDefault="00706B49" w:rsidP="00CE157C">
      <w:pPr>
        <w:ind w:firstLine="0"/>
        <w:rPr>
          <w:b/>
        </w:rPr>
      </w:pPr>
    </w:p>
    <w:p w:rsidR="00706B49" w:rsidRPr="009C63D9" w:rsidRDefault="00DC0A64" w:rsidP="00DC0A64">
      <w:pPr>
        <w:ind w:firstLine="0"/>
        <w:jc w:val="center"/>
        <w:rPr>
          <w:b/>
        </w:rPr>
      </w:pPr>
      <w:r w:rsidRPr="009C63D9">
        <w:rPr>
          <w:b/>
          <w:noProof/>
          <w:lang w:eastAsia="cs-CZ"/>
        </w:rPr>
        <w:drawing>
          <wp:inline distT="0" distB="0" distL="0" distR="0" wp14:anchorId="57627E82" wp14:editId="789C2780">
            <wp:extent cx="5401102" cy="440436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resy_Stc1.jpg"/>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4755" cy="4407339"/>
                    </a:xfrm>
                    <a:prstGeom prst="rect">
                      <a:avLst/>
                    </a:prstGeom>
                  </pic:spPr>
                </pic:pic>
              </a:graphicData>
            </a:graphic>
          </wp:inline>
        </w:drawing>
      </w:r>
    </w:p>
    <w:p w:rsidR="00706B49" w:rsidRPr="009C63D9" w:rsidRDefault="00706B49" w:rsidP="00CE157C">
      <w:pPr>
        <w:ind w:firstLine="0"/>
        <w:rPr>
          <w:b/>
        </w:rPr>
      </w:pPr>
    </w:p>
    <w:p w:rsidR="00706B49" w:rsidRDefault="00706B49" w:rsidP="009241E7">
      <w:pPr>
        <w:ind w:right="-56" w:firstLine="0"/>
        <w:rPr>
          <w:szCs w:val="24"/>
        </w:rPr>
      </w:pPr>
    </w:p>
    <w:p w:rsidR="00A12314" w:rsidRDefault="00A12314" w:rsidP="009241E7">
      <w:pPr>
        <w:ind w:right="-56" w:firstLine="0"/>
        <w:rPr>
          <w:szCs w:val="24"/>
        </w:rPr>
      </w:pPr>
    </w:p>
    <w:p w:rsidR="00A12314" w:rsidRPr="009C63D9" w:rsidRDefault="00A12314" w:rsidP="009241E7">
      <w:pPr>
        <w:ind w:right="-56" w:firstLine="0"/>
        <w:rPr>
          <w:szCs w:val="24"/>
        </w:rPr>
      </w:pPr>
    </w:p>
    <w:p w:rsidR="009241E7" w:rsidRPr="009C63D9" w:rsidRDefault="00706B49" w:rsidP="009241E7">
      <w:pPr>
        <w:pBdr>
          <w:top w:val="single" w:sz="4" w:space="1" w:color="4F6228"/>
        </w:pBdr>
        <w:ind w:left="-220" w:right="-1" w:firstLine="0"/>
        <w:rPr>
          <w:rFonts w:asciiTheme="minorHAnsi" w:hAnsiTheme="minorHAnsi" w:cstheme="minorHAnsi"/>
          <w:szCs w:val="24"/>
        </w:rPr>
      </w:pPr>
      <w:r w:rsidRPr="009C63D9">
        <w:rPr>
          <w:rFonts w:asciiTheme="minorHAnsi" w:hAnsiTheme="minorHAnsi" w:cstheme="minorHAnsi"/>
          <w:szCs w:val="24"/>
        </w:rPr>
        <w:t>Zpracoval:</w:t>
      </w:r>
      <w:r w:rsidR="009241E7" w:rsidRPr="009C63D9">
        <w:rPr>
          <w:rFonts w:asciiTheme="minorHAnsi" w:hAnsiTheme="minorHAnsi" w:cstheme="minorHAnsi"/>
          <w:szCs w:val="24"/>
        </w:rPr>
        <w:t xml:space="preserve"> </w:t>
      </w:r>
      <w:r w:rsidR="009241E7" w:rsidRPr="009C63D9">
        <w:rPr>
          <w:rFonts w:asciiTheme="minorHAnsi" w:hAnsiTheme="minorHAnsi" w:cstheme="minorHAnsi"/>
          <w:szCs w:val="24"/>
        </w:rPr>
        <w:tab/>
      </w:r>
      <w:r w:rsidR="009241E7" w:rsidRPr="009C63D9">
        <w:rPr>
          <w:rFonts w:asciiTheme="minorHAnsi" w:hAnsiTheme="minorHAnsi" w:cstheme="minorHAnsi"/>
          <w:szCs w:val="24"/>
        </w:rPr>
        <w:tab/>
      </w:r>
      <w:r w:rsidR="009241E7" w:rsidRPr="009C63D9">
        <w:rPr>
          <w:rFonts w:asciiTheme="minorHAnsi" w:hAnsiTheme="minorHAnsi" w:cstheme="minorHAnsi"/>
          <w:szCs w:val="24"/>
        </w:rPr>
        <w:tab/>
      </w:r>
      <w:r w:rsidR="009241E7" w:rsidRPr="009C63D9">
        <w:rPr>
          <w:rFonts w:asciiTheme="minorHAnsi" w:hAnsiTheme="minorHAnsi" w:cstheme="minorHAnsi"/>
          <w:szCs w:val="24"/>
        </w:rPr>
        <w:tab/>
      </w:r>
      <w:r w:rsidR="009241E7" w:rsidRPr="009C63D9">
        <w:rPr>
          <w:rFonts w:asciiTheme="minorHAnsi" w:hAnsiTheme="minorHAnsi" w:cstheme="minorHAnsi"/>
          <w:szCs w:val="24"/>
        </w:rPr>
        <w:tab/>
      </w:r>
      <w:r w:rsidR="00407883" w:rsidRPr="009C63D9">
        <w:rPr>
          <w:rFonts w:asciiTheme="minorHAnsi" w:hAnsiTheme="minorHAnsi" w:cstheme="minorHAnsi"/>
          <w:szCs w:val="24"/>
        </w:rPr>
        <w:tab/>
      </w:r>
      <w:r w:rsidR="009241E7" w:rsidRPr="009C63D9">
        <w:rPr>
          <w:rFonts w:asciiTheme="minorHAnsi" w:hAnsiTheme="minorHAnsi" w:cstheme="minorHAnsi"/>
          <w:szCs w:val="24"/>
        </w:rPr>
        <w:t>Předkládá:</w:t>
      </w:r>
    </w:p>
    <w:p w:rsidR="009241E7" w:rsidRPr="009C63D9" w:rsidRDefault="00891FF4" w:rsidP="009241E7">
      <w:pPr>
        <w:pBdr>
          <w:top w:val="single" w:sz="4" w:space="1" w:color="4F6228"/>
        </w:pBdr>
        <w:ind w:left="-220" w:right="-1" w:firstLine="0"/>
        <w:rPr>
          <w:rFonts w:asciiTheme="minorHAnsi" w:hAnsiTheme="minorHAnsi" w:cstheme="minorHAnsi"/>
          <w:szCs w:val="24"/>
        </w:rPr>
      </w:pPr>
      <w:r>
        <w:rPr>
          <w:rFonts w:asciiTheme="minorHAnsi" w:hAnsiTheme="minorHAnsi" w:cstheme="minorHAnsi"/>
          <w:szCs w:val="24"/>
        </w:rPr>
        <w:t>referát</w:t>
      </w:r>
      <w:r w:rsidR="00706B49" w:rsidRPr="009C63D9">
        <w:rPr>
          <w:rFonts w:asciiTheme="minorHAnsi" w:hAnsiTheme="minorHAnsi" w:cstheme="minorHAnsi"/>
          <w:szCs w:val="24"/>
        </w:rPr>
        <w:t xml:space="preserve"> trhu práce</w:t>
      </w:r>
      <w:r w:rsidR="009241E7" w:rsidRPr="009C63D9">
        <w:rPr>
          <w:rFonts w:asciiTheme="minorHAnsi" w:hAnsiTheme="minorHAnsi" w:cstheme="minorHAnsi"/>
          <w:szCs w:val="24"/>
        </w:rPr>
        <w:tab/>
      </w:r>
      <w:r w:rsidR="009241E7" w:rsidRPr="009C63D9">
        <w:rPr>
          <w:rFonts w:asciiTheme="minorHAnsi" w:hAnsiTheme="minorHAnsi" w:cstheme="minorHAnsi"/>
          <w:szCs w:val="24"/>
        </w:rPr>
        <w:tab/>
      </w:r>
      <w:r w:rsidR="00706B49" w:rsidRPr="009C63D9">
        <w:rPr>
          <w:rFonts w:asciiTheme="minorHAnsi" w:hAnsiTheme="minorHAnsi" w:cstheme="minorHAnsi"/>
          <w:szCs w:val="24"/>
        </w:rPr>
        <w:tab/>
      </w:r>
      <w:r w:rsidR="009241E7" w:rsidRPr="009C63D9">
        <w:rPr>
          <w:rFonts w:asciiTheme="minorHAnsi" w:hAnsiTheme="minorHAnsi" w:cstheme="minorHAnsi"/>
          <w:szCs w:val="24"/>
        </w:rPr>
        <w:tab/>
      </w:r>
      <w:r w:rsidR="00407883" w:rsidRPr="009C63D9">
        <w:rPr>
          <w:rFonts w:asciiTheme="minorHAnsi" w:hAnsiTheme="minorHAnsi" w:cstheme="minorHAnsi"/>
          <w:szCs w:val="24"/>
        </w:rPr>
        <w:tab/>
      </w:r>
      <w:r w:rsidR="009241E7" w:rsidRPr="009C63D9">
        <w:rPr>
          <w:rFonts w:asciiTheme="minorHAnsi" w:hAnsiTheme="minorHAnsi" w:cstheme="minorHAnsi"/>
          <w:szCs w:val="24"/>
        </w:rPr>
        <w:t>Bc</w:t>
      </w:r>
      <w:r w:rsidR="00706B49" w:rsidRPr="009C63D9">
        <w:rPr>
          <w:rFonts w:asciiTheme="minorHAnsi" w:hAnsiTheme="minorHAnsi" w:cstheme="minorHAnsi"/>
          <w:szCs w:val="24"/>
        </w:rPr>
        <w:t xml:space="preserve">. </w:t>
      </w:r>
      <w:r w:rsidR="009241E7" w:rsidRPr="009C63D9">
        <w:rPr>
          <w:rFonts w:asciiTheme="minorHAnsi" w:hAnsiTheme="minorHAnsi" w:cstheme="minorHAnsi"/>
          <w:szCs w:val="24"/>
        </w:rPr>
        <w:t>Renat</w:t>
      </w:r>
      <w:r w:rsidR="00826146">
        <w:rPr>
          <w:rFonts w:asciiTheme="minorHAnsi" w:hAnsiTheme="minorHAnsi" w:cstheme="minorHAnsi"/>
          <w:szCs w:val="24"/>
        </w:rPr>
        <w:t>a </w:t>
      </w:r>
      <w:r w:rsidR="009241E7" w:rsidRPr="009C63D9">
        <w:rPr>
          <w:rFonts w:asciiTheme="minorHAnsi" w:hAnsiTheme="minorHAnsi" w:cstheme="minorHAnsi"/>
          <w:szCs w:val="24"/>
        </w:rPr>
        <w:t>Malichová</w:t>
      </w:r>
    </w:p>
    <w:p w:rsidR="00407883" w:rsidRPr="009C63D9" w:rsidRDefault="009241E7" w:rsidP="009241E7">
      <w:pPr>
        <w:pBdr>
          <w:top w:val="single" w:sz="4" w:space="1" w:color="4F6228"/>
        </w:pBdr>
        <w:ind w:left="-220" w:right="-1" w:firstLine="0"/>
        <w:rPr>
          <w:rFonts w:asciiTheme="minorHAnsi" w:hAnsiTheme="minorHAnsi" w:cstheme="minorHAnsi"/>
          <w:szCs w:val="24"/>
        </w:rPr>
      </w:pPr>
      <w:r w:rsidRPr="009C63D9">
        <w:rPr>
          <w:rFonts w:asciiTheme="minorHAnsi" w:hAnsiTheme="minorHAnsi" w:cstheme="minorHAnsi"/>
          <w:szCs w:val="24"/>
        </w:rPr>
        <w:t>P</w:t>
      </w:r>
      <w:r w:rsidR="00706B49" w:rsidRPr="009C63D9">
        <w:rPr>
          <w:rFonts w:asciiTheme="minorHAnsi" w:hAnsiTheme="minorHAnsi" w:cstheme="minorHAnsi"/>
          <w:szCs w:val="24"/>
        </w:rPr>
        <w:t xml:space="preserve">říbram, </w:t>
      </w:r>
      <w:r w:rsidR="007C274F">
        <w:rPr>
          <w:rFonts w:asciiTheme="minorHAnsi" w:hAnsiTheme="minorHAnsi" w:cstheme="minorHAnsi"/>
          <w:szCs w:val="24"/>
        </w:rPr>
        <w:t xml:space="preserve">únor </w:t>
      </w:r>
      <w:r w:rsidR="00706B49" w:rsidRPr="009C63D9">
        <w:rPr>
          <w:rFonts w:asciiTheme="minorHAnsi" w:hAnsiTheme="minorHAnsi" w:cstheme="minorHAnsi"/>
          <w:szCs w:val="24"/>
        </w:rPr>
        <w:t>20</w:t>
      </w:r>
      <w:r w:rsidR="00BF71C8" w:rsidRPr="009C63D9">
        <w:rPr>
          <w:rFonts w:asciiTheme="minorHAnsi" w:hAnsiTheme="minorHAnsi" w:cstheme="minorHAnsi"/>
          <w:szCs w:val="24"/>
        </w:rPr>
        <w:t>1</w:t>
      </w:r>
      <w:r w:rsidR="006500DE">
        <w:rPr>
          <w:rFonts w:asciiTheme="minorHAnsi" w:hAnsiTheme="minorHAnsi" w:cstheme="minorHAnsi"/>
          <w:szCs w:val="24"/>
        </w:rPr>
        <w:t>5</w:t>
      </w:r>
      <w:r w:rsidRPr="009C63D9">
        <w:rPr>
          <w:rFonts w:asciiTheme="minorHAnsi" w:hAnsiTheme="minorHAnsi" w:cstheme="minorHAnsi"/>
          <w:szCs w:val="24"/>
        </w:rPr>
        <w:tab/>
      </w:r>
      <w:r w:rsidR="00407883" w:rsidRPr="009C63D9">
        <w:rPr>
          <w:rFonts w:asciiTheme="minorHAnsi" w:hAnsiTheme="minorHAnsi" w:cstheme="minorHAnsi"/>
          <w:szCs w:val="24"/>
        </w:rPr>
        <w:tab/>
      </w:r>
      <w:r w:rsidR="00407883" w:rsidRPr="009C63D9">
        <w:rPr>
          <w:rFonts w:asciiTheme="minorHAnsi" w:hAnsiTheme="minorHAnsi" w:cstheme="minorHAnsi"/>
          <w:szCs w:val="24"/>
        </w:rPr>
        <w:tab/>
      </w:r>
      <w:r w:rsidR="00407883" w:rsidRPr="009C63D9">
        <w:rPr>
          <w:rFonts w:asciiTheme="minorHAnsi" w:hAnsiTheme="minorHAnsi" w:cstheme="minorHAnsi"/>
          <w:szCs w:val="24"/>
        </w:rPr>
        <w:tab/>
      </w:r>
      <w:r w:rsidR="00407883" w:rsidRPr="009C63D9">
        <w:rPr>
          <w:rFonts w:asciiTheme="minorHAnsi" w:hAnsiTheme="minorHAnsi" w:cstheme="minorHAnsi"/>
          <w:szCs w:val="24"/>
        </w:rPr>
        <w:tab/>
      </w:r>
      <w:r w:rsidR="00706B49" w:rsidRPr="009C63D9">
        <w:rPr>
          <w:rFonts w:asciiTheme="minorHAnsi" w:hAnsiTheme="minorHAnsi" w:cstheme="minorHAnsi"/>
          <w:szCs w:val="24"/>
        </w:rPr>
        <w:t>ředitel</w:t>
      </w:r>
      <w:r w:rsidRPr="009C63D9">
        <w:rPr>
          <w:rFonts w:asciiTheme="minorHAnsi" w:hAnsiTheme="minorHAnsi" w:cstheme="minorHAnsi"/>
          <w:szCs w:val="24"/>
        </w:rPr>
        <w:t>k</w:t>
      </w:r>
      <w:r w:rsidR="00826146">
        <w:rPr>
          <w:rFonts w:asciiTheme="minorHAnsi" w:hAnsiTheme="minorHAnsi" w:cstheme="minorHAnsi"/>
          <w:szCs w:val="24"/>
        </w:rPr>
        <w:t>a </w:t>
      </w:r>
      <w:r w:rsidR="00407883" w:rsidRPr="009C63D9">
        <w:rPr>
          <w:rFonts w:asciiTheme="minorHAnsi" w:hAnsiTheme="minorHAnsi" w:cstheme="minorHAnsi"/>
          <w:szCs w:val="24"/>
        </w:rPr>
        <w:t>k</w:t>
      </w:r>
      <w:r w:rsidRPr="009C63D9">
        <w:rPr>
          <w:rFonts w:asciiTheme="minorHAnsi" w:hAnsiTheme="minorHAnsi" w:cstheme="minorHAnsi"/>
          <w:szCs w:val="24"/>
        </w:rPr>
        <w:t>rajsk</w:t>
      </w:r>
      <w:r w:rsidR="00407883" w:rsidRPr="009C63D9">
        <w:rPr>
          <w:rFonts w:asciiTheme="minorHAnsi" w:hAnsiTheme="minorHAnsi" w:cstheme="minorHAnsi"/>
          <w:szCs w:val="24"/>
        </w:rPr>
        <w:t>é</w:t>
      </w:r>
      <w:r w:rsidRPr="009C63D9">
        <w:rPr>
          <w:rFonts w:asciiTheme="minorHAnsi" w:hAnsiTheme="minorHAnsi" w:cstheme="minorHAnsi"/>
          <w:szCs w:val="24"/>
        </w:rPr>
        <w:t xml:space="preserve"> pobočk</w:t>
      </w:r>
      <w:r w:rsidR="00407883" w:rsidRPr="009C63D9">
        <w:rPr>
          <w:rFonts w:asciiTheme="minorHAnsi" w:hAnsiTheme="minorHAnsi" w:cstheme="minorHAnsi"/>
          <w:szCs w:val="24"/>
        </w:rPr>
        <w:t>y</w:t>
      </w:r>
      <w:r w:rsidRPr="009C63D9">
        <w:rPr>
          <w:rFonts w:asciiTheme="minorHAnsi" w:hAnsiTheme="minorHAnsi" w:cstheme="minorHAnsi"/>
          <w:szCs w:val="24"/>
        </w:rPr>
        <w:t xml:space="preserve"> v</w:t>
      </w:r>
      <w:r w:rsidR="00407883" w:rsidRPr="009C63D9">
        <w:rPr>
          <w:rFonts w:asciiTheme="minorHAnsi" w:hAnsiTheme="minorHAnsi" w:cstheme="minorHAnsi"/>
          <w:szCs w:val="24"/>
        </w:rPr>
        <w:t> </w:t>
      </w:r>
      <w:r w:rsidR="00706B49" w:rsidRPr="009C63D9">
        <w:rPr>
          <w:rFonts w:asciiTheme="minorHAnsi" w:hAnsiTheme="minorHAnsi" w:cstheme="minorHAnsi"/>
          <w:szCs w:val="24"/>
        </w:rPr>
        <w:t>Příbrami</w:t>
      </w:r>
    </w:p>
    <w:p w:rsidR="00275DA3" w:rsidRDefault="00407883" w:rsidP="009B5471">
      <w:pPr>
        <w:pBdr>
          <w:top w:val="single" w:sz="4" w:space="1" w:color="4F6228"/>
        </w:pBdr>
        <w:ind w:left="-220" w:right="-1" w:firstLine="0"/>
        <w:rPr>
          <w:rFonts w:asciiTheme="minorHAnsi" w:hAnsiTheme="minorHAnsi" w:cstheme="minorHAnsi"/>
          <w:szCs w:val="24"/>
        </w:rPr>
      </w:pPr>
      <w:r w:rsidRPr="009C63D9">
        <w:rPr>
          <w:rFonts w:asciiTheme="minorHAnsi" w:hAnsiTheme="minorHAnsi" w:cstheme="minorHAnsi"/>
          <w:szCs w:val="24"/>
        </w:rPr>
        <w:tab/>
      </w:r>
      <w:r w:rsidRPr="009C63D9">
        <w:rPr>
          <w:rFonts w:asciiTheme="minorHAnsi" w:hAnsiTheme="minorHAnsi" w:cstheme="minorHAnsi"/>
          <w:szCs w:val="24"/>
        </w:rPr>
        <w:tab/>
      </w:r>
      <w:r w:rsidRPr="009C63D9">
        <w:rPr>
          <w:rFonts w:asciiTheme="minorHAnsi" w:hAnsiTheme="minorHAnsi" w:cstheme="minorHAnsi"/>
          <w:szCs w:val="24"/>
        </w:rPr>
        <w:tab/>
      </w:r>
      <w:r w:rsidR="009B5471">
        <w:rPr>
          <w:rFonts w:asciiTheme="minorHAnsi" w:hAnsiTheme="minorHAnsi" w:cstheme="minorHAnsi"/>
          <w:szCs w:val="24"/>
        </w:rPr>
        <w:tab/>
      </w:r>
      <w:r w:rsidR="009B5471">
        <w:rPr>
          <w:rFonts w:asciiTheme="minorHAnsi" w:hAnsiTheme="minorHAnsi" w:cstheme="minorHAnsi"/>
          <w:szCs w:val="24"/>
        </w:rPr>
        <w:tab/>
      </w:r>
      <w:r w:rsidR="009B5471">
        <w:rPr>
          <w:rFonts w:asciiTheme="minorHAnsi" w:hAnsiTheme="minorHAnsi" w:cstheme="minorHAnsi"/>
          <w:szCs w:val="24"/>
        </w:rPr>
        <w:tab/>
      </w:r>
      <w:r w:rsidR="009B5471">
        <w:rPr>
          <w:rFonts w:asciiTheme="minorHAnsi" w:hAnsiTheme="minorHAnsi" w:cstheme="minorHAnsi"/>
          <w:szCs w:val="24"/>
        </w:rPr>
        <w:tab/>
      </w:r>
      <w:r w:rsidR="009B5471">
        <w:rPr>
          <w:rFonts w:asciiTheme="minorHAnsi" w:hAnsiTheme="minorHAnsi" w:cstheme="minorHAnsi"/>
          <w:szCs w:val="24"/>
        </w:rPr>
        <w:tab/>
        <w:t>Úřadu práce České republik</w:t>
      </w:r>
      <w:r w:rsidR="006500DE">
        <w:rPr>
          <w:rFonts w:asciiTheme="minorHAnsi" w:hAnsiTheme="minorHAnsi" w:cstheme="minorHAnsi"/>
          <w:szCs w:val="24"/>
        </w:rPr>
        <w:t>y</w:t>
      </w:r>
    </w:p>
    <w:p w:rsidR="009B5471" w:rsidRDefault="009B5471" w:rsidP="009B5471">
      <w:pPr>
        <w:pBdr>
          <w:top w:val="single" w:sz="4" w:space="1" w:color="4F6228"/>
        </w:pBdr>
        <w:ind w:left="-220" w:right="-1" w:firstLine="0"/>
        <w:rPr>
          <w:rFonts w:asciiTheme="minorHAnsi" w:hAnsiTheme="minorHAnsi" w:cstheme="minorHAnsi"/>
          <w:szCs w:val="24"/>
        </w:rPr>
      </w:pPr>
    </w:p>
    <w:p w:rsidR="00645885" w:rsidRPr="009B5471" w:rsidRDefault="00645885" w:rsidP="009B5471">
      <w:pPr>
        <w:pBdr>
          <w:top w:val="single" w:sz="4" w:space="1" w:color="4F6228"/>
        </w:pBdr>
        <w:ind w:left="-220" w:right="-1" w:firstLine="0"/>
        <w:rPr>
          <w:rFonts w:asciiTheme="minorHAnsi" w:hAnsiTheme="minorHAnsi" w:cstheme="minorHAnsi"/>
          <w:szCs w:val="24"/>
        </w:rPr>
      </w:pPr>
    </w:p>
    <w:p w:rsidR="00645885" w:rsidRDefault="00645885" w:rsidP="0030695F">
      <w:pPr>
        <w:pStyle w:val="Obsah1"/>
        <w:tabs>
          <w:tab w:val="left" w:pos="660"/>
          <w:tab w:val="right" w:leader="dot" w:pos="9061"/>
        </w:tabs>
        <w:ind w:firstLine="0"/>
        <w:rPr>
          <w:noProof/>
        </w:rPr>
      </w:pPr>
    </w:p>
    <w:p w:rsidR="0030695F" w:rsidRDefault="0030695F" w:rsidP="0030695F">
      <w:pPr>
        <w:pStyle w:val="Obsah1"/>
        <w:tabs>
          <w:tab w:val="left" w:pos="660"/>
          <w:tab w:val="right" w:leader="dot" w:pos="9061"/>
        </w:tabs>
        <w:ind w:firstLine="0"/>
        <w:rPr>
          <w:noProof/>
        </w:rPr>
      </w:pPr>
      <w:r>
        <w:rPr>
          <w:noProof/>
        </w:rPr>
        <w:t>OBSAH</w:t>
      </w:r>
      <w:r>
        <w:rPr>
          <w:noProof/>
        </w:rPr>
        <w:tab/>
        <w:t>STRANA</w:t>
      </w:r>
    </w:p>
    <w:p w:rsidR="00645885" w:rsidRDefault="00645885" w:rsidP="0030695F">
      <w:pPr>
        <w:pStyle w:val="Obsah1"/>
        <w:tabs>
          <w:tab w:val="left" w:pos="660"/>
          <w:tab w:val="right" w:leader="dot" w:pos="9061"/>
        </w:tabs>
        <w:ind w:firstLine="0"/>
        <w:rPr>
          <w:noProof/>
        </w:rPr>
      </w:pPr>
    </w:p>
    <w:p w:rsidR="00B445CC" w:rsidRPr="00123263" w:rsidRDefault="00CE0ECA" w:rsidP="00B445CC">
      <w:pPr>
        <w:pStyle w:val="Obsah1"/>
        <w:tabs>
          <w:tab w:val="left" w:pos="720"/>
          <w:tab w:val="right" w:leader="dot" w:pos="9061"/>
        </w:tabs>
        <w:outlineLvl w:val="0"/>
        <w:rPr>
          <w:rFonts w:asciiTheme="minorHAnsi" w:eastAsiaTheme="minorEastAsia" w:hAnsiTheme="minorHAnsi" w:cstheme="minorBidi"/>
          <w:b w:val="0"/>
          <w:bCs w:val="0"/>
          <w:caps w:val="0"/>
          <w:noProof/>
          <w:sz w:val="22"/>
          <w:szCs w:val="22"/>
          <w:lang w:eastAsia="cs-CZ"/>
        </w:rPr>
      </w:pPr>
      <w:r w:rsidRPr="00123263">
        <w:rPr>
          <w:b w:val="0"/>
          <w:bCs w:val="0"/>
          <w:caps w:val="0"/>
          <w:color w:val="FF0000"/>
          <w:sz w:val="22"/>
          <w:szCs w:val="22"/>
        </w:rPr>
        <w:fldChar w:fldCharType="begin"/>
      </w:r>
      <w:r w:rsidRPr="00123263">
        <w:rPr>
          <w:b w:val="0"/>
          <w:bCs w:val="0"/>
          <w:caps w:val="0"/>
          <w:color w:val="FF0000"/>
          <w:sz w:val="22"/>
          <w:szCs w:val="22"/>
        </w:rPr>
        <w:instrText xml:space="preserve"> TOC \o \h \z \u </w:instrText>
      </w:r>
      <w:r w:rsidRPr="00123263">
        <w:rPr>
          <w:b w:val="0"/>
          <w:bCs w:val="0"/>
          <w:caps w:val="0"/>
          <w:color w:val="FF0000"/>
          <w:sz w:val="22"/>
          <w:szCs w:val="22"/>
        </w:rPr>
        <w:fldChar w:fldCharType="separate"/>
      </w:r>
      <w:hyperlink w:anchor="_Toc348552051" w:history="1">
        <w:r w:rsidR="00B445CC" w:rsidRPr="00123263">
          <w:rPr>
            <w:rStyle w:val="Hypertextovodkaz"/>
            <w:noProof/>
            <w:sz w:val="22"/>
            <w:szCs w:val="22"/>
            <w14:scene3d>
              <w14:camera w14:prst="orthographicFront"/>
              <w14:lightRig w14:rig="threePt" w14:dir="t">
                <w14:rot w14:lat="0" w14:lon="0" w14:rev="0"/>
              </w14:lightRig>
            </w14:scene3d>
          </w:rPr>
          <w:t>I.</w:t>
        </w:r>
        <w:r w:rsidR="00B445CC" w:rsidRPr="00123263">
          <w:rPr>
            <w:rFonts w:asciiTheme="minorHAnsi" w:eastAsiaTheme="minorEastAsia" w:hAnsiTheme="minorHAnsi" w:cstheme="minorBidi"/>
            <w:b w:val="0"/>
            <w:bCs w:val="0"/>
            <w:caps w:val="0"/>
            <w:noProof/>
            <w:sz w:val="22"/>
            <w:szCs w:val="22"/>
            <w:lang w:eastAsia="cs-CZ"/>
          </w:rPr>
          <w:tab/>
        </w:r>
        <w:r w:rsidR="00B445CC" w:rsidRPr="00123263">
          <w:rPr>
            <w:rStyle w:val="Hypertextovodkaz"/>
            <w:noProof/>
            <w:sz w:val="22"/>
            <w:szCs w:val="22"/>
          </w:rPr>
          <w:t>ZAMĚSTNANOST</w:t>
        </w:r>
        <w:r w:rsidR="00B445CC" w:rsidRPr="00123263">
          <w:rPr>
            <w:noProof/>
            <w:webHidden/>
            <w:sz w:val="22"/>
            <w:szCs w:val="22"/>
          </w:rPr>
          <w:tab/>
        </w:r>
        <w:r w:rsidR="00B445CC" w:rsidRPr="00123263">
          <w:rPr>
            <w:noProof/>
            <w:webHidden/>
            <w:sz w:val="22"/>
            <w:szCs w:val="22"/>
          </w:rPr>
          <w:fldChar w:fldCharType="begin"/>
        </w:r>
        <w:r w:rsidR="00B445CC" w:rsidRPr="00123263">
          <w:rPr>
            <w:noProof/>
            <w:webHidden/>
            <w:sz w:val="22"/>
            <w:szCs w:val="22"/>
          </w:rPr>
          <w:instrText xml:space="preserve"> PAGEREF _Toc348552051 \h </w:instrText>
        </w:r>
        <w:r w:rsidR="00B445CC" w:rsidRPr="00123263">
          <w:rPr>
            <w:noProof/>
            <w:webHidden/>
            <w:sz w:val="22"/>
            <w:szCs w:val="22"/>
          </w:rPr>
        </w:r>
        <w:r w:rsidR="00B445CC" w:rsidRPr="00123263">
          <w:rPr>
            <w:noProof/>
            <w:webHidden/>
            <w:sz w:val="22"/>
            <w:szCs w:val="22"/>
          </w:rPr>
          <w:fldChar w:fldCharType="separate"/>
        </w:r>
        <w:r w:rsidR="00800C07">
          <w:rPr>
            <w:noProof/>
            <w:webHidden/>
            <w:sz w:val="22"/>
            <w:szCs w:val="22"/>
          </w:rPr>
          <w:t>2</w:t>
        </w:r>
        <w:r w:rsidR="00B445CC" w:rsidRPr="00123263">
          <w:rPr>
            <w:noProof/>
            <w:webHidden/>
            <w:sz w:val="22"/>
            <w:szCs w:val="22"/>
          </w:rPr>
          <w:fldChar w:fldCharType="end"/>
        </w:r>
      </w:hyperlink>
    </w:p>
    <w:p w:rsidR="00B445CC" w:rsidRPr="00445A0F" w:rsidRDefault="0006456D" w:rsidP="00B445CC">
      <w:pPr>
        <w:pStyle w:val="Obsah9"/>
        <w:outlineLvl w:val="0"/>
        <w:rPr>
          <w:rFonts w:asciiTheme="minorHAnsi" w:eastAsiaTheme="minorEastAsia" w:hAnsiTheme="minorHAnsi" w:cstheme="minorBidi"/>
          <w:i/>
          <w:noProof/>
          <w:sz w:val="22"/>
          <w:szCs w:val="22"/>
          <w:lang w:eastAsia="cs-CZ"/>
        </w:rPr>
      </w:pPr>
      <w:hyperlink w:anchor="_Toc348552052" w:history="1">
        <w:r w:rsidR="00B445CC" w:rsidRPr="00445A0F">
          <w:rPr>
            <w:rStyle w:val="Hypertextovodkaz"/>
            <w:i/>
            <w:noProof/>
            <w:sz w:val="22"/>
            <w:szCs w:val="22"/>
          </w:rPr>
          <w:t>I.1.</w:t>
        </w:r>
        <w:r w:rsidR="00A02BF0">
          <w:rPr>
            <w:rStyle w:val="Hypertextovodkaz"/>
            <w:i/>
            <w:noProof/>
            <w:sz w:val="22"/>
            <w:szCs w:val="22"/>
          </w:rPr>
          <w:t xml:space="preserve">       </w:t>
        </w:r>
        <w:r w:rsidR="00B445CC" w:rsidRPr="00445A0F">
          <w:rPr>
            <w:rStyle w:val="Hypertextovodkaz"/>
            <w:i/>
            <w:noProof/>
            <w:sz w:val="22"/>
            <w:szCs w:val="22"/>
          </w:rPr>
          <w:t>Specifikace Středočeského kraje, základní informace</w:t>
        </w:r>
        <w:r w:rsidR="00B445CC" w:rsidRPr="00445A0F">
          <w:rPr>
            <w:i/>
            <w:noProof/>
            <w:webHidden/>
            <w:sz w:val="22"/>
            <w:szCs w:val="22"/>
          </w:rPr>
          <w:tab/>
        </w:r>
        <w:r w:rsidR="00DD09B9">
          <w:rPr>
            <w:i/>
            <w:noProof/>
            <w:webHidden/>
            <w:sz w:val="22"/>
            <w:szCs w:val="22"/>
          </w:rPr>
          <w:t>2</w:t>
        </w:r>
      </w:hyperlink>
    </w:p>
    <w:p w:rsidR="00B445CC" w:rsidRPr="00445A0F" w:rsidRDefault="0006456D" w:rsidP="00B445CC">
      <w:pPr>
        <w:pStyle w:val="Obsah9"/>
        <w:outlineLvl w:val="0"/>
        <w:rPr>
          <w:rFonts w:asciiTheme="minorHAnsi" w:eastAsiaTheme="minorEastAsia" w:hAnsiTheme="minorHAnsi" w:cstheme="minorBidi"/>
          <w:i/>
          <w:noProof/>
          <w:sz w:val="22"/>
          <w:szCs w:val="22"/>
          <w:lang w:eastAsia="cs-CZ"/>
        </w:rPr>
      </w:pPr>
      <w:hyperlink w:anchor="_Toc348552053" w:history="1">
        <w:r w:rsidR="00B445CC" w:rsidRPr="00445A0F">
          <w:rPr>
            <w:rStyle w:val="Hypertextovodkaz"/>
            <w:i/>
            <w:noProof/>
            <w:sz w:val="22"/>
            <w:szCs w:val="22"/>
          </w:rPr>
          <w:t>I.2.</w:t>
        </w:r>
        <w:r w:rsidR="00A02BF0">
          <w:rPr>
            <w:rStyle w:val="Hypertextovodkaz"/>
            <w:i/>
            <w:noProof/>
            <w:sz w:val="22"/>
            <w:szCs w:val="22"/>
          </w:rPr>
          <w:t xml:space="preserve">       </w:t>
        </w:r>
        <w:r w:rsidR="00B445CC" w:rsidRPr="00445A0F">
          <w:rPr>
            <w:rStyle w:val="Hypertextovodkaz"/>
            <w:i/>
            <w:noProof/>
            <w:sz w:val="22"/>
            <w:szCs w:val="22"/>
          </w:rPr>
          <w:t>Ekonomická, sociální a demografická situace</w:t>
        </w:r>
        <w:r w:rsidR="00B445CC" w:rsidRPr="00445A0F">
          <w:rPr>
            <w:i/>
            <w:noProof/>
            <w:webHidden/>
            <w:sz w:val="22"/>
            <w:szCs w:val="22"/>
          </w:rPr>
          <w:tab/>
        </w:r>
        <w:r w:rsidR="00DD09B9">
          <w:rPr>
            <w:i/>
            <w:noProof/>
            <w:webHidden/>
            <w:sz w:val="22"/>
            <w:szCs w:val="22"/>
          </w:rPr>
          <w:t>4</w:t>
        </w:r>
      </w:hyperlink>
    </w:p>
    <w:p w:rsidR="00B445CC" w:rsidRPr="00445A0F" w:rsidRDefault="0006456D" w:rsidP="00B445CC">
      <w:pPr>
        <w:pStyle w:val="Obsah9"/>
        <w:outlineLvl w:val="0"/>
        <w:rPr>
          <w:rFonts w:asciiTheme="minorHAnsi" w:eastAsiaTheme="minorEastAsia" w:hAnsiTheme="minorHAnsi" w:cstheme="minorBidi"/>
          <w:i/>
          <w:noProof/>
          <w:sz w:val="22"/>
          <w:szCs w:val="22"/>
          <w:lang w:eastAsia="cs-CZ"/>
        </w:rPr>
      </w:pPr>
      <w:hyperlink w:anchor="_Toc348552054" w:history="1">
        <w:r w:rsidR="00B445CC" w:rsidRPr="00445A0F">
          <w:rPr>
            <w:rStyle w:val="Hypertextovodkaz"/>
            <w:i/>
            <w:noProof/>
            <w:sz w:val="22"/>
            <w:szCs w:val="22"/>
          </w:rPr>
          <w:t>I.3.</w:t>
        </w:r>
        <w:r w:rsidR="00A02BF0">
          <w:rPr>
            <w:rStyle w:val="Hypertextovodkaz"/>
            <w:i/>
            <w:noProof/>
            <w:sz w:val="22"/>
            <w:szCs w:val="22"/>
          </w:rPr>
          <w:t xml:space="preserve">       </w:t>
        </w:r>
        <w:r w:rsidR="00B445CC" w:rsidRPr="00445A0F">
          <w:rPr>
            <w:rStyle w:val="Hypertextovodkaz"/>
            <w:i/>
            <w:noProof/>
            <w:sz w:val="22"/>
            <w:szCs w:val="22"/>
          </w:rPr>
          <w:t>Silné stránky kraje</w:t>
        </w:r>
        <w:r w:rsidR="00B445CC" w:rsidRPr="00445A0F">
          <w:rPr>
            <w:i/>
            <w:noProof/>
            <w:webHidden/>
            <w:sz w:val="22"/>
            <w:szCs w:val="22"/>
          </w:rPr>
          <w:tab/>
        </w:r>
        <w:r w:rsidR="00DD09B9">
          <w:rPr>
            <w:i/>
            <w:noProof/>
            <w:webHidden/>
            <w:sz w:val="22"/>
            <w:szCs w:val="22"/>
          </w:rPr>
          <w:t>6</w:t>
        </w:r>
      </w:hyperlink>
    </w:p>
    <w:p w:rsidR="00B445CC" w:rsidRPr="00445A0F" w:rsidRDefault="0006456D" w:rsidP="00B445CC">
      <w:pPr>
        <w:pStyle w:val="Obsah9"/>
        <w:outlineLvl w:val="0"/>
        <w:rPr>
          <w:rFonts w:asciiTheme="minorHAnsi" w:eastAsiaTheme="minorEastAsia" w:hAnsiTheme="minorHAnsi" w:cstheme="minorBidi"/>
          <w:i/>
          <w:noProof/>
          <w:sz w:val="22"/>
          <w:szCs w:val="22"/>
          <w:lang w:eastAsia="cs-CZ"/>
        </w:rPr>
      </w:pPr>
      <w:hyperlink w:anchor="_Toc348552055" w:history="1">
        <w:r w:rsidR="00B445CC" w:rsidRPr="00445A0F">
          <w:rPr>
            <w:rStyle w:val="Hypertextovodkaz"/>
            <w:i/>
            <w:noProof/>
            <w:sz w:val="22"/>
            <w:szCs w:val="22"/>
          </w:rPr>
          <w:t>I.4.</w:t>
        </w:r>
        <w:r w:rsidR="00A02BF0">
          <w:rPr>
            <w:rStyle w:val="Hypertextovodkaz"/>
            <w:i/>
            <w:noProof/>
            <w:sz w:val="22"/>
            <w:szCs w:val="22"/>
          </w:rPr>
          <w:t xml:space="preserve">       </w:t>
        </w:r>
        <w:r w:rsidR="00B445CC" w:rsidRPr="00445A0F">
          <w:rPr>
            <w:rStyle w:val="Hypertextovodkaz"/>
            <w:i/>
            <w:noProof/>
            <w:sz w:val="22"/>
            <w:szCs w:val="22"/>
          </w:rPr>
          <w:t>Slabé stránky kraje</w:t>
        </w:r>
        <w:r w:rsidR="00B445CC" w:rsidRPr="00445A0F">
          <w:rPr>
            <w:i/>
            <w:noProof/>
            <w:webHidden/>
            <w:sz w:val="22"/>
            <w:szCs w:val="22"/>
          </w:rPr>
          <w:tab/>
        </w:r>
        <w:r w:rsidR="00DD09B9">
          <w:rPr>
            <w:i/>
            <w:noProof/>
            <w:webHidden/>
            <w:sz w:val="22"/>
            <w:szCs w:val="22"/>
          </w:rPr>
          <w:t>6</w:t>
        </w:r>
      </w:hyperlink>
    </w:p>
    <w:p w:rsidR="00B445CC" w:rsidRPr="00445A0F" w:rsidRDefault="0006456D" w:rsidP="00B445CC">
      <w:pPr>
        <w:pStyle w:val="Obsah9"/>
        <w:outlineLvl w:val="0"/>
        <w:rPr>
          <w:rFonts w:asciiTheme="minorHAnsi" w:eastAsiaTheme="minorEastAsia" w:hAnsiTheme="minorHAnsi" w:cstheme="minorBidi"/>
          <w:i/>
          <w:noProof/>
          <w:sz w:val="22"/>
          <w:szCs w:val="22"/>
          <w:lang w:eastAsia="cs-CZ"/>
        </w:rPr>
      </w:pPr>
      <w:hyperlink w:anchor="_Toc348552056" w:history="1">
        <w:r w:rsidR="00B445CC" w:rsidRPr="00445A0F">
          <w:rPr>
            <w:rStyle w:val="Hypertextovodkaz"/>
            <w:i/>
            <w:noProof/>
            <w:sz w:val="22"/>
            <w:szCs w:val="22"/>
          </w:rPr>
          <w:t>I.5.</w:t>
        </w:r>
        <w:r w:rsidR="00A02BF0">
          <w:rPr>
            <w:rStyle w:val="Hypertextovodkaz"/>
            <w:i/>
            <w:noProof/>
            <w:sz w:val="22"/>
            <w:szCs w:val="22"/>
          </w:rPr>
          <w:t xml:space="preserve">       </w:t>
        </w:r>
        <w:r w:rsidR="00B445CC" w:rsidRPr="00445A0F">
          <w:rPr>
            <w:rStyle w:val="Hypertextovodkaz"/>
            <w:i/>
            <w:noProof/>
            <w:sz w:val="22"/>
            <w:szCs w:val="22"/>
          </w:rPr>
          <w:t>Celková zaměstnanost v kraji</w:t>
        </w:r>
        <w:r w:rsidR="00B445CC" w:rsidRPr="00445A0F">
          <w:rPr>
            <w:i/>
            <w:noProof/>
            <w:webHidden/>
            <w:sz w:val="22"/>
            <w:szCs w:val="22"/>
          </w:rPr>
          <w:tab/>
        </w:r>
        <w:r w:rsidR="00DD09B9">
          <w:rPr>
            <w:i/>
            <w:noProof/>
            <w:webHidden/>
            <w:sz w:val="22"/>
            <w:szCs w:val="22"/>
          </w:rPr>
          <w:t>7</w:t>
        </w:r>
      </w:hyperlink>
    </w:p>
    <w:p w:rsidR="00B445CC" w:rsidRPr="00445A0F" w:rsidRDefault="0006456D" w:rsidP="00445A0F">
      <w:pPr>
        <w:pStyle w:val="Obsah9"/>
        <w:ind w:left="766" w:firstLine="0"/>
        <w:outlineLvl w:val="0"/>
        <w:rPr>
          <w:rFonts w:asciiTheme="minorHAnsi" w:eastAsiaTheme="minorEastAsia" w:hAnsiTheme="minorHAnsi" w:cstheme="minorBidi"/>
          <w:i/>
          <w:noProof/>
          <w:sz w:val="22"/>
          <w:szCs w:val="22"/>
          <w:lang w:eastAsia="cs-CZ"/>
        </w:rPr>
      </w:pPr>
      <w:hyperlink w:anchor="_Toc348552057" w:history="1">
        <w:r w:rsidR="00B445CC" w:rsidRPr="00445A0F">
          <w:rPr>
            <w:rStyle w:val="Hypertextovodkaz"/>
            <w:i/>
            <w:noProof/>
            <w:sz w:val="22"/>
            <w:szCs w:val="22"/>
          </w:rPr>
          <w:t>I.6.</w:t>
        </w:r>
        <w:r w:rsidR="00A02BF0">
          <w:rPr>
            <w:rStyle w:val="Hypertextovodkaz"/>
            <w:i/>
            <w:noProof/>
            <w:sz w:val="22"/>
            <w:szCs w:val="22"/>
          </w:rPr>
          <w:t xml:space="preserve">       </w:t>
        </w:r>
        <w:r w:rsidR="00B445CC" w:rsidRPr="00445A0F">
          <w:rPr>
            <w:rStyle w:val="Hypertextovodkaz"/>
            <w:i/>
            <w:noProof/>
            <w:sz w:val="22"/>
            <w:szCs w:val="22"/>
          </w:rPr>
          <w:t>Zaměstnanost u nejvýznamnějších zaměstnavatelů kraje</w:t>
        </w:r>
        <w:r w:rsidR="00B445CC" w:rsidRPr="00445A0F">
          <w:rPr>
            <w:i/>
            <w:noProof/>
            <w:webHidden/>
            <w:sz w:val="22"/>
            <w:szCs w:val="22"/>
          </w:rPr>
          <w:tab/>
        </w:r>
        <w:r w:rsidR="00660F71">
          <w:rPr>
            <w:i/>
            <w:noProof/>
            <w:webHidden/>
            <w:sz w:val="22"/>
            <w:szCs w:val="22"/>
          </w:rPr>
          <w:t>8</w:t>
        </w:r>
      </w:hyperlink>
    </w:p>
    <w:p w:rsidR="00B445CC" w:rsidRPr="00123263" w:rsidRDefault="0006456D" w:rsidP="00B445CC">
      <w:pPr>
        <w:pStyle w:val="Obsah9"/>
        <w:outlineLvl w:val="0"/>
        <w:rPr>
          <w:rFonts w:asciiTheme="minorHAnsi" w:eastAsiaTheme="minorEastAsia" w:hAnsiTheme="minorHAnsi" w:cstheme="minorBidi"/>
          <w:noProof/>
          <w:sz w:val="22"/>
          <w:szCs w:val="22"/>
          <w:lang w:eastAsia="cs-CZ"/>
        </w:rPr>
      </w:pPr>
      <w:hyperlink w:anchor="_Toc348552087" w:history="1">
        <w:r w:rsidR="00B445CC" w:rsidRPr="00D15013">
          <w:rPr>
            <w:rStyle w:val="Hypertextovodkaz"/>
            <w:i/>
            <w:noProof/>
            <w:sz w:val="22"/>
            <w:szCs w:val="22"/>
          </w:rPr>
          <w:t>I.7</w:t>
        </w:r>
        <w:r w:rsidR="00B445CC" w:rsidRPr="00123263">
          <w:rPr>
            <w:rStyle w:val="Hypertextovodkaz"/>
            <w:noProof/>
            <w:sz w:val="22"/>
            <w:szCs w:val="22"/>
          </w:rPr>
          <w:t>.</w:t>
        </w:r>
        <w:r w:rsidR="00A02BF0">
          <w:rPr>
            <w:rFonts w:asciiTheme="minorHAnsi" w:eastAsiaTheme="minorEastAsia" w:hAnsiTheme="minorHAnsi" w:cstheme="minorBidi"/>
            <w:noProof/>
            <w:sz w:val="22"/>
            <w:szCs w:val="22"/>
            <w:lang w:eastAsia="cs-CZ"/>
          </w:rPr>
          <w:t xml:space="preserve">        </w:t>
        </w:r>
        <w:r w:rsidR="00B445CC" w:rsidRPr="00A02BF0">
          <w:rPr>
            <w:rStyle w:val="Hypertextovodkaz"/>
            <w:i/>
            <w:noProof/>
            <w:sz w:val="22"/>
            <w:szCs w:val="22"/>
          </w:rPr>
          <w:t xml:space="preserve">Struktura </w:t>
        </w:r>
        <w:r w:rsidR="00891FF4">
          <w:rPr>
            <w:rStyle w:val="Hypertextovodkaz"/>
            <w:i/>
            <w:noProof/>
            <w:sz w:val="22"/>
            <w:szCs w:val="22"/>
          </w:rPr>
          <w:t xml:space="preserve">a </w:t>
        </w:r>
        <w:r w:rsidR="00B445CC" w:rsidRPr="00A02BF0">
          <w:rPr>
            <w:rStyle w:val="Hypertextovodkaz"/>
            <w:i/>
            <w:noProof/>
            <w:sz w:val="22"/>
            <w:szCs w:val="22"/>
          </w:rPr>
          <w:t>charakteristika poptávky zaměstnavatelů po pracovní síle</w:t>
        </w:r>
        <w:r w:rsidR="00B445CC" w:rsidRPr="00123263">
          <w:rPr>
            <w:noProof/>
            <w:webHidden/>
            <w:sz w:val="22"/>
            <w:szCs w:val="22"/>
          </w:rPr>
          <w:tab/>
        </w:r>
        <w:r w:rsidR="00660F71" w:rsidRPr="00660F71">
          <w:rPr>
            <w:i/>
            <w:noProof/>
            <w:webHidden/>
            <w:sz w:val="22"/>
            <w:szCs w:val="22"/>
          </w:rPr>
          <w:t>30</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088" w:history="1">
        <w:r w:rsidR="00B445CC" w:rsidRPr="00123263">
          <w:rPr>
            <w:rStyle w:val="Hypertextovodkaz"/>
            <w:noProof/>
            <w:sz w:val="22"/>
            <w:szCs w:val="22"/>
            <w14:scene3d>
              <w14:camera w14:prst="orthographicFront"/>
              <w14:lightRig w14:rig="threePt" w14:dir="t">
                <w14:rot w14:lat="0" w14:lon="0" w14:rev="0"/>
              </w14:lightRig>
            </w14:scene3d>
          </w:rPr>
          <w:t>I.7.1.</w:t>
        </w:r>
        <w:r w:rsidR="00B445CC" w:rsidRPr="00123263">
          <w:rPr>
            <w:rFonts w:asciiTheme="minorHAnsi" w:eastAsiaTheme="minorEastAsia" w:hAnsiTheme="minorHAnsi" w:cstheme="minorBidi"/>
            <w:i w:val="0"/>
            <w:iCs w:val="0"/>
            <w:noProof/>
            <w:sz w:val="22"/>
            <w:szCs w:val="22"/>
            <w:lang w:eastAsia="cs-CZ"/>
          </w:rPr>
          <w:tab/>
        </w:r>
        <w:r w:rsidR="00A02BF0">
          <w:rPr>
            <w:rFonts w:asciiTheme="minorHAnsi" w:eastAsiaTheme="minorEastAsia" w:hAnsiTheme="minorHAnsi" w:cstheme="minorBidi"/>
            <w:i w:val="0"/>
            <w:iCs w:val="0"/>
            <w:noProof/>
            <w:sz w:val="22"/>
            <w:szCs w:val="22"/>
            <w:lang w:eastAsia="cs-CZ"/>
          </w:rPr>
          <w:t xml:space="preserve">      </w:t>
        </w:r>
        <w:r w:rsidR="00B445CC" w:rsidRPr="00123263">
          <w:rPr>
            <w:rStyle w:val="Hypertextovodkaz"/>
            <w:noProof/>
            <w:sz w:val="22"/>
            <w:szCs w:val="22"/>
          </w:rPr>
          <w:t>Struktura volných pracovních míst</w:t>
        </w:r>
        <w:r w:rsidR="00B445CC" w:rsidRPr="00123263">
          <w:rPr>
            <w:noProof/>
            <w:webHidden/>
            <w:sz w:val="22"/>
            <w:szCs w:val="22"/>
          </w:rPr>
          <w:tab/>
        </w:r>
        <w:r w:rsidR="00660F71">
          <w:rPr>
            <w:noProof/>
            <w:webHidden/>
            <w:sz w:val="22"/>
            <w:szCs w:val="22"/>
          </w:rPr>
          <w:t>30</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089" w:history="1">
        <w:r w:rsidR="00B445CC" w:rsidRPr="00123263">
          <w:rPr>
            <w:rStyle w:val="Hypertextovodkaz"/>
            <w:noProof/>
            <w:sz w:val="22"/>
            <w:szCs w:val="22"/>
            <w14:scene3d>
              <w14:camera w14:prst="orthographicFront"/>
              <w14:lightRig w14:rig="threePt" w14:dir="t">
                <w14:rot w14:lat="0" w14:lon="0" w14:rev="0"/>
              </w14:lightRig>
            </w14:scene3d>
          </w:rPr>
          <w:t>I.7.2.</w:t>
        </w:r>
        <w:r w:rsidR="00B445CC" w:rsidRPr="00123263">
          <w:rPr>
            <w:rFonts w:asciiTheme="minorHAnsi" w:eastAsiaTheme="minorEastAsia" w:hAnsiTheme="minorHAnsi" w:cstheme="minorBidi"/>
            <w:i w:val="0"/>
            <w:iCs w:val="0"/>
            <w:noProof/>
            <w:sz w:val="22"/>
            <w:szCs w:val="22"/>
            <w:lang w:eastAsia="cs-CZ"/>
          </w:rPr>
          <w:tab/>
        </w:r>
        <w:r w:rsidR="00A02BF0">
          <w:rPr>
            <w:rFonts w:asciiTheme="minorHAnsi" w:eastAsiaTheme="minorEastAsia" w:hAnsiTheme="minorHAnsi" w:cstheme="minorBidi"/>
            <w:i w:val="0"/>
            <w:iCs w:val="0"/>
            <w:noProof/>
            <w:sz w:val="22"/>
            <w:szCs w:val="22"/>
            <w:lang w:eastAsia="cs-CZ"/>
          </w:rPr>
          <w:t xml:space="preserve">      </w:t>
        </w:r>
        <w:r w:rsidR="00B445CC" w:rsidRPr="00123263">
          <w:rPr>
            <w:rStyle w:val="Hypertextovodkaz"/>
            <w:noProof/>
            <w:sz w:val="22"/>
            <w:szCs w:val="22"/>
          </w:rPr>
          <w:t>Volná pracovní místa podle požadavků na vzdělání uchazečů</w:t>
        </w:r>
        <w:r w:rsidR="00B445CC" w:rsidRPr="00123263">
          <w:rPr>
            <w:noProof/>
            <w:webHidden/>
            <w:sz w:val="22"/>
            <w:szCs w:val="22"/>
          </w:rPr>
          <w:tab/>
        </w:r>
        <w:r w:rsidR="00DD09B9">
          <w:rPr>
            <w:noProof/>
            <w:webHidden/>
            <w:sz w:val="22"/>
            <w:szCs w:val="22"/>
          </w:rPr>
          <w:t>3</w:t>
        </w:r>
        <w:r w:rsidR="00660F71">
          <w:rPr>
            <w:noProof/>
            <w:webHidden/>
            <w:sz w:val="22"/>
            <w:szCs w:val="22"/>
          </w:rPr>
          <w:t>2</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090" w:history="1">
        <w:r w:rsidR="00B445CC" w:rsidRPr="00123263">
          <w:rPr>
            <w:rStyle w:val="Hypertextovodkaz"/>
            <w:noProof/>
            <w:sz w:val="22"/>
            <w:szCs w:val="22"/>
            <w14:scene3d>
              <w14:camera w14:prst="orthographicFront"/>
              <w14:lightRig w14:rig="threePt" w14:dir="t">
                <w14:rot w14:lat="0" w14:lon="0" w14:rev="0"/>
              </w14:lightRig>
            </w14:scene3d>
          </w:rPr>
          <w:t>I.7.3.</w:t>
        </w:r>
        <w:r w:rsidR="00B445CC" w:rsidRPr="00123263">
          <w:rPr>
            <w:rFonts w:asciiTheme="minorHAnsi" w:eastAsiaTheme="minorEastAsia" w:hAnsiTheme="minorHAnsi" w:cstheme="minorBidi"/>
            <w:i w:val="0"/>
            <w:iCs w:val="0"/>
            <w:noProof/>
            <w:sz w:val="22"/>
            <w:szCs w:val="22"/>
            <w:lang w:eastAsia="cs-CZ"/>
          </w:rPr>
          <w:tab/>
        </w:r>
        <w:r w:rsidR="00A02BF0">
          <w:rPr>
            <w:rFonts w:asciiTheme="minorHAnsi" w:eastAsiaTheme="minorEastAsia" w:hAnsiTheme="minorHAnsi" w:cstheme="minorBidi"/>
            <w:i w:val="0"/>
            <w:iCs w:val="0"/>
            <w:noProof/>
            <w:sz w:val="22"/>
            <w:szCs w:val="22"/>
            <w:lang w:eastAsia="cs-CZ"/>
          </w:rPr>
          <w:t xml:space="preserve">      </w:t>
        </w:r>
        <w:r w:rsidR="00B445CC" w:rsidRPr="00123263">
          <w:rPr>
            <w:rStyle w:val="Hypertextovodkaz"/>
            <w:noProof/>
            <w:sz w:val="22"/>
            <w:szCs w:val="22"/>
          </w:rPr>
          <w:t xml:space="preserve">Volná pracovní místa podle </w:t>
        </w:r>
        <w:r w:rsidR="003C0229">
          <w:rPr>
            <w:rStyle w:val="Hypertextovodkaz"/>
            <w:noProof/>
            <w:sz w:val="22"/>
            <w:szCs w:val="22"/>
          </w:rPr>
          <w:t>k</w:t>
        </w:r>
        <w:r w:rsidR="00B445CC" w:rsidRPr="00123263">
          <w:rPr>
            <w:rStyle w:val="Hypertextovodkaz"/>
            <w:noProof/>
            <w:sz w:val="22"/>
            <w:szCs w:val="22"/>
          </w:rPr>
          <w:t>lasifikace zaměstnání (KZAM)</w:t>
        </w:r>
        <w:r w:rsidR="00B445CC" w:rsidRPr="00123263">
          <w:rPr>
            <w:noProof/>
            <w:webHidden/>
            <w:sz w:val="22"/>
            <w:szCs w:val="22"/>
          </w:rPr>
          <w:tab/>
        </w:r>
        <w:r w:rsidR="00DD09B9">
          <w:rPr>
            <w:noProof/>
            <w:webHidden/>
            <w:sz w:val="22"/>
            <w:szCs w:val="22"/>
          </w:rPr>
          <w:t>3</w:t>
        </w:r>
        <w:r w:rsidR="00660F71">
          <w:rPr>
            <w:noProof/>
            <w:webHidden/>
            <w:sz w:val="22"/>
            <w:szCs w:val="22"/>
          </w:rPr>
          <w:t>3</w:t>
        </w:r>
      </w:hyperlink>
    </w:p>
    <w:p w:rsidR="00B445CC" w:rsidRPr="00123263" w:rsidRDefault="0006456D" w:rsidP="00B445CC">
      <w:pPr>
        <w:pStyle w:val="Obsah1"/>
        <w:tabs>
          <w:tab w:val="left" w:pos="720"/>
          <w:tab w:val="right" w:leader="dot" w:pos="9061"/>
        </w:tabs>
        <w:outlineLvl w:val="0"/>
        <w:rPr>
          <w:rFonts w:asciiTheme="minorHAnsi" w:eastAsiaTheme="minorEastAsia" w:hAnsiTheme="minorHAnsi" w:cstheme="minorBidi"/>
          <w:b w:val="0"/>
          <w:bCs w:val="0"/>
          <w:caps w:val="0"/>
          <w:noProof/>
          <w:sz w:val="22"/>
          <w:szCs w:val="22"/>
          <w:lang w:eastAsia="cs-CZ"/>
        </w:rPr>
      </w:pPr>
      <w:hyperlink w:anchor="_Toc348552091" w:history="1">
        <w:r w:rsidR="00B445CC" w:rsidRPr="00123263">
          <w:rPr>
            <w:rStyle w:val="Hypertextovodkaz"/>
            <w:noProof/>
            <w:sz w:val="22"/>
            <w:szCs w:val="22"/>
            <w14:scene3d>
              <w14:camera w14:prst="orthographicFront"/>
              <w14:lightRig w14:rig="threePt" w14:dir="t">
                <w14:rot w14:lat="0" w14:lon="0" w14:rev="0"/>
              </w14:lightRig>
            </w14:scene3d>
          </w:rPr>
          <w:t>II.</w:t>
        </w:r>
        <w:r w:rsidR="00B445CC" w:rsidRPr="00123263">
          <w:rPr>
            <w:rFonts w:asciiTheme="minorHAnsi" w:eastAsiaTheme="minorEastAsia" w:hAnsiTheme="minorHAnsi" w:cstheme="minorBidi"/>
            <w:b w:val="0"/>
            <w:bCs w:val="0"/>
            <w:caps w:val="0"/>
            <w:noProof/>
            <w:sz w:val="22"/>
            <w:szCs w:val="22"/>
            <w:lang w:eastAsia="cs-CZ"/>
          </w:rPr>
          <w:tab/>
        </w:r>
        <w:r w:rsidR="00B445CC" w:rsidRPr="00123263">
          <w:rPr>
            <w:rStyle w:val="Hypertextovodkaz"/>
            <w:noProof/>
            <w:sz w:val="22"/>
            <w:szCs w:val="22"/>
          </w:rPr>
          <w:t>Nezaměstnanost</w:t>
        </w:r>
        <w:r w:rsidR="00B445CC" w:rsidRPr="00123263">
          <w:rPr>
            <w:noProof/>
            <w:webHidden/>
            <w:sz w:val="22"/>
            <w:szCs w:val="22"/>
          </w:rPr>
          <w:tab/>
        </w:r>
        <w:r w:rsidR="00DD09B9">
          <w:rPr>
            <w:noProof/>
            <w:webHidden/>
            <w:sz w:val="22"/>
            <w:szCs w:val="22"/>
          </w:rPr>
          <w:t>3</w:t>
        </w:r>
        <w:r w:rsidR="00660F71">
          <w:rPr>
            <w:noProof/>
            <w:webHidden/>
            <w:sz w:val="22"/>
            <w:szCs w:val="22"/>
          </w:rPr>
          <w:t>5</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093" w:history="1">
        <w:r w:rsidR="00B445CC" w:rsidRPr="00123263">
          <w:rPr>
            <w:rStyle w:val="Hypertextovodkaz"/>
            <w:noProof/>
            <w:sz w:val="22"/>
            <w:szCs w:val="22"/>
          </w:rPr>
          <w:t>II.1.</w:t>
        </w:r>
        <w:r w:rsidR="00B445CC" w:rsidRPr="00123263">
          <w:rPr>
            <w:rFonts w:asciiTheme="minorHAnsi" w:eastAsiaTheme="minorEastAsia" w:hAnsiTheme="minorHAnsi" w:cstheme="minorBidi"/>
            <w:i w:val="0"/>
            <w:iCs w:val="0"/>
            <w:noProof/>
            <w:sz w:val="22"/>
            <w:szCs w:val="22"/>
            <w:lang w:eastAsia="cs-CZ"/>
          </w:rPr>
          <w:tab/>
        </w:r>
        <w:r w:rsidR="00B445CC" w:rsidRPr="00123263">
          <w:rPr>
            <w:rStyle w:val="Hypertextovodkaz"/>
            <w:noProof/>
            <w:sz w:val="22"/>
            <w:szCs w:val="22"/>
          </w:rPr>
          <w:t>Vývoj nezaměstnanosti</w:t>
        </w:r>
        <w:r w:rsidR="00B445CC" w:rsidRPr="00123263">
          <w:rPr>
            <w:noProof/>
            <w:webHidden/>
            <w:sz w:val="22"/>
            <w:szCs w:val="22"/>
          </w:rPr>
          <w:tab/>
        </w:r>
        <w:r w:rsidR="00DD09B9">
          <w:rPr>
            <w:noProof/>
            <w:webHidden/>
            <w:sz w:val="22"/>
            <w:szCs w:val="22"/>
          </w:rPr>
          <w:t>3</w:t>
        </w:r>
        <w:r w:rsidR="00660F71">
          <w:rPr>
            <w:noProof/>
            <w:webHidden/>
            <w:sz w:val="22"/>
            <w:szCs w:val="22"/>
          </w:rPr>
          <w:t>5</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094" w:history="1">
        <w:r w:rsidR="00B445CC" w:rsidRPr="00123263">
          <w:rPr>
            <w:rStyle w:val="Hypertextovodkaz"/>
            <w:noProof/>
            <w:sz w:val="22"/>
            <w:szCs w:val="22"/>
          </w:rPr>
          <w:t>II.2.</w:t>
        </w:r>
        <w:r w:rsidR="00B445CC" w:rsidRPr="00123263">
          <w:rPr>
            <w:rFonts w:asciiTheme="minorHAnsi" w:eastAsiaTheme="minorEastAsia" w:hAnsiTheme="minorHAnsi" w:cstheme="minorBidi"/>
            <w:i w:val="0"/>
            <w:iCs w:val="0"/>
            <w:noProof/>
            <w:sz w:val="22"/>
            <w:szCs w:val="22"/>
            <w:lang w:eastAsia="cs-CZ"/>
          </w:rPr>
          <w:tab/>
        </w:r>
        <w:r w:rsidR="00B445CC" w:rsidRPr="00123263">
          <w:rPr>
            <w:rStyle w:val="Hypertextovodkaz"/>
            <w:noProof/>
            <w:sz w:val="22"/>
            <w:szCs w:val="22"/>
          </w:rPr>
          <w:t>Územní rozložení registrované nezaměstnanosti v kraji</w:t>
        </w:r>
        <w:r w:rsidR="00B445CC" w:rsidRPr="00123263">
          <w:rPr>
            <w:noProof/>
            <w:webHidden/>
            <w:sz w:val="22"/>
            <w:szCs w:val="22"/>
          </w:rPr>
          <w:tab/>
        </w:r>
        <w:r w:rsidR="00DD09B9">
          <w:rPr>
            <w:noProof/>
            <w:webHidden/>
            <w:sz w:val="22"/>
            <w:szCs w:val="22"/>
          </w:rPr>
          <w:t>4</w:t>
        </w:r>
        <w:r w:rsidR="00660F71">
          <w:rPr>
            <w:noProof/>
            <w:webHidden/>
            <w:sz w:val="22"/>
            <w:szCs w:val="22"/>
          </w:rPr>
          <w:t>4</w:t>
        </w:r>
      </w:hyperlink>
    </w:p>
    <w:p w:rsidR="008769B7" w:rsidRDefault="0006456D" w:rsidP="008769B7">
      <w:pPr>
        <w:pStyle w:val="Obsah1"/>
        <w:tabs>
          <w:tab w:val="left" w:pos="720"/>
          <w:tab w:val="right" w:leader="dot" w:pos="9061"/>
        </w:tabs>
        <w:ind w:left="708" w:hanging="424"/>
        <w:outlineLvl w:val="0"/>
        <w:rPr>
          <w:noProof/>
          <w:sz w:val="22"/>
          <w:szCs w:val="22"/>
        </w:rPr>
      </w:pPr>
      <w:hyperlink w:anchor="_Toc348552091" w:history="1">
        <w:r w:rsidR="008769B7" w:rsidRPr="00123263">
          <w:rPr>
            <w:rStyle w:val="Hypertextovodkaz"/>
            <w:noProof/>
            <w:sz w:val="22"/>
            <w:szCs w:val="22"/>
            <w14:scene3d>
              <w14:camera w14:prst="orthographicFront"/>
              <w14:lightRig w14:rig="threePt" w14:dir="t">
                <w14:rot w14:lat="0" w14:lon="0" w14:rev="0"/>
              </w14:lightRig>
            </w14:scene3d>
          </w:rPr>
          <w:t>II</w:t>
        </w:r>
        <w:r w:rsidR="008769B7">
          <w:rPr>
            <w:rStyle w:val="Hypertextovodkaz"/>
            <w:noProof/>
            <w:sz w:val="22"/>
            <w:szCs w:val="22"/>
            <w14:scene3d>
              <w14:camera w14:prst="orthographicFront"/>
              <w14:lightRig w14:rig="threePt" w14:dir="t">
                <w14:rot w14:lat="0" w14:lon="0" w14:rev="0"/>
              </w14:lightRig>
            </w14:scene3d>
          </w:rPr>
          <w:t>I</w:t>
        </w:r>
        <w:r w:rsidR="008769B7" w:rsidRPr="00123263">
          <w:rPr>
            <w:rStyle w:val="Hypertextovodkaz"/>
            <w:noProof/>
            <w:sz w:val="22"/>
            <w:szCs w:val="22"/>
            <w14:scene3d>
              <w14:camera w14:prst="orthographicFront"/>
              <w14:lightRig w14:rig="threePt" w14:dir="t">
                <w14:rot w14:lat="0" w14:lon="0" w14:rev="0"/>
              </w14:lightRig>
            </w14:scene3d>
          </w:rPr>
          <w:t>.</w:t>
        </w:r>
        <w:r w:rsidR="008769B7" w:rsidRPr="00123263">
          <w:rPr>
            <w:rFonts w:asciiTheme="minorHAnsi" w:eastAsiaTheme="minorEastAsia" w:hAnsiTheme="minorHAnsi" w:cstheme="minorBidi"/>
            <w:b w:val="0"/>
            <w:bCs w:val="0"/>
            <w:caps w:val="0"/>
            <w:noProof/>
            <w:sz w:val="22"/>
            <w:szCs w:val="22"/>
            <w:lang w:eastAsia="cs-CZ"/>
          </w:rPr>
          <w:tab/>
        </w:r>
        <w:r w:rsidR="008769B7">
          <w:rPr>
            <w:rStyle w:val="Hypertextovodkaz"/>
            <w:noProof/>
            <w:sz w:val="22"/>
            <w:szCs w:val="22"/>
          </w:rPr>
          <w:t xml:space="preserve">CHARAKTERISTIKA PROBLÉmových skupin na krajském trhu  práce </w:t>
        </w:r>
        <w:r w:rsidR="00D2588B">
          <w:rPr>
            <w:rStyle w:val="Hypertextovodkaz"/>
            <w:noProof/>
            <w:sz w:val="22"/>
            <w:szCs w:val="22"/>
          </w:rPr>
          <w:t xml:space="preserve">        </w:t>
        </w:r>
        <w:r w:rsidR="008769B7">
          <w:rPr>
            <w:rStyle w:val="Hypertextovodkaz"/>
            <w:noProof/>
            <w:sz w:val="22"/>
            <w:szCs w:val="22"/>
          </w:rPr>
          <w:t>a problémových regionů kraje</w:t>
        </w:r>
        <w:r w:rsidR="008769B7" w:rsidRPr="00123263">
          <w:rPr>
            <w:noProof/>
            <w:webHidden/>
            <w:sz w:val="22"/>
            <w:szCs w:val="22"/>
          </w:rPr>
          <w:tab/>
        </w:r>
        <w:r w:rsidR="008769B7">
          <w:rPr>
            <w:noProof/>
            <w:webHidden/>
            <w:sz w:val="22"/>
            <w:szCs w:val="22"/>
          </w:rPr>
          <w:t>4</w:t>
        </w:r>
        <w:r w:rsidR="00660F71">
          <w:rPr>
            <w:noProof/>
            <w:webHidden/>
            <w:sz w:val="22"/>
            <w:szCs w:val="22"/>
          </w:rPr>
          <w:t>8</w:t>
        </w:r>
      </w:hyperlink>
    </w:p>
    <w:p w:rsidR="00793815" w:rsidRPr="00793815" w:rsidRDefault="0006456D" w:rsidP="00793815">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096" w:history="1">
        <w:r w:rsidR="00793815" w:rsidRPr="00123263">
          <w:rPr>
            <w:rStyle w:val="Hypertextovodkaz"/>
            <w:noProof/>
            <w:sz w:val="22"/>
            <w:szCs w:val="22"/>
          </w:rPr>
          <w:t>II</w:t>
        </w:r>
        <w:r w:rsidR="00793815">
          <w:rPr>
            <w:rStyle w:val="Hypertextovodkaz"/>
            <w:noProof/>
            <w:sz w:val="22"/>
            <w:szCs w:val="22"/>
          </w:rPr>
          <w:t>I</w:t>
        </w:r>
        <w:r w:rsidR="00793815" w:rsidRPr="00123263">
          <w:rPr>
            <w:rStyle w:val="Hypertextovodkaz"/>
            <w:noProof/>
            <w:sz w:val="22"/>
            <w:szCs w:val="22"/>
          </w:rPr>
          <w:t>.1.</w:t>
        </w:r>
        <w:r w:rsidR="00793815">
          <w:rPr>
            <w:rStyle w:val="Hypertextovodkaz"/>
            <w:noProof/>
            <w:sz w:val="22"/>
            <w:szCs w:val="22"/>
          </w:rPr>
          <w:t xml:space="preserve">     Charakteristika problémových skupin na trhu práce</w:t>
        </w:r>
        <w:r w:rsidR="00793815" w:rsidRPr="00123263">
          <w:rPr>
            <w:noProof/>
            <w:webHidden/>
            <w:sz w:val="22"/>
            <w:szCs w:val="22"/>
          </w:rPr>
          <w:tab/>
        </w:r>
        <w:r w:rsidR="00793815" w:rsidRPr="00123263">
          <w:rPr>
            <w:noProof/>
            <w:webHidden/>
            <w:sz w:val="22"/>
            <w:szCs w:val="22"/>
          </w:rPr>
          <w:fldChar w:fldCharType="begin"/>
        </w:r>
        <w:r w:rsidR="00793815" w:rsidRPr="00123263">
          <w:rPr>
            <w:noProof/>
            <w:webHidden/>
            <w:sz w:val="22"/>
            <w:szCs w:val="22"/>
          </w:rPr>
          <w:instrText xml:space="preserve"> PAGEREF _Toc348552096 \h </w:instrText>
        </w:r>
        <w:r w:rsidR="00793815" w:rsidRPr="00123263">
          <w:rPr>
            <w:noProof/>
            <w:webHidden/>
            <w:sz w:val="22"/>
            <w:szCs w:val="22"/>
          </w:rPr>
        </w:r>
        <w:r w:rsidR="00793815" w:rsidRPr="00123263">
          <w:rPr>
            <w:noProof/>
            <w:webHidden/>
            <w:sz w:val="22"/>
            <w:szCs w:val="22"/>
          </w:rPr>
          <w:fldChar w:fldCharType="separate"/>
        </w:r>
        <w:r w:rsidR="00800C07">
          <w:rPr>
            <w:noProof/>
            <w:webHidden/>
            <w:sz w:val="22"/>
            <w:szCs w:val="22"/>
          </w:rPr>
          <w:t>48</w:t>
        </w:r>
        <w:r w:rsidR="00793815" w:rsidRPr="00123263">
          <w:rPr>
            <w:noProof/>
            <w:webHidden/>
            <w:sz w:val="22"/>
            <w:szCs w:val="22"/>
          </w:rPr>
          <w:fldChar w:fldCharType="end"/>
        </w:r>
      </w:hyperlink>
    </w:p>
    <w:p w:rsidR="00B445CC" w:rsidRPr="00123263" w:rsidRDefault="0006456D" w:rsidP="00B445CC">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096" w:history="1">
        <w:r w:rsidR="00B445CC" w:rsidRPr="00123263">
          <w:rPr>
            <w:rStyle w:val="Hypertextovodkaz"/>
            <w:noProof/>
            <w:sz w:val="22"/>
            <w:szCs w:val="22"/>
          </w:rPr>
          <w:t>II</w:t>
        </w:r>
        <w:r w:rsidR="00793815">
          <w:rPr>
            <w:rStyle w:val="Hypertextovodkaz"/>
            <w:noProof/>
            <w:sz w:val="22"/>
            <w:szCs w:val="22"/>
          </w:rPr>
          <w:t>I</w:t>
        </w:r>
        <w:r w:rsidR="00B445CC" w:rsidRPr="00123263">
          <w:rPr>
            <w:rStyle w:val="Hypertextovodkaz"/>
            <w:noProof/>
            <w:sz w:val="22"/>
            <w:szCs w:val="22"/>
          </w:rPr>
          <w:t>.1.</w:t>
        </w:r>
        <w:r w:rsidR="00793815">
          <w:rPr>
            <w:rStyle w:val="Hypertextovodkaz"/>
            <w:noProof/>
            <w:sz w:val="22"/>
            <w:szCs w:val="22"/>
          </w:rPr>
          <w:t>1</w:t>
        </w:r>
        <w:r w:rsidR="00B445CC" w:rsidRPr="00123263">
          <w:rPr>
            <w:rFonts w:asciiTheme="minorHAnsi" w:eastAsiaTheme="minorEastAsia" w:hAnsiTheme="minorHAnsi" w:cstheme="minorBidi"/>
            <w:i w:val="0"/>
            <w:iCs w:val="0"/>
            <w:noProof/>
            <w:sz w:val="22"/>
            <w:szCs w:val="22"/>
            <w:lang w:eastAsia="cs-CZ"/>
          </w:rPr>
          <w:tab/>
        </w:r>
        <w:r w:rsidR="00B445CC" w:rsidRPr="00123263">
          <w:rPr>
            <w:rStyle w:val="Hypertextovodkaz"/>
            <w:noProof/>
            <w:sz w:val="22"/>
            <w:szCs w:val="22"/>
          </w:rPr>
          <w:t>Absolventi škol a mladiství</w:t>
        </w:r>
        <w:r w:rsidR="00B445CC" w:rsidRPr="00123263">
          <w:rPr>
            <w:noProof/>
            <w:webHidden/>
            <w:sz w:val="22"/>
            <w:szCs w:val="22"/>
          </w:rPr>
          <w:tab/>
        </w:r>
        <w:r w:rsidR="00B445CC" w:rsidRPr="00123263">
          <w:rPr>
            <w:noProof/>
            <w:webHidden/>
            <w:sz w:val="22"/>
            <w:szCs w:val="22"/>
          </w:rPr>
          <w:fldChar w:fldCharType="begin"/>
        </w:r>
        <w:r w:rsidR="00B445CC" w:rsidRPr="00123263">
          <w:rPr>
            <w:noProof/>
            <w:webHidden/>
            <w:sz w:val="22"/>
            <w:szCs w:val="22"/>
          </w:rPr>
          <w:instrText xml:space="preserve"> PAGEREF _Toc348552096 \h </w:instrText>
        </w:r>
        <w:r w:rsidR="00B445CC" w:rsidRPr="00123263">
          <w:rPr>
            <w:noProof/>
            <w:webHidden/>
            <w:sz w:val="22"/>
            <w:szCs w:val="22"/>
          </w:rPr>
        </w:r>
        <w:r w:rsidR="00B445CC" w:rsidRPr="00123263">
          <w:rPr>
            <w:noProof/>
            <w:webHidden/>
            <w:sz w:val="22"/>
            <w:szCs w:val="22"/>
          </w:rPr>
          <w:fldChar w:fldCharType="separate"/>
        </w:r>
        <w:r w:rsidR="00800C07">
          <w:rPr>
            <w:noProof/>
            <w:webHidden/>
            <w:sz w:val="22"/>
            <w:szCs w:val="22"/>
          </w:rPr>
          <w:t>48</w:t>
        </w:r>
        <w:r w:rsidR="00B445CC" w:rsidRPr="00123263">
          <w:rPr>
            <w:noProof/>
            <w:webHidden/>
            <w:sz w:val="22"/>
            <w:szCs w:val="22"/>
          </w:rPr>
          <w:fldChar w:fldCharType="end"/>
        </w:r>
      </w:hyperlink>
    </w:p>
    <w:p w:rsidR="00B445CC" w:rsidRPr="00123263" w:rsidRDefault="0006456D" w:rsidP="00B445CC">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097" w:history="1">
        <w:r w:rsidR="00B445CC" w:rsidRPr="00123263">
          <w:rPr>
            <w:rStyle w:val="Hypertextovodkaz"/>
            <w:noProof/>
            <w:sz w:val="22"/>
            <w:szCs w:val="22"/>
          </w:rPr>
          <w:t>II</w:t>
        </w:r>
        <w:r w:rsidR="00793815">
          <w:rPr>
            <w:rStyle w:val="Hypertextovodkaz"/>
            <w:noProof/>
            <w:sz w:val="22"/>
            <w:szCs w:val="22"/>
          </w:rPr>
          <w:t>I</w:t>
        </w:r>
        <w:r w:rsidR="00B445CC" w:rsidRPr="00123263">
          <w:rPr>
            <w:rStyle w:val="Hypertextovodkaz"/>
            <w:noProof/>
            <w:sz w:val="22"/>
            <w:szCs w:val="22"/>
          </w:rPr>
          <w:t>.</w:t>
        </w:r>
        <w:r w:rsidR="00793815">
          <w:rPr>
            <w:rStyle w:val="Hypertextovodkaz"/>
            <w:noProof/>
            <w:sz w:val="22"/>
            <w:szCs w:val="22"/>
          </w:rPr>
          <w:t>1</w:t>
        </w:r>
        <w:r w:rsidR="00B445CC" w:rsidRPr="00123263">
          <w:rPr>
            <w:rStyle w:val="Hypertextovodkaz"/>
            <w:noProof/>
            <w:sz w:val="22"/>
            <w:szCs w:val="22"/>
          </w:rPr>
          <w:t>.</w:t>
        </w:r>
        <w:r w:rsidR="00793815">
          <w:rPr>
            <w:rStyle w:val="Hypertextovodkaz"/>
            <w:noProof/>
            <w:sz w:val="22"/>
            <w:szCs w:val="22"/>
          </w:rPr>
          <w:t>2</w:t>
        </w:r>
        <w:r w:rsidR="00B445CC" w:rsidRPr="00123263">
          <w:rPr>
            <w:rFonts w:asciiTheme="minorHAnsi" w:eastAsiaTheme="minorEastAsia" w:hAnsiTheme="minorHAnsi" w:cstheme="minorBidi"/>
            <w:i w:val="0"/>
            <w:iCs w:val="0"/>
            <w:noProof/>
            <w:sz w:val="22"/>
            <w:szCs w:val="22"/>
            <w:lang w:eastAsia="cs-CZ"/>
          </w:rPr>
          <w:tab/>
        </w:r>
        <w:r w:rsidR="00B445CC" w:rsidRPr="00123263">
          <w:rPr>
            <w:rStyle w:val="Hypertextovodkaz"/>
            <w:noProof/>
            <w:sz w:val="22"/>
            <w:szCs w:val="22"/>
          </w:rPr>
          <w:t>Osoby se zdravotním postižením (OZP)</w:t>
        </w:r>
        <w:r w:rsidR="00B445CC" w:rsidRPr="00123263">
          <w:rPr>
            <w:noProof/>
            <w:webHidden/>
            <w:sz w:val="22"/>
            <w:szCs w:val="22"/>
          </w:rPr>
          <w:tab/>
        </w:r>
        <w:r w:rsidR="00660F71">
          <w:rPr>
            <w:noProof/>
            <w:webHidden/>
            <w:sz w:val="22"/>
            <w:szCs w:val="22"/>
          </w:rPr>
          <w:t>50</w:t>
        </w:r>
      </w:hyperlink>
    </w:p>
    <w:p w:rsidR="00B445CC" w:rsidRPr="00123263" w:rsidRDefault="0006456D" w:rsidP="00B445CC">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098" w:history="1">
        <w:r w:rsidR="00B445CC" w:rsidRPr="00123263">
          <w:rPr>
            <w:rStyle w:val="Hypertextovodkaz"/>
            <w:noProof/>
            <w:sz w:val="22"/>
            <w:szCs w:val="22"/>
          </w:rPr>
          <w:t>II</w:t>
        </w:r>
        <w:r w:rsidR="00793815">
          <w:rPr>
            <w:rStyle w:val="Hypertextovodkaz"/>
            <w:noProof/>
            <w:sz w:val="22"/>
            <w:szCs w:val="22"/>
          </w:rPr>
          <w:t>I</w:t>
        </w:r>
        <w:r w:rsidR="00B445CC" w:rsidRPr="00123263">
          <w:rPr>
            <w:rStyle w:val="Hypertextovodkaz"/>
            <w:noProof/>
            <w:sz w:val="22"/>
            <w:szCs w:val="22"/>
          </w:rPr>
          <w:t>.</w:t>
        </w:r>
        <w:r w:rsidR="00793815">
          <w:rPr>
            <w:rStyle w:val="Hypertextovodkaz"/>
            <w:noProof/>
            <w:sz w:val="22"/>
            <w:szCs w:val="22"/>
          </w:rPr>
          <w:t>1</w:t>
        </w:r>
        <w:r w:rsidR="00B445CC" w:rsidRPr="00123263">
          <w:rPr>
            <w:rStyle w:val="Hypertextovodkaz"/>
            <w:noProof/>
            <w:sz w:val="22"/>
            <w:szCs w:val="22"/>
          </w:rPr>
          <w:t>.3.</w:t>
        </w:r>
        <w:r w:rsidR="00B445CC" w:rsidRPr="00123263">
          <w:rPr>
            <w:rFonts w:asciiTheme="minorHAnsi" w:eastAsiaTheme="minorEastAsia" w:hAnsiTheme="minorHAnsi" w:cstheme="minorBidi"/>
            <w:i w:val="0"/>
            <w:iCs w:val="0"/>
            <w:noProof/>
            <w:sz w:val="22"/>
            <w:szCs w:val="22"/>
            <w:lang w:eastAsia="cs-CZ"/>
          </w:rPr>
          <w:tab/>
        </w:r>
        <w:r w:rsidR="00B445CC" w:rsidRPr="00123263">
          <w:rPr>
            <w:rStyle w:val="Hypertextovodkaz"/>
            <w:noProof/>
            <w:sz w:val="22"/>
            <w:szCs w:val="22"/>
          </w:rPr>
          <w:t>Volná pracovní místa pro osoby se zdravotním postižením (OZP)</w:t>
        </w:r>
        <w:r w:rsidR="00B445CC" w:rsidRPr="00123263">
          <w:rPr>
            <w:noProof/>
            <w:webHidden/>
            <w:sz w:val="22"/>
            <w:szCs w:val="22"/>
          </w:rPr>
          <w:tab/>
        </w:r>
        <w:r w:rsidR="00DD09B9">
          <w:rPr>
            <w:noProof/>
            <w:webHidden/>
            <w:sz w:val="22"/>
            <w:szCs w:val="22"/>
          </w:rPr>
          <w:t>5</w:t>
        </w:r>
        <w:r w:rsidR="00660F71">
          <w:rPr>
            <w:noProof/>
            <w:webHidden/>
            <w:sz w:val="22"/>
            <w:szCs w:val="22"/>
          </w:rPr>
          <w:t>1</w:t>
        </w:r>
      </w:hyperlink>
    </w:p>
    <w:p w:rsidR="00DD09B9" w:rsidRPr="00CF2773" w:rsidRDefault="0006456D" w:rsidP="00CF2773">
      <w:pPr>
        <w:pStyle w:val="Obsah3"/>
        <w:tabs>
          <w:tab w:val="left" w:pos="1680"/>
          <w:tab w:val="right" w:leader="dot" w:pos="9061"/>
        </w:tabs>
        <w:outlineLvl w:val="0"/>
        <w:rPr>
          <w:noProof/>
          <w:sz w:val="22"/>
          <w:szCs w:val="22"/>
        </w:rPr>
      </w:pPr>
      <w:hyperlink w:anchor="_Toc348552099" w:history="1">
        <w:r w:rsidR="00B445CC" w:rsidRPr="00123263">
          <w:rPr>
            <w:rStyle w:val="Hypertextovodkaz"/>
            <w:noProof/>
            <w:sz w:val="22"/>
            <w:szCs w:val="22"/>
          </w:rPr>
          <w:t>II</w:t>
        </w:r>
        <w:r w:rsidR="00793815">
          <w:rPr>
            <w:rStyle w:val="Hypertextovodkaz"/>
            <w:noProof/>
            <w:sz w:val="22"/>
            <w:szCs w:val="22"/>
          </w:rPr>
          <w:t>I</w:t>
        </w:r>
        <w:r w:rsidR="00B445CC" w:rsidRPr="00123263">
          <w:rPr>
            <w:rStyle w:val="Hypertextovodkaz"/>
            <w:noProof/>
            <w:sz w:val="22"/>
            <w:szCs w:val="22"/>
          </w:rPr>
          <w:t>.</w:t>
        </w:r>
        <w:r w:rsidR="00BC613A">
          <w:rPr>
            <w:rStyle w:val="Hypertextovodkaz"/>
            <w:noProof/>
            <w:sz w:val="22"/>
            <w:szCs w:val="22"/>
          </w:rPr>
          <w:t>1</w:t>
        </w:r>
        <w:r w:rsidR="00B445CC" w:rsidRPr="00123263">
          <w:rPr>
            <w:rStyle w:val="Hypertextovodkaz"/>
            <w:noProof/>
            <w:sz w:val="22"/>
            <w:szCs w:val="22"/>
          </w:rPr>
          <w:t>.4.</w:t>
        </w:r>
        <w:r w:rsidR="00B445CC" w:rsidRPr="00123263">
          <w:rPr>
            <w:rFonts w:asciiTheme="minorHAnsi" w:eastAsiaTheme="minorEastAsia" w:hAnsiTheme="minorHAnsi" w:cstheme="minorBidi"/>
            <w:i w:val="0"/>
            <w:iCs w:val="0"/>
            <w:noProof/>
            <w:sz w:val="22"/>
            <w:szCs w:val="22"/>
            <w:lang w:eastAsia="cs-CZ"/>
          </w:rPr>
          <w:tab/>
        </w:r>
        <w:r w:rsidR="00B445CC" w:rsidRPr="00123263">
          <w:rPr>
            <w:rStyle w:val="Hypertextovodkaz"/>
            <w:noProof/>
            <w:sz w:val="22"/>
            <w:szCs w:val="22"/>
          </w:rPr>
          <w:t>Situace dalších problémových skupin na trhu práce</w:t>
        </w:r>
        <w:r w:rsidR="00B445CC" w:rsidRPr="00123263">
          <w:rPr>
            <w:noProof/>
            <w:webHidden/>
            <w:sz w:val="22"/>
            <w:szCs w:val="22"/>
          </w:rPr>
          <w:tab/>
        </w:r>
        <w:r w:rsidR="00DD09B9">
          <w:rPr>
            <w:noProof/>
            <w:webHidden/>
            <w:sz w:val="22"/>
            <w:szCs w:val="22"/>
          </w:rPr>
          <w:t>5</w:t>
        </w:r>
        <w:r w:rsidR="00660F71">
          <w:rPr>
            <w:noProof/>
            <w:webHidden/>
            <w:sz w:val="22"/>
            <w:szCs w:val="22"/>
          </w:rPr>
          <w:t>2</w:t>
        </w:r>
      </w:hyperlink>
    </w:p>
    <w:p w:rsidR="00DD09B9" w:rsidRPr="00DD09B9" w:rsidRDefault="0006456D" w:rsidP="00DD09B9">
      <w:pPr>
        <w:pStyle w:val="Obsah7"/>
        <w:tabs>
          <w:tab w:val="left" w:pos="2489"/>
          <w:tab w:val="right" w:leader="dot" w:pos="9061"/>
        </w:tabs>
        <w:ind w:left="482"/>
        <w:outlineLvl w:val="0"/>
        <w:rPr>
          <w:rFonts w:asciiTheme="minorHAnsi" w:eastAsiaTheme="minorEastAsia" w:hAnsiTheme="minorHAnsi" w:cstheme="minorBidi"/>
          <w:i/>
          <w:noProof/>
          <w:sz w:val="22"/>
          <w:szCs w:val="22"/>
          <w:lang w:eastAsia="cs-CZ"/>
        </w:rPr>
      </w:pPr>
      <w:hyperlink w:anchor="_Toc348552114" w:history="1">
        <w:r w:rsidR="00DD09B9" w:rsidRPr="003126CC">
          <w:rPr>
            <w:rStyle w:val="Hypertextovodkaz"/>
            <w:i/>
            <w:noProof/>
            <w:sz w:val="22"/>
            <w:szCs w:val="22"/>
          </w:rPr>
          <w:t>II</w:t>
        </w:r>
        <w:r w:rsidR="00DD09B9">
          <w:rPr>
            <w:rStyle w:val="Hypertextovodkaz"/>
            <w:i/>
            <w:noProof/>
            <w:sz w:val="22"/>
            <w:szCs w:val="22"/>
          </w:rPr>
          <w:t>I</w:t>
        </w:r>
        <w:r w:rsidR="00DD09B9" w:rsidRPr="003126CC">
          <w:rPr>
            <w:rStyle w:val="Hypertextovodkaz"/>
            <w:i/>
            <w:noProof/>
            <w:sz w:val="22"/>
            <w:szCs w:val="22"/>
          </w:rPr>
          <w:t>.</w:t>
        </w:r>
        <w:r w:rsidR="00DD09B9">
          <w:rPr>
            <w:rStyle w:val="Hypertextovodkaz"/>
            <w:i/>
            <w:noProof/>
            <w:sz w:val="22"/>
            <w:szCs w:val="22"/>
          </w:rPr>
          <w:t>2</w:t>
        </w:r>
        <w:r w:rsidR="00DD09B9" w:rsidRPr="003126CC">
          <w:rPr>
            <w:rStyle w:val="Hypertextovodkaz"/>
            <w:i/>
            <w:noProof/>
            <w:sz w:val="22"/>
            <w:szCs w:val="22"/>
          </w:rPr>
          <w:t>.</w:t>
        </w:r>
        <w:r w:rsidR="00DD09B9">
          <w:rPr>
            <w:rStyle w:val="Hypertextovodkaz"/>
            <w:i/>
            <w:noProof/>
            <w:sz w:val="22"/>
            <w:szCs w:val="22"/>
          </w:rPr>
          <w:t xml:space="preserve">    Charakteristika okresů a</w:t>
        </w:r>
        <w:r w:rsidR="00DD09B9" w:rsidRPr="003126CC">
          <w:rPr>
            <w:rStyle w:val="Hypertextovodkaz"/>
            <w:i/>
            <w:noProof/>
            <w:sz w:val="22"/>
            <w:szCs w:val="22"/>
          </w:rPr>
          <w:t xml:space="preserve"> ohrožených regionů </w:t>
        </w:r>
        <w:r w:rsidR="00DD09B9">
          <w:rPr>
            <w:rStyle w:val="Hypertextovodkaz"/>
            <w:i/>
            <w:noProof/>
            <w:sz w:val="22"/>
            <w:szCs w:val="22"/>
          </w:rPr>
          <w:t>v kraji</w:t>
        </w:r>
        <w:r w:rsidR="00DD09B9" w:rsidRPr="003126CC">
          <w:rPr>
            <w:i/>
            <w:noProof/>
            <w:webHidden/>
            <w:sz w:val="22"/>
            <w:szCs w:val="22"/>
          </w:rPr>
          <w:tab/>
        </w:r>
        <w:r w:rsidR="00CF2773">
          <w:rPr>
            <w:i/>
            <w:noProof/>
            <w:webHidden/>
            <w:sz w:val="22"/>
            <w:szCs w:val="22"/>
          </w:rPr>
          <w:t>5</w:t>
        </w:r>
        <w:r w:rsidR="00660F71">
          <w:rPr>
            <w:i/>
            <w:noProof/>
            <w:webHidden/>
            <w:sz w:val="22"/>
            <w:szCs w:val="22"/>
          </w:rPr>
          <w:t>2</w:t>
        </w:r>
      </w:hyperlink>
    </w:p>
    <w:p w:rsidR="00793815" w:rsidRPr="00F8459C" w:rsidRDefault="0006456D" w:rsidP="00F8459C">
      <w:pPr>
        <w:pStyle w:val="Obsah7"/>
        <w:tabs>
          <w:tab w:val="left" w:pos="2489"/>
          <w:tab w:val="right" w:leader="dot" w:pos="9061"/>
        </w:tabs>
        <w:ind w:left="482"/>
        <w:outlineLvl w:val="0"/>
        <w:rPr>
          <w:rFonts w:asciiTheme="minorHAnsi" w:eastAsiaTheme="minorEastAsia" w:hAnsiTheme="minorHAnsi" w:cstheme="minorBidi"/>
          <w:i/>
          <w:noProof/>
          <w:sz w:val="22"/>
          <w:szCs w:val="22"/>
          <w:lang w:eastAsia="cs-CZ"/>
        </w:rPr>
      </w:pPr>
      <w:hyperlink w:anchor="_Toc348552114" w:history="1">
        <w:r w:rsidR="00793815" w:rsidRPr="003126CC">
          <w:rPr>
            <w:rStyle w:val="Hypertextovodkaz"/>
            <w:i/>
            <w:noProof/>
            <w:sz w:val="22"/>
            <w:szCs w:val="22"/>
          </w:rPr>
          <w:t>II</w:t>
        </w:r>
        <w:r w:rsidR="00793815">
          <w:rPr>
            <w:rStyle w:val="Hypertextovodkaz"/>
            <w:i/>
            <w:noProof/>
            <w:sz w:val="22"/>
            <w:szCs w:val="22"/>
          </w:rPr>
          <w:t>I</w:t>
        </w:r>
        <w:r w:rsidR="00793815" w:rsidRPr="003126CC">
          <w:rPr>
            <w:rStyle w:val="Hypertextovodkaz"/>
            <w:i/>
            <w:noProof/>
            <w:sz w:val="22"/>
            <w:szCs w:val="22"/>
          </w:rPr>
          <w:t>.</w:t>
        </w:r>
        <w:r w:rsidR="00793815">
          <w:rPr>
            <w:rStyle w:val="Hypertextovodkaz"/>
            <w:i/>
            <w:noProof/>
            <w:sz w:val="22"/>
            <w:szCs w:val="22"/>
          </w:rPr>
          <w:t>2</w:t>
        </w:r>
        <w:r w:rsidR="00793815" w:rsidRPr="003126CC">
          <w:rPr>
            <w:rStyle w:val="Hypertextovodkaz"/>
            <w:i/>
            <w:noProof/>
            <w:sz w:val="22"/>
            <w:szCs w:val="22"/>
          </w:rPr>
          <w:t>.1.</w:t>
        </w:r>
        <w:r w:rsidR="00793815">
          <w:rPr>
            <w:rStyle w:val="Hypertextovodkaz"/>
            <w:i/>
            <w:noProof/>
            <w:sz w:val="22"/>
            <w:szCs w:val="22"/>
          </w:rPr>
          <w:t xml:space="preserve">    </w:t>
        </w:r>
        <w:r w:rsidR="00793815" w:rsidRPr="003126CC">
          <w:rPr>
            <w:rStyle w:val="Hypertextovodkaz"/>
            <w:i/>
            <w:noProof/>
            <w:sz w:val="22"/>
            <w:szCs w:val="22"/>
          </w:rPr>
          <w:t>Vymezení ohrožených regionů okresů</w:t>
        </w:r>
        <w:r w:rsidR="00793815" w:rsidRPr="003126CC">
          <w:rPr>
            <w:i/>
            <w:noProof/>
            <w:webHidden/>
            <w:sz w:val="22"/>
            <w:szCs w:val="22"/>
          </w:rPr>
          <w:tab/>
        </w:r>
        <w:r w:rsidR="00CF2773">
          <w:rPr>
            <w:i/>
            <w:noProof/>
            <w:webHidden/>
            <w:sz w:val="22"/>
            <w:szCs w:val="22"/>
          </w:rPr>
          <w:t>5</w:t>
        </w:r>
        <w:r w:rsidR="00660F71">
          <w:rPr>
            <w:i/>
            <w:noProof/>
            <w:webHidden/>
            <w:sz w:val="22"/>
            <w:szCs w:val="22"/>
          </w:rPr>
          <w:t>4</w:t>
        </w:r>
      </w:hyperlink>
    </w:p>
    <w:p w:rsidR="00B445CC" w:rsidRPr="00123263" w:rsidRDefault="0006456D" w:rsidP="00B445CC">
      <w:pPr>
        <w:pStyle w:val="Obsah1"/>
        <w:tabs>
          <w:tab w:val="left" w:pos="960"/>
          <w:tab w:val="right" w:leader="dot" w:pos="9061"/>
        </w:tabs>
        <w:outlineLvl w:val="0"/>
        <w:rPr>
          <w:rFonts w:asciiTheme="minorHAnsi" w:eastAsiaTheme="minorEastAsia" w:hAnsiTheme="minorHAnsi" w:cstheme="minorBidi"/>
          <w:b w:val="0"/>
          <w:bCs w:val="0"/>
          <w:caps w:val="0"/>
          <w:noProof/>
          <w:sz w:val="22"/>
          <w:szCs w:val="22"/>
          <w:lang w:eastAsia="cs-CZ"/>
        </w:rPr>
      </w:pPr>
      <w:hyperlink w:anchor="_Toc348552100" w:history="1">
        <w:r w:rsidR="00B445CC" w:rsidRPr="00123263">
          <w:rPr>
            <w:rStyle w:val="Hypertextovodkaz"/>
            <w:noProof/>
            <w:sz w:val="22"/>
            <w:szCs w:val="22"/>
            <w14:scene3d>
              <w14:camera w14:prst="orthographicFront"/>
              <w14:lightRig w14:rig="threePt" w14:dir="t">
                <w14:rot w14:lat="0" w14:lon="0" w14:rev="0"/>
              </w14:lightRig>
            </w14:scene3d>
          </w:rPr>
          <w:t>I</w:t>
        </w:r>
        <w:r w:rsidR="008769B7">
          <w:rPr>
            <w:rStyle w:val="Hypertextovodkaz"/>
            <w:noProof/>
            <w:sz w:val="22"/>
            <w:szCs w:val="22"/>
            <w14:scene3d>
              <w14:camera w14:prst="orthographicFront"/>
              <w14:lightRig w14:rig="threePt" w14:dir="t">
                <w14:rot w14:lat="0" w14:lon="0" w14:rev="0"/>
              </w14:lightRig>
            </w14:scene3d>
          </w:rPr>
          <w:t>v</w:t>
        </w:r>
        <w:r w:rsidR="00B445CC" w:rsidRPr="00123263">
          <w:rPr>
            <w:rStyle w:val="Hypertextovodkaz"/>
            <w:noProof/>
            <w:sz w:val="22"/>
            <w:szCs w:val="22"/>
            <w14:scene3d>
              <w14:camera w14:prst="orthographicFront"/>
              <w14:lightRig w14:rig="threePt" w14:dir="t">
                <w14:rot w14:lat="0" w14:lon="0" w14:rev="0"/>
              </w14:lightRig>
            </w14:scene3d>
          </w:rPr>
          <w:t>.</w:t>
        </w:r>
        <w:r w:rsidR="00F22D7F">
          <w:rPr>
            <w:rStyle w:val="Hypertextovodkaz"/>
            <w:noProof/>
            <w:sz w:val="22"/>
            <w:szCs w:val="22"/>
            <w14:scene3d>
              <w14:camera w14:prst="orthographicFront"/>
              <w14:lightRig w14:rig="threePt" w14:dir="t">
                <w14:rot w14:lat="0" w14:lon="0" w14:rev="0"/>
              </w14:lightRig>
            </w14:scene3d>
          </w:rPr>
          <w:t xml:space="preserve">  </w:t>
        </w:r>
        <w:r w:rsidR="00B445CC" w:rsidRPr="00123263">
          <w:rPr>
            <w:rStyle w:val="Hypertextovodkaz"/>
            <w:noProof/>
            <w:sz w:val="22"/>
            <w:szCs w:val="22"/>
          </w:rPr>
          <w:t>cizinci na trhu práce</w:t>
        </w:r>
        <w:r w:rsidR="00B445CC" w:rsidRPr="00123263">
          <w:rPr>
            <w:noProof/>
            <w:webHidden/>
            <w:sz w:val="22"/>
            <w:szCs w:val="22"/>
          </w:rPr>
          <w:tab/>
        </w:r>
        <w:r w:rsidR="00660F71">
          <w:rPr>
            <w:noProof/>
            <w:webHidden/>
            <w:sz w:val="22"/>
            <w:szCs w:val="22"/>
          </w:rPr>
          <w:t>60</w:t>
        </w:r>
      </w:hyperlink>
    </w:p>
    <w:p w:rsidR="00B445CC" w:rsidRDefault="0006456D" w:rsidP="00B445CC">
      <w:pPr>
        <w:pStyle w:val="Obsah1"/>
        <w:tabs>
          <w:tab w:val="left" w:pos="960"/>
          <w:tab w:val="right" w:leader="dot" w:pos="9061"/>
        </w:tabs>
        <w:outlineLvl w:val="0"/>
        <w:rPr>
          <w:noProof/>
          <w:sz w:val="22"/>
          <w:szCs w:val="22"/>
        </w:rPr>
      </w:pPr>
      <w:hyperlink w:anchor="_Toc348552101" w:history="1">
        <w:r w:rsidR="00B445CC" w:rsidRPr="00123263">
          <w:rPr>
            <w:rStyle w:val="Hypertextovodkaz"/>
            <w:noProof/>
            <w:sz w:val="22"/>
            <w:szCs w:val="22"/>
            <w14:scene3d>
              <w14:camera w14:prst="orthographicFront"/>
              <w14:lightRig w14:rig="threePt" w14:dir="t">
                <w14:rot w14:lat="0" w14:lon="0" w14:rev="0"/>
              </w14:lightRig>
            </w14:scene3d>
          </w:rPr>
          <w:t>V.</w:t>
        </w:r>
        <w:r w:rsidR="00F22D7F">
          <w:rPr>
            <w:rStyle w:val="Hypertextovodkaz"/>
            <w:noProof/>
            <w:sz w:val="22"/>
            <w:szCs w:val="22"/>
            <w14:scene3d>
              <w14:camera w14:prst="orthographicFront"/>
              <w14:lightRig w14:rig="threePt" w14:dir="t">
                <w14:rot w14:lat="0" w14:lon="0" w14:rev="0"/>
              </w14:lightRig>
            </w14:scene3d>
          </w:rPr>
          <w:t xml:space="preserve">  </w:t>
        </w:r>
        <w:r w:rsidR="00B445CC" w:rsidRPr="00123263">
          <w:rPr>
            <w:rStyle w:val="Hypertextovodkaz"/>
            <w:noProof/>
            <w:sz w:val="22"/>
            <w:szCs w:val="22"/>
          </w:rPr>
          <w:t>PROGNÓZA VÝVOJE TRHU PRÁCE NA ROK 201</w:t>
        </w:r>
        <w:r w:rsidR="00072F62">
          <w:rPr>
            <w:rStyle w:val="Hypertextovodkaz"/>
            <w:noProof/>
            <w:sz w:val="22"/>
            <w:szCs w:val="22"/>
          </w:rPr>
          <w:t>5</w:t>
        </w:r>
        <w:r w:rsidR="00B445CC" w:rsidRPr="00123263">
          <w:rPr>
            <w:noProof/>
            <w:webHidden/>
            <w:sz w:val="22"/>
            <w:szCs w:val="22"/>
          </w:rPr>
          <w:tab/>
        </w:r>
        <w:r w:rsidR="00660F71">
          <w:rPr>
            <w:noProof/>
            <w:webHidden/>
            <w:sz w:val="22"/>
            <w:szCs w:val="22"/>
          </w:rPr>
          <w:t>62</w:t>
        </w:r>
      </w:hyperlink>
    </w:p>
    <w:p w:rsidR="00914E5A" w:rsidRDefault="0006456D" w:rsidP="00914E5A">
      <w:pPr>
        <w:pStyle w:val="Obsah5"/>
        <w:tabs>
          <w:tab w:val="left" w:pos="1774"/>
          <w:tab w:val="right" w:leader="dot" w:pos="9061"/>
        </w:tabs>
        <w:ind w:left="482"/>
        <w:outlineLvl w:val="0"/>
        <w:rPr>
          <w:i/>
          <w:noProof/>
          <w:sz w:val="22"/>
          <w:szCs w:val="22"/>
        </w:rPr>
      </w:pPr>
      <w:hyperlink w:anchor="_Toc348552103" w:history="1">
        <w:r w:rsidR="00914E5A" w:rsidRPr="00D223CE">
          <w:rPr>
            <w:rStyle w:val="Hypertextovodkaz"/>
            <w:i/>
            <w:noProof/>
            <w:sz w:val="22"/>
            <w:szCs w:val="22"/>
          </w:rPr>
          <w:t>V.1.</w:t>
        </w:r>
        <w:r w:rsidR="00914E5A">
          <w:rPr>
            <w:rStyle w:val="Hypertextovodkaz"/>
            <w:i/>
            <w:noProof/>
            <w:sz w:val="22"/>
            <w:szCs w:val="22"/>
          </w:rPr>
          <w:t xml:space="preserve">     Stav </w:t>
        </w:r>
        <w:r w:rsidR="00AE7CE7">
          <w:rPr>
            <w:rStyle w:val="Hypertextovodkaz"/>
            <w:i/>
            <w:noProof/>
            <w:sz w:val="22"/>
            <w:szCs w:val="22"/>
          </w:rPr>
          <w:t>na trhu práce, předpokládaný vývoj ve Stč. kraji</w:t>
        </w:r>
        <w:r w:rsidR="00914E5A" w:rsidRPr="00D223CE">
          <w:rPr>
            <w:i/>
            <w:noProof/>
            <w:webHidden/>
            <w:sz w:val="22"/>
            <w:szCs w:val="22"/>
          </w:rPr>
          <w:tab/>
        </w:r>
        <w:r w:rsidR="00660F71">
          <w:rPr>
            <w:i/>
            <w:noProof/>
            <w:webHidden/>
            <w:sz w:val="22"/>
            <w:szCs w:val="22"/>
          </w:rPr>
          <w:t>62</w:t>
        </w:r>
      </w:hyperlink>
    </w:p>
    <w:p w:rsidR="00914E5A" w:rsidRPr="00914E5A" w:rsidRDefault="0006456D" w:rsidP="00914E5A">
      <w:pPr>
        <w:pStyle w:val="Obsah3"/>
        <w:tabs>
          <w:tab w:val="right" w:leader="dot" w:pos="9061"/>
        </w:tabs>
        <w:outlineLvl w:val="0"/>
        <w:rPr>
          <w:rFonts w:asciiTheme="minorHAnsi" w:eastAsiaTheme="minorEastAsia" w:hAnsiTheme="minorHAnsi" w:cstheme="minorBidi"/>
          <w:i w:val="0"/>
          <w:iCs w:val="0"/>
          <w:noProof/>
          <w:sz w:val="22"/>
          <w:szCs w:val="22"/>
          <w:lang w:eastAsia="cs-CZ"/>
        </w:rPr>
      </w:pPr>
      <w:hyperlink w:anchor="_Toc348552116" w:history="1">
        <w:r w:rsidR="00914E5A" w:rsidRPr="00123263">
          <w:rPr>
            <w:rStyle w:val="Hypertextovodkaz"/>
            <w:noProof/>
            <w:sz w:val="22"/>
            <w:szCs w:val="22"/>
          </w:rPr>
          <w:t xml:space="preserve">V.2.  </w:t>
        </w:r>
        <w:r w:rsidR="00914E5A">
          <w:rPr>
            <w:rStyle w:val="Hypertextovodkaz"/>
            <w:noProof/>
            <w:sz w:val="22"/>
            <w:szCs w:val="22"/>
          </w:rPr>
          <w:t xml:space="preserve">   </w:t>
        </w:r>
        <w:r w:rsidR="00AE7CE7">
          <w:rPr>
            <w:rStyle w:val="Hypertextovodkaz"/>
            <w:noProof/>
            <w:sz w:val="22"/>
            <w:szCs w:val="22"/>
          </w:rPr>
          <w:t>Dvě varianty možného vývoje nezaměstnanosti</w:t>
        </w:r>
        <w:r w:rsidR="00914E5A" w:rsidRPr="00123263">
          <w:rPr>
            <w:noProof/>
            <w:webHidden/>
            <w:sz w:val="22"/>
            <w:szCs w:val="22"/>
          </w:rPr>
          <w:tab/>
        </w:r>
        <w:r w:rsidR="00632BCE">
          <w:rPr>
            <w:noProof/>
            <w:webHidden/>
            <w:sz w:val="22"/>
            <w:szCs w:val="22"/>
          </w:rPr>
          <w:t>6</w:t>
        </w:r>
        <w:r w:rsidR="00660F71">
          <w:rPr>
            <w:noProof/>
            <w:webHidden/>
            <w:sz w:val="22"/>
            <w:szCs w:val="22"/>
          </w:rPr>
          <w:t>4</w:t>
        </w:r>
      </w:hyperlink>
    </w:p>
    <w:p w:rsidR="00B445CC" w:rsidRPr="00123263" w:rsidRDefault="0006456D" w:rsidP="00B445CC">
      <w:pPr>
        <w:pStyle w:val="Obsah1"/>
        <w:tabs>
          <w:tab w:val="left" w:pos="720"/>
          <w:tab w:val="right" w:leader="dot" w:pos="9061"/>
        </w:tabs>
        <w:outlineLvl w:val="0"/>
        <w:rPr>
          <w:rFonts w:asciiTheme="minorHAnsi" w:eastAsiaTheme="minorEastAsia" w:hAnsiTheme="minorHAnsi" w:cstheme="minorBidi"/>
          <w:b w:val="0"/>
          <w:bCs w:val="0"/>
          <w:caps w:val="0"/>
          <w:noProof/>
          <w:sz w:val="22"/>
          <w:szCs w:val="22"/>
          <w:lang w:eastAsia="cs-CZ"/>
        </w:rPr>
      </w:pPr>
      <w:hyperlink w:anchor="_Toc348552102" w:history="1">
        <w:r w:rsidR="00B445CC" w:rsidRPr="00123263">
          <w:rPr>
            <w:rStyle w:val="Hypertextovodkaz"/>
            <w:noProof/>
            <w:sz w:val="22"/>
            <w:szCs w:val="22"/>
            <w14:scene3d>
              <w14:camera w14:prst="orthographicFront"/>
              <w14:lightRig w14:rig="threePt" w14:dir="t">
                <w14:rot w14:lat="0" w14:lon="0" w14:rev="0"/>
              </w14:lightRig>
            </w14:scene3d>
          </w:rPr>
          <w:t>V</w:t>
        </w:r>
        <w:r w:rsidR="00793815">
          <w:rPr>
            <w:rStyle w:val="Hypertextovodkaz"/>
            <w:noProof/>
            <w:sz w:val="22"/>
            <w:szCs w:val="22"/>
            <w14:scene3d>
              <w14:camera w14:prst="orthographicFront"/>
              <w14:lightRig w14:rig="threePt" w14:dir="t">
                <w14:rot w14:lat="0" w14:lon="0" w14:rev="0"/>
              </w14:lightRig>
            </w14:scene3d>
          </w:rPr>
          <w:t>I</w:t>
        </w:r>
        <w:r w:rsidR="00B445CC" w:rsidRPr="00123263">
          <w:rPr>
            <w:rStyle w:val="Hypertextovodkaz"/>
            <w:noProof/>
            <w:sz w:val="22"/>
            <w:szCs w:val="22"/>
            <w14:scene3d>
              <w14:camera w14:prst="orthographicFront"/>
              <w14:lightRig w14:rig="threePt" w14:dir="t">
                <w14:rot w14:lat="0" w14:lon="0" w14:rev="0"/>
              </w14:lightRig>
            </w14:scene3d>
          </w:rPr>
          <w:t>.</w:t>
        </w:r>
        <w:r w:rsidR="00B445CC" w:rsidRPr="00123263">
          <w:rPr>
            <w:rFonts w:asciiTheme="minorHAnsi" w:eastAsiaTheme="minorEastAsia" w:hAnsiTheme="minorHAnsi" w:cstheme="minorBidi"/>
            <w:b w:val="0"/>
            <w:bCs w:val="0"/>
            <w:caps w:val="0"/>
            <w:noProof/>
            <w:sz w:val="22"/>
            <w:szCs w:val="22"/>
            <w:lang w:eastAsia="cs-CZ"/>
          </w:rPr>
          <w:tab/>
        </w:r>
        <w:r w:rsidR="00B445CC" w:rsidRPr="00123263">
          <w:rPr>
            <w:rStyle w:val="Hypertextovodkaz"/>
            <w:noProof/>
            <w:sz w:val="22"/>
            <w:szCs w:val="22"/>
          </w:rPr>
          <w:t>REALIZACE APZ V ROCE 201</w:t>
        </w:r>
        <w:r w:rsidR="00072F62">
          <w:rPr>
            <w:rStyle w:val="Hypertextovodkaz"/>
            <w:noProof/>
            <w:sz w:val="22"/>
            <w:szCs w:val="22"/>
          </w:rPr>
          <w:t>4</w:t>
        </w:r>
        <w:r w:rsidR="00B445CC" w:rsidRPr="00123263">
          <w:rPr>
            <w:noProof/>
            <w:webHidden/>
            <w:sz w:val="22"/>
            <w:szCs w:val="22"/>
          </w:rPr>
          <w:tab/>
        </w:r>
        <w:r w:rsidR="00CF2773">
          <w:rPr>
            <w:noProof/>
            <w:webHidden/>
            <w:sz w:val="22"/>
            <w:szCs w:val="22"/>
          </w:rPr>
          <w:t>6</w:t>
        </w:r>
        <w:r w:rsidR="00660F71">
          <w:rPr>
            <w:noProof/>
            <w:webHidden/>
            <w:sz w:val="22"/>
            <w:szCs w:val="22"/>
          </w:rPr>
          <w:t>5</w:t>
        </w:r>
      </w:hyperlink>
    </w:p>
    <w:p w:rsidR="00B445CC" w:rsidRDefault="0006456D" w:rsidP="00D223CE">
      <w:pPr>
        <w:pStyle w:val="Obsah5"/>
        <w:tabs>
          <w:tab w:val="left" w:pos="1774"/>
          <w:tab w:val="right" w:leader="dot" w:pos="9061"/>
        </w:tabs>
        <w:ind w:left="482"/>
        <w:outlineLvl w:val="0"/>
        <w:rPr>
          <w:i/>
          <w:noProof/>
          <w:sz w:val="22"/>
          <w:szCs w:val="22"/>
        </w:rPr>
      </w:pPr>
      <w:hyperlink w:anchor="_Toc348552103" w:history="1">
        <w:r w:rsidR="00B445CC" w:rsidRPr="00D223CE">
          <w:rPr>
            <w:rStyle w:val="Hypertextovodkaz"/>
            <w:i/>
            <w:noProof/>
            <w:sz w:val="22"/>
            <w:szCs w:val="22"/>
          </w:rPr>
          <w:t>V</w:t>
        </w:r>
        <w:r w:rsidR="004A0A5C">
          <w:rPr>
            <w:rStyle w:val="Hypertextovodkaz"/>
            <w:i/>
            <w:noProof/>
            <w:sz w:val="22"/>
            <w:szCs w:val="22"/>
          </w:rPr>
          <w:t>I</w:t>
        </w:r>
        <w:r w:rsidR="00B445CC" w:rsidRPr="00D223CE">
          <w:rPr>
            <w:rStyle w:val="Hypertextovodkaz"/>
            <w:i/>
            <w:noProof/>
            <w:sz w:val="22"/>
            <w:szCs w:val="22"/>
          </w:rPr>
          <w:t>.1.</w:t>
        </w:r>
        <w:r w:rsidR="00D223CE">
          <w:rPr>
            <w:rStyle w:val="Hypertextovodkaz"/>
            <w:i/>
            <w:noProof/>
            <w:sz w:val="22"/>
            <w:szCs w:val="22"/>
          </w:rPr>
          <w:t xml:space="preserve">     </w:t>
        </w:r>
        <w:r w:rsidR="00B445CC" w:rsidRPr="00D223CE">
          <w:rPr>
            <w:rStyle w:val="Hypertextovodkaz"/>
            <w:i/>
            <w:noProof/>
            <w:sz w:val="22"/>
            <w:szCs w:val="22"/>
          </w:rPr>
          <w:t>Realizac</w:t>
        </w:r>
        <w:r w:rsidR="00163BAA">
          <w:rPr>
            <w:rStyle w:val="Hypertextovodkaz"/>
            <w:i/>
            <w:noProof/>
            <w:sz w:val="22"/>
            <w:szCs w:val="22"/>
          </w:rPr>
          <w:t>e</w:t>
        </w:r>
        <w:r w:rsidR="00B445CC" w:rsidRPr="00D223CE">
          <w:rPr>
            <w:rStyle w:val="Hypertextovodkaz"/>
            <w:i/>
            <w:noProof/>
            <w:sz w:val="22"/>
            <w:szCs w:val="22"/>
          </w:rPr>
          <w:t xml:space="preserve"> jednotlivých nástrojů APZ v roce 201</w:t>
        </w:r>
        <w:r w:rsidR="00072F62">
          <w:rPr>
            <w:rStyle w:val="Hypertextovodkaz"/>
            <w:i/>
            <w:noProof/>
            <w:sz w:val="22"/>
            <w:szCs w:val="22"/>
          </w:rPr>
          <w:t>4</w:t>
        </w:r>
        <w:r w:rsidR="00B445CC" w:rsidRPr="00D223CE">
          <w:rPr>
            <w:i/>
            <w:noProof/>
            <w:webHidden/>
            <w:sz w:val="22"/>
            <w:szCs w:val="22"/>
          </w:rPr>
          <w:tab/>
        </w:r>
        <w:r w:rsidR="00CF2773">
          <w:rPr>
            <w:i/>
            <w:noProof/>
            <w:webHidden/>
            <w:sz w:val="22"/>
            <w:szCs w:val="22"/>
          </w:rPr>
          <w:t>6</w:t>
        </w:r>
        <w:r w:rsidR="00660F71">
          <w:rPr>
            <w:i/>
            <w:noProof/>
            <w:webHidden/>
            <w:sz w:val="22"/>
            <w:szCs w:val="22"/>
          </w:rPr>
          <w:t>5</w:t>
        </w:r>
      </w:hyperlink>
    </w:p>
    <w:p w:rsidR="00A03AF0" w:rsidRPr="00123263" w:rsidRDefault="0006456D" w:rsidP="00A03AF0">
      <w:pPr>
        <w:pStyle w:val="Obsah3"/>
        <w:tabs>
          <w:tab w:val="right" w:leader="dot" w:pos="9061"/>
        </w:tabs>
        <w:outlineLvl w:val="0"/>
        <w:rPr>
          <w:rFonts w:asciiTheme="minorHAnsi" w:eastAsiaTheme="minorEastAsia" w:hAnsiTheme="minorHAnsi" w:cstheme="minorBidi"/>
          <w:i w:val="0"/>
          <w:iCs w:val="0"/>
          <w:noProof/>
          <w:sz w:val="22"/>
          <w:szCs w:val="22"/>
          <w:lang w:eastAsia="cs-CZ"/>
        </w:rPr>
      </w:pPr>
      <w:hyperlink w:anchor="_Toc348552116"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 xml:space="preserve">.2.  </w:t>
        </w:r>
        <w:r w:rsidR="00A03AF0">
          <w:rPr>
            <w:rStyle w:val="Hypertextovodkaz"/>
            <w:noProof/>
            <w:sz w:val="22"/>
            <w:szCs w:val="22"/>
          </w:rPr>
          <w:t xml:space="preserve"> </w:t>
        </w:r>
        <w:r w:rsidR="004A0A5C">
          <w:rPr>
            <w:rStyle w:val="Hypertextovodkaz"/>
            <w:noProof/>
            <w:sz w:val="22"/>
            <w:szCs w:val="22"/>
          </w:rPr>
          <w:t xml:space="preserve">  </w:t>
        </w:r>
        <w:r w:rsidR="00A03AF0" w:rsidRPr="00123263">
          <w:rPr>
            <w:rStyle w:val="Hypertextovodkaz"/>
            <w:noProof/>
            <w:sz w:val="22"/>
            <w:szCs w:val="22"/>
          </w:rPr>
          <w:t>Počet vytvořených pracovních míst a umístěných uchazečů dle nástrojů APZ</w:t>
        </w:r>
        <w:r w:rsidR="00A03AF0" w:rsidRPr="00123263">
          <w:rPr>
            <w:noProof/>
            <w:webHidden/>
            <w:sz w:val="22"/>
            <w:szCs w:val="22"/>
          </w:rPr>
          <w:tab/>
        </w:r>
        <w:r w:rsidR="006C1869">
          <w:rPr>
            <w:noProof/>
            <w:webHidden/>
            <w:sz w:val="22"/>
            <w:szCs w:val="22"/>
          </w:rPr>
          <w:t>70</w:t>
        </w:r>
      </w:hyperlink>
    </w:p>
    <w:p w:rsidR="00A03AF0" w:rsidRPr="00123263" w:rsidRDefault="0006456D" w:rsidP="00A03AF0">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117"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U</w:t>
        </w:r>
        <w:r w:rsidR="00A03AF0">
          <w:rPr>
            <w:rStyle w:val="Hypertextovodkaz"/>
            <w:noProof/>
            <w:sz w:val="22"/>
            <w:szCs w:val="22"/>
          </w:rPr>
          <w:t>p</w:t>
        </w:r>
        <w:r w:rsidR="00A03AF0" w:rsidRPr="00123263">
          <w:rPr>
            <w:rStyle w:val="Hypertextovodkaz"/>
            <w:noProof/>
            <w:sz w:val="22"/>
            <w:szCs w:val="22"/>
          </w:rPr>
          <w:t>řesnění popisu realizace jednotlivých nástrojů APZ</w:t>
        </w:r>
        <w:r w:rsidR="00A03AF0" w:rsidRPr="00123263">
          <w:rPr>
            <w:noProof/>
            <w:webHidden/>
            <w:sz w:val="22"/>
            <w:szCs w:val="22"/>
          </w:rPr>
          <w:tab/>
        </w:r>
        <w:r w:rsidR="00660F71">
          <w:rPr>
            <w:noProof/>
            <w:webHidden/>
            <w:sz w:val="22"/>
            <w:szCs w:val="22"/>
          </w:rPr>
          <w:t>7</w:t>
        </w:r>
        <w:r w:rsidR="006C1869">
          <w:rPr>
            <w:noProof/>
            <w:webHidden/>
            <w:sz w:val="22"/>
            <w:szCs w:val="22"/>
          </w:rPr>
          <w:t>5</w:t>
        </w:r>
      </w:hyperlink>
    </w:p>
    <w:p w:rsidR="00A03AF0" w:rsidRPr="00123263" w:rsidRDefault="0006456D" w:rsidP="00A03AF0">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118"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.3.1.</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Veřejně prospěšné práce</w:t>
        </w:r>
        <w:r w:rsidR="00A03AF0" w:rsidRPr="00123263">
          <w:rPr>
            <w:noProof/>
            <w:webHidden/>
            <w:sz w:val="22"/>
            <w:szCs w:val="22"/>
          </w:rPr>
          <w:tab/>
        </w:r>
        <w:r w:rsidR="00660F71">
          <w:rPr>
            <w:noProof/>
            <w:webHidden/>
            <w:sz w:val="22"/>
            <w:szCs w:val="22"/>
          </w:rPr>
          <w:t>7</w:t>
        </w:r>
        <w:r w:rsidR="006C1869">
          <w:rPr>
            <w:noProof/>
            <w:webHidden/>
            <w:sz w:val="22"/>
            <w:szCs w:val="22"/>
          </w:rPr>
          <w:t>5</w:t>
        </w:r>
      </w:hyperlink>
    </w:p>
    <w:p w:rsidR="00A03AF0" w:rsidRPr="00123263" w:rsidRDefault="0006456D" w:rsidP="00A03AF0">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119"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.3.2.</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Společensky účelná pracovní místa vyhrazená u zaměstnavatele</w:t>
        </w:r>
        <w:r w:rsidR="00A03AF0" w:rsidRPr="00123263">
          <w:rPr>
            <w:noProof/>
            <w:webHidden/>
            <w:sz w:val="22"/>
            <w:szCs w:val="22"/>
          </w:rPr>
          <w:tab/>
        </w:r>
        <w:r w:rsidR="00B667C4">
          <w:rPr>
            <w:noProof/>
            <w:webHidden/>
            <w:sz w:val="22"/>
            <w:szCs w:val="22"/>
          </w:rPr>
          <w:t>7</w:t>
        </w:r>
        <w:r w:rsidR="006C1869">
          <w:rPr>
            <w:noProof/>
            <w:webHidden/>
            <w:sz w:val="22"/>
            <w:szCs w:val="22"/>
          </w:rPr>
          <w:t>6</w:t>
        </w:r>
      </w:hyperlink>
    </w:p>
    <w:p w:rsidR="00A03AF0" w:rsidRPr="00123263" w:rsidRDefault="0006456D" w:rsidP="00A03AF0">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120"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.3.3.</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Společensky účelná pracovní místa zřízená zaměstnavatelem</w:t>
        </w:r>
        <w:r w:rsidR="00A03AF0" w:rsidRPr="00123263">
          <w:rPr>
            <w:noProof/>
            <w:webHidden/>
            <w:sz w:val="22"/>
            <w:szCs w:val="22"/>
          </w:rPr>
          <w:tab/>
        </w:r>
        <w:r w:rsidR="00B667C4">
          <w:rPr>
            <w:noProof/>
            <w:webHidden/>
            <w:sz w:val="22"/>
            <w:szCs w:val="22"/>
          </w:rPr>
          <w:t>7</w:t>
        </w:r>
        <w:r w:rsidR="006C1869">
          <w:rPr>
            <w:noProof/>
            <w:webHidden/>
            <w:sz w:val="22"/>
            <w:szCs w:val="22"/>
          </w:rPr>
          <w:t>6</w:t>
        </w:r>
      </w:hyperlink>
    </w:p>
    <w:p w:rsidR="00A03AF0" w:rsidRPr="00123263" w:rsidRDefault="0006456D" w:rsidP="00A03AF0">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121"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.3.4.</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 xml:space="preserve">SÚPM zřízená uchazečem o zaměstnání </w:t>
        </w:r>
        <w:r w:rsidR="001E5CF2">
          <w:rPr>
            <w:rStyle w:val="Hypertextovodkaz"/>
            <w:noProof/>
            <w:sz w:val="22"/>
            <w:szCs w:val="22"/>
          </w:rPr>
          <w:t>-</w:t>
        </w:r>
        <w:r w:rsidR="00A03AF0" w:rsidRPr="00123263">
          <w:rPr>
            <w:rStyle w:val="Hypertextovodkaz"/>
            <w:noProof/>
            <w:sz w:val="22"/>
            <w:szCs w:val="22"/>
          </w:rPr>
          <w:t xml:space="preserve"> SVČ</w:t>
        </w:r>
        <w:r w:rsidR="00A03AF0" w:rsidRPr="00123263">
          <w:rPr>
            <w:noProof/>
            <w:webHidden/>
            <w:sz w:val="22"/>
            <w:szCs w:val="22"/>
          </w:rPr>
          <w:tab/>
        </w:r>
        <w:r w:rsidR="00B667C4">
          <w:rPr>
            <w:noProof/>
            <w:webHidden/>
            <w:sz w:val="22"/>
            <w:szCs w:val="22"/>
          </w:rPr>
          <w:t>7</w:t>
        </w:r>
        <w:r w:rsidR="006C1869">
          <w:rPr>
            <w:noProof/>
            <w:webHidden/>
            <w:sz w:val="22"/>
            <w:szCs w:val="22"/>
          </w:rPr>
          <w:t>6</w:t>
        </w:r>
      </w:hyperlink>
    </w:p>
    <w:p w:rsidR="00A03AF0" w:rsidRPr="00123263" w:rsidRDefault="0006456D" w:rsidP="00A03AF0">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122"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.3.5.</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C</w:t>
        </w:r>
        <w:r w:rsidR="00A03AF0">
          <w:rPr>
            <w:rStyle w:val="Hypertextovodkaz"/>
            <w:noProof/>
            <w:sz w:val="22"/>
            <w:szCs w:val="22"/>
          </w:rPr>
          <w:t>h</w:t>
        </w:r>
        <w:r w:rsidR="00A03AF0" w:rsidRPr="00123263">
          <w:rPr>
            <w:rStyle w:val="Hypertextovodkaz"/>
            <w:noProof/>
            <w:sz w:val="22"/>
            <w:szCs w:val="22"/>
          </w:rPr>
          <w:t>ráněná pracovní místa zřízená zaměstnavatelem, příspěvek  na provoz</w:t>
        </w:r>
        <w:r w:rsidR="00A03AF0" w:rsidRPr="00123263">
          <w:rPr>
            <w:noProof/>
            <w:webHidden/>
            <w:sz w:val="22"/>
            <w:szCs w:val="22"/>
          </w:rPr>
          <w:tab/>
        </w:r>
        <w:r w:rsidR="00B667C4">
          <w:rPr>
            <w:noProof/>
            <w:webHidden/>
            <w:sz w:val="22"/>
            <w:szCs w:val="22"/>
          </w:rPr>
          <w:t>7</w:t>
        </w:r>
        <w:r w:rsidR="006C1869">
          <w:rPr>
            <w:noProof/>
            <w:webHidden/>
            <w:sz w:val="22"/>
            <w:szCs w:val="22"/>
          </w:rPr>
          <w:t>7</w:t>
        </w:r>
      </w:hyperlink>
    </w:p>
    <w:p w:rsidR="00A03AF0" w:rsidRPr="00A03AF0" w:rsidRDefault="0006456D" w:rsidP="00A03AF0">
      <w:pPr>
        <w:pStyle w:val="Obsah3"/>
        <w:tabs>
          <w:tab w:val="left" w:pos="1680"/>
          <w:tab w:val="right" w:leader="dot" w:pos="9061"/>
        </w:tabs>
        <w:outlineLvl w:val="0"/>
        <w:rPr>
          <w:rFonts w:asciiTheme="minorHAnsi" w:eastAsiaTheme="minorEastAsia" w:hAnsiTheme="minorHAnsi" w:cstheme="minorBidi"/>
          <w:i w:val="0"/>
          <w:iCs w:val="0"/>
          <w:noProof/>
          <w:sz w:val="22"/>
          <w:szCs w:val="22"/>
          <w:lang w:eastAsia="cs-CZ"/>
        </w:rPr>
      </w:pPr>
      <w:hyperlink w:anchor="_Toc348552124" w:history="1">
        <w:r w:rsidR="00A03AF0" w:rsidRPr="00123263">
          <w:rPr>
            <w:rStyle w:val="Hypertextovodkaz"/>
            <w:noProof/>
            <w:sz w:val="22"/>
            <w:szCs w:val="22"/>
          </w:rPr>
          <w:t>V</w:t>
        </w:r>
        <w:r w:rsidR="004A0A5C">
          <w:rPr>
            <w:rStyle w:val="Hypertextovodkaz"/>
            <w:noProof/>
            <w:sz w:val="22"/>
            <w:szCs w:val="22"/>
          </w:rPr>
          <w:t>I</w:t>
        </w:r>
        <w:r w:rsidR="00A03AF0" w:rsidRPr="00123263">
          <w:rPr>
            <w:rStyle w:val="Hypertextovodkaz"/>
            <w:noProof/>
            <w:sz w:val="22"/>
            <w:szCs w:val="22"/>
          </w:rPr>
          <w:t>.3.</w:t>
        </w:r>
        <w:r w:rsidR="004A0A5C">
          <w:rPr>
            <w:rStyle w:val="Hypertextovodkaz"/>
            <w:noProof/>
            <w:sz w:val="22"/>
            <w:szCs w:val="22"/>
          </w:rPr>
          <w:t>6</w:t>
        </w:r>
        <w:r w:rsidR="00A03AF0" w:rsidRPr="00123263">
          <w:rPr>
            <w:rStyle w:val="Hypertextovodkaz"/>
            <w:noProof/>
            <w:sz w:val="22"/>
            <w:szCs w:val="22"/>
          </w:rPr>
          <w:t>.</w:t>
        </w:r>
        <w:r w:rsidR="00A03AF0" w:rsidRPr="00123263">
          <w:rPr>
            <w:rFonts w:asciiTheme="minorHAnsi" w:eastAsiaTheme="minorEastAsia" w:hAnsiTheme="minorHAnsi" w:cstheme="minorBidi"/>
            <w:i w:val="0"/>
            <w:iCs w:val="0"/>
            <w:noProof/>
            <w:sz w:val="22"/>
            <w:szCs w:val="22"/>
            <w:lang w:eastAsia="cs-CZ"/>
          </w:rPr>
          <w:tab/>
        </w:r>
        <w:r w:rsidR="00A03AF0" w:rsidRPr="00123263">
          <w:rPr>
            <w:rStyle w:val="Hypertextovodkaz"/>
            <w:noProof/>
            <w:sz w:val="22"/>
            <w:szCs w:val="22"/>
          </w:rPr>
          <w:t>Podpora zaměstnávání OZP (§ 78 ZoZ) jako vazba na nástroj APZ</w:t>
        </w:r>
        <w:r w:rsidR="00A03AF0" w:rsidRPr="00123263">
          <w:rPr>
            <w:noProof/>
            <w:webHidden/>
            <w:sz w:val="22"/>
            <w:szCs w:val="22"/>
          </w:rPr>
          <w:tab/>
        </w:r>
        <w:r w:rsidR="00710C69">
          <w:rPr>
            <w:noProof/>
            <w:webHidden/>
            <w:sz w:val="22"/>
            <w:szCs w:val="22"/>
          </w:rPr>
          <w:t>7</w:t>
        </w:r>
        <w:r w:rsidR="006C1869">
          <w:rPr>
            <w:noProof/>
            <w:webHidden/>
            <w:sz w:val="22"/>
            <w:szCs w:val="22"/>
          </w:rPr>
          <w:t>7</w:t>
        </w:r>
      </w:hyperlink>
    </w:p>
    <w:p w:rsidR="00B445CC" w:rsidRPr="00D223CE" w:rsidRDefault="0006456D" w:rsidP="00D223CE">
      <w:pPr>
        <w:pStyle w:val="Obsah5"/>
        <w:tabs>
          <w:tab w:val="left" w:pos="1774"/>
          <w:tab w:val="right" w:leader="dot" w:pos="9061"/>
        </w:tabs>
        <w:ind w:left="482"/>
        <w:outlineLvl w:val="0"/>
        <w:rPr>
          <w:rFonts w:asciiTheme="minorHAnsi" w:eastAsiaTheme="minorEastAsia" w:hAnsiTheme="minorHAnsi" w:cstheme="minorBidi"/>
          <w:i/>
          <w:noProof/>
          <w:sz w:val="22"/>
          <w:szCs w:val="22"/>
          <w:lang w:eastAsia="cs-CZ"/>
        </w:rPr>
      </w:pPr>
      <w:hyperlink w:anchor="_Toc348552104" w:history="1">
        <w:r w:rsidR="00B445CC" w:rsidRPr="00D223CE">
          <w:rPr>
            <w:rStyle w:val="Hypertextovodkaz"/>
            <w:i/>
            <w:noProof/>
            <w:sz w:val="22"/>
            <w:szCs w:val="22"/>
          </w:rPr>
          <w:t>V</w:t>
        </w:r>
        <w:r w:rsidR="004A0A5C">
          <w:rPr>
            <w:rStyle w:val="Hypertextovodkaz"/>
            <w:i/>
            <w:noProof/>
            <w:sz w:val="22"/>
            <w:szCs w:val="22"/>
          </w:rPr>
          <w:t>I</w:t>
        </w:r>
        <w:r w:rsidR="00B445CC" w:rsidRPr="00D223CE">
          <w:rPr>
            <w:rStyle w:val="Hypertextovodkaz"/>
            <w:i/>
            <w:noProof/>
            <w:sz w:val="22"/>
            <w:szCs w:val="22"/>
          </w:rPr>
          <w:t>.</w:t>
        </w:r>
        <w:r w:rsidR="00A03AF0">
          <w:rPr>
            <w:rStyle w:val="Hypertextovodkaz"/>
            <w:i/>
            <w:noProof/>
            <w:sz w:val="22"/>
            <w:szCs w:val="22"/>
          </w:rPr>
          <w:t>4</w:t>
        </w:r>
        <w:r w:rsidR="00B445CC" w:rsidRPr="00D223CE">
          <w:rPr>
            <w:rStyle w:val="Hypertextovodkaz"/>
            <w:i/>
            <w:noProof/>
            <w:sz w:val="22"/>
            <w:szCs w:val="22"/>
          </w:rPr>
          <w:t>.</w:t>
        </w:r>
        <w:r w:rsidR="00D223CE">
          <w:rPr>
            <w:rStyle w:val="Hypertextovodkaz"/>
            <w:i/>
            <w:noProof/>
            <w:sz w:val="22"/>
            <w:szCs w:val="22"/>
          </w:rPr>
          <w:t xml:space="preserve">     </w:t>
        </w:r>
        <w:r w:rsidR="00B445CC" w:rsidRPr="00D223CE">
          <w:rPr>
            <w:rStyle w:val="Hypertextovodkaz"/>
            <w:i/>
            <w:noProof/>
            <w:sz w:val="22"/>
            <w:szCs w:val="22"/>
          </w:rPr>
          <w:t>Rekvalifikace a poradenství</w:t>
        </w:r>
        <w:r w:rsidR="00B445CC" w:rsidRPr="00D223CE">
          <w:rPr>
            <w:i/>
            <w:noProof/>
            <w:webHidden/>
            <w:sz w:val="22"/>
            <w:szCs w:val="22"/>
          </w:rPr>
          <w:tab/>
        </w:r>
        <w:r w:rsidR="00710C69">
          <w:rPr>
            <w:i/>
            <w:noProof/>
            <w:webHidden/>
            <w:sz w:val="22"/>
            <w:szCs w:val="22"/>
          </w:rPr>
          <w:t>7</w:t>
        </w:r>
        <w:r w:rsidR="006C1869">
          <w:rPr>
            <w:i/>
            <w:noProof/>
            <w:webHidden/>
            <w:sz w:val="22"/>
            <w:szCs w:val="22"/>
          </w:rPr>
          <w:t>9</w:t>
        </w:r>
      </w:hyperlink>
    </w:p>
    <w:p w:rsidR="00B445CC" w:rsidRPr="00D223CE" w:rsidRDefault="0006456D" w:rsidP="00D223CE">
      <w:pPr>
        <w:pStyle w:val="Obsah6"/>
        <w:tabs>
          <w:tab w:val="left" w:pos="2149"/>
          <w:tab w:val="right" w:leader="dot" w:pos="9061"/>
        </w:tabs>
        <w:ind w:left="482"/>
        <w:outlineLvl w:val="0"/>
        <w:rPr>
          <w:rFonts w:asciiTheme="minorHAnsi" w:eastAsiaTheme="minorEastAsia" w:hAnsiTheme="minorHAnsi" w:cstheme="minorBidi"/>
          <w:i/>
          <w:noProof/>
          <w:sz w:val="22"/>
          <w:szCs w:val="22"/>
          <w:lang w:eastAsia="cs-CZ"/>
        </w:rPr>
      </w:pPr>
      <w:hyperlink w:anchor="_Toc348552105" w:history="1">
        <w:r w:rsidR="00B445CC" w:rsidRPr="00D223CE">
          <w:rPr>
            <w:rStyle w:val="Hypertextovodkaz"/>
            <w:i/>
            <w:noProof/>
            <w:sz w:val="22"/>
            <w:szCs w:val="22"/>
          </w:rPr>
          <w:t>V</w:t>
        </w:r>
        <w:r w:rsidR="004A0A5C">
          <w:rPr>
            <w:rStyle w:val="Hypertextovodkaz"/>
            <w:i/>
            <w:noProof/>
            <w:sz w:val="22"/>
            <w:szCs w:val="22"/>
          </w:rPr>
          <w:t>I</w:t>
        </w:r>
        <w:r w:rsidR="00B445CC" w:rsidRPr="00D223CE">
          <w:rPr>
            <w:rStyle w:val="Hypertextovodkaz"/>
            <w:i/>
            <w:noProof/>
            <w:sz w:val="22"/>
            <w:szCs w:val="22"/>
          </w:rPr>
          <w:t>.</w:t>
        </w:r>
        <w:r w:rsidR="00A03AF0">
          <w:rPr>
            <w:rStyle w:val="Hypertextovodkaz"/>
            <w:i/>
            <w:noProof/>
            <w:sz w:val="22"/>
            <w:szCs w:val="22"/>
          </w:rPr>
          <w:t>4</w:t>
        </w:r>
        <w:r w:rsidR="00B445CC" w:rsidRPr="00D223CE">
          <w:rPr>
            <w:rStyle w:val="Hypertextovodkaz"/>
            <w:i/>
            <w:noProof/>
            <w:sz w:val="22"/>
            <w:szCs w:val="22"/>
          </w:rPr>
          <w:t>.1.</w:t>
        </w:r>
        <w:r w:rsidR="00D223CE">
          <w:rPr>
            <w:rStyle w:val="Hypertextovodkaz"/>
            <w:i/>
            <w:noProof/>
            <w:sz w:val="22"/>
            <w:szCs w:val="22"/>
          </w:rPr>
          <w:t xml:space="preserve">        </w:t>
        </w:r>
        <w:r w:rsidR="00B445CC" w:rsidRPr="00D223CE">
          <w:rPr>
            <w:rStyle w:val="Hypertextovodkaz"/>
            <w:i/>
            <w:noProof/>
            <w:sz w:val="22"/>
            <w:szCs w:val="22"/>
          </w:rPr>
          <w:t>Zvolená rekvalifikace</w:t>
        </w:r>
        <w:r w:rsidR="00B445CC" w:rsidRPr="00D223CE">
          <w:rPr>
            <w:i/>
            <w:noProof/>
            <w:webHidden/>
            <w:sz w:val="22"/>
            <w:szCs w:val="22"/>
          </w:rPr>
          <w:tab/>
        </w:r>
        <w:r w:rsidR="006C1869">
          <w:rPr>
            <w:i/>
            <w:noProof/>
            <w:webHidden/>
            <w:sz w:val="22"/>
            <w:szCs w:val="22"/>
          </w:rPr>
          <w:t>80</w:t>
        </w:r>
      </w:hyperlink>
    </w:p>
    <w:p w:rsidR="00B445CC" w:rsidRPr="00D223CE" w:rsidRDefault="0006456D" w:rsidP="00D223CE">
      <w:pPr>
        <w:pStyle w:val="Obsah5"/>
        <w:tabs>
          <w:tab w:val="left" w:pos="1774"/>
          <w:tab w:val="right" w:leader="dot" w:pos="9061"/>
        </w:tabs>
        <w:ind w:left="482"/>
        <w:outlineLvl w:val="0"/>
        <w:rPr>
          <w:rFonts w:asciiTheme="minorHAnsi" w:eastAsiaTheme="minorEastAsia" w:hAnsiTheme="minorHAnsi" w:cstheme="minorBidi"/>
          <w:i/>
          <w:noProof/>
          <w:sz w:val="22"/>
          <w:szCs w:val="22"/>
          <w:lang w:eastAsia="cs-CZ"/>
        </w:rPr>
      </w:pPr>
      <w:hyperlink w:anchor="_Toc348552106" w:history="1">
        <w:r w:rsidR="00B445CC" w:rsidRPr="00D223CE">
          <w:rPr>
            <w:rStyle w:val="Hypertextovodkaz"/>
            <w:i/>
            <w:noProof/>
            <w:sz w:val="22"/>
            <w:szCs w:val="22"/>
          </w:rPr>
          <w:t>V</w:t>
        </w:r>
        <w:r w:rsidR="004A0A5C">
          <w:rPr>
            <w:rStyle w:val="Hypertextovodkaz"/>
            <w:i/>
            <w:noProof/>
            <w:sz w:val="22"/>
            <w:szCs w:val="22"/>
          </w:rPr>
          <w:t>I</w:t>
        </w:r>
        <w:r w:rsidR="00B445CC" w:rsidRPr="00D223CE">
          <w:rPr>
            <w:rStyle w:val="Hypertextovodkaz"/>
            <w:i/>
            <w:noProof/>
            <w:sz w:val="22"/>
            <w:szCs w:val="22"/>
          </w:rPr>
          <w:t>.</w:t>
        </w:r>
        <w:r w:rsidR="00A03AF0">
          <w:rPr>
            <w:rStyle w:val="Hypertextovodkaz"/>
            <w:i/>
            <w:noProof/>
            <w:sz w:val="22"/>
            <w:szCs w:val="22"/>
          </w:rPr>
          <w:t>5</w:t>
        </w:r>
        <w:r w:rsidR="00B445CC" w:rsidRPr="00D223CE">
          <w:rPr>
            <w:rStyle w:val="Hypertextovodkaz"/>
            <w:i/>
            <w:noProof/>
            <w:sz w:val="22"/>
            <w:szCs w:val="22"/>
          </w:rPr>
          <w:t>.</w:t>
        </w:r>
        <w:r w:rsidR="00D223CE">
          <w:rPr>
            <w:rStyle w:val="Hypertextovodkaz"/>
            <w:i/>
            <w:noProof/>
            <w:sz w:val="22"/>
            <w:szCs w:val="22"/>
          </w:rPr>
          <w:t xml:space="preserve">     </w:t>
        </w:r>
        <w:r w:rsidR="00B445CC" w:rsidRPr="00D223CE">
          <w:rPr>
            <w:rStyle w:val="Hypertextovodkaz"/>
            <w:i/>
            <w:noProof/>
            <w:sz w:val="22"/>
            <w:szCs w:val="22"/>
          </w:rPr>
          <w:t>Projekty ESF</w:t>
        </w:r>
        <w:r w:rsidR="00B445CC" w:rsidRPr="00D223CE">
          <w:rPr>
            <w:i/>
            <w:noProof/>
            <w:webHidden/>
            <w:sz w:val="22"/>
            <w:szCs w:val="22"/>
          </w:rPr>
          <w:tab/>
        </w:r>
        <w:r w:rsidR="00660F71">
          <w:rPr>
            <w:i/>
            <w:noProof/>
            <w:webHidden/>
            <w:sz w:val="22"/>
            <w:szCs w:val="22"/>
          </w:rPr>
          <w:t>8</w:t>
        </w:r>
        <w:r w:rsidR="008238D8">
          <w:rPr>
            <w:i/>
            <w:noProof/>
            <w:webHidden/>
            <w:sz w:val="22"/>
            <w:szCs w:val="22"/>
          </w:rPr>
          <w:t>1</w:t>
        </w:r>
      </w:hyperlink>
    </w:p>
    <w:p w:rsidR="00B445CC" w:rsidRPr="00D223CE" w:rsidRDefault="0006456D" w:rsidP="00D223CE">
      <w:pPr>
        <w:pStyle w:val="Obsah2"/>
        <w:tabs>
          <w:tab w:val="left" w:pos="1440"/>
          <w:tab w:val="right" w:leader="dot" w:pos="9061"/>
        </w:tabs>
        <w:ind w:left="482"/>
        <w:outlineLvl w:val="0"/>
        <w:rPr>
          <w:rFonts w:asciiTheme="minorHAnsi" w:eastAsiaTheme="minorEastAsia" w:hAnsiTheme="minorHAnsi" w:cstheme="minorBidi"/>
          <w:i/>
          <w:smallCaps w:val="0"/>
          <w:noProof/>
          <w:sz w:val="22"/>
          <w:szCs w:val="22"/>
          <w:lang w:eastAsia="cs-CZ"/>
        </w:rPr>
      </w:pPr>
      <w:hyperlink w:anchor="_Toc348552107" w:history="1">
        <w:r w:rsidR="00B445CC" w:rsidRPr="00D223CE">
          <w:rPr>
            <w:rStyle w:val="Hypertextovodkaz"/>
            <w:i/>
            <w:smallCaps w:val="0"/>
            <w:noProof/>
            <w:sz w:val="22"/>
            <w:szCs w:val="22"/>
          </w:rPr>
          <w:t>V</w:t>
        </w:r>
        <w:r w:rsidR="004A0A5C">
          <w:rPr>
            <w:rStyle w:val="Hypertextovodkaz"/>
            <w:i/>
            <w:smallCaps w:val="0"/>
            <w:noProof/>
            <w:sz w:val="22"/>
            <w:szCs w:val="22"/>
          </w:rPr>
          <w:t>I</w:t>
        </w:r>
        <w:r w:rsidR="00B445CC" w:rsidRPr="00D223CE">
          <w:rPr>
            <w:rStyle w:val="Hypertextovodkaz"/>
            <w:i/>
            <w:smallCaps w:val="0"/>
            <w:noProof/>
            <w:sz w:val="22"/>
            <w:szCs w:val="22"/>
          </w:rPr>
          <w:t>.</w:t>
        </w:r>
        <w:r w:rsidR="00A03AF0">
          <w:rPr>
            <w:rStyle w:val="Hypertextovodkaz"/>
            <w:i/>
            <w:smallCaps w:val="0"/>
            <w:noProof/>
            <w:sz w:val="22"/>
            <w:szCs w:val="22"/>
          </w:rPr>
          <w:t>5</w:t>
        </w:r>
        <w:r w:rsidR="00B445CC" w:rsidRPr="00D223CE">
          <w:rPr>
            <w:rStyle w:val="Hypertextovodkaz"/>
            <w:i/>
            <w:smallCaps w:val="0"/>
            <w:noProof/>
            <w:sz w:val="22"/>
            <w:szCs w:val="22"/>
          </w:rPr>
          <w:t>.1.</w:t>
        </w:r>
        <w:r w:rsidR="00C4728C">
          <w:rPr>
            <w:rStyle w:val="Hypertextovodkaz"/>
            <w:i/>
            <w:smallCaps w:val="0"/>
            <w:noProof/>
            <w:sz w:val="22"/>
            <w:szCs w:val="22"/>
          </w:rPr>
          <w:t xml:space="preserve">       </w:t>
        </w:r>
        <w:r w:rsidR="00B445CC" w:rsidRPr="00D223CE">
          <w:rPr>
            <w:rStyle w:val="Hypertextovodkaz"/>
            <w:i/>
            <w:smallCaps w:val="0"/>
            <w:noProof/>
            <w:sz w:val="22"/>
            <w:szCs w:val="22"/>
          </w:rPr>
          <w:t>Rekvalifikace, poradenství a vzdělávání v rámci realizace projektů ESF</w:t>
        </w:r>
        <w:r w:rsidR="00B445CC" w:rsidRPr="00D223CE">
          <w:rPr>
            <w:i/>
            <w:smallCaps w:val="0"/>
            <w:noProof/>
            <w:webHidden/>
            <w:sz w:val="22"/>
            <w:szCs w:val="22"/>
          </w:rPr>
          <w:tab/>
        </w:r>
        <w:r w:rsidR="00660F71">
          <w:rPr>
            <w:i/>
            <w:smallCaps w:val="0"/>
            <w:noProof/>
            <w:webHidden/>
            <w:sz w:val="22"/>
            <w:szCs w:val="22"/>
          </w:rPr>
          <w:t>8</w:t>
        </w:r>
        <w:r w:rsidR="008238D8">
          <w:rPr>
            <w:i/>
            <w:smallCaps w:val="0"/>
            <w:noProof/>
            <w:webHidden/>
            <w:sz w:val="22"/>
            <w:szCs w:val="22"/>
          </w:rPr>
          <w:t>1</w:t>
        </w:r>
      </w:hyperlink>
    </w:p>
    <w:p w:rsidR="00B445CC" w:rsidRPr="00D223CE" w:rsidRDefault="0006456D" w:rsidP="00D223CE">
      <w:pPr>
        <w:pStyle w:val="Obsah2"/>
        <w:tabs>
          <w:tab w:val="left" w:pos="1440"/>
          <w:tab w:val="right" w:leader="dot" w:pos="9061"/>
        </w:tabs>
        <w:ind w:left="482"/>
        <w:outlineLvl w:val="0"/>
        <w:rPr>
          <w:rFonts w:asciiTheme="minorHAnsi" w:eastAsiaTheme="minorEastAsia" w:hAnsiTheme="minorHAnsi" w:cstheme="minorBidi"/>
          <w:i/>
          <w:smallCaps w:val="0"/>
          <w:noProof/>
          <w:sz w:val="22"/>
          <w:szCs w:val="22"/>
          <w:lang w:eastAsia="cs-CZ"/>
        </w:rPr>
      </w:pPr>
      <w:hyperlink w:anchor="_Toc348552108" w:history="1">
        <w:r w:rsidR="00B445CC" w:rsidRPr="00D223CE">
          <w:rPr>
            <w:rStyle w:val="Hypertextovodkaz"/>
            <w:i/>
            <w:smallCaps w:val="0"/>
            <w:noProof/>
            <w:sz w:val="22"/>
            <w:szCs w:val="22"/>
          </w:rPr>
          <w:t>V</w:t>
        </w:r>
        <w:r w:rsidR="004A0A5C">
          <w:rPr>
            <w:rStyle w:val="Hypertextovodkaz"/>
            <w:i/>
            <w:smallCaps w:val="0"/>
            <w:noProof/>
            <w:sz w:val="22"/>
            <w:szCs w:val="22"/>
          </w:rPr>
          <w:t>I</w:t>
        </w:r>
        <w:r w:rsidR="00B445CC" w:rsidRPr="00D223CE">
          <w:rPr>
            <w:rStyle w:val="Hypertextovodkaz"/>
            <w:i/>
            <w:smallCaps w:val="0"/>
            <w:noProof/>
            <w:sz w:val="22"/>
            <w:szCs w:val="22"/>
          </w:rPr>
          <w:t>.</w:t>
        </w:r>
        <w:r w:rsidR="00A03AF0">
          <w:rPr>
            <w:rStyle w:val="Hypertextovodkaz"/>
            <w:i/>
            <w:smallCaps w:val="0"/>
            <w:noProof/>
            <w:sz w:val="22"/>
            <w:szCs w:val="22"/>
          </w:rPr>
          <w:t>5</w:t>
        </w:r>
        <w:r w:rsidR="00B445CC" w:rsidRPr="00D223CE">
          <w:rPr>
            <w:rStyle w:val="Hypertextovodkaz"/>
            <w:i/>
            <w:smallCaps w:val="0"/>
            <w:noProof/>
            <w:sz w:val="22"/>
            <w:szCs w:val="22"/>
          </w:rPr>
          <w:t>.2.</w:t>
        </w:r>
        <w:r w:rsidR="00C4728C">
          <w:rPr>
            <w:rStyle w:val="Hypertextovodkaz"/>
            <w:i/>
            <w:smallCaps w:val="0"/>
            <w:noProof/>
            <w:sz w:val="22"/>
            <w:szCs w:val="22"/>
          </w:rPr>
          <w:t xml:space="preserve">       </w:t>
        </w:r>
        <w:r w:rsidR="00B445CC" w:rsidRPr="00D223CE">
          <w:rPr>
            <w:rStyle w:val="Hypertextovodkaz"/>
            <w:i/>
            <w:smallCaps w:val="0"/>
            <w:noProof/>
            <w:sz w:val="22"/>
            <w:szCs w:val="22"/>
          </w:rPr>
          <w:t>Projekty ESF OP LZZ RIP realizované ÚP ČR - KrP Příbram ve Stč. kraji</w:t>
        </w:r>
        <w:r w:rsidR="00B445CC" w:rsidRPr="00D223CE">
          <w:rPr>
            <w:i/>
            <w:smallCaps w:val="0"/>
            <w:noProof/>
            <w:webHidden/>
            <w:sz w:val="22"/>
            <w:szCs w:val="22"/>
          </w:rPr>
          <w:tab/>
        </w:r>
        <w:r w:rsidR="00660F71">
          <w:rPr>
            <w:i/>
            <w:smallCaps w:val="0"/>
            <w:noProof/>
            <w:webHidden/>
            <w:sz w:val="22"/>
            <w:szCs w:val="22"/>
          </w:rPr>
          <w:t>8</w:t>
        </w:r>
        <w:r w:rsidR="008238D8">
          <w:rPr>
            <w:i/>
            <w:smallCaps w:val="0"/>
            <w:noProof/>
            <w:webHidden/>
            <w:sz w:val="22"/>
            <w:szCs w:val="22"/>
          </w:rPr>
          <w:t>6</w:t>
        </w:r>
      </w:hyperlink>
    </w:p>
    <w:p w:rsidR="00B445CC" w:rsidRPr="00123263" w:rsidRDefault="0006456D" w:rsidP="00B445CC">
      <w:pPr>
        <w:pStyle w:val="Obsah1"/>
        <w:tabs>
          <w:tab w:val="left" w:pos="960"/>
          <w:tab w:val="right" w:leader="dot" w:pos="9061"/>
        </w:tabs>
        <w:outlineLvl w:val="0"/>
        <w:rPr>
          <w:rFonts w:asciiTheme="minorHAnsi" w:eastAsiaTheme="minorEastAsia" w:hAnsiTheme="minorHAnsi" w:cstheme="minorBidi"/>
          <w:b w:val="0"/>
          <w:bCs w:val="0"/>
          <w:caps w:val="0"/>
          <w:noProof/>
          <w:sz w:val="22"/>
          <w:szCs w:val="22"/>
          <w:lang w:eastAsia="cs-CZ"/>
        </w:rPr>
      </w:pPr>
      <w:hyperlink w:anchor="_Toc348552109" w:history="1">
        <w:r w:rsidR="00B445CC" w:rsidRPr="00123263">
          <w:rPr>
            <w:rStyle w:val="Hypertextovodkaz"/>
            <w:noProof/>
            <w:sz w:val="22"/>
            <w:szCs w:val="22"/>
            <w14:scene3d>
              <w14:camera w14:prst="orthographicFront"/>
              <w14:lightRig w14:rig="threePt" w14:dir="t">
                <w14:rot w14:lat="0" w14:lon="0" w14:rev="0"/>
              </w14:lightRig>
            </w14:scene3d>
          </w:rPr>
          <w:t>VI</w:t>
        </w:r>
        <w:r w:rsidR="00C701BE">
          <w:rPr>
            <w:rStyle w:val="Hypertextovodkaz"/>
            <w:noProof/>
            <w:sz w:val="22"/>
            <w:szCs w:val="22"/>
            <w14:scene3d>
              <w14:camera w14:prst="orthographicFront"/>
              <w14:lightRig w14:rig="threePt" w14:dir="t">
                <w14:rot w14:lat="0" w14:lon="0" w14:rev="0"/>
              </w14:lightRig>
            </w14:scene3d>
          </w:rPr>
          <w:t>I</w:t>
        </w:r>
        <w:r w:rsidR="00B445CC" w:rsidRPr="00123263">
          <w:rPr>
            <w:rStyle w:val="Hypertextovodkaz"/>
            <w:noProof/>
            <w:sz w:val="22"/>
            <w:szCs w:val="22"/>
            <w14:scene3d>
              <w14:camera w14:prst="orthographicFront"/>
              <w14:lightRig w14:rig="threePt" w14:dir="t">
                <w14:rot w14:lat="0" w14:lon="0" w14:rev="0"/>
              </w14:lightRig>
            </w14:scene3d>
          </w:rPr>
          <w:t>.</w:t>
        </w:r>
        <w:r w:rsidR="00B445CC" w:rsidRPr="00123263">
          <w:rPr>
            <w:rFonts w:asciiTheme="minorHAnsi" w:eastAsiaTheme="minorEastAsia" w:hAnsiTheme="minorHAnsi" w:cstheme="minorBidi"/>
            <w:b w:val="0"/>
            <w:bCs w:val="0"/>
            <w:caps w:val="0"/>
            <w:noProof/>
            <w:sz w:val="22"/>
            <w:szCs w:val="22"/>
            <w:lang w:eastAsia="cs-CZ"/>
          </w:rPr>
          <w:tab/>
        </w:r>
        <w:r w:rsidR="00BA289A">
          <w:rPr>
            <w:rStyle w:val="Hypertextovodkaz"/>
            <w:noProof/>
            <w:sz w:val="22"/>
            <w:szCs w:val="22"/>
          </w:rPr>
          <w:t>CÍLE</w:t>
        </w:r>
        <w:r w:rsidR="00B445CC" w:rsidRPr="00123263">
          <w:rPr>
            <w:rStyle w:val="Hypertextovodkaz"/>
            <w:noProof/>
            <w:sz w:val="22"/>
            <w:szCs w:val="22"/>
          </w:rPr>
          <w:t xml:space="preserve"> APZ PRO ROK 201</w:t>
        </w:r>
        <w:r w:rsidR="00072F62">
          <w:rPr>
            <w:rStyle w:val="Hypertextovodkaz"/>
            <w:noProof/>
            <w:sz w:val="22"/>
            <w:szCs w:val="22"/>
          </w:rPr>
          <w:t>5</w:t>
        </w:r>
        <w:r w:rsidR="00B445CC" w:rsidRPr="00123263">
          <w:rPr>
            <w:noProof/>
            <w:webHidden/>
            <w:sz w:val="22"/>
            <w:szCs w:val="22"/>
          </w:rPr>
          <w:tab/>
        </w:r>
        <w:r w:rsidR="00660F71">
          <w:rPr>
            <w:noProof/>
            <w:webHidden/>
            <w:sz w:val="22"/>
            <w:szCs w:val="22"/>
          </w:rPr>
          <w:t>9</w:t>
        </w:r>
        <w:r w:rsidR="008238D8">
          <w:rPr>
            <w:noProof/>
            <w:webHidden/>
            <w:sz w:val="22"/>
            <w:szCs w:val="22"/>
          </w:rPr>
          <w:t>5</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110" w:history="1">
        <w:r w:rsidR="00B445CC" w:rsidRPr="00123263">
          <w:rPr>
            <w:rStyle w:val="Hypertextovodkaz"/>
            <w:noProof/>
            <w:sz w:val="22"/>
            <w:szCs w:val="22"/>
          </w:rPr>
          <w:t>VI</w:t>
        </w:r>
        <w:r w:rsidR="004A0A5C">
          <w:rPr>
            <w:rStyle w:val="Hypertextovodkaz"/>
            <w:noProof/>
            <w:sz w:val="22"/>
            <w:szCs w:val="22"/>
          </w:rPr>
          <w:t>I</w:t>
        </w:r>
        <w:r w:rsidR="00B445CC" w:rsidRPr="00123263">
          <w:rPr>
            <w:rStyle w:val="Hypertextovodkaz"/>
            <w:noProof/>
            <w:sz w:val="22"/>
            <w:szCs w:val="22"/>
          </w:rPr>
          <w:t>.1.</w:t>
        </w:r>
        <w:r w:rsidR="00C4728C">
          <w:rPr>
            <w:rStyle w:val="Hypertextovodkaz"/>
            <w:noProof/>
            <w:sz w:val="22"/>
            <w:szCs w:val="22"/>
          </w:rPr>
          <w:t xml:space="preserve">   </w:t>
        </w:r>
        <w:r w:rsidR="00B445CC" w:rsidRPr="00123263">
          <w:rPr>
            <w:rStyle w:val="Hypertextovodkaz"/>
            <w:noProof/>
            <w:sz w:val="22"/>
            <w:szCs w:val="22"/>
          </w:rPr>
          <w:t>Opatření v rámci APZ pro rok 201</w:t>
        </w:r>
        <w:r w:rsidR="00DC42FA">
          <w:rPr>
            <w:rStyle w:val="Hypertextovodkaz"/>
            <w:noProof/>
            <w:sz w:val="22"/>
            <w:szCs w:val="22"/>
          </w:rPr>
          <w:t>5</w:t>
        </w:r>
        <w:r w:rsidR="00B445CC" w:rsidRPr="00123263">
          <w:rPr>
            <w:noProof/>
            <w:webHidden/>
            <w:sz w:val="22"/>
            <w:szCs w:val="22"/>
          </w:rPr>
          <w:tab/>
        </w:r>
        <w:r w:rsidR="00660F71">
          <w:rPr>
            <w:noProof/>
            <w:webHidden/>
            <w:sz w:val="22"/>
            <w:szCs w:val="22"/>
          </w:rPr>
          <w:t>9</w:t>
        </w:r>
        <w:r w:rsidR="008238D8">
          <w:rPr>
            <w:noProof/>
            <w:webHidden/>
            <w:sz w:val="22"/>
            <w:szCs w:val="22"/>
          </w:rPr>
          <w:t>5</w:t>
        </w:r>
      </w:hyperlink>
    </w:p>
    <w:p w:rsidR="00B445CC" w:rsidRPr="00123263" w:rsidRDefault="0006456D" w:rsidP="00B445CC">
      <w:pPr>
        <w:pStyle w:val="Obsah3"/>
        <w:tabs>
          <w:tab w:val="left" w:pos="1440"/>
          <w:tab w:val="right" w:leader="dot" w:pos="9061"/>
        </w:tabs>
        <w:outlineLvl w:val="0"/>
        <w:rPr>
          <w:rFonts w:asciiTheme="minorHAnsi" w:eastAsiaTheme="minorEastAsia" w:hAnsiTheme="minorHAnsi" w:cstheme="minorBidi"/>
          <w:i w:val="0"/>
          <w:iCs w:val="0"/>
          <w:noProof/>
          <w:sz w:val="22"/>
          <w:szCs w:val="22"/>
          <w:lang w:eastAsia="cs-CZ"/>
        </w:rPr>
      </w:pPr>
      <w:hyperlink w:anchor="_Toc348552111" w:history="1">
        <w:r w:rsidR="00B445CC" w:rsidRPr="00123263">
          <w:rPr>
            <w:rStyle w:val="Hypertextovodkaz"/>
            <w:noProof/>
            <w:sz w:val="22"/>
            <w:szCs w:val="22"/>
          </w:rPr>
          <w:t>VI</w:t>
        </w:r>
        <w:r w:rsidR="004A0A5C">
          <w:rPr>
            <w:rStyle w:val="Hypertextovodkaz"/>
            <w:noProof/>
            <w:sz w:val="22"/>
            <w:szCs w:val="22"/>
          </w:rPr>
          <w:t>I</w:t>
        </w:r>
        <w:r w:rsidR="00B445CC" w:rsidRPr="00123263">
          <w:rPr>
            <w:rStyle w:val="Hypertextovodkaz"/>
            <w:noProof/>
            <w:sz w:val="22"/>
            <w:szCs w:val="22"/>
          </w:rPr>
          <w:t>.2.</w:t>
        </w:r>
        <w:r w:rsidR="00C4728C">
          <w:rPr>
            <w:rStyle w:val="Hypertextovodkaz"/>
            <w:noProof/>
            <w:sz w:val="22"/>
            <w:szCs w:val="22"/>
          </w:rPr>
          <w:t xml:space="preserve">   </w:t>
        </w:r>
        <w:r w:rsidR="00BA289A">
          <w:rPr>
            <w:rStyle w:val="Hypertextovodkaz"/>
            <w:noProof/>
            <w:sz w:val="22"/>
            <w:szCs w:val="22"/>
          </w:rPr>
          <w:t>Cíle a d</w:t>
        </w:r>
        <w:r w:rsidR="00B445CC" w:rsidRPr="00123263">
          <w:rPr>
            <w:rStyle w:val="Hypertextovodkaz"/>
            <w:noProof/>
            <w:sz w:val="22"/>
            <w:szCs w:val="22"/>
          </w:rPr>
          <w:t>oporučení pro na trh práce</w:t>
        </w:r>
        <w:r w:rsidR="00BA289A">
          <w:rPr>
            <w:rStyle w:val="Hypertextovodkaz"/>
            <w:noProof/>
            <w:sz w:val="22"/>
            <w:szCs w:val="22"/>
          </w:rPr>
          <w:t xml:space="preserve"> na rok 2015</w:t>
        </w:r>
        <w:r w:rsidR="00B445CC" w:rsidRPr="00123263">
          <w:rPr>
            <w:noProof/>
            <w:webHidden/>
            <w:sz w:val="22"/>
            <w:szCs w:val="22"/>
          </w:rPr>
          <w:tab/>
        </w:r>
        <w:r w:rsidR="00660F71">
          <w:rPr>
            <w:noProof/>
            <w:webHidden/>
            <w:sz w:val="22"/>
            <w:szCs w:val="22"/>
          </w:rPr>
          <w:t>9</w:t>
        </w:r>
        <w:r w:rsidR="008238D8">
          <w:rPr>
            <w:noProof/>
            <w:webHidden/>
            <w:sz w:val="22"/>
            <w:szCs w:val="22"/>
          </w:rPr>
          <w:t>5</w:t>
        </w:r>
      </w:hyperlink>
    </w:p>
    <w:p w:rsidR="00B445CC" w:rsidRPr="00123263" w:rsidRDefault="0006456D" w:rsidP="00B445CC">
      <w:pPr>
        <w:pStyle w:val="Obsah1"/>
        <w:tabs>
          <w:tab w:val="left" w:pos="960"/>
          <w:tab w:val="right" w:leader="dot" w:pos="9061"/>
        </w:tabs>
        <w:outlineLvl w:val="0"/>
        <w:rPr>
          <w:rFonts w:asciiTheme="minorHAnsi" w:eastAsiaTheme="minorEastAsia" w:hAnsiTheme="minorHAnsi" w:cstheme="minorBidi"/>
          <w:b w:val="0"/>
          <w:bCs w:val="0"/>
          <w:caps w:val="0"/>
          <w:noProof/>
          <w:sz w:val="22"/>
          <w:szCs w:val="22"/>
          <w:lang w:eastAsia="cs-CZ"/>
        </w:rPr>
      </w:pPr>
      <w:hyperlink w:anchor="_Toc348552112" w:history="1">
        <w:r w:rsidR="00B445CC" w:rsidRPr="00123263">
          <w:rPr>
            <w:rStyle w:val="Hypertextovodkaz"/>
            <w:noProof/>
            <w:sz w:val="22"/>
            <w:szCs w:val="22"/>
            <w14:scene3d>
              <w14:camera w14:prst="orthographicFront"/>
              <w14:lightRig w14:rig="threePt" w14:dir="t">
                <w14:rot w14:lat="0" w14:lon="0" w14:rev="0"/>
              </w14:lightRig>
            </w14:scene3d>
          </w:rPr>
          <w:t>VII</w:t>
        </w:r>
        <w:r w:rsidR="00C701BE">
          <w:rPr>
            <w:rStyle w:val="Hypertextovodkaz"/>
            <w:noProof/>
            <w:sz w:val="22"/>
            <w:szCs w:val="22"/>
            <w14:scene3d>
              <w14:camera w14:prst="orthographicFront"/>
              <w14:lightRig w14:rig="threePt" w14:dir="t">
                <w14:rot w14:lat="0" w14:lon="0" w14:rev="0"/>
              </w14:lightRig>
            </w14:scene3d>
          </w:rPr>
          <w:t>I</w:t>
        </w:r>
        <w:r w:rsidR="00B445CC" w:rsidRPr="00123263">
          <w:rPr>
            <w:rStyle w:val="Hypertextovodkaz"/>
            <w:noProof/>
            <w:sz w:val="22"/>
            <w:szCs w:val="22"/>
            <w14:scene3d>
              <w14:camera w14:prst="orthographicFront"/>
              <w14:lightRig w14:rig="threePt" w14:dir="t">
                <w14:rot w14:lat="0" w14:lon="0" w14:rev="0"/>
              </w14:lightRig>
            </w14:scene3d>
          </w:rPr>
          <w:t>.</w:t>
        </w:r>
        <w:r w:rsidR="00B445CC" w:rsidRPr="00123263">
          <w:rPr>
            <w:rFonts w:asciiTheme="minorHAnsi" w:eastAsiaTheme="minorEastAsia" w:hAnsiTheme="minorHAnsi" w:cstheme="minorBidi"/>
            <w:b w:val="0"/>
            <w:bCs w:val="0"/>
            <w:caps w:val="0"/>
            <w:noProof/>
            <w:sz w:val="22"/>
            <w:szCs w:val="22"/>
            <w:lang w:eastAsia="cs-CZ"/>
          </w:rPr>
          <w:tab/>
        </w:r>
        <w:r w:rsidR="00B445CC" w:rsidRPr="00123263">
          <w:rPr>
            <w:rStyle w:val="Hypertextovodkaz"/>
            <w:noProof/>
            <w:sz w:val="22"/>
            <w:szCs w:val="22"/>
          </w:rPr>
          <w:t>PŘÍLOHY</w:t>
        </w:r>
        <w:r w:rsidR="00B445CC" w:rsidRPr="00123263">
          <w:rPr>
            <w:noProof/>
            <w:webHidden/>
            <w:sz w:val="22"/>
            <w:szCs w:val="22"/>
          </w:rPr>
          <w:tab/>
        </w:r>
        <w:r w:rsidR="006C590B">
          <w:rPr>
            <w:noProof/>
            <w:webHidden/>
            <w:sz w:val="22"/>
            <w:szCs w:val="22"/>
          </w:rPr>
          <w:t>9</w:t>
        </w:r>
      </w:hyperlink>
      <w:r w:rsidR="008238D8">
        <w:rPr>
          <w:noProof/>
          <w:sz w:val="22"/>
          <w:szCs w:val="22"/>
        </w:rPr>
        <w:t>9</w:t>
      </w:r>
    </w:p>
    <w:p w:rsidR="00B445CC" w:rsidRDefault="0006456D" w:rsidP="003126CC">
      <w:pPr>
        <w:pStyle w:val="Obsah7"/>
        <w:tabs>
          <w:tab w:val="left" w:pos="2509"/>
          <w:tab w:val="right" w:leader="dot" w:pos="9061"/>
        </w:tabs>
        <w:ind w:left="482"/>
        <w:outlineLvl w:val="0"/>
        <w:rPr>
          <w:i/>
          <w:noProof/>
          <w:sz w:val="22"/>
          <w:szCs w:val="22"/>
        </w:rPr>
      </w:pPr>
      <w:hyperlink w:anchor="_Toc348552115" w:history="1">
        <w:r w:rsidR="00B445CC" w:rsidRPr="003126CC">
          <w:rPr>
            <w:rStyle w:val="Hypertextovodkaz"/>
            <w:i/>
            <w:noProof/>
            <w:sz w:val="22"/>
            <w:szCs w:val="22"/>
          </w:rPr>
          <w:t>VII</w:t>
        </w:r>
        <w:r w:rsidR="004A0A5C">
          <w:rPr>
            <w:rStyle w:val="Hypertextovodkaz"/>
            <w:i/>
            <w:noProof/>
            <w:sz w:val="22"/>
            <w:szCs w:val="22"/>
          </w:rPr>
          <w:t>I</w:t>
        </w:r>
        <w:r w:rsidR="00B445CC" w:rsidRPr="003126CC">
          <w:rPr>
            <w:rStyle w:val="Hypertextovodkaz"/>
            <w:i/>
            <w:noProof/>
            <w:sz w:val="22"/>
            <w:szCs w:val="22"/>
          </w:rPr>
          <w:t>.1.2.</w:t>
        </w:r>
        <w:r w:rsidR="003126CC">
          <w:rPr>
            <w:rStyle w:val="Hypertextovodkaz"/>
            <w:i/>
            <w:noProof/>
            <w:sz w:val="22"/>
            <w:szCs w:val="22"/>
          </w:rPr>
          <w:t xml:space="preserve">    </w:t>
        </w:r>
        <w:r w:rsidR="00B445CC" w:rsidRPr="003126CC">
          <w:rPr>
            <w:rStyle w:val="Hypertextovodkaz"/>
            <w:i/>
            <w:iCs/>
            <w:noProof/>
            <w:sz w:val="22"/>
            <w:szCs w:val="22"/>
            <w:lang w:eastAsia="cs-CZ"/>
          </w:rPr>
          <w:t>Map</w:t>
        </w:r>
        <w:r w:rsidR="00237625">
          <w:rPr>
            <w:rStyle w:val="Hypertextovodkaz"/>
            <w:i/>
            <w:iCs/>
            <w:noProof/>
            <w:sz w:val="22"/>
            <w:szCs w:val="22"/>
            <w:lang w:eastAsia="cs-CZ"/>
          </w:rPr>
          <w:t>y</w:t>
        </w:r>
        <w:r w:rsidR="00B445CC" w:rsidRPr="003126CC">
          <w:rPr>
            <w:rStyle w:val="Hypertextovodkaz"/>
            <w:i/>
            <w:iCs/>
            <w:noProof/>
            <w:sz w:val="22"/>
            <w:szCs w:val="22"/>
            <w:lang w:eastAsia="cs-CZ"/>
          </w:rPr>
          <w:t xml:space="preserve"> </w:t>
        </w:r>
        <w:r w:rsidR="00237625">
          <w:rPr>
            <w:rStyle w:val="Hypertextovodkaz"/>
            <w:i/>
            <w:iCs/>
            <w:noProof/>
            <w:sz w:val="22"/>
            <w:szCs w:val="22"/>
            <w:lang w:eastAsia="cs-CZ"/>
          </w:rPr>
          <w:t xml:space="preserve">- nezaměstnanost v </w:t>
        </w:r>
        <w:r w:rsidR="00B445CC" w:rsidRPr="003126CC">
          <w:rPr>
            <w:rStyle w:val="Hypertextovodkaz"/>
            <w:i/>
            <w:iCs/>
            <w:noProof/>
            <w:sz w:val="22"/>
            <w:szCs w:val="22"/>
            <w:lang w:eastAsia="cs-CZ"/>
          </w:rPr>
          <w:t>kraj</w:t>
        </w:r>
        <w:r w:rsidR="00237625">
          <w:rPr>
            <w:rStyle w:val="Hypertextovodkaz"/>
            <w:i/>
            <w:iCs/>
            <w:noProof/>
            <w:sz w:val="22"/>
            <w:szCs w:val="22"/>
            <w:lang w:eastAsia="cs-CZ"/>
          </w:rPr>
          <w:t xml:space="preserve">i,setřídění, vývoj Uoz kraj </w:t>
        </w:r>
        <w:r w:rsidR="00B445CC" w:rsidRPr="003126CC">
          <w:rPr>
            <w:i/>
            <w:noProof/>
            <w:webHidden/>
            <w:sz w:val="22"/>
            <w:szCs w:val="22"/>
          </w:rPr>
          <w:tab/>
        </w:r>
      </w:hyperlink>
      <w:r w:rsidR="00237625">
        <w:rPr>
          <w:i/>
          <w:noProof/>
          <w:sz w:val="22"/>
          <w:szCs w:val="22"/>
        </w:rPr>
        <w:t>9</w:t>
      </w:r>
      <w:r w:rsidR="008238D8">
        <w:rPr>
          <w:i/>
          <w:noProof/>
          <w:sz w:val="22"/>
          <w:szCs w:val="22"/>
        </w:rPr>
        <w:t>9</w:t>
      </w:r>
    </w:p>
    <w:p w:rsidR="00A21212" w:rsidRPr="00A21212" w:rsidRDefault="00A21212" w:rsidP="00A21212">
      <w:pPr>
        <w:rPr>
          <w:rFonts w:eastAsiaTheme="minorEastAsia"/>
        </w:rPr>
      </w:pPr>
    </w:p>
    <w:p w:rsidR="00645885" w:rsidRPr="00BC613A" w:rsidRDefault="00CE0ECA" w:rsidP="00BC613A">
      <w:pPr>
        <w:ind w:right="-36" w:firstLine="0"/>
        <w:outlineLvl w:val="0"/>
        <w:rPr>
          <w:b/>
          <w:bCs/>
          <w:caps/>
          <w:color w:val="FF0000"/>
          <w:sz w:val="22"/>
          <w:szCs w:val="22"/>
        </w:rPr>
      </w:pPr>
      <w:r w:rsidRPr="00123263">
        <w:rPr>
          <w:b/>
          <w:bCs/>
          <w:caps/>
          <w:color w:val="FF0000"/>
          <w:sz w:val="22"/>
          <w:szCs w:val="22"/>
        </w:rPr>
        <w:fldChar w:fldCharType="end"/>
      </w:r>
    </w:p>
    <w:p w:rsidR="00CE157C" w:rsidRPr="006025D1" w:rsidRDefault="000874BA" w:rsidP="003C7B6E">
      <w:pPr>
        <w:pStyle w:val="Nadpis1"/>
        <w:spacing w:before="360"/>
      </w:pPr>
      <w:bookmarkStart w:id="1" w:name="_Toc98807897"/>
      <w:bookmarkStart w:id="2" w:name="_Toc98808154"/>
      <w:bookmarkStart w:id="3" w:name="_Toc348209030"/>
      <w:bookmarkStart w:id="4" w:name="_Toc348552051"/>
      <w:r w:rsidRPr="006025D1">
        <w:lastRenderedPageBreak/>
        <w:t>ZAMĚSTNANOST</w:t>
      </w:r>
      <w:bookmarkEnd w:id="1"/>
      <w:bookmarkEnd w:id="2"/>
      <w:bookmarkEnd w:id="3"/>
      <w:bookmarkEnd w:id="4"/>
    </w:p>
    <w:p w:rsidR="00CE157C" w:rsidRPr="002F13F3" w:rsidRDefault="007A7289" w:rsidP="002F13F3">
      <w:pPr>
        <w:pStyle w:val="Nadpis9"/>
      </w:pPr>
      <w:bookmarkStart w:id="5" w:name="_Toc348552052"/>
      <w:bookmarkStart w:id="6" w:name="_Toc98807898"/>
      <w:bookmarkStart w:id="7" w:name="_Toc98808155"/>
      <w:r w:rsidRPr="002F13F3">
        <w:t>S</w:t>
      </w:r>
      <w:r w:rsidR="00CE157C" w:rsidRPr="002F13F3">
        <w:t xml:space="preserve">pecifikace </w:t>
      </w:r>
      <w:r w:rsidR="00EF36C9" w:rsidRPr="002F13F3">
        <w:t>St</w:t>
      </w:r>
      <w:r w:rsidRPr="002F13F3">
        <w:t>ředočeského</w:t>
      </w:r>
      <w:r w:rsidR="00EF36C9" w:rsidRPr="002F13F3">
        <w:t xml:space="preserve"> </w:t>
      </w:r>
      <w:r w:rsidR="00CE157C" w:rsidRPr="002F13F3">
        <w:t>kraje, základní informace</w:t>
      </w:r>
      <w:bookmarkEnd w:id="5"/>
      <w:r w:rsidR="00CE157C" w:rsidRPr="002F13F3">
        <w:t xml:space="preserve"> </w:t>
      </w:r>
      <w:bookmarkEnd w:id="6"/>
      <w:bookmarkEnd w:id="7"/>
    </w:p>
    <w:p w:rsidR="00CE157C" w:rsidRPr="00640286" w:rsidRDefault="00CE157C" w:rsidP="001A0951">
      <w:pPr>
        <w:pStyle w:val="Zkladntext"/>
        <w:ind w:firstLine="0"/>
        <w:rPr>
          <w:rStyle w:val="StylVerdana10b"/>
          <w:rFonts w:ascii="Calibri" w:hAnsi="Calibri"/>
          <w:szCs w:val="20"/>
          <w:lang w:val="cs-CZ"/>
        </w:rPr>
      </w:pPr>
      <w:r w:rsidRPr="00640286">
        <w:rPr>
          <w:rStyle w:val="StylVerdana10b"/>
          <w:rFonts w:ascii="Calibri" w:hAnsi="Calibri"/>
          <w:lang w:val="cs-CZ"/>
        </w:rPr>
        <w:t xml:space="preserve">Středočeský kraj leží uprostřed Čech. Velikostí, počtem obcí i obyvatel </w:t>
      </w:r>
      <w:r w:rsidR="00A5468F">
        <w:rPr>
          <w:rStyle w:val="StylVerdana10b"/>
          <w:rFonts w:ascii="Calibri" w:hAnsi="Calibri"/>
          <w:lang w:val="cs-CZ"/>
        </w:rPr>
        <w:t>je</w:t>
      </w:r>
      <w:r w:rsidRPr="00640286">
        <w:rPr>
          <w:rStyle w:val="StylVerdana10b"/>
          <w:rFonts w:ascii="Calibri" w:hAnsi="Calibri"/>
          <w:lang w:val="cs-CZ"/>
        </w:rPr>
        <w:t xml:space="preserve"> největší</w:t>
      </w:r>
      <w:r w:rsidR="00A5468F">
        <w:rPr>
          <w:rStyle w:val="StylVerdana10b"/>
          <w:rFonts w:ascii="Calibri" w:hAnsi="Calibri"/>
          <w:lang w:val="cs-CZ"/>
        </w:rPr>
        <w:t>m</w:t>
      </w:r>
      <w:r w:rsidRPr="00640286">
        <w:rPr>
          <w:rStyle w:val="StylVerdana10b"/>
          <w:rFonts w:ascii="Calibri" w:hAnsi="Calibri"/>
          <w:lang w:val="cs-CZ"/>
        </w:rPr>
        <w:t xml:space="preserve"> kraje</w:t>
      </w:r>
      <w:r w:rsidR="00A5468F">
        <w:rPr>
          <w:rStyle w:val="StylVerdana10b"/>
          <w:rFonts w:ascii="Calibri" w:hAnsi="Calibri"/>
          <w:lang w:val="cs-CZ"/>
        </w:rPr>
        <w:t>m</w:t>
      </w:r>
      <w:r w:rsidRPr="00640286">
        <w:rPr>
          <w:rStyle w:val="StylVerdana10b"/>
          <w:rFonts w:ascii="Calibri" w:hAnsi="Calibri"/>
          <w:lang w:val="cs-CZ"/>
        </w:rPr>
        <w:t xml:space="preserve"> České republiky. Jeho </w:t>
      </w:r>
      <w:r w:rsidRPr="00640286">
        <w:rPr>
          <w:rFonts w:ascii="Calibri" w:hAnsi="Calibri"/>
          <w:b/>
        </w:rPr>
        <w:t>rozloh</w:t>
      </w:r>
      <w:r w:rsidR="00826146" w:rsidRPr="00640286">
        <w:rPr>
          <w:rFonts w:ascii="Calibri" w:hAnsi="Calibri"/>
          <w:b/>
        </w:rPr>
        <w:t>a </w:t>
      </w:r>
      <w:r w:rsidRPr="00640286">
        <w:rPr>
          <w:rFonts w:ascii="Calibri" w:hAnsi="Calibri"/>
          <w:b/>
        </w:rPr>
        <w:t>(11 015 km</w:t>
      </w:r>
      <w:r w:rsidRPr="00640286">
        <w:rPr>
          <w:rFonts w:ascii="Calibri" w:hAnsi="Calibri"/>
          <w:b/>
          <w:vertAlign w:val="superscript"/>
        </w:rPr>
        <w:t>2</w:t>
      </w:r>
      <w:r w:rsidRPr="00640286">
        <w:rPr>
          <w:rFonts w:ascii="Calibri" w:hAnsi="Calibri"/>
          <w:b/>
        </w:rPr>
        <w:t>) zabírá téměř 14</w:t>
      </w:r>
      <w:r w:rsidR="001C7288">
        <w:rPr>
          <w:rFonts w:ascii="Calibri" w:hAnsi="Calibri"/>
          <w:b/>
        </w:rPr>
        <w:t xml:space="preserve"> </w:t>
      </w:r>
      <w:r w:rsidR="00B649C3" w:rsidRPr="00640286">
        <w:rPr>
          <w:rFonts w:ascii="Calibri" w:hAnsi="Calibri"/>
          <w:b/>
        </w:rPr>
        <w:t>%</w:t>
      </w:r>
      <w:r w:rsidRPr="00640286">
        <w:rPr>
          <w:rFonts w:ascii="Calibri" w:hAnsi="Calibri"/>
          <w:b/>
        </w:rPr>
        <w:t xml:space="preserve"> území ČR</w:t>
      </w:r>
      <w:r w:rsidR="00C478B3" w:rsidRPr="00640286">
        <w:rPr>
          <w:rStyle w:val="StylVerdana10b"/>
          <w:rFonts w:ascii="Calibri" w:hAnsi="Calibri"/>
          <w:lang w:val="cs-CZ"/>
        </w:rPr>
        <w:t>. V</w:t>
      </w:r>
      <w:r w:rsidR="00FF6F99" w:rsidRPr="00640286">
        <w:rPr>
          <w:rStyle w:val="StylVerdana10b"/>
          <w:rFonts w:ascii="Calibri" w:hAnsi="Calibri"/>
          <w:lang w:val="cs-CZ"/>
        </w:rPr>
        <w:t> </w:t>
      </w:r>
      <w:r w:rsidRPr="00640286">
        <w:rPr>
          <w:rStyle w:val="StylVerdana10b"/>
          <w:rFonts w:ascii="Calibri" w:hAnsi="Calibri"/>
          <w:lang w:val="cs-CZ"/>
        </w:rPr>
        <w:t>obou zmiňovaných ukazatelích se Středočeský kraj výrazně vyčleňuje ze souboru zbývajících 13 vyšších územně-správních celků</w:t>
      </w:r>
      <w:r w:rsidR="00672020" w:rsidRPr="00640286">
        <w:rPr>
          <w:rStyle w:val="StylVerdana10b"/>
          <w:rFonts w:ascii="Calibri" w:hAnsi="Calibri"/>
          <w:lang w:val="cs-CZ"/>
        </w:rPr>
        <w:t xml:space="preserve"> (krajů)</w:t>
      </w:r>
      <w:r w:rsidRPr="00640286">
        <w:rPr>
          <w:rStyle w:val="StylVerdana10b"/>
          <w:rFonts w:ascii="Calibri" w:hAnsi="Calibri"/>
          <w:lang w:val="cs-CZ"/>
        </w:rPr>
        <w:t>. Územně náleží k</w:t>
      </w:r>
      <w:r w:rsidR="00FF6F99" w:rsidRPr="00640286">
        <w:rPr>
          <w:rStyle w:val="StylVerdana10b"/>
          <w:rFonts w:ascii="Calibri" w:hAnsi="Calibri"/>
          <w:lang w:val="cs-CZ"/>
        </w:rPr>
        <w:t> </w:t>
      </w:r>
      <w:r w:rsidRPr="00640286">
        <w:rPr>
          <w:rStyle w:val="StylVerdana10b"/>
          <w:rFonts w:ascii="Calibri" w:hAnsi="Calibri"/>
          <w:lang w:val="cs-CZ"/>
        </w:rPr>
        <w:t>Českému masivu, který je jednou</w:t>
      </w:r>
      <w:r w:rsidR="0097429C" w:rsidRPr="00640286">
        <w:rPr>
          <w:rStyle w:val="StylVerdana10b"/>
          <w:rFonts w:ascii="Calibri" w:hAnsi="Calibri"/>
          <w:lang w:val="cs-CZ"/>
        </w:rPr>
        <w:t xml:space="preserve"> z</w:t>
      </w:r>
      <w:r w:rsidR="00FF6F99" w:rsidRPr="00640286">
        <w:rPr>
          <w:rStyle w:val="StylVerdana10b"/>
          <w:rFonts w:ascii="Calibri" w:hAnsi="Calibri"/>
          <w:lang w:val="cs-CZ"/>
        </w:rPr>
        <w:t> </w:t>
      </w:r>
      <w:r w:rsidRPr="00640286">
        <w:rPr>
          <w:rStyle w:val="StylVerdana10b"/>
          <w:rFonts w:ascii="Calibri" w:hAnsi="Calibri"/>
          <w:lang w:val="cs-CZ"/>
        </w:rPr>
        <w:t>nejstarších částí evropské pevniny. Jeho reliéf je poměrně málo členitý. Sever</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východ je rovinatý, n</w:t>
      </w:r>
      <w:r w:rsidR="00826146" w:rsidRPr="00640286">
        <w:rPr>
          <w:rStyle w:val="StylVerdana10b"/>
          <w:rFonts w:ascii="Calibri" w:hAnsi="Calibri"/>
          <w:lang w:val="cs-CZ"/>
        </w:rPr>
        <w:t>a </w:t>
      </w:r>
      <w:r w:rsidRPr="00640286">
        <w:rPr>
          <w:rStyle w:val="StylVerdana10b"/>
          <w:rFonts w:ascii="Calibri" w:hAnsi="Calibri"/>
          <w:lang w:val="cs-CZ"/>
        </w:rPr>
        <w:t>jihu</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jihozápadě převládají vrchoviny. Nejvyšším bodem území je vrchol brdských hřebenů Tok (86</w:t>
      </w:r>
      <w:r w:rsidR="00CD5A96" w:rsidRPr="00640286">
        <w:rPr>
          <w:rStyle w:val="StylVerdana10b"/>
          <w:rFonts w:ascii="Calibri" w:hAnsi="Calibri"/>
          <w:lang w:val="cs-CZ"/>
        </w:rPr>
        <w:t>5</w:t>
      </w:r>
      <w:r w:rsidRPr="00640286">
        <w:rPr>
          <w:rStyle w:val="StylVerdana10b"/>
          <w:rFonts w:ascii="Calibri" w:hAnsi="Calibri"/>
          <w:lang w:val="cs-CZ"/>
        </w:rPr>
        <w:t xml:space="preserve"> m n. m.)</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Pr="00640286">
        <w:rPr>
          <w:rStyle w:val="StylVerdana10b"/>
          <w:rFonts w:ascii="Calibri" w:hAnsi="Calibri"/>
          <w:lang w:val="cs-CZ"/>
        </w:rPr>
        <w:t>okrese Příbram, nejnižším bodem je řečiště Labe (153 m n. m.)</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Pr="00640286">
        <w:rPr>
          <w:rStyle w:val="StylVerdana10b"/>
          <w:rFonts w:ascii="Calibri" w:hAnsi="Calibri"/>
          <w:lang w:val="cs-CZ"/>
        </w:rPr>
        <w:t>okrese Mělník.</w:t>
      </w:r>
    </w:p>
    <w:p w:rsidR="00CE157C" w:rsidRPr="00640286" w:rsidRDefault="00CE157C" w:rsidP="00CE157C">
      <w:pPr>
        <w:ind w:firstLine="360"/>
        <w:rPr>
          <w:rStyle w:val="StylVerdana10b"/>
          <w:rFonts w:ascii="Calibri" w:hAnsi="Calibri"/>
          <w:lang w:val="cs-CZ"/>
        </w:rPr>
      </w:pPr>
    </w:p>
    <w:p w:rsidR="00CE157C" w:rsidRPr="00640286" w:rsidRDefault="00CE157C" w:rsidP="001A0951">
      <w:pPr>
        <w:ind w:firstLine="0"/>
        <w:rPr>
          <w:rStyle w:val="StylVerdana10b"/>
          <w:rFonts w:ascii="Calibri" w:hAnsi="Calibri"/>
          <w:lang w:val="cs-CZ"/>
        </w:rPr>
      </w:pPr>
      <w:r w:rsidRPr="00640286">
        <w:rPr>
          <w:rStyle w:val="StylVerdana10b"/>
          <w:rFonts w:ascii="Calibri" w:hAnsi="Calibri"/>
          <w:lang w:val="cs-CZ"/>
        </w:rPr>
        <w:t>Středočeský kraj sestává</w:t>
      </w:r>
      <w:r w:rsidR="0097429C" w:rsidRPr="00640286">
        <w:rPr>
          <w:rStyle w:val="StylVerdana10b"/>
          <w:rFonts w:ascii="Calibri" w:hAnsi="Calibri"/>
          <w:lang w:val="cs-CZ"/>
        </w:rPr>
        <w:t xml:space="preserve"> z</w:t>
      </w:r>
      <w:r w:rsidR="00FF6F99" w:rsidRPr="00640286">
        <w:rPr>
          <w:rStyle w:val="StylVerdana10b"/>
          <w:rFonts w:ascii="Calibri" w:hAnsi="Calibri"/>
          <w:lang w:val="cs-CZ"/>
        </w:rPr>
        <w:t> </w:t>
      </w:r>
      <w:r w:rsidRPr="00640286">
        <w:rPr>
          <w:rStyle w:val="StylVerdana10b"/>
          <w:rFonts w:ascii="Calibri" w:hAnsi="Calibri"/>
          <w:lang w:val="cs-CZ"/>
        </w:rPr>
        <w:t>12 okresů, jsou to okresy Benešov, Beroun, Kladno, Kolín, Kutná Hora, Mělník, Mladá Boleslav, Nymburk, Praha-východ, Praha-západ, Příbram</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Rakovník. Rozlohou je největší okres Příbram (15</w:t>
      </w:r>
      <w:r w:rsidR="00B649C3" w:rsidRPr="00640286">
        <w:rPr>
          <w:rStyle w:val="StylVerdana10b"/>
          <w:rFonts w:ascii="Calibri" w:hAnsi="Calibri"/>
          <w:lang w:val="cs-CZ"/>
        </w:rPr>
        <w:t>%</w:t>
      </w:r>
      <w:r w:rsidRPr="00640286">
        <w:rPr>
          <w:rStyle w:val="StylVerdana10b"/>
          <w:rFonts w:ascii="Calibri" w:hAnsi="Calibri"/>
          <w:lang w:val="cs-CZ"/>
        </w:rPr>
        <w:t xml:space="preserve"> rozlohy kraje), nejmenším okresem je pak Praha-západ (5</w:t>
      </w:r>
      <w:r w:rsidR="00B649C3" w:rsidRPr="00640286">
        <w:rPr>
          <w:rStyle w:val="StylVerdana10b"/>
          <w:rFonts w:ascii="Calibri" w:hAnsi="Calibri"/>
          <w:lang w:val="cs-CZ"/>
        </w:rPr>
        <w:t>%</w:t>
      </w:r>
      <w:r w:rsidRPr="00640286">
        <w:rPr>
          <w:rStyle w:val="StylVerdana10b"/>
          <w:rFonts w:ascii="Calibri" w:hAnsi="Calibri"/>
          <w:lang w:val="cs-CZ"/>
        </w:rPr>
        <w:t xml:space="preserve"> rozlohy kraje)</w:t>
      </w:r>
      <w:r w:rsidR="00C478B3" w:rsidRPr="00640286">
        <w:rPr>
          <w:rStyle w:val="StylVerdana10b"/>
          <w:rFonts w:ascii="Calibri" w:hAnsi="Calibri"/>
          <w:lang w:val="cs-CZ"/>
        </w:rPr>
        <w:t>. V</w:t>
      </w:r>
      <w:r w:rsidR="00FF6F99" w:rsidRPr="00640286">
        <w:rPr>
          <w:rStyle w:val="StylVerdana10b"/>
          <w:rFonts w:ascii="Calibri" w:hAnsi="Calibri"/>
          <w:lang w:val="cs-CZ"/>
        </w:rPr>
        <w:t> </w:t>
      </w:r>
      <w:r w:rsidRPr="00640286">
        <w:rPr>
          <w:rStyle w:val="StylVerdana10b"/>
          <w:rFonts w:ascii="Calibri" w:hAnsi="Calibri"/>
          <w:lang w:val="cs-CZ"/>
        </w:rPr>
        <w:t>roce 20</w:t>
      </w:r>
      <w:r w:rsidR="000515BC" w:rsidRPr="00640286">
        <w:rPr>
          <w:rStyle w:val="StylVerdana10b"/>
          <w:rFonts w:ascii="Calibri" w:hAnsi="Calibri"/>
          <w:lang w:val="cs-CZ"/>
        </w:rPr>
        <w:t>1</w:t>
      </w:r>
      <w:r w:rsidR="001C7288">
        <w:rPr>
          <w:rStyle w:val="StylVerdana10b"/>
          <w:rFonts w:ascii="Calibri" w:hAnsi="Calibri"/>
          <w:lang w:val="cs-CZ"/>
        </w:rPr>
        <w:t>4</w:t>
      </w:r>
      <w:r w:rsidRPr="00640286">
        <w:rPr>
          <w:rStyle w:val="StylVerdana10b"/>
          <w:rFonts w:ascii="Calibri" w:hAnsi="Calibri"/>
          <w:lang w:val="cs-CZ"/>
        </w:rPr>
        <w:t xml:space="preserve"> bylo n</w:t>
      </w:r>
      <w:r w:rsidR="00826146" w:rsidRPr="00640286">
        <w:rPr>
          <w:rStyle w:val="StylVerdana10b"/>
          <w:rFonts w:ascii="Calibri" w:hAnsi="Calibri"/>
          <w:lang w:val="cs-CZ"/>
        </w:rPr>
        <w:t>a </w:t>
      </w:r>
      <w:r w:rsidRPr="00640286">
        <w:rPr>
          <w:rStyle w:val="StylVerdana10b"/>
          <w:rFonts w:ascii="Calibri" w:hAnsi="Calibri"/>
          <w:lang w:val="cs-CZ"/>
        </w:rPr>
        <w:t xml:space="preserve">území kraje </w:t>
      </w:r>
      <w:r w:rsidRPr="00640286">
        <w:rPr>
          <w:rStyle w:val="StylVerdana10b"/>
          <w:rFonts w:ascii="Calibri" w:hAnsi="Calibri"/>
          <w:b/>
          <w:lang w:val="cs-CZ"/>
        </w:rPr>
        <w:t>1 14</w:t>
      </w:r>
      <w:r w:rsidR="009B7E31" w:rsidRPr="00640286">
        <w:rPr>
          <w:rStyle w:val="StylVerdana10b"/>
          <w:rFonts w:ascii="Calibri" w:hAnsi="Calibri"/>
          <w:b/>
          <w:lang w:val="cs-CZ"/>
        </w:rPr>
        <w:t>5</w:t>
      </w:r>
      <w:r w:rsidRPr="00640286">
        <w:rPr>
          <w:rStyle w:val="StylVerdana10b"/>
          <w:rFonts w:ascii="Calibri" w:hAnsi="Calibri"/>
          <w:b/>
          <w:lang w:val="cs-CZ"/>
        </w:rPr>
        <w:t xml:space="preserve"> obcí</w:t>
      </w:r>
      <w:r w:rsidRPr="00640286">
        <w:rPr>
          <w:rStyle w:val="StylVerdana10b"/>
          <w:rFonts w:ascii="Calibri" w:hAnsi="Calibri"/>
          <w:lang w:val="cs-CZ"/>
        </w:rPr>
        <w:t>. Největší počet obcí je soustředěn</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Pr="00640286">
        <w:rPr>
          <w:rStyle w:val="StylVerdana10b"/>
          <w:rFonts w:ascii="Calibri" w:hAnsi="Calibri"/>
          <w:lang w:val="cs-CZ"/>
        </w:rPr>
        <w:t>okrese Příbram (121 obcí)</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nejmenší počet obcí má okres Mělník (69 obcí). Statut měst</w:t>
      </w:r>
      <w:r w:rsidR="00826146" w:rsidRPr="00640286">
        <w:rPr>
          <w:rStyle w:val="StylVerdana10b"/>
          <w:rFonts w:ascii="Calibri" w:hAnsi="Calibri"/>
          <w:lang w:val="cs-CZ"/>
        </w:rPr>
        <w:t>a </w:t>
      </w:r>
      <w:r w:rsidRPr="00640286">
        <w:rPr>
          <w:rStyle w:val="StylVerdana10b"/>
          <w:rFonts w:ascii="Calibri" w:hAnsi="Calibri"/>
          <w:lang w:val="cs-CZ"/>
        </w:rPr>
        <w:t>je přidělen 8</w:t>
      </w:r>
      <w:r w:rsidR="00CD5A96" w:rsidRPr="00640286">
        <w:rPr>
          <w:rStyle w:val="StylVerdana10b"/>
          <w:rFonts w:ascii="Calibri" w:hAnsi="Calibri"/>
          <w:lang w:val="cs-CZ"/>
        </w:rPr>
        <w:t>3</w:t>
      </w:r>
      <w:r w:rsidRPr="00640286">
        <w:rPr>
          <w:rStyle w:val="StylVerdana10b"/>
          <w:rFonts w:ascii="Calibri" w:hAnsi="Calibri"/>
          <w:lang w:val="cs-CZ"/>
        </w:rPr>
        <w:t xml:space="preserve"> obcím.</w:t>
      </w:r>
    </w:p>
    <w:p w:rsidR="00CE157C" w:rsidRPr="009C63D9" w:rsidRDefault="00CE157C" w:rsidP="00CE157C">
      <w:pPr>
        <w:ind w:firstLine="360"/>
        <w:rPr>
          <w:rStyle w:val="StylVerdana10b"/>
          <w:b/>
          <w:lang w:val="cs-CZ"/>
        </w:rPr>
      </w:pPr>
    </w:p>
    <w:p w:rsidR="002E2213" w:rsidRPr="009C63D9" w:rsidRDefault="00D72724" w:rsidP="002E2213">
      <w:pPr>
        <w:ind w:firstLine="0"/>
        <w:jc w:val="left"/>
        <w:rPr>
          <w:rStyle w:val="StylVerdana10b"/>
          <w:b/>
          <w:lang w:val="cs-CZ"/>
        </w:rPr>
      </w:pPr>
      <w:r w:rsidRPr="009C63D9">
        <w:rPr>
          <w:b/>
          <w:noProof/>
          <w:lang w:eastAsia="cs-CZ"/>
        </w:rPr>
        <w:drawing>
          <wp:anchor distT="0" distB="0" distL="114300" distR="114300" simplePos="0" relativeHeight="251657728" behindDoc="1" locked="0" layoutInCell="1" allowOverlap="1" wp14:anchorId="34F7EE15" wp14:editId="26756B5B">
            <wp:simplePos x="0" y="0"/>
            <wp:positionH relativeFrom="column">
              <wp:posOffset>-403860</wp:posOffset>
            </wp:positionH>
            <wp:positionV relativeFrom="paragraph">
              <wp:posOffset>379730</wp:posOffset>
            </wp:positionV>
            <wp:extent cx="6311900" cy="4410075"/>
            <wp:effectExtent l="0" t="0" r="0" b="9525"/>
            <wp:wrapTight wrapText="bothSides">
              <wp:wrapPolygon edited="0">
                <wp:start x="0" y="0"/>
                <wp:lineTo x="0" y="21553"/>
                <wp:lineTo x="21513" y="21553"/>
                <wp:lineTo x="21513" y="0"/>
                <wp:lineTo x="0" y="0"/>
              </wp:wrapPolygon>
            </wp:wrapTight>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A3F" w:rsidRPr="009C63D9">
        <w:rPr>
          <w:b/>
          <w:noProof/>
          <w:lang w:eastAsia="cs-CZ"/>
        </w:rPr>
        <w:drawing>
          <wp:anchor distT="0" distB="0" distL="114300" distR="114300" simplePos="0" relativeHeight="251656704" behindDoc="0" locked="0" layoutInCell="1" allowOverlap="1" wp14:anchorId="01A43FBB" wp14:editId="152D88DB">
            <wp:simplePos x="0" y="0"/>
            <wp:positionH relativeFrom="column">
              <wp:posOffset>139700</wp:posOffset>
            </wp:positionH>
            <wp:positionV relativeFrom="paragraph">
              <wp:posOffset>394335</wp:posOffset>
            </wp:positionV>
            <wp:extent cx="1971675" cy="1076325"/>
            <wp:effectExtent l="0" t="0" r="0" b="9525"/>
            <wp:wrapNone/>
            <wp:docPr id="28" name="obrázek 2" descr="uvod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od021"/>
                    <pic:cNvPicPr>
                      <a:picLocks noChangeAspect="1" noChangeArrowheads="1"/>
                    </pic:cNvPicPr>
                  </pic:nvPicPr>
                  <pic:blipFill>
                    <a:blip r:embed="rId12" cstate="print">
                      <a:extLst>
                        <a:ext uri="{28A0092B-C50C-407E-A947-70E740481C1C}">
                          <a14:useLocalDpi xmlns:a14="http://schemas.microsoft.com/office/drawing/2010/main" val="0"/>
                        </a:ext>
                      </a:extLst>
                    </a:blip>
                    <a:srcRect l="4375" t="14279" r="3366" b="14279"/>
                    <a:stretch>
                      <a:fillRect/>
                    </a:stretch>
                  </pic:blipFill>
                  <pic:spPr bwMode="auto">
                    <a:xfrm>
                      <a:off x="0" y="0"/>
                      <a:ext cx="1971675" cy="1076325"/>
                    </a:xfrm>
                    <a:prstGeom prst="rect">
                      <a:avLst/>
                    </a:prstGeom>
                    <a:noFill/>
                  </pic:spPr>
                </pic:pic>
              </a:graphicData>
            </a:graphic>
            <wp14:sizeRelH relativeFrom="page">
              <wp14:pctWidth>0</wp14:pctWidth>
            </wp14:sizeRelH>
            <wp14:sizeRelV relativeFrom="page">
              <wp14:pctHeight>0</wp14:pctHeight>
            </wp14:sizeRelV>
          </wp:anchor>
        </w:drawing>
      </w:r>
      <w:r w:rsidR="00CE157C" w:rsidRPr="009C63D9">
        <w:rPr>
          <w:rStyle w:val="StylVerdana10b"/>
          <w:b/>
          <w:lang w:val="cs-CZ"/>
        </w:rPr>
        <w:t>Geografická map</w:t>
      </w:r>
      <w:r w:rsidR="00826146">
        <w:rPr>
          <w:rStyle w:val="StylVerdana10b"/>
          <w:b/>
          <w:lang w:val="cs-CZ"/>
        </w:rPr>
        <w:t>a </w:t>
      </w:r>
      <w:r w:rsidR="00CE157C" w:rsidRPr="009C63D9">
        <w:rPr>
          <w:rStyle w:val="StylVerdana10b"/>
          <w:b/>
          <w:lang w:val="cs-CZ"/>
        </w:rPr>
        <w:t>Středočeského kraje</w:t>
      </w:r>
      <w:r w:rsidR="00CE157C" w:rsidRPr="009C63D9">
        <w:rPr>
          <w:rStyle w:val="StylVerdana10b"/>
          <w:b/>
          <w:lang w:val="cs-CZ"/>
        </w:rPr>
        <w:br w:type="page"/>
      </w:r>
    </w:p>
    <w:p w:rsidR="00EC18C9" w:rsidRDefault="00EC18C9" w:rsidP="001A0951">
      <w:pPr>
        <w:ind w:firstLine="0"/>
        <w:rPr>
          <w:rStyle w:val="StylVerdana10b"/>
          <w:rFonts w:ascii="Calibri" w:hAnsi="Calibri"/>
          <w:b/>
          <w:lang w:val="cs-CZ"/>
        </w:rPr>
      </w:pPr>
    </w:p>
    <w:p w:rsidR="00CE157C" w:rsidRPr="00640286" w:rsidRDefault="00CE157C" w:rsidP="001A0951">
      <w:pPr>
        <w:ind w:firstLine="0"/>
        <w:rPr>
          <w:rStyle w:val="StylVerdana10b"/>
          <w:rFonts w:ascii="Calibri" w:hAnsi="Calibri"/>
          <w:lang w:val="cs-CZ"/>
        </w:rPr>
      </w:pPr>
      <w:r w:rsidRPr="00640286">
        <w:rPr>
          <w:rStyle w:val="StylVerdana10b"/>
          <w:rFonts w:ascii="Calibri" w:hAnsi="Calibri"/>
          <w:b/>
          <w:lang w:val="cs-CZ"/>
        </w:rPr>
        <w:t>V</w:t>
      </w:r>
      <w:r w:rsidR="00325BA1" w:rsidRPr="00640286">
        <w:rPr>
          <w:rStyle w:val="StylVerdana10b"/>
          <w:rFonts w:ascii="Calibri" w:hAnsi="Calibri"/>
          <w:b/>
          <w:lang w:val="cs-CZ"/>
        </w:rPr>
        <w:t>e Středočeském kraji žilo k</w:t>
      </w:r>
      <w:r w:rsidR="00FF6F99" w:rsidRPr="00640286">
        <w:rPr>
          <w:rStyle w:val="StylVerdana10b"/>
          <w:rFonts w:ascii="Calibri" w:hAnsi="Calibri"/>
          <w:b/>
          <w:lang w:val="cs-CZ"/>
        </w:rPr>
        <w:t> </w:t>
      </w:r>
      <w:r w:rsidR="00C478B3" w:rsidRPr="00640286">
        <w:rPr>
          <w:rStyle w:val="StylVerdana10b"/>
          <w:rFonts w:ascii="Calibri" w:hAnsi="Calibri"/>
          <w:b/>
          <w:lang w:val="cs-CZ"/>
        </w:rPr>
        <w:t>3</w:t>
      </w:r>
      <w:r w:rsidR="00CD5A96" w:rsidRPr="00640286">
        <w:rPr>
          <w:rStyle w:val="StylVerdana10b"/>
          <w:rFonts w:ascii="Calibri" w:hAnsi="Calibri"/>
          <w:b/>
          <w:lang w:val="cs-CZ"/>
        </w:rPr>
        <w:t>0</w:t>
      </w:r>
      <w:r w:rsidR="00325BA1" w:rsidRPr="00640286">
        <w:rPr>
          <w:rStyle w:val="StylVerdana10b"/>
          <w:rFonts w:ascii="Calibri" w:hAnsi="Calibri"/>
          <w:b/>
          <w:lang w:val="cs-CZ"/>
        </w:rPr>
        <w:t>.</w:t>
      </w:r>
      <w:r w:rsidR="00CD5A96" w:rsidRPr="00640286">
        <w:rPr>
          <w:rStyle w:val="StylVerdana10b"/>
          <w:rFonts w:ascii="Calibri" w:hAnsi="Calibri"/>
          <w:b/>
          <w:lang w:val="cs-CZ"/>
        </w:rPr>
        <w:t>9</w:t>
      </w:r>
      <w:r w:rsidR="00325BA1" w:rsidRPr="00640286">
        <w:rPr>
          <w:rStyle w:val="StylVerdana10b"/>
          <w:rFonts w:ascii="Calibri" w:hAnsi="Calibri"/>
          <w:b/>
          <w:lang w:val="cs-CZ"/>
        </w:rPr>
        <w:t>.</w:t>
      </w:r>
      <w:r w:rsidRPr="00640286">
        <w:rPr>
          <w:rStyle w:val="StylVerdana10b"/>
          <w:rFonts w:ascii="Calibri" w:hAnsi="Calibri"/>
          <w:b/>
          <w:lang w:val="cs-CZ"/>
        </w:rPr>
        <w:t>20</w:t>
      </w:r>
      <w:r w:rsidR="0054227C" w:rsidRPr="00640286">
        <w:rPr>
          <w:rStyle w:val="StylVerdana10b"/>
          <w:rFonts w:ascii="Calibri" w:hAnsi="Calibri"/>
          <w:b/>
          <w:lang w:val="cs-CZ"/>
        </w:rPr>
        <w:t>1</w:t>
      </w:r>
      <w:r w:rsidR="00CD2852">
        <w:rPr>
          <w:rStyle w:val="StylVerdana10b"/>
          <w:rFonts w:ascii="Calibri" w:hAnsi="Calibri"/>
          <w:b/>
          <w:lang w:val="cs-CZ"/>
        </w:rPr>
        <w:t>4</w:t>
      </w:r>
      <w:r w:rsidR="009B7E31" w:rsidRPr="00640286">
        <w:rPr>
          <w:rStyle w:val="StylVerdana10b"/>
          <w:rFonts w:ascii="Calibri" w:hAnsi="Calibri"/>
          <w:b/>
          <w:lang w:val="cs-CZ"/>
        </w:rPr>
        <w:t xml:space="preserve"> </w:t>
      </w:r>
      <w:r w:rsidR="009B7E31" w:rsidRPr="00640286">
        <w:rPr>
          <w:rStyle w:val="StylVerdana10b"/>
          <w:rFonts w:ascii="Calibri" w:hAnsi="Calibri"/>
          <w:lang w:val="cs-CZ"/>
        </w:rPr>
        <w:t>celkem</w:t>
      </w:r>
      <w:r w:rsidRPr="00640286">
        <w:rPr>
          <w:rStyle w:val="StylVerdana10b"/>
          <w:rFonts w:ascii="Calibri" w:hAnsi="Calibri"/>
          <w:b/>
          <w:lang w:val="cs-CZ"/>
        </w:rPr>
        <w:t xml:space="preserve"> </w:t>
      </w:r>
      <w:r w:rsidRPr="00640286">
        <w:rPr>
          <w:rStyle w:val="StylVerdana10b"/>
          <w:rFonts w:ascii="Calibri" w:hAnsi="Calibri"/>
          <w:lang w:val="cs-CZ"/>
        </w:rPr>
        <w:t>1</w:t>
      </w:r>
      <w:r w:rsidR="00EB0D7E" w:rsidRPr="00640286">
        <w:rPr>
          <w:rStyle w:val="StylVerdana10b"/>
          <w:rFonts w:ascii="Calibri" w:hAnsi="Calibri"/>
          <w:lang w:val="cs-CZ"/>
        </w:rPr>
        <w:t> </w:t>
      </w:r>
      <w:r w:rsidR="00CD5A96" w:rsidRPr="00640286">
        <w:rPr>
          <w:rStyle w:val="StylVerdana10b"/>
          <w:rFonts w:ascii="Calibri" w:hAnsi="Calibri"/>
          <w:lang w:val="cs-CZ"/>
        </w:rPr>
        <w:t>3</w:t>
      </w:r>
      <w:r w:rsidR="00ED5CF5">
        <w:rPr>
          <w:rStyle w:val="StylVerdana10b"/>
          <w:rFonts w:ascii="Calibri" w:hAnsi="Calibri"/>
          <w:lang w:val="cs-CZ"/>
        </w:rPr>
        <w:t>12</w:t>
      </w:r>
      <w:r w:rsidR="00EB0D7E" w:rsidRPr="00640286">
        <w:rPr>
          <w:rStyle w:val="StylVerdana10b"/>
          <w:rFonts w:ascii="Calibri" w:hAnsi="Calibri"/>
          <w:lang w:val="cs-CZ"/>
        </w:rPr>
        <w:t xml:space="preserve"> </w:t>
      </w:r>
      <w:r w:rsidR="00ED5CF5">
        <w:rPr>
          <w:rStyle w:val="StylVerdana10b"/>
          <w:rFonts w:ascii="Calibri" w:hAnsi="Calibri"/>
          <w:lang w:val="cs-CZ"/>
        </w:rPr>
        <w:t>481</w:t>
      </w:r>
      <w:r w:rsidRPr="00640286">
        <w:rPr>
          <w:rStyle w:val="StylVerdana10b"/>
          <w:rFonts w:ascii="Calibri" w:hAnsi="Calibri"/>
          <w:lang w:val="cs-CZ"/>
        </w:rPr>
        <w:t xml:space="preserve"> obyvatel</w:t>
      </w:r>
      <w:r w:rsidR="009B7E31" w:rsidRPr="00640286">
        <w:rPr>
          <w:rStyle w:val="StylVerdana10b"/>
          <w:rFonts w:ascii="Calibri" w:hAnsi="Calibri"/>
          <w:lang w:val="cs-CZ"/>
        </w:rPr>
        <w:t xml:space="preserve"> (6</w:t>
      </w:r>
      <w:r w:rsidR="00CD5A96" w:rsidRPr="00640286">
        <w:rPr>
          <w:rStyle w:val="StylVerdana10b"/>
          <w:rFonts w:ascii="Calibri" w:hAnsi="Calibri"/>
          <w:lang w:val="cs-CZ"/>
        </w:rPr>
        <w:t>4</w:t>
      </w:r>
      <w:r w:rsidR="00ED5CF5">
        <w:rPr>
          <w:rStyle w:val="StylVerdana10b"/>
          <w:rFonts w:ascii="Calibri" w:hAnsi="Calibri"/>
          <w:lang w:val="cs-CZ"/>
        </w:rPr>
        <w:t>7</w:t>
      </w:r>
      <w:r w:rsidR="009B7E31" w:rsidRPr="00640286">
        <w:rPr>
          <w:rStyle w:val="StylVerdana10b"/>
          <w:rFonts w:ascii="Calibri" w:hAnsi="Calibri"/>
          <w:lang w:val="cs-CZ"/>
        </w:rPr>
        <w:t> </w:t>
      </w:r>
      <w:r w:rsidR="00ED5CF5">
        <w:rPr>
          <w:rStyle w:val="StylVerdana10b"/>
          <w:rFonts w:ascii="Calibri" w:hAnsi="Calibri"/>
          <w:lang w:val="cs-CZ"/>
        </w:rPr>
        <w:t>703</w:t>
      </w:r>
      <w:r w:rsidR="009B7E31" w:rsidRPr="00640286">
        <w:rPr>
          <w:rStyle w:val="StylVerdana10b"/>
          <w:rFonts w:ascii="Calibri" w:hAnsi="Calibri"/>
          <w:lang w:val="cs-CZ"/>
        </w:rPr>
        <w:t xml:space="preserve"> mužů a 6</w:t>
      </w:r>
      <w:r w:rsidR="00ED5CF5">
        <w:rPr>
          <w:rStyle w:val="StylVerdana10b"/>
          <w:rFonts w:ascii="Calibri" w:hAnsi="Calibri"/>
          <w:lang w:val="cs-CZ"/>
        </w:rPr>
        <w:t>64</w:t>
      </w:r>
      <w:r w:rsidR="009B7E31" w:rsidRPr="00640286">
        <w:rPr>
          <w:rStyle w:val="StylVerdana10b"/>
          <w:rFonts w:ascii="Calibri" w:hAnsi="Calibri"/>
          <w:lang w:val="cs-CZ"/>
        </w:rPr>
        <w:t> </w:t>
      </w:r>
      <w:r w:rsidR="00ED5CF5">
        <w:rPr>
          <w:rStyle w:val="StylVerdana10b"/>
          <w:rFonts w:ascii="Calibri" w:hAnsi="Calibri"/>
          <w:lang w:val="cs-CZ"/>
        </w:rPr>
        <w:t>778</w:t>
      </w:r>
      <w:r w:rsidR="009B7E31" w:rsidRPr="00640286">
        <w:rPr>
          <w:rStyle w:val="StylVerdana10b"/>
          <w:rFonts w:ascii="Calibri" w:hAnsi="Calibri"/>
          <w:lang w:val="cs-CZ"/>
        </w:rPr>
        <w:t xml:space="preserve"> žen)</w:t>
      </w:r>
      <w:r w:rsidRPr="00640286">
        <w:rPr>
          <w:rStyle w:val="StylVerdana10b"/>
          <w:rFonts w:ascii="Calibri" w:hAnsi="Calibri"/>
          <w:lang w:val="cs-CZ"/>
        </w:rPr>
        <w:t xml:space="preserve">. Nejvíce lidnatým okresem Středočeského kraje je okres Kladno, </w:t>
      </w:r>
      <w:r w:rsidR="00F93E66" w:rsidRPr="00640286">
        <w:rPr>
          <w:rStyle w:val="StylVerdana10b"/>
          <w:rFonts w:ascii="Calibri" w:hAnsi="Calibri"/>
          <w:lang w:val="cs-CZ"/>
        </w:rPr>
        <w:t xml:space="preserve">ve </w:t>
      </w:r>
      <w:r w:rsidRPr="00640286">
        <w:rPr>
          <w:rStyle w:val="StylVerdana10b"/>
          <w:rFonts w:ascii="Calibri" w:hAnsi="Calibri"/>
          <w:lang w:val="cs-CZ"/>
        </w:rPr>
        <w:t xml:space="preserve">kterém </w:t>
      </w:r>
      <w:r w:rsidR="00F93E66" w:rsidRPr="00640286">
        <w:rPr>
          <w:rStyle w:val="StylVerdana10b"/>
          <w:rFonts w:ascii="Calibri" w:hAnsi="Calibri"/>
          <w:lang w:val="cs-CZ"/>
        </w:rPr>
        <w:t xml:space="preserve">žije </w:t>
      </w:r>
      <w:r w:rsidR="00ED5CF5">
        <w:rPr>
          <w:rStyle w:val="StylVerdana10b"/>
          <w:rFonts w:ascii="Calibri" w:hAnsi="Calibri"/>
          <w:lang w:val="cs-CZ"/>
        </w:rPr>
        <w:t xml:space="preserve">něco málo </w:t>
      </w:r>
      <w:r w:rsidR="00F93E66" w:rsidRPr="00640286">
        <w:rPr>
          <w:rStyle w:val="StylVerdana10b"/>
          <w:rFonts w:ascii="Calibri" w:hAnsi="Calibri"/>
          <w:lang w:val="cs-CZ"/>
        </w:rPr>
        <w:t>přes</w:t>
      </w:r>
      <w:r w:rsidRPr="00640286">
        <w:rPr>
          <w:rStyle w:val="StylVerdana10b"/>
          <w:rFonts w:ascii="Calibri" w:hAnsi="Calibri"/>
          <w:lang w:val="cs-CZ"/>
        </w:rPr>
        <w:t xml:space="preserve"> 1</w:t>
      </w:r>
      <w:r w:rsidR="00CD5A96" w:rsidRPr="00640286">
        <w:rPr>
          <w:rStyle w:val="StylVerdana10b"/>
          <w:rFonts w:ascii="Calibri" w:hAnsi="Calibri"/>
          <w:lang w:val="cs-CZ"/>
        </w:rPr>
        <w:t>6</w:t>
      </w:r>
      <w:r w:rsidR="00ED5CF5">
        <w:rPr>
          <w:rStyle w:val="StylVerdana10b"/>
          <w:rFonts w:ascii="Calibri" w:hAnsi="Calibri"/>
          <w:lang w:val="cs-CZ"/>
        </w:rPr>
        <w:t>0</w:t>
      </w:r>
      <w:r w:rsidRPr="00640286">
        <w:rPr>
          <w:rStyle w:val="StylVerdana10b"/>
          <w:rFonts w:ascii="Calibri" w:hAnsi="Calibri"/>
          <w:lang w:val="cs-CZ"/>
        </w:rPr>
        <w:t xml:space="preserve"> </w:t>
      </w:r>
      <w:r w:rsidR="007C2741" w:rsidRPr="00640286">
        <w:rPr>
          <w:rStyle w:val="StylVerdana10b"/>
          <w:rFonts w:ascii="Calibri" w:hAnsi="Calibri"/>
          <w:lang w:val="cs-CZ"/>
        </w:rPr>
        <w:t>tisíc</w:t>
      </w:r>
      <w:r w:rsidR="00F93E66" w:rsidRPr="00640286">
        <w:rPr>
          <w:rStyle w:val="StylVerdana10b"/>
          <w:rFonts w:ascii="Calibri" w:hAnsi="Calibri"/>
          <w:lang w:val="cs-CZ"/>
        </w:rPr>
        <w:t xml:space="preserve"> obyvatel</w:t>
      </w:r>
      <w:r w:rsidR="00C478B3" w:rsidRPr="00640286">
        <w:rPr>
          <w:rStyle w:val="StylVerdana10b"/>
          <w:rFonts w:ascii="Calibri" w:hAnsi="Calibri"/>
          <w:lang w:val="cs-CZ"/>
        </w:rPr>
        <w:t>. V</w:t>
      </w:r>
      <w:r w:rsidR="00FF6F99" w:rsidRPr="00640286">
        <w:rPr>
          <w:rStyle w:val="StylVerdana10b"/>
          <w:rFonts w:ascii="Calibri" w:hAnsi="Calibri"/>
          <w:lang w:val="cs-CZ"/>
        </w:rPr>
        <w:t> </w:t>
      </w:r>
      <w:r w:rsidRPr="00640286">
        <w:rPr>
          <w:rStyle w:val="StylVerdana10b"/>
          <w:rFonts w:ascii="Calibri" w:hAnsi="Calibri"/>
          <w:lang w:val="cs-CZ"/>
        </w:rPr>
        <w:t xml:space="preserve">okresech Praha-východ, </w:t>
      </w:r>
      <w:r w:rsidR="00C955FF" w:rsidRPr="00640286">
        <w:rPr>
          <w:rStyle w:val="StylVerdana10b"/>
          <w:rFonts w:ascii="Calibri" w:hAnsi="Calibri"/>
          <w:lang w:val="cs-CZ"/>
        </w:rPr>
        <w:t xml:space="preserve">Mladá Boleslav, </w:t>
      </w:r>
      <w:r w:rsidRPr="00640286">
        <w:rPr>
          <w:rStyle w:val="StylVerdana10b"/>
          <w:rFonts w:ascii="Calibri" w:hAnsi="Calibri"/>
          <w:lang w:val="cs-CZ"/>
        </w:rPr>
        <w:t xml:space="preserve">Praha-západ, </w:t>
      </w:r>
      <w:r w:rsidR="00C955FF" w:rsidRPr="00640286">
        <w:rPr>
          <w:rStyle w:val="StylVerdana10b"/>
          <w:rFonts w:ascii="Calibri" w:hAnsi="Calibri"/>
          <w:lang w:val="cs-CZ"/>
        </w:rPr>
        <w:t>Příbram</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00C955FF" w:rsidRPr="00640286">
        <w:rPr>
          <w:rStyle w:val="StylVerdana10b"/>
          <w:rFonts w:ascii="Calibri" w:hAnsi="Calibri"/>
          <w:lang w:val="cs-CZ"/>
        </w:rPr>
        <w:t xml:space="preserve">Mělník </w:t>
      </w:r>
      <w:r w:rsidRPr="00640286">
        <w:rPr>
          <w:rStyle w:val="StylVerdana10b"/>
          <w:rFonts w:ascii="Calibri" w:hAnsi="Calibri"/>
          <w:lang w:val="cs-CZ"/>
        </w:rPr>
        <w:t xml:space="preserve">žije přes 100 </w:t>
      </w:r>
      <w:r w:rsidR="007C2741" w:rsidRPr="00640286">
        <w:rPr>
          <w:rStyle w:val="StylVerdana10b"/>
          <w:rFonts w:ascii="Calibri" w:hAnsi="Calibri"/>
          <w:lang w:val="cs-CZ"/>
        </w:rPr>
        <w:t xml:space="preserve">tisíc </w:t>
      </w:r>
      <w:r w:rsidRPr="00640286">
        <w:rPr>
          <w:rStyle w:val="StylVerdana10b"/>
          <w:rFonts w:ascii="Calibri" w:hAnsi="Calibri"/>
          <w:lang w:val="cs-CZ"/>
        </w:rPr>
        <w:t xml:space="preserve">obyvatel. </w:t>
      </w:r>
      <w:r w:rsidR="00C955FF" w:rsidRPr="00640286">
        <w:rPr>
          <w:rStyle w:val="StylVerdana10b"/>
          <w:rFonts w:ascii="Calibri" w:hAnsi="Calibri"/>
          <w:lang w:val="cs-CZ"/>
        </w:rPr>
        <w:t>P</w:t>
      </w:r>
      <w:r w:rsidRPr="00640286">
        <w:rPr>
          <w:rStyle w:val="StylVerdana10b"/>
          <w:rFonts w:ascii="Calibri" w:hAnsi="Calibri"/>
          <w:lang w:val="cs-CZ"/>
        </w:rPr>
        <w:t xml:space="preserve">opulačně nejmenším okres </w:t>
      </w:r>
      <w:r w:rsidR="00C955FF" w:rsidRPr="00640286">
        <w:rPr>
          <w:rStyle w:val="StylVerdana10b"/>
          <w:rFonts w:ascii="Calibri" w:hAnsi="Calibri"/>
          <w:lang w:val="cs-CZ"/>
        </w:rPr>
        <w:t xml:space="preserve">kraje je </w:t>
      </w:r>
      <w:r w:rsidRPr="00640286">
        <w:rPr>
          <w:rStyle w:val="StylVerdana10b"/>
          <w:rFonts w:ascii="Calibri" w:hAnsi="Calibri"/>
          <w:lang w:val="cs-CZ"/>
        </w:rPr>
        <w:t>Rakovník s</w:t>
      </w:r>
      <w:r w:rsidR="00FF6F99" w:rsidRPr="00640286">
        <w:rPr>
          <w:rStyle w:val="StylVerdana10b"/>
          <w:rFonts w:ascii="Calibri" w:hAnsi="Calibri"/>
          <w:lang w:val="cs-CZ"/>
        </w:rPr>
        <w:t> </w:t>
      </w:r>
      <w:r w:rsidRPr="00640286">
        <w:rPr>
          <w:rStyle w:val="StylVerdana10b"/>
          <w:rFonts w:ascii="Calibri" w:hAnsi="Calibri"/>
          <w:lang w:val="cs-CZ"/>
        </w:rPr>
        <w:t>necelými 5</w:t>
      </w:r>
      <w:r w:rsidR="00306026" w:rsidRPr="00640286">
        <w:rPr>
          <w:rStyle w:val="StylVerdana10b"/>
          <w:rFonts w:ascii="Calibri" w:hAnsi="Calibri"/>
          <w:lang w:val="cs-CZ"/>
        </w:rPr>
        <w:t>6</w:t>
      </w:r>
      <w:r w:rsidRPr="00640286">
        <w:rPr>
          <w:rStyle w:val="StylVerdana10b"/>
          <w:rFonts w:ascii="Calibri" w:hAnsi="Calibri"/>
          <w:lang w:val="cs-CZ"/>
        </w:rPr>
        <w:t xml:space="preserve"> </w:t>
      </w:r>
      <w:r w:rsidR="007C2741" w:rsidRPr="00640286">
        <w:rPr>
          <w:rStyle w:val="StylVerdana10b"/>
          <w:rFonts w:ascii="Calibri" w:hAnsi="Calibri"/>
          <w:lang w:val="cs-CZ"/>
        </w:rPr>
        <w:t>tisíci</w:t>
      </w:r>
      <w:r w:rsidRPr="00640286">
        <w:rPr>
          <w:rStyle w:val="StylVerdana10b"/>
          <w:rFonts w:ascii="Calibri" w:hAnsi="Calibri"/>
          <w:lang w:val="cs-CZ"/>
        </w:rPr>
        <w:t xml:space="preserve"> obyvateli. Hustot</w:t>
      </w:r>
      <w:r w:rsidR="00826146" w:rsidRPr="00640286">
        <w:rPr>
          <w:rStyle w:val="StylVerdana10b"/>
          <w:rFonts w:ascii="Calibri" w:hAnsi="Calibri"/>
          <w:lang w:val="cs-CZ"/>
        </w:rPr>
        <w:t>a </w:t>
      </w:r>
      <w:r w:rsidRPr="00640286">
        <w:rPr>
          <w:rStyle w:val="StylVerdana10b"/>
          <w:rFonts w:ascii="Calibri" w:hAnsi="Calibri"/>
          <w:lang w:val="cs-CZ"/>
        </w:rPr>
        <w:t>zalidnění je nejvyšší</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Pr="00640286">
        <w:rPr>
          <w:rStyle w:val="StylVerdana10b"/>
          <w:rFonts w:ascii="Calibri" w:hAnsi="Calibri"/>
          <w:lang w:val="cs-CZ"/>
        </w:rPr>
        <w:t>okresech Kladno, Praha-</w:t>
      </w:r>
      <w:r w:rsidR="000F2542" w:rsidRPr="00640286">
        <w:rPr>
          <w:rStyle w:val="StylVerdana10b"/>
          <w:rFonts w:ascii="Calibri" w:hAnsi="Calibri"/>
          <w:lang w:val="cs-CZ"/>
        </w:rPr>
        <w:t>západ</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Praha-</w:t>
      </w:r>
      <w:r w:rsidR="000F2542" w:rsidRPr="00640286">
        <w:rPr>
          <w:rStyle w:val="StylVerdana10b"/>
          <w:rFonts w:ascii="Calibri" w:hAnsi="Calibri"/>
          <w:lang w:val="cs-CZ"/>
        </w:rPr>
        <w:t>východ</w:t>
      </w:r>
      <w:r w:rsidRPr="00640286">
        <w:rPr>
          <w:rStyle w:val="StylVerdana10b"/>
          <w:rFonts w:ascii="Calibri" w:hAnsi="Calibri"/>
          <w:lang w:val="cs-CZ"/>
        </w:rPr>
        <w:t>, kde dosáhl</w:t>
      </w:r>
      <w:r w:rsidR="00826146" w:rsidRPr="00640286">
        <w:rPr>
          <w:rStyle w:val="StylVerdana10b"/>
          <w:rFonts w:ascii="Calibri" w:hAnsi="Calibri"/>
          <w:lang w:val="cs-CZ"/>
        </w:rPr>
        <w:t>a </w:t>
      </w:r>
      <w:r w:rsidR="00ED5CF5">
        <w:rPr>
          <w:rStyle w:val="StylVerdana10b"/>
          <w:rFonts w:ascii="Calibri" w:hAnsi="Calibri"/>
          <w:lang w:val="cs-CZ"/>
        </w:rPr>
        <w:t xml:space="preserve">v průměru </w:t>
      </w:r>
      <w:r w:rsidRPr="00640286">
        <w:rPr>
          <w:rStyle w:val="StylVerdana10b"/>
          <w:rFonts w:ascii="Calibri" w:hAnsi="Calibri"/>
          <w:lang w:val="cs-CZ"/>
        </w:rPr>
        <w:t xml:space="preserve">hodnoty </w:t>
      </w:r>
      <w:r w:rsidR="00F93E66" w:rsidRPr="00640286">
        <w:rPr>
          <w:rStyle w:val="StylVerdana10b"/>
          <w:rFonts w:ascii="Calibri" w:hAnsi="Calibri"/>
          <w:lang w:val="cs-CZ"/>
        </w:rPr>
        <w:t>2</w:t>
      </w:r>
      <w:r w:rsidR="00ED5CF5">
        <w:rPr>
          <w:rStyle w:val="StylVerdana10b"/>
          <w:rFonts w:ascii="Calibri" w:hAnsi="Calibri"/>
          <w:lang w:val="cs-CZ"/>
        </w:rPr>
        <w:t>20</w:t>
      </w:r>
      <w:r w:rsidRPr="00640286">
        <w:rPr>
          <w:rStyle w:val="StylVerdana10b"/>
          <w:rFonts w:ascii="Calibri" w:hAnsi="Calibri"/>
          <w:lang w:val="cs-CZ"/>
        </w:rPr>
        <w:t xml:space="preserve"> obyvatel n</w:t>
      </w:r>
      <w:r w:rsidR="00826146" w:rsidRPr="00640286">
        <w:rPr>
          <w:rStyle w:val="StylVerdana10b"/>
          <w:rFonts w:ascii="Calibri" w:hAnsi="Calibri"/>
          <w:lang w:val="cs-CZ"/>
        </w:rPr>
        <w:t>a </w:t>
      </w:r>
      <w:r w:rsidRPr="00640286">
        <w:rPr>
          <w:rStyle w:val="StylVerdana10b"/>
          <w:rFonts w:ascii="Calibri" w:hAnsi="Calibri"/>
          <w:lang w:val="cs-CZ"/>
        </w:rPr>
        <w:t>km</w:t>
      </w:r>
      <w:bookmarkStart w:id="8" w:name="OLE_LINK3"/>
      <w:bookmarkStart w:id="9" w:name="OLE_LINK4"/>
      <w:r w:rsidRPr="00640286">
        <w:rPr>
          <w:rStyle w:val="StylVerdana10b"/>
          <w:rFonts w:ascii="Calibri" w:hAnsi="Calibri"/>
          <w:vertAlign w:val="superscript"/>
          <w:lang w:val="cs-CZ"/>
        </w:rPr>
        <w:t>2</w:t>
      </w:r>
      <w:bookmarkEnd w:id="8"/>
      <w:bookmarkEnd w:id="9"/>
      <w:r w:rsidRPr="00640286">
        <w:rPr>
          <w:rStyle w:val="StylVerdana10b"/>
          <w:rFonts w:ascii="Calibri" w:hAnsi="Calibri"/>
          <w:lang w:val="cs-CZ"/>
        </w:rPr>
        <w:t>. Všechny tyto okresy mají intenzivní sociálně</w:t>
      </w:r>
      <w:r w:rsidR="00F93E66" w:rsidRPr="00640286">
        <w:rPr>
          <w:rStyle w:val="StylVerdana10b"/>
          <w:rFonts w:ascii="Calibri" w:hAnsi="Calibri"/>
          <w:lang w:val="cs-CZ"/>
        </w:rPr>
        <w:t>-</w:t>
      </w:r>
      <w:r w:rsidRPr="00640286">
        <w:rPr>
          <w:rStyle w:val="StylVerdana10b"/>
          <w:rFonts w:ascii="Calibri" w:hAnsi="Calibri"/>
          <w:lang w:val="cs-CZ"/>
        </w:rPr>
        <w:t>ekonomické vazby n</w:t>
      </w:r>
      <w:r w:rsidR="00826146" w:rsidRPr="00640286">
        <w:rPr>
          <w:rStyle w:val="StylVerdana10b"/>
          <w:rFonts w:ascii="Calibri" w:hAnsi="Calibri"/>
          <w:lang w:val="cs-CZ"/>
        </w:rPr>
        <w:t>a </w:t>
      </w:r>
      <w:r w:rsidRPr="00640286">
        <w:rPr>
          <w:rStyle w:val="StylVerdana10b"/>
          <w:rFonts w:ascii="Calibri" w:hAnsi="Calibri"/>
          <w:lang w:val="cs-CZ"/>
        </w:rPr>
        <w:t>Prahu</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do jisté míry tvoří metropolitní zázemí hlavního města. Naopak nejnižší hustot</w:t>
      </w:r>
      <w:r w:rsidR="00826146" w:rsidRPr="00640286">
        <w:rPr>
          <w:rStyle w:val="StylVerdana10b"/>
          <w:rFonts w:ascii="Calibri" w:hAnsi="Calibri"/>
          <w:lang w:val="cs-CZ"/>
        </w:rPr>
        <w:t>a </w:t>
      </w:r>
      <w:r w:rsidRPr="00640286">
        <w:rPr>
          <w:rStyle w:val="StylVerdana10b"/>
          <w:rFonts w:ascii="Calibri" w:hAnsi="Calibri"/>
          <w:lang w:val="cs-CZ"/>
        </w:rPr>
        <w:t>zalidnění je</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Pr="00640286">
        <w:rPr>
          <w:rStyle w:val="StylVerdana10b"/>
          <w:rFonts w:ascii="Calibri" w:hAnsi="Calibri"/>
          <w:lang w:val="cs-CZ"/>
        </w:rPr>
        <w:t>okresech Rakovník, Benešov</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Příbram, kde hustot</w:t>
      </w:r>
      <w:r w:rsidR="00826146" w:rsidRPr="00640286">
        <w:rPr>
          <w:rStyle w:val="StylVerdana10b"/>
          <w:rFonts w:ascii="Calibri" w:hAnsi="Calibri"/>
          <w:lang w:val="cs-CZ"/>
        </w:rPr>
        <w:t>a </w:t>
      </w:r>
      <w:r w:rsidRPr="00640286">
        <w:rPr>
          <w:rStyle w:val="StylVerdana10b"/>
          <w:rFonts w:ascii="Calibri" w:hAnsi="Calibri"/>
          <w:lang w:val="cs-CZ"/>
        </w:rPr>
        <w:t>zalidnění nepřesahuje 70 obyvatel n</w:t>
      </w:r>
      <w:r w:rsidR="00826146" w:rsidRPr="00640286">
        <w:rPr>
          <w:rStyle w:val="StylVerdana10b"/>
          <w:rFonts w:ascii="Calibri" w:hAnsi="Calibri"/>
          <w:lang w:val="cs-CZ"/>
        </w:rPr>
        <w:t>a </w:t>
      </w:r>
      <w:r w:rsidRPr="00640286">
        <w:rPr>
          <w:rStyle w:val="StylVerdana10b"/>
          <w:rFonts w:ascii="Calibri" w:hAnsi="Calibri"/>
          <w:lang w:val="cs-CZ"/>
        </w:rPr>
        <w:t>km</w:t>
      </w:r>
      <w:r w:rsidRPr="00640286">
        <w:rPr>
          <w:rStyle w:val="StylVerdana10b"/>
          <w:rFonts w:ascii="Calibri" w:hAnsi="Calibri"/>
          <w:vertAlign w:val="superscript"/>
          <w:lang w:val="cs-CZ"/>
        </w:rPr>
        <w:t>2</w:t>
      </w:r>
      <w:r w:rsidRPr="00640286">
        <w:rPr>
          <w:rStyle w:val="StylVerdana10b"/>
          <w:rFonts w:ascii="Calibri" w:hAnsi="Calibri"/>
          <w:lang w:val="cs-CZ"/>
        </w:rPr>
        <w:t>. Kraj je charakteristický vysokým zastoupením obcí s</w:t>
      </w:r>
      <w:r w:rsidR="00FF6F99" w:rsidRPr="00640286">
        <w:rPr>
          <w:rStyle w:val="StylVerdana10b"/>
          <w:rFonts w:ascii="Calibri" w:hAnsi="Calibri"/>
          <w:lang w:val="cs-CZ"/>
        </w:rPr>
        <w:t> </w:t>
      </w:r>
      <w:r w:rsidRPr="00640286">
        <w:rPr>
          <w:rStyle w:val="StylVerdana10b"/>
          <w:rFonts w:ascii="Calibri" w:hAnsi="Calibri"/>
          <w:lang w:val="cs-CZ"/>
        </w:rPr>
        <w:t>počtem obyvatel do dvou tisíc (1 0</w:t>
      </w:r>
      <w:r w:rsidR="00CD5A96" w:rsidRPr="00640286">
        <w:rPr>
          <w:rStyle w:val="StylVerdana10b"/>
          <w:rFonts w:ascii="Calibri" w:hAnsi="Calibri"/>
          <w:lang w:val="cs-CZ"/>
        </w:rPr>
        <w:t>39</w:t>
      </w:r>
      <w:r w:rsidRPr="00640286">
        <w:rPr>
          <w:rStyle w:val="StylVerdana10b"/>
          <w:rFonts w:ascii="Calibri" w:hAnsi="Calibri"/>
          <w:lang w:val="cs-CZ"/>
        </w:rPr>
        <w:t xml:space="preserve"> obcí), ve kterých žije 42</w:t>
      </w:r>
      <w:r w:rsidR="00B649C3" w:rsidRPr="00640286">
        <w:rPr>
          <w:rStyle w:val="StylVerdana10b"/>
          <w:rFonts w:ascii="Calibri" w:hAnsi="Calibri"/>
          <w:lang w:val="cs-CZ"/>
        </w:rPr>
        <w:t>%</w:t>
      </w:r>
      <w:r w:rsidRPr="00640286">
        <w:rPr>
          <w:rStyle w:val="StylVerdana10b"/>
          <w:rFonts w:ascii="Calibri" w:hAnsi="Calibri"/>
          <w:lang w:val="cs-CZ"/>
        </w:rPr>
        <w:t xml:space="preserve"> obyvatel. Podíl městského obyvatelstv</w:t>
      </w:r>
      <w:r w:rsidR="00826146" w:rsidRPr="00640286">
        <w:rPr>
          <w:rStyle w:val="StylVerdana10b"/>
          <w:rFonts w:ascii="Calibri" w:hAnsi="Calibri"/>
          <w:lang w:val="cs-CZ"/>
        </w:rPr>
        <w:t>a </w:t>
      </w:r>
      <w:r w:rsidRPr="00640286">
        <w:rPr>
          <w:rStyle w:val="StylVerdana10b"/>
          <w:rFonts w:ascii="Calibri" w:hAnsi="Calibri"/>
          <w:lang w:val="cs-CZ"/>
        </w:rPr>
        <w:t>n</w:t>
      </w:r>
      <w:r w:rsidR="00826146" w:rsidRPr="00640286">
        <w:rPr>
          <w:rStyle w:val="StylVerdana10b"/>
          <w:rFonts w:ascii="Calibri" w:hAnsi="Calibri"/>
          <w:lang w:val="cs-CZ"/>
        </w:rPr>
        <w:t>a </w:t>
      </w:r>
      <w:r w:rsidRPr="00640286">
        <w:rPr>
          <w:rStyle w:val="StylVerdana10b"/>
          <w:rFonts w:ascii="Calibri" w:hAnsi="Calibri"/>
          <w:lang w:val="cs-CZ"/>
        </w:rPr>
        <w:t>celkovém počtu obyvatel kraje je nejnižší</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Pr="00640286">
        <w:rPr>
          <w:rStyle w:val="StylVerdana10b"/>
          <w:rFonts w:ascii="Calibri" w:hAnsi="Calibri"/>
          <w:lang w:val="cs-CZ"/>
        </w:rPr>
        <w:t xml:space="preserve">celé České republice.  </w:t>
      </w:r>
    </w:p>
    <w:p w:rsidR="00CE157C" w:rsidRPr="00640286" w:rsidRDefault="00CE157C" w:rsidP="00CE157C">
      <w:pPr>
        <w:ind w:firstLine="0"/>
        <w:jc w:val="left"/>
        <w:rPr>
          <w:rStyle w:val="StylVerdana10b"/>
          <w:rFonts w:ascii="Calibri" w:hAnsi="Calibri"/>
          <w:b/>
          <w:lang w:val="cs-CZ"/>
        </w:rPr>
      </w:pPr>
    </w:p>
    <w:p w:rsidR="00CE157C" w:rsidRPr="00640286" w:rsidRDefault="00CE157C" w:rsidP="001A0951">
      <w:pPr>
        <w:ind w:firstLine="0"/>
        <w:rPr>
          <w:rStyle w:val="StylVerdana10b"/>
          <w:rFonts w:ascii="Calibri" w:hAnsi="Calibri"/>
          <w:lang w:val="cs-CZ"/>
        </w:rPr>
      </w:pPr>
      <w:r w:rsidRPr="00640286">
        <w:rPr>
          <w:rStyle w:val="StylVerdana10b"/>
          <w:rFonts w:ascii="Calibri" w:hAnsi="Calibri"/>
          <w:b/>
          <w:lang w:val="cs-CZ"/>
        </w:rPr>
        <w:t>Poloh</w:t>
      </w:r>
      <w:r w:rsidR="00826146" w:rsidRPr="00640286">
        <w:rPr>
          <w:rStyle w:val="StylVerdana10b"/>
          <w:rFonts w:ascii="Calibri" w:hAnsi="Calibri"/>
          <w:b/>
          <w:lang w:val="cs-CZ"/>
        </w:rPr>
        <w:t>a </w:t>
      </w:r>
      <w:r w:rsidRPr="00640286">
        <w:rPr>
          <w:rStyle w:val="StylVerdana10b"/>
          <w:rFonts w:ascii="Calibri" w:hAnsi="Calibri"/>
          <w:b/>
          <w:lang w:val="cs-CZ"/>
        </w:rPr>
        <w:t>Středočeského kraje</w:t>
      </w:r>
      <w:r w:rsidRPr="00640286">
        <w:rPr>
          <w:rStyle w:val="StylVerdana10b"/>
          <w:rFonts w:ascii="Calibri" w:hAnsi="Calibri"/>
          <w:lang w:val="cs-CZ"/>
        </w:rPr>
        <w:t xml:space="preserve"> uprostřed Čech významně ovlivňuje jeho ekonomickou charakteristiku. Je to především jeho </w:t>
      </w:r>
      <w:r w:rsidRPr="00640286">
        <w:rPr>
          <w:rStyle w:val="StylVerdana10b"/>
          <w:rFonts w:ascii="Calibri" w:hAnsi="Calibri"/>
          <w:b/>
          <w:lang w:val="cs-CZ"/>
        </w:rPr>
        <w:t>úzká vazb</w:t>
      </w:r>
      <w:r w:rsidR="00826146" w:rsidRPr="00640286">
        <w:rPr>
          <w:rStyle w:val="StylVerdana10b"/>
          <w:rFonts w:ascii="Calibri" w:hAnsi="Calibri"/>
          <w:b/>
          <w:lang w:val="cs-CZ"/>
        </w:rPr>
        <w:t>a </w:t>
      </w:r>
      <w:r w:rsidRPr="00640286">
        <w:rPr>
          <w:rStyle w:val="StylVerdana10b"/>
          <w:rFonts w:ascii="Calibri" w:hAnsi="Calibri"/>
          <w:b/>
          <w:lang w:val="cs-CZ"/>
        </w:rPr>
        <w:t>s</w:t>
      </w:r>
      <w:r w:rsidR="00FF6F99" w:rsidRPr="00640286">
        <w:rPr>
          <w:rStyle w:val="StylVerdana10b"/>
          <w:rFonts w:ascii="Calibri" w:hAnsi="Calibri"/>
          <w:b/>
          <w:lang w:val="cs-CZ"/>
        </w:rPr>
        <w:t> </w:t>
      </w:r>
      <w:r w:rsidRPr="00640286">
        <w:rPr>
          <w:rStyle w:val="StylVerdana10b"/>
          <w:rFonts w:ascii="Calibri" w:hAnsi="Calibri"/>
          <w:b/>
          <w:lang w:val="cs-CZ"/>
        </w:rPr>
        <w:t>hlavním městem</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b/>
          <w:lang w:val="cs-CZ"/>
        </w:rPr>
        <w:t>hustá dopravní síť</w:t>
      </w:r>
      <w:r w:rsidRPr="00640286">
        <w:rPr>
          <w:rStyle w:val="StylVerdana10b"/>
          <w:rFonts w:ascii="Calibri" w:hAnsi="Calibri"/>
          <w:lang w:val="cs-CZ"/>
        </w:rPr>
        <w:t>, což činí polohu kraje mimořádně výhodnou. Naopak nevýhodou pro kraj je zřejmá nevyváženost vztahu Prahy (jako metropole celorepublikového významu)</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středních Čech (jen jako periferie Prahy). Tato skutečnost, stejně jako absence krajského měst</w:t>
      </w:r>
      <w:r w:rsidR="00826146" w:rsidRPr="00640286">
        <w:rPr>
          <w:rStyle w:val="StylVerdana10b"/>
          <w:rFonts w:ascii="Calibri" w:hAnsi="Calibri"/>
          <w:lang w:val="cs-CZ"/>
        </w:rPr>
        <w:t>a </w:t>
      </w:r>
      <w:r w:rsidRPr="00640286">
        <w:rPr>
          <w:rStyle w:val="StylVerdana10b"/>
          <w:rFonts w:ascii="Calibri" w:hAnsi="Calibri"/>
          <w:lang w:val="cs-CZ"/>
        </w:rPr>
        <w:t>jako správního centr</w:t>
      </w:r>
      <w:r w:rsidR="00826146" w:rsidRPr="00640286">
        <w:rPr>
          <w:rStyle w:val="StylVerdana10b"/>
          <w:rFonts w:ascii="Calibri" w:hAnsi="Calibri"/>
          <w:lang w:val="cs-CZ"/>
        </w:rPr>
        <w:t>a </w:t>
      </w:r>
      <w:r w:rsidRPr="00640286">
        <w:rPr>
          <w:rStyle w:val="StylVerdana10b"/>
          <w:rFonts w:ascii="Calibri" w:hAnsi="Calibri"/>
          <w:lang w:val="cs-CZ"/>
        </w:rPr>
        <w:t xml:space="preserve">limitují rozvoj kraje. </w:t>
      </w:r>
      <w:r w:rsidR="00ED5CF5">
        <w:rPr>
          <w:rStyle w:val="StylVerdana10b"/>
          <w:rFonts w:ascii="Calibri" w:hAnsi="Calibri"/>
          <w:lang w:val="cs-CZ"/>
        </w:rPr>
        <w:t>Aglomerace obcí kolem Prahy (</w:t>
      </w:r>
      <w:r w:rsidRPr="00640286">
        <w:rPr>
          <w:rStyle w:val="StylVerdana10b"/>
          <w:rFonts w:ascii="Calibri" w:hAnsi="Calibri"/>
          <w:lang w:val="cs-CZ"/>
        </w:rPr>
        <w:t>Pražská středočeská aglomerace</w:t>
      </w:r>
      <w:r w:rsidR="00ED5CF5">
        <w:rPr>
          <w:rStyle w:val="StylVerdana10b"/>
          <w:rFonts w:ascii="Calibri" w:hAnsi="Calibri"/>
          <w:lang w:val="cs-CZ"/>
        </w:rPr>
        <w:t>)</w:t>
      </w:r>
      <w:r w:rsidRPr="00640286">
        <w:rPr>
          <w:rStyle w:val="StylVerdana10b"/>
          <w:rFonts w:ascii="Calibri" w:hAnsi="Calibri"/>
          <w:lang w:val="cs-CZ"/>
        </w:rPr>
        <w:t>,</w:t>
      </w:r>
      <w:r w:rsidR="00ED5CF5">
        <w:rPr>
          <w:rStyle w:val="StylVerdana10b"/>
          <w:rFonts w:ascii="Calibri" w:hAnsi="Calibri"/>
          <w:lang w:val="cs-CZ"/>
        </w:rPr>
        <w:t xml:space="preserve"> </w:t>
      </w:r>
      <w:r w:rsidRPr="00640286">
        <w:rPr>
          <w:rStyle w:val="StylVerdana10b"/>
          <w:rFonts w:ascii="Calibri" w:hAnsi="Calibri"/>
          <w:lang w:val="cs-CZ"/>
        </w:rPr>
        <w:t>do níž spadá téměř</w:t>
      </w:r>
      <w:r w:rsidRPr="00640286">
        <w:rPr>
          <w:rStyle w:val="StylVerdana10b"/>
          <w:rFonts w:ascii="Calibri" w:hAnsi="Calibri"/>
          <w:lang w:val="cs-CZ"/>
        </w:rPr>
        <w:br/>
        <w:t>38</w:t>
      </w:r>
      <w:r w:rsidR="00B649C3" w:rsidRPr="00640286">
        <w:rPr>
          <w:rStyle w:val="StylVerdana10b"/>
          <w:rFonts w:ascii="Calibri" w:hAnsi="Calibri"/>
          <w:lang w:val="cs-CZ"/>
        </w:rPr>
        <w:t>%</w:t>
      </w:r>
      <w:r w:rsidRPr="00640286">
        <w:rPr>
          <w:rStyle w:val="StylVerdana10b"/>
          <w:rFonts w:ascii="Calibri" w:hAnsi="Calibri"/>
          <w:lang w:val="cs-CZ"/>
        </w:rPr>
        <w:t xml:space="preserve"> obcí kraje s</w:t>
      </w:r>
      <w:r w:rsidR="00FF6F99" w:rsidRPr="00640286">
        <w:rPr>
          <w:rStyle w:val="StylVerdana10b"/>
          <w:rFonts w:ascii="Calibri" w:hAnsi="Calibri"/>
          <w:lang w:val="cs-CZ"/>
        </w:rPr>
        <w:t> </w:t>
      </w:r>
      <w:r w:rsidRPr="00640286">
        <w:rPr>
          <w:rStyle w:val="StylVerdana10b"/>
          <w:rFonts w:ascii="Calibri" w:hAnsi="Calibri"/>
          <w:lang w:val="cs-CZ"/>
        </w:rPr>
        <w:t>více než 46</w:t>
      </w:r>
      <w:r w:rsidR="00B649C3" w:rsidRPr="00640286">
        <w:rPr>
          <w:rStyle w:val="StylVerdana10b"/>
          <w:rFonts w:ascii="Calibri" w:hAnsi="Calibri"/>
          <w:lang w:val="cs-CZ"/>
        </w:rPr>
        <w:t>%</w:t>
      </w:r>
      <w:r w:rsidRPr="00640286">
        <w:rPr>
          <w:rStyle w:val="StylVerdana10b"/>
          <w:rFonts w:ascii="Calibri" w:hAnsi="Calibri"/>
          <w:lang w:val="cs-CZ"/>
        </w:rPr>
        <w:t xml:space="preserve"> obyvatel, tvoří zázemí hlavního města. Kraj je tak pro Prahu významným zdrojem pracovních sil, doplňuje pražský průmysl, zásobuje Prahu potravinami</w:t>
      </w:r>
      <w:r w:rsidR="0059637E" w:rsidRPr="00640286">
        <w:rPr>
          <w:rStyle w:val="StylVerdana10b"/>
          <w:rFonts w:ascii="Calibri" w:hAnsi="Calibri"/>
          <w:lang w:val="cs-CZ"/>
        </w:rPr>
        <w:t xml:space="preserve"> </w:t>
      </w:r>
      <w:r w:rsidR="00826146" w:rsidRPr="00640286">
        <w:rPr>
          <w:rStyle w:val="StylVerdana10b"/>
          <w:rFonts w:ascii="Calibri" w:hAnsi="Calibri"/>
          <w:lang w:val="cs-CZ"/>
        </w:rPr>
        <w:t>a </w:t>
      </w:r>
      <w:r w:rsidR="0097429C" w:rsidRPr="00640286">
        <w:rPr>
          <w:rStyle w:val="StylVerdana10b"/>
          <w:rFonts w:ascii="Calibri" w:hAnsi="Calibri"/>
          <w:lang w:val="cs-CZ"/>
        </w:rPr>
        <w:t>v</w:t>
      </w:r>
      <w:r w:rsidR="00FF6F99" w:rsidRPr="00640286">
        <w:rPr>
          <w:rStyle w:val="StylVerdana10b"/>
          <w:rFonts w:ascii="Calibri" w:hAnsi="Calibri"/>
          <w:lang w:val="cs-CZ"/>
        </w:rPr>
        <w:t> </w:t>
      </w:r>
      <w:r w:rsidRPr="00640286">
        <w:rPr>
          <w:rStyle w:val="StylVerdana10b"/>
          <w:rFonts w:ascii="Calibri" w:hAnsi="Calibri"/>
          <w:lang w:val="cs-CZ"/>
        </w:rPr>
        <w:t>neposlední řadě poskytuje metropoli svůj rekreační potenciál.</w:t>
      </w:r>
    </w:p>
    <w:p w:rsidR="00CE157C" w:rsidRPr="00640286" w:rsidRDefault="00CE157C" w:rsidP="00CE157C">
      <w:pPr>
        <w:ind w:firstLine="360"/>
        <w:rPr>
          <w:rStyle w:val="StylVerdana10b"/>
          <w:rFonts w:ascii="Calibri" w:hAnsi="Calibri"/>
          <w:lang w:val="cs-CZ"/>
        </w:rPr>
      </w:pPr>
    </w:p>
    <w:p w:rsidR="00CE157C" w:rsidRPr="00640286" w:rsidRDefault="00CE157C" w:rsidP="001A0951">
      <w:pPr>
        <w:ind w:firstLine="0"/>
        <w:rPr>
          <w:rStyle w:val="StylVerdana10b"/>
          <w:rFonts w:ascii="Calibri" w:hAnsi="Calibri"/>
          <w:lang w:val="cs-CZ"/>
        </w:rPr>
      </w:pPr>
      <w:r w:rsidRPr="00640286">
        <w:rPr>
          <w:rStyle w:val="StylVerdana10b"/>
          <w:rFonts w:ascii="Calibri" w:hAnsi="Calibri"/>
          <w:lang w:val="cs-CZ"/>
        </w:rPr>
        <w:t xml:space="preserve">Pro Středočeský kraj je </w:t>
      </w:r>
      <w:r w:rsidRPr="00640286">
        <w:rPr>
          <w:rStyle w:val="StylVerdana10b"/>
          <w:rFonts w:ascii="Calibri" w:hAnsi="Calibri"/>
          <w:b/>
          <w:lang w:val="cs-CZ"/>
        </w:rPr>
        <w:t>charakteristická rozvinutá zemědělská i průmyslová výroba</w:t>
      </w:r>
      <w:r w:rsidRPr="00640286">
        <w:rPr>
          <w:rStyle w:val="StylVerdana10b"/>
          <w:rFonts w:ascii="Calibri" w:hAnsi="Calibri"/>
          <w:lang w:val="cs-CZ"/>
        </w:rPr>
        <w:t>. Zemědělská výrob</w:t>
      </w:r>
      <w:r w:rsidR="00826146" w:rsidRPr="00640286">
        <w:rPr>
          <w:rStyle w:val="StylVerdana10b"/>
          <w:rFonts w:ascii="Calibri" w:hAnsi="Calibri"/>
          <w:lang w:val="cs-CZ"/>
        </w:rPr>
        <w:t>a </w:t>
      </w:r>
      <w:r w:rsidRPr="00640286">
        <w:rPr>
          <w:rStyle w:val="StylVerdana10b"/>
          <w:rFonts w:ascii="Calibri" w:hAnsi="Calibri"/>
          <w:lang w:val="cs-CZ"/>
        </w:rPr>
        <w:t>těží</w:t>
      </w:r>
      <w:r w:rsidR="0097429C" w:rsidRPr="00640286">
        <w:rPr>
          <w:rStyle w:val="StylVerdana10b"/>
          <w:rFonts w:ascii="Calibri" w:hAnsi="Calibri"/>
          <w:lang w:val="cs-CZ"/>
        </w:rPr>
        <w:t xml:space="preserve"> z</w:t>
      </w:r>
      <w:r w:rsidR="00FF6F99" w:rsidRPr="00640286">
        <w:rPr>
          <w:rStyle w:val="StylVerdana10b"/>
          <w:rFonts w:ascii="Calibri" w:hAnsi="Calibri"/>
          <w:lang w:val="cs-CZ"/>
        </w:rPr>
        <w:t> </w:t>
      </w:r>
      <w:r w:rsidRPr="00640286">
        <w:rPr>
          <w:rStyle w:val="StylVerdana10b"/>
          <w:rFonts w:ascii="Calibri" w:hAnsi="Calibri"/>
          <w:lang w:val="cs-CZ"/>
        </w:rPr>
        <w:t>vynikajících pří</w:t>
      </w:r>
      <w:r w:rsidR="000B792B" w:rsidRPr="00640286">
        <w:rPr>
          <w:rStyle w:val="StylVerdana10b"/>
          <w:rFonts w:ascii="Calibri" w:hAnsi="Calibri"/>
          <w:lang w:val="cs-CZ"/>
        </w:rPr>
        <w:t>rodních podmínek</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000B792B" w:rsidRPr="00640286">
        <w:rPr>
          <w:rStyle w:val="StylVerdana10b"/>
          <w:rFonts w:ascii="Calibri" w:hAnsi="Calibri"/>
          <w:lang w:val="cs-CZ"/>
        </w:rPr>
        <w:t>severovýchod</w:t>
      </w:r>
      <w:r w:rsidRPr="00640286">
        <w:rPr>
          <w:rStyle w:val="StylVerdana10b"/>
          <w:rFonts w:ascii="Calibri" w:hAnsi="Calibri"/>
          <w:lang w:val="cs-CZ"/>
        </w:rPr>
        <w:t>ní části kraje, kraj vyniká hlavně rostlinnou výrobou, pěstováním pšenice, ječmene, cukrovky</w:t>
      </w:r>
      <w:r w:rsidR="00ED5CF5">
        <w:rPr>
          <w:rStyle w:val="StylVerdana10b"/>
          <w:rFonts w:ascii="Calibri" w:hAnsi="Calibri"/>
          <w:lang w:val="cs-CZ"/>
        </w:rPr>
        <w:t>, luštěnin</w:t>
      </w:r>
      <w:r w:rsidR="006422DB" w:rsidRPr="00640286">
        <w:rPr>
          <w:rStyle w:val="StylVerdana10b"/>
          <w:rFonts w:ascii="Calibri" w:hAnsi="Calibri"/>
          <w:lang w:val="cs-CZ"/>
        </w:rPr>
        <w:t xml:space="preserve"> a chmele</w:t>
      </w:r>
      <w:r w:rsidRPr="00640286">
        <w:rPr>
          <w:rStyle w:val="StylVerdana10b"/>
          <w:rFonts w:ascii="Calibri" w:hAnsi="Calibri"/>
          <w:lang w:val="cs-CZ"/>
        </w:rPr>
        <w:t>,</w:t>
      </w:r>
      <w:r w:rsidRPr="00640286">
        <w:rPr>
          <w:rStyle w:val="StylVerdana10b"/>
          <w:rFonts w:ascii="Calibri" w:hAnsi="Calibri"/>
          <w:lang w:val="cs-CZ"/>
        </w:rPr>
        <w:br/>
      </w:r>
      <w:r w:rsidR="0097429C" w:rsidRPr="00640286">
        <w:rPr>
          <w:rStyle w:val="StylVerdana10b"/>
          <w:rFonts w:ascii="Calibri" w:hAnsi="Calibri"/>
          <w:lang w:val="cs-CZ"/>
        </w:rPr>
        <w:t>v </w:t>
      </w:r>
      <w:r w:rsidRPr="00640286">
        <w:rPr>
          <w:rStyle w:val="StylVerdana10b"/>
          <w:rFonts w:ascii="Calibri" w:hAnsi="Calibri"/>
          <w:lang w:val="cs-CZ"/>
        </w:rPr>
        <w:t>příměstských částech pěstováním ovoce, zeleniny</w:t>
      </w:r>
      <w:r w:rsidR="004E4348" w:rsidRPr="00640286">
        <w:rPr>
          <w:rStyle w:val="StylVerdana10b"/>
          <w:rFonts w:ascii="Calibri" w:hAnsi="Calibri"/>
          <w:lang w:val="cs-CZ"/>
        </w:rPr>
        <w:t xml:space="preserve"> </w:t>
      </w:r>
      <w:r w:rsidR="00826146" w:rsidRPr="00640286">
        <w:rPr>
          <w:rStyle w:val="StylVerdana10b"/>
          <w:rFonts w:ascii="Calibri" w:hAnsi="Calibri"/>
          <w:lang w:val="cs-CZ"/>
        </w:rPr>
        <w:t>a </w:t>
      </w:r>
      <w:r w:rsidRPr="00640286">
        <w:rPr>
          <w:rStyle w:val="StylVerdana10b"/>
          <w:rFonts w:ascii="Calibri" w:hAnsi="Calibri"/>
          <w:lang w:val="cs-CZ"/>
        </w:rPr>
        <w:t>květin.</w:t>
      </w:r>
      <w:r w:rsidR="005735B6" w:rsidRPr="00640286">
        <w:rPr>
          <w:rStyle w:val="StylVerdana10b"/>
          <w:rFonts w:ascii="Calibri" w:hAnsi="Calibri"/>
          <w:lang w:val="cs-CZ"/>
        </w:rPr>
        <w:t xml:space="preserve"> </w:t>
      </w:r>
      <w:r w:rsidRPr="00640286">
        <w:rPr>
          <w:rStyle w:val="StylVerdana10b"/>
          <w:rFonts w:ascii="Calibri" w:hAnsi="Calibri"/>
          <w:szCs w:val="24"/>
          <w:lang w:val="cs-CZ"/>
        </w:rPr>
        <w:t xml:space="preserve">Stěžejními průmyslovými odvětvími jsou </w:t>
      </w:r>
      <w:r w:rsidR="005735B6" w:rsidRPr="00640286">
        <w:rPr>
          <w:rStyle w:val="StylVerdana10b"/>
          <w:rFonts w:ascii="Calibri" w:hAnsi="Calibri"/>
          <w:b/>
          <w:szCs w:val="24"/>
          <w:lang w:val="cs-CZ"/>
        </w:rPr>
        <w:t>automobilový průmysl</w:t>
      </w:r>
      <w:r w:rsidR="005735B6" w:rsidRPr="00640286">
        <w:rPr>
          <w:rStyle w:val="StylVerdana10b"/>
          <w:rFonts w:ascii="Calibri" w:hAnsi="Calibri"/>
          <w:szCs w:val="24"/>
          <w:lang w:val="cs-CZ"/>
        </w:rPr>
        <w:t xml:space="preserve"> (výroba osobních aut a </w:t>
      </w:r>
      <w:r w:rsidR="00A73903" w:rsidRPr="00640286">
        <w:rPr>
          <w:rStyle w:val="StylVerdana10b"/>
          <w:rFonts w:ascii="Calibri" w:hAnsi="Calibri"/>
          <w:szCs w:val="24"/>
          <w:lang w:val="cs-CZ"/>
        </w:rPr>
        <w:t xml:space="preserve">stabilně fungující </w:t>
      </w:r>
      <w:r w:rsidR="005735B6" w:rsidRPr="00640286">
        <w:rPr>
          <w:rStyle w:val="StylVerdana10b"/>
          <w:rFonts w:ascii="Calibri" w:hAnsi="Calibri"/>
          <w:szCs w:val="24"/>
          <w:lang w:val="cs-CZ"/>
        </w:rPr>
        <w:t xml:space="preserve">koncepce navazujících podniků vyrábějících automobilové díly a </w:t>
      </w:r>
      <w:r w:rsidR="00A73903" w:rsidRPr="00640286">
        <w:rPr>
          <w:rStyle w:val="StylVerdana10b"/>
          <w:rFonts w:ascii="Calibri" w:hAnsi="Calibri"/>
          <w:szCs w:val="24"/>
          <w:lang w:val="cs-CZ"/>
        </w:rPr>
        <w:t xml:space="preserve">přilehlá </w:t>
      </w:r>
      <w:r w:rsidR="005735B6" w:rsidRPr="00640286">
        <w:rPr>
          <w:rStyle w:val="StylVerdana10b"/>
          <w:rFonts w:ascii="Calibri" w:hAnsi="Calibri"/>
          <w:szCs w:val="24"/>
          <w:lang w:val="cs-CZ"/>
        </w:rPr>
        <w:t>logistická skladová centra)</w:t>
      </w:r>
      <w:r w:rsidR="006422DB" w:rsidRPr="00640286">
        <w:rPr>
          <w:rStyle w:val="StylVerdana10b"/>
          <w:rFonts w:ascii="Calibri" w:hAnsi="Calibri"/>
          <w:szCs w:val="24"/>
          <w:lang w:val="cs-CZ"/>
        </w:rPr>
        <w:t>,</w:t>
      </w:r>
      <w:r w:rsidR="005735B6" w:rsidRPr="00640286">
        <w:rPr>
          <w:rStyle w:val="StylVerdana10b"/>
          <w:rFonts w:ascii="Calibri" w:hAnsi="Calibri"/>
          <w:szCs w:val="24"/>
          <w:lang w:val="cs-CZ"/>
        </w:rPr>
        <w:t xml:space="preserve"> </w:t>
      </w:r>
      <w:r w:rsidRPr="00640286">
        <w:rPr>
          <w:rFonts w:ascii="Calibri" w:hAnsi="Calibri"/>
          <w:b/>
          <w:bCs/>
          <w:szCs w:val="24"/>
        </w:rPr>
        <w:t>strojírenství, chemie</w:t>
      </w:r>
      <w:r w:rsidR="004E4348" w:rsidRPr="00640286">
        <w:rPr>
          <w:rFonts w:ascii="Calibri" w:hAnsi="Calibri"/>
          <w:b/>
          <w:bCs/>
          <w:szCs w:val="24"/>
        </w:rPr>
        <w:t xml:space="preserve"> </w:t>
      </w:r>
      <w:r w:rsidR="00826146" w:rsidRPr="00640286">
        <w:rPr>
          <w:rFonts w:ascii="Calibri" w:hAnsi="Calibri"/>
          <w:b/>
          <w:bCs/>
          <w:szCs w:val="24"/>
        </w:rPr>
        <w:t>a </w:t>
      </w:r>
      <w:r w:rsidRPr="00640286">
        <w:rPr>
          <w:rFonts w:ascii="Calibri" w:hAnsi="Calibri"/>
          <w:b/>
          <w:bCs/>
          <w:szCs w:val="24"/>
        </w:rPr>
        <w:t>potravinářství</w:t>
      </w:r>
      <w:r w:rsidRPr="00640286">
        <w:rPr>
          <w:rStyle w:val="StylVerdana10b"/>
          <w:rFonts w:ascii="Calibri" w:hAnsi="Calibri"/>
          <w:szCs w:val="24"/>
          <w:lang w:val="cs-CZ"/>
        </w:rPr>
        <w:t xml:space="preserve">. </w:t>
      </w:r>
      <w:r w:rsidR="00F75BCB">
        <w:rPr>
          <w:rStyle w:val="StylVerdana10b"/>
          <w:rFonts w:ascii="Calibri" w:hAnsi="Calibri"/>
          <w:szCs w:val="24"/>
          <w:lang w:val="cs-CZ"/>
        </w:rPr>
        <w:t>Společnost</w:t>
      </w:r>
      <w:r w:rsidR="006422DB" w:rsidRPr="00640286">
        <w:rPr>
          <w:rStyle w:val="StylVerdana10b"/>
          <w:rFonts w:ascii="Calibri" w:hAnsi="Calibri"/>
          <w:szCs w:val="24"/>
          <w:lang w:val="cs-CZ"/>
        </w:rPr>
        <w:t xml:space="preserve"> </w:t>
      </w:r>
      <w:r w:rsidRPr="00640286">
        <w:rPr>
          <w:rStyle w:val="StylVerdana10b"/>
          <w:rFonts w:ascii="Calibri" w:hAnsi="Calibri"/>
          <w:szCs w:val="24"/>
          <w:lang w:val="cs-CZ"/>
        </w:rPr>
        <w:t>ŠKOD</w:t>
      </w:r>
      <w:r w:rsidR="00826146" w:rsidRPr="00640286">
        <w:rPr>
          <w:rStyle w:val="StylVerdana10b"/>
          <w:rFonts w:ascii="Calibri" w:hAnsi="Calibri"/>
          <w:szCs w:val="24"/>
          <w:lang w:val="cs-CZ"/>
        </w:rPr>
        <w:t>A </w:t>
      </w:r>
      <w:r w:rsidRPr="00640286">
        <w:rPr>
          <w:rStyle w:val="StylVerdana10b"/>
          <w:rFonts w:ascii="Calibri" w:hAnsi="Calibri"/>
          <w:szCs w:val="24"/>
          <w:lang w:val="cs-CZ"/>
        </w:rPr>
        <w:t>AUTO a.s. Mladá Bolesla</w:t>
      </w:r>
      <w:r w:rsidR="0097429C" w:rsidRPr="00640286">
        <w:rPr>
          <w:rStyle w:val="StylVerdana10b"/>
          <w:rFonts w:ascii="Calibri" w:hAnsi="Calibri"/>
          <w:szCs w:val="24"/>
          <w:lang w:val="cs-CZ"/>
        </w:rPr>
        <w:t>v </w:t>
      </w:r>
      <w:r w:rsidRPr="00640286">
        <w:rPr>
          <w:rStyle w:val="StylVerdana10b"/>
          <w:rFonts w:ascii="Calibri" w:hAnsi="Calibri"/>
          <w:szCs w:val="24"/>
          <w:lang w:val="cs-CZ"/>
        </w:rPr>
        <w:t>se stal</w:t>
      </w:r>
      <w:r w:rsidR="00F75BCB">
        <w:rPr>
          <w:rStyle w:val="StylVerdana10b"/>
          <w:rFonts w:ascii="Calibri" w:hAnsi="Calibri"/>
          <w:szCs w:val="24"/>
          <w:lang w:val="cs-CZ"/>
        </w:rPr>
        <w:t>a</w:t>
      </w:r>
      <w:r w:rsidR="00826146" w:rsidRPr="00640286">
        <w:rPr>
          <w:rStyle w:val="StylVerdana10b"/>
          <w:rFonts w:ascii="Calibri" w:hAnsi="Calibri"/>
          <w:szCs w:val="24"/>
          <w:lang w:val="cs-CZ"/>
        </w:rPr>
        <w:t> </w:t>
      </w:r>
      <w:r w:rsidRPr="00640286">
        <w:rPr>
          <w:rStyle w:val="StylVerdana10b"/>
          <w:rFonts w:ascii="Calibri" w:hAnsi="Calibri"/>
          <w:szCs w:val="24"/>
          <w:lang w:val="cs-CZ"/>
        </w:rPr>
        <w:t>podnikem celostátního významu</w:t>
      </w:r>
      <w:r w:rsidR="005735B6" w:rsidRPr="00640286">
        <w:rPr>
          <w:rStyle w:val="StylVerdana10b"/>
          <w:rFonts w:ascii="Calibri" w:hAnsi="Calibri"/>
          <w:szCs w:val="24"/>
          <w:lang w:val="cs-CZ"/>
        </w:rPr>
        <w:t xml:space="preserve"> (</w:t>
      </w:r>
      <w:r w:rsidR="005735B6" w:rsidRPr="00640286">
        <w:rPr>
          <w:rStyle w:val="StylVerdana10b"/>
          <w:rFonts w:ascii="Calibri" w:hAnsi="Calibri"/>
          <w:b/>
          <w:szCs w:val="24"/>
          <w:lang w:val="cs-CZ"/>
        </w:rPr>
        <w:t>přes 25 000 zaměstnanců</w:t>
      </w:r>
      <w:r w:rsidR="005735B6" w:rsidRPr="00640286">
        <w:rPr>
          <w:rStyle w:val="StylVerdana10b"/>
          <w:rFonts w:ascii="Calibri" w:hAnsi="Calibri"/>
          <w:szCs w:val="24"/>
          <w:lang w:val="cs-CZ"/>
        </w:rPr>
        <w:t>)</w:t>
      </w:r>
      <w:r w:rsidRPr="00640286">
        <w:rPr>
          <w:rStyle w:val="StylVerdana10b"/>
          <w:rFonts w:ascii="Calibri" w:hAnsi="Calibri"/>
          <w:szCs w:val="24"/>
          <w:lang w:val="cs-CZ"/>
        </w:rPr>
        <w:t>.</w:t>
      </w:r>
      <w:r w:rsidR="0097429C" w:rsidRPr="00640286">
        <w:rPr>
          <w:rStyle w:val="StylVerdana10b"/>
          <w:rFonts w:ascii="Calibri" w:hAnsi="Calibri"/>
          <w:szCs w:val="24"/>
          <w:lang w:val="cs-CZ"/>
        </w:rPr>
        <w:t xml:space="preserve"> </w:t>
      </w:r>
      <w:r w:rsidR="00B649C3" w:rsidRPr="00640286">
        <w:rPr>
          <w:rStyle w:val="StylVerdana10b"/>
          <w:rFonts w:ascii="Calibri" w:hAnsi="Calibri"/>
          <w:szCs w:val="24"/>
          <w:lang w:val="cs-CZ"/>
        </w:rPr>
        <w:t>V</w:t>
      </w:r>
      <w:r w:rsidR="00FF6F99" w:rsidRPr="00640286">
        <w:rPr>
          <w:rStyle w:val="StylVerdana10b"/>
          <w:rFonts w:ascii="Calibri" w:hAnsi="Calibri"/>
          <w:szCs w:val="24"/>
          <w:lang w:val="cs-CZ"/>
        </w:rPr>
        <w:t> </w:t>
      </w:r>
      <w:r w:rsidR="00714999" w:rsidRPr="00640286">
        <w:rPr>
          <w:rStyle w:val="StylVerdana10b"/>
          <w:rFonts w:ascii="Calibri" w:hAnsi="Calibri"/>
          <w:szCs w:val="24"/>
          <w:lang w:val="cs-CZ"/>
        </w:rPr>
        <w:t>okrese Kolín pokračuje výrob</w:t>
      </w:r>
      <w:r w:rsidR="00826146" w:rsidRPr="00640286">
        <w:rPr>
          <w:rStyle w:val="StylVerdana10b"/>
          <w:rFonts w:ascii="Calibri" w:hAnsi="Calibri"/>
          <w:szCs w:val="24"/>
          <w:lang w:val="cs-CZ"/>
        </w:rPr>
        <w:t>a </w:t>
      </w:r>
      <w:r w:rsidR="006422DB" w:rsidRPr="00640286">
        <w:rPr>
          <w:rStyle w:val="StylVerdana10b"/>
          <w:rFonts w:ascii="Calibri" w:hAnsi="Calibri"/>
          <w:szCs w:val="24"/>
          <w:lang w:val="cs-CZ"/>
        </w:rPr>
        <w:t xml:space="preserve">osobních automobilů (Toyota, Citroen, </w:t>
      </w:r>
      <w:r w:rsidR="00F77A9D" w:rsidRPr="00640286">
        <w:rPr>
          <w:rStyle w:val="StylVerdana10b"/>
          <w:rFonts w:ascii="Calibri" w:hAnsi="Calibri"/>
          <w:szCs w:val="24"/>
          <w:lang w:val="cs-CZ"/>
        </w:rPr>
        <w:t xml:space="preserve">Peugeot) </w:t>
      </w:r>
      <w:r w:rsidR="0097429C" w:rsidRPr="00640286">
        <w:rPr>
          <w:rStyle w:val="StylVerdana10b"/>
          <w:rFonts w:ascii="Calibri" w:hAnsi="Calibri"/>
          <w:szCs w:val="24"/>
          <w:lang w:val="cs-CZ"/>
        </w:rPr>
        <w:t>v</w:t>
      </w:r>
      <w:r w:rsidR="00A5468F">
        <w:rPr>
          <w:rStyle w:val="StylVerdana10b"/>
          <w:rFonts w:ascii="Calibri" w:hAnsi="Calibri"/>
          <w:szCs w:val="24"/>
          <w:lang w:val="cs-CZ"/>
        </w:rPr>
        <w:t> </w:t>
      </w:r>
      <w:r w:rsidR="00714999" w:rsidRPr="00640286">
        <w:rPr>
          <w:rStyle w:val="StylVerdana10b"/>
          <w:rFonts w:ascii="Calibri" w:hAnsi="Calibri"/>
          <w:szCs w:val="24"/>
          <w:lang w:val="cs-CZ"/>
        </w:rPr>
        <w:t>T</w:t>
      </w:r>
      <w:r w:rsidR="00A5468F">
        <w:rPr>
          <w:rStyle w:val="StylVerdana10b"/>
          <w:rFonts w:ascii="Calibri" w:hAnsi="Calibri"/>
          <w:szCs w:val="24"/>
          <w:lang w:val="cs-CZ"/>
        </w:rPr>
        <w:t>.</w:t>
      </w:r>
      <w:r w:rsidR="00714999" w:rsidRPr="00640286">
        <w:rPr>
          <w:rStyle w:val="StylVerdana10b"/>
          <w:rFonts w:ascii="Calibri" w:hAnsi="Calibri"/>
          <w:szCs w:val="24"/>
          <w:lang w:val="cs-CZ"/>
        </w:rPr>
        <w:t>P</w:t>
      </w:r>
      <w:r w:rsidR="00A5468F">
        <w:rPr>
          <w:rStyle w:val="StylVerdana10b"/>
          <w:rFonts w:ascii="Calibri" w:hAnsi="Calibri"/>
          <w:szCs w:val="24"/>
          <w:lang w:val="cs-CZ"/>
        </w:rPr>
        <w:t>.C.</w:t>
      </w:r>
      <w:r w:rsidR="00826146" w:rsidRPr="00640286">
        <w:rPr>
          <w:rStyle w:val="StylVerdana10b"/>
          <w:rFonts w:ascii="Calibri" w:hAnsi="Calibri"/>
          <w:szCs w:val="24"/>
          <w:lang w:val="cs-CZ"/>
        </w:rPr>
        <w:t>A </w:t>
      </w:r>
      <w:r w:rsidR="00714999" w:rsidRPr="00640286">
        <w:rPr>
          <w:rStyle w:val="StylVerdana10b"/>
          <w:rFonts w:ascii="Calibri" w:hAnsi="Calibri"/>
          <w:szCs w:val="24"/>
          <w:lang w:val="cs-CZ"/>
        </w:rPr>
        <w:t>Czech, s.r.o.</w:t>
      </w:r>
      <w:r w:rsidR="00A5468F">
        <w:rPr>
          <w:rStyle w:val="StylVerdana10b"/>
          <w:rFonts w:ascii="Calibri" w:hAnsi="Calibri"/>
          <w:szCs w:val="24"/>
          <w:lang w:val="cs-CZ"/>
        </w:rPr>
        <w:t>.</w:t>
      </w:r>
      <w:r w:rsidR="00714999" w:rsidRPr="00640286">
        <w:rPr>
          <w:rStyle w:val="StylVerdana10b"/>
          <w:rFonts w:ascii="Calibri" w:hAnsi="Calibri"/>
          <w:szCs w:val="24"/>
          <w:lang w:val="cs-CZ"/>
        </w:rPr>
        <w:t xml:space="preserve"> </w:t>
      </w:r>
      <w:r w:rsidRPr="00640286">
        <w:rPr>
          <w:rStyle w:val="StylVerdana10b"/>
          <w:rFonts w:ascii="Calibri" w:hAnsi="Calibri"/>
          <w:szCs w:val="24"/>
          <w:lang w:val="cs-CZ"/>
        </w:rPr>
        <w:t>Několik</w:t>
      </w:r>
      <w:r w:rsidR="00826146" w:rsidRPr="00640286">
        <w:rPr>
          <w:rStyle w:val="StylVerdana10b"/>
          <w:rFonts w:ascii="Calibri" w:hAnsi="Calibri"/>
          <w:szCs w:val="24"/>
          <w:lang w:val="cs-CZ"/>
        </w:rPr>
        <w:t>a </w:t>
      </w:r>
      <w:r w:rsidRPr="00640286">
        <w:rPr>
          <w:rStyle w:val="StylVerdana10b"/>
          <w:rFonts w:ascii="Calibri" w:hAnsi="Calibri"/>
          <w:szCs w:val="24"/>
          <w:lang w:val="cs-CZ"/>
        </w:rPr>
        <w:t>významnějšími podniky je zastoupeno i sklářství, keramik</w:t>
      </w:r>
      <w:r w:rsidR="00826146" w:rsidRPr="00640286">
        <w:rPr>
          <w:rStyle w:val="StylVerdana10b"/>
          <w:rFonts w:ascii="Calibri" w:hAnsi="Calibri"/>
          <w:szCs w:val="24"/>
          <w:lang w:val="cs-CZ"/>
        </w:rPr>
        <w:t>a</w:t>
      </w:r>
      <w:r w:rsidR="005735B6" w:rsidRPr="00640286">
        <w:rPr>
          <w:rStyle w:val="StylVerdana10b"/>
          <w:rFonts w:ascii="Calibri" w:hAnsi="Calibri"/>
          <w:szCs w:val="24"/>
          <w:lang w:val="cs-CZ"/>
        </w:rPr>
        <w:t>,</w:t>
      </w:r>
      <w:r w:rsidR="00826146" w:rsidRPr="00640286">
        <w:rPr>
          <w:rStyle w:val="StylVerdana10b"/>
          <w:rFonts w:ascii="Calibri" w:hAnsi="Calibri"/>
          <w:szCs w:val="24"/>
          <w:lang w:val="cs-CZ"/>
        </w:rPr>
        <w:t> </w:t>
      </w:r>
      <w:r w:rsidRPr="00640286">
        <w:rPr>
          <w:rStyle w:val="StylVerdana10b"/>
          <w:rFonts w:ascii="Calibri" w:hAnsi="Calibri"/>
          <w:szCs w:val="24"/>
          <w:lang w:val="cs-CZ"/>
        </w:rPr>
        <w:t>polygrafie</w:t>
      </w:r>
      <w:r w:rsidR="005735B6" w:rsidRPr="00640286">
        <w:rPr>
          <w:rStyle w:val="StylVerdana10b"/>
          <w:rFonts w:ascii="Calibri" w:hAnsi="Calibri"/>
          <w:szCs w:val="24"/>
          <w:lang w:val="cs-CZ"/>
        </w:rPr>
        <w:t xml:space="preserve"> a výroba </w:t>
      </w:r>
      <w:r w:rsidR="00A73903" w:rsidRPr="00640286">
        <w:rPr>
          <w:rStyle w:val="StylVerdana10b"/>
          <w:rFonts w:ascii="Calibri" w:hAnsi="Calibri"/>
          <w:szCs w:val="24"/>
          <w:lang w:val="cs-CZ"/>
        </w:rPr>
        <w:t xml:space="preserve">silně se rozvíjí výroba </w:t>
      </w:r>
      <w:r w:rsidR="005735B6" w:rsidRPr="00640286">
        <w:rPr>
          <w:rStyle w:val="StylVerdana10b"/>
          <w:rFonts w:ascii="Calibri" w:hAnsi="Calibri"/>
          <w:szCs w:val="24"/>
          <w:lang w:val="cs-CZ"/>
        </w:rPr>
        <w:t>hraček</w:t>
      </w:r>
      <w:r w:rsidR="00F77A9D" w:rsidRPr="00640286">
        <w:rPr>
          <w:rStyle w:val="StylVerdana10b"/>
          <w:rFonts w:ascii="Calibri" w:hAnsi="Calibri"/>
          <w:szCs w:val="24"/>
          <w:lang w:val="cs-CZ"/>
        </w:rPr>
        <w:t xml:space="preserve"> (LEGO)</w:t>
      </w:r>
      <w:r w:rsidR="005735B6" w:rsidRPr="00640286">
        <w:rPr>
          <w:rStyle w:val="StylVerdana10b"/>
          <w:rFonts w:ascii="Calibri" w:hAnsi="Calibri"/>
          <w:szCs w:val="24"/>
          <w:lang w:val="cs-CZ"/>
        </w:rPr>
        <w:t>.</w:t>
      </w:r>
      <w:r w:rsidRPr="00640286">
        <w:rPr>
          <w:rStyle w:val="StylVerdana10b"/>
          <w:rFonts w:ascii="Calibri" w:hAnsi="Calibri"/>
          <w:szCs w:val="24"/>
          <w:lang w:val="cs-CZ"/>
        </w:rPr>
        <w:t xml:space="preserve"> Ústup zaznamenaly dříve tradiční obory těžb</w:t>
      </w:r>
      <w:r w:rsidR="00826146" w:rsidRPr="00640286">
        <w:rPr>
          <w:rStyle w:val="StylVerdana10b"/>
          <w:rFonts w:ascii="Calibri" w:hAnsi="Calibri"/>
          <w:szCs w:val="24"/>
          <w:lang w:val="cs-CZ"/>
        </w:rPr>
        <w:t>a </w:t>
      </w:r>
      <w:r w:rsidRPr="00640286">
        <w:rPr>
          <w:rStyle w:val="StylVerdana10b"/>
          <w:rFonts w:ascii="Calibri" w:hAnsi="Calibri"/>
          <w:szCs w:val="24"/>
          <w:lang w:val="cs-CZ"/>
        </w:rPr>
        <w:t>uhlí, ocelářství</w:t>
      </w:r>
      <w:r w:rsidR="004E4348" w:rsidRPr="00640286">
        <w:rPr>
          <w:rStyle w:val="StylVerdana10b"/>
          <w:rFonts w:ascii="Calibri" w:hAnsi="Calibri"/>
          <w:szCs w:val="24"/>
          <w:lang w:val="cs-CZ"/>
        </w:rPr>
        <w:t xml:space="preserve"> </w:t>
      </w:r>
      <w:r w:rsidR="00826146" w:rsidRPr="00640286">
        <w:rPr>
          <w:rStyle w:val="StylVerdana10b"/>
          <w:rFonts w:ascii="Calibri" w:hAnsi="Calibri"/>
          <w:szCs w:val="24"/>
          <w:lang w:val="cs-CZ"/>
        </w:rPr>
        <w:t>a </w:t>
      </w:r>
      <w:r w:rsidRPr="00640286">
        <w:rPr>
          <w:rStyle w:val="StylVerdana10b"/>
          <w:rFonts w:ascii="Calibri" w:hAnsi="Calibri"/>
          <w:szCs w:val="24"/>
          <w:lang w:val="cs-CZ"/>
        </w:rPr>
        <w:t>kožedělný průmysl.</w:t>
      </w:r>
      <w:r w:rsidR="00065596" w:rsidRPr="00640286">
        <w:rPr>
          <w:rStyle w:val="StylVerdana10b"/>
          <w:rFonts w:ascii="Calibri" w:hAnsi="Calibri"/>
          <w:szCs w:val="24"/>
          <w:lang w:val="cs-CZ"/>
        </w:rPr>
        <w:t xml:space="preserve"> </w:t>
      </w:r>
      <w:r w:rsidRPr="00640286">
        <w:rPr>
          <w:rStyle w:val="StylVerdana10b"/>
          <w:rFonts w:ascii="Calibri" w:hAnsi="Calibri"/>
          <w:szCs w:val="24"/>
          <w:lang w:val="cs-CZ"/>
        </w:rPr>
        <w:t>Ve srovnání s</w:t>
      </w:r>
      <w:r w:rsidR="00FF6F99" w:rsidRPr="00640286">
        <w:rPr>
          <w:rStyle w:val="StylVerdana10b"/>
          <w:rFonts w:ascii="Calibri" w:hAnsi="Calibri"/>
          <w:szCs w:val="24"/>
          <w:lang w:val="cs-CZ"/>
        </w:rPr>
        <w:t> </w:t>
      </w:r>
      <w:r w:rsidRPr="00640286">
        <w:rPr>
          <w:rStyle w:val="StylVerdana10b"/>
          <w:rFonts w:ascii="Calibri" w:hAnsi="Calibri"/>
          <w:szCs w:val="24"/>
          <w:lang w:val="cs-CZ"/>
        </w:rPr>
        <w:t>odvětvovou strukturou zaměstnanosti</w:t>
      </w:r>
      <w:r w:rsidR="0097429C" w:rsidRPr="00640286">
        <w:rPr>
          <w:rStyle w:val="StylVerdana10b"/>
          <w:rFonts w:ascii="Calibri" w:hAnsi="Calibri"/>
          <w:szCs w:val="24"/>
          <w:lang w:val="cs-CZ"/>
        </w:rPr>
        <w:t xml:space="preserve"> v</w:t>
      </w:r>
      <w:r w:rsidR="00FF6F99" w:rsidRPr="00640286">
        <w:rPr>
          <w:rStyle w:val="StylVerdana10b"/>
          <w:rFonts w:ascii="Calibri" w:hAnsi="Calibri"/>
          <w:szCs w:val="24"/>
          <w:lang w:val="cs-CZ"/>
        </w:rPr>
        <w:t> </w:t>
      </w:r>
      <w:r w:rsidRPr="00640286">
        <w:rPr>
          <w:rStyle w:val="StylVerdana10b"/>
          <w:rFonts w:ascii="Calibri" w:hAnsi="Calibri"/>
          <w:szCs w:val="24"/>
          <w:lang w:val="cs-CZ"/>
        </w:rPr>
        <w:t>ČR je</w:t>
      </w:r>
      <w:r w:rsidR="0097429C" w:rsidRPr="00640286">
        <w:rPr>
          <w:rStyle w:val="StylVerdana10b"/>
          <w:rFonts w:ascii="Calibri" w:hAnsi="Calibri"/>
          <w:szCs w:val="24"/>
          <w:lang w:val="cs-CZ"/>
        </w:rPr>
        <w:t xml:space="preserve"> v</w:t>
      </w:r>
      <w:r w:rsidR="00FF6F99" w:rsidRPr="00640286">
        <w:rPr>
          <w:rStyle w:val="StylVerdana10b"/>
          <w:rFonts w:ascii="Calibri" w:hAnsi="Calibri"/>
          <w:szCs w:val="24"/>
          <w:lang w:val="cs-CZ"/>
        </w:rPr>
        <w:t> </w:t>
      </w:r>
      <w:r w:rsidRPr="00640286">
        <w:rPr>
          <w:rStyle w:val="StylVerdana10b"/>
          <w:rFonts w:ascii="Calibri" w:hAnsi="Calibri"/>
          <w:szCs w:val="24"/>
          <w:lang w:val="cs-CZ"/>
        </w:rPr>
        <w:t xml:space="preserve">kraji </w:t>
      </w:r>
      <w:r w:rsidRPr="00640286">
        <w:rPr>
          <w:rStyle w:val="StylVerdana10b"/>
          <w:rFonts w:ascii="Calibri" w:hAnsi="Calibri"/>
          <w:b/>
          <w:szCs w:val="24"/>
          <w:lang w:val="cs-CZ"/>
        </w:rPr>
        <w:t>nadprůměrně zastoupen</w:t>
      </w:r>
      <w:r w:rsidR="00826146" w:rsidRPr="00640286">
        <w:rPr>
          <w:rStyle w:val="StylVerdana10b"/>
          <w:rFonts w:ascii="Calibri" w:hAnsi="Calibri"/>
          <w:b/>
          <w:szCs w:val="24"/>
          <w:lang w:val="cs-CZ"/>
        </w:rPr>
        <w:t>a </w:t>
      </w:r>
      <w:r w:rsidRPr="00640286">
        <w:rPr>
          <w:rStyle w:val="StylVerdana10b"/>
          <w:rFonts w:ascii="Calibri" w:hAnsi="Calibri"/>
          <w:b/>
          <w:szCs w:val="24"/>
          <w:lang w:val="cs-CZ"/>
        </w:rPr>
        <w:t>průmyslová výrob</w:t>
      </w:r>
      <w:r w:rsidR="00826146" w:rsidRPr="00640286">
        <w:rPr>
          <w:rStyle w:val="StylVerdana10b"/>
          <w:rFonts w:ascii="Calibri" w:hAnsi="Calibri"/>
          <w:b/>
          <w:szCs w:val="24"/>
          <w:lang w:val="cs-CZ"/>
        </w:rPr>
        <w:t>a a </w:t>
      </w:r>
      <w:r w:rsidRPr="00640286">
        <w:rPr>
          <w:rStyle w:val="StylVerdana10b"/>
          <w:rFonts w:ascii="Calibri" w:hAnsi="Calibri"/>
          <w:b/>
          <w:szCs w:val="24"/>
          <w:lang w:val="cs-CZ"/>
        </w:rPr>
        <w:t>zemědělství</w:t>
      </w:r>
      <w:r w:rsidRPr="00640286">
        <w:rPr>
          <w:rStyle w:val="StylVerdana10b"/>
          <w:rFonts w:ascii="Calibri" w:hAnsi="Calibri"/>
          <w:szCs w:val="24"/>
          <w:lang w:val="cs-CZ"/>
        </w:rPr>
        <w:t>, naopak podíl stavebnictví</w:t>
      </w:r>
      <w:r w:rsidR="004E4348" w:rsidRPr="00640286">
        <w:rPr>
          <w:rStyle w:val="StylVerdana10b"/>
          <w:rFonts w:ascii="Calibri" w:hAnsi="Calibri"/>
          <w:szCs w:val="24"/>
          <w:lang w:val="cs-CZ"/>
        </w:rPr>
        <w:t xml:space="preserve"> </w:t>
      </w:r>
      <w:r w:rsidR="00826146" w:rsidRPr="00640286">
        <w:rPr>
          <w:rStyle w:val="StylVerdana10b"/>
          <w:rFonts w:ascii="Calibri" w:hAnsi="Calibri"/>
          <w:szCs w:val="24"/>
          <w:lang w:val="cs-CZ"/>
        </w:rPr>
        <w:t>a </w:t>
      </w:r>
      <w:r w:rsidRPr="00640286">
        <w:rPr>
          <w:rStyle w:val="StylVerdana10b"/>
          <w:rFonts w:ascii="Calibri" w:hAnsi="Calibri"/>
          <w:szCs w:val="24"/>
          <w:lang w:val="cs-CZ"/>
        </w:rPr>
        <w:t>služeb n</w:t>
      </w:r>
      <w:r w:rsidR="00826146" w:rsidRPr="00640286">
        <w:rPr>
          <w:rStyle w:val="StylVerdana10b"/>
          <w:rFonts w:ascii="Calibri" w:hAnsi="Calibri"/>
          <w:szCs w:val="24"/>
          <w:lang w:val="cs-CZ"/>
        </w:rPr>
        <w:t>a </w:t>
      </w:r>
      <w:r w:rsidRPr="00640286">
        <w:rPr>
          <w:rStyle w:val="StylVerdana10b"/>
          <w:rFonts w:ascii="Calibri" w:hAnsi="Calibri"/>
          <w:szCs w:val="24"/>
          <w:lang w:val="cs-CZ"/>
        </w:rPr>
        <w:t xml:space="preserve">celkové zaměstnanosti je nižší, oblast služeb však </w:t>
      </w:r>
      <w:r w:rsidR="00A73903" w:rsidRPr="00640286">
        <w:rPr>
          <w:rStyle w:val="StylVerdana10b"/>
          <w:rFonts w:ascii="Calibri" w:hAnsi="Calibri"/>
          <w:szCs w:val="24"/>
          <w:lang w:val="cs-CZ"/>
        </w:rPr>
        <w:t xml:space="preserve">neustále </w:t>
      </w:r>
      <w:r w:rsidRPr="00640286">
        <w:rPr>
          <w:rStyle w:val="StylVerdana10b"/>
          <w:rFonts w:ascii="Calibri" w:hAnsi="Calibri"/>
          <w:szCs w:val="24"/>
          <w:lang w:val="cs-CZ"/>
        </w:rPr>
        <w:t>vykazuje</w:t>
      </w:r>
      <w:r w:rsidR="0097429C" w:rsidRPr="00640286">
        <w:rPr>
          <w:rStyle w:val="StylVerdana10b"/>
          <w:rFonts w:ascii="Calibri" w:hAnsi="Calibri"/>
          <w:szCs w:val="24"/>
          <w:lang w:val="cs-CZ"/>
        </w:rPr>
        <w:t xml:space="preserve"> v</w:t>
      </w:r>
      <w:r w:rsidR="00FF6F99" w:rsidRPr="00640286">
        <w:rPr>
          <w:rStyle w:val="StylVerdana10b"/>
          <w:rFonts w:ascii="Calibri" w:hAnsi="Calibri"/>
          <w:szCs w:val="24"/>
          <w:lang w:val="cs-CZ"/>
        </w:rPr>
        <w:t> </w:t>
      </w:r>
      <w:r w:rsidRPr="00640286">
        <w:rPr>
          <w:rStyle w:val="StylVerdana10b"/>
          <w:rFonts w:ascii="Calibri" w:hAnsi="Calibri"/>
          <w:szCs w:val="24"/>
          <w:lang w:val="cs-CZ"/>
        </w:rPr>
        <w:t>posledních letech progresivní růst.</w:t>
      </w:r>
    </w:p>
    <w:p w:rsidR="00CE157C" w:rsidRPr="00640286" w:rsidRDefault="00CE157C" w:rsidP="00CE157C">
      <w:pPr>
        <w:rPr>
          <w:rStyle w:val="StylVerdana10b"/>
          <w:rFonts w:ascii="Calibri" w:hAnsi="Calibri"/>
          <w:szCs w:val="24"/>
          <w:lang w:val="cs-CZ"/>
        </w:rPr>
      </w:pPr>
    </w:p>
    <w:p w:rsidR="00CE157C" w:rsidRPr="00640286" w:rsidRDefault="00CE157C" w:rsidP="00162EA3">
      <w:pPr>
        <w:ind w:firstLine="0"/>
        <w:rPr>
          <w:rFonts w:ascii="Calibri" w:hAnsi="Calibri"/>
        </w:rPr>
      </w:pPr>
      <w:r w:rsidRPr="00640286">
        <w:rPr>
          <w:rFonts w:ascii="Calibri" w:hAnsi="Calibri"/>
        </w:rPr>
        <w:t>N</w:t>
      </w:r>
      <w:r w:rsidR="00826146" w:rsidRPr="00640286">
        <w:rPr>
          <w:rFonts w:ascii="Calibri" w:hAnsi="Calibri"/>
        </w:rPr>
        <w:t>a </w:t>
      </w:r>
      <w:r w:rsidRPr="00640286">
        <w:rPr>
          <w:rFonts w:ascii="Calibri" w:hAnsi="Calibri"/>
        </w:rPr>
        <w:t xml:space="preserve">konci 3. </w:t>
      </w:r>
      <w:r w:rsidR="00535E66" w:rsidRPr="00640286">
        <w:rPr>
          <w:rFonts w:ascii="Calibri" w:hAnsi="Calibri"/>
        </w:rPr>
        <w:t>č</w:t>
      </w:r>
      <w:r w:rsidRPr="00640286">
        <w:rPr>
          <w:rFonts w:ascii="Calibri" w:hAnsi="Calibri"/>
        </w:rPr>
        <w:t>tvrtletí 20</w:t>
      </w:r>
      <w:r w:rsidR="00A4352E" w:rsidRPr="00640286">
        <w:rPr>
          <w:rFonts w:ascii="Calibri" w:hAnsi="Calibri"/>
        </w:rPr>
        <w:t>1</w:t>
      </w:r>
      <w:r w:rsidR="00ED5CF5">
        <w:rPr>
          <w:rFonts w:ascii="Calibri" w:hAnsi="Calibri"/>
        </w:rPr>
        <w:t>4</w:t>
      </w:r>
      <w:r w:rsidRPr="00640286">
        <w:rPr>
          <w:rFonts w:ascii="Calibri" w:hAnsi="Calibri"/>
        </w:rPr>
        <w:t xml:space="preserve"> </w:t>
      </w:r>
      <w:r w:rsidRPr="00640286">
        <w:rPr>
          <w:rFonts w:ascii="Calibri" w:hAnsi="Calibri"/>
          <w:b/>
        </w:rPr>
        <w:t>průměrná hrubá</w:t>
      </w:r>
      <w:r w:rsidR="00F77A9D" w:rsidRPr="00640286">
        <w:rPr>
          <w:rFonts w:ascii="Calibri" w:hAnsi="Calibri"/>
          <w:b/>
        </w:rPr>
        <w:t xml:space="preserve"> měsíční </w:t>
      </w:r>
      <w:r w:rsidRPr="00640286">
        <w:rPr>
          <w:rFonts w:ascii="Calibri" w:hAnsi="Calibri"/>
          <w:b/>
        </w:rPr>
        <w:t>mzd</w:t>
      </w:r>
      <w:r w:rsidR="00826146" w:rsidRPr="00640286">
        <w:rPr>
          <w:rFonts w:ascii="Calibri" w:hAnsi="Calibri"/>
          <w:b/>
        </w:rPr>
        <w:t>a </w:t>
      </w:r>
      <w:r w:rsidR="00F93E66" w:rsidRPr="00640286">
        <w:rPr>
          <w:rFonts w:ascii="Calibri" w:hAnsi="Calibri"/>
        </w:rPr>
        <w:t>v</w:t>
      </w:r>
      <w:r w:rsidR="00FF6F99" w:rsidRPr="00640286">
        <w:rPr>
          <w:rFonts w:ascii="Calibri" w:hAnsi="Calibri"/>
        </w:rPr>
        <w:t> </w:t>
      </w:r>
      <w:r w:rsidR="00F93E66" w:rsidRPr="00640286">
        <w:rPr>
          <w:rFonts w:ascii="Calibri" w:hAnsi="Calibri"/>
        </w:rPr>
        <w:t xml:space="preserve">přepočtu na plně zaměstnané </w:t>
      </w:r>
      <w:r w:rsidR="007479FA" w:rsidRPr="00640286">
        <w:rPr>
          <w:rFonts w:ascii="Calibri" w:hAnsi="Calibri"/>
        </w:rPr>
        <w:t>n</w:t>
      </w:r>
      <w:r w:rsidR="00826146" w:rsidRPr="00640286">
        <w:rPr>
          <w:rFonts w:ascii="Calibri" w:hAnsi="Calibri"/>
        </w:rPr>
        <w:t>a </w:t>
      </w:r>
      <w:r w:rsidR="007479FA" w:rsidRPr="00640286">
        <w:rPr>
          <w:rFonts w:ascii="Calibri" w:hAnsi="Calibri"/>
        </w:rPr>
        <w:t xml:space="preserve">území Středočeského kraje </w:t>
      </w:r>
      <w:r w:rsidRPr="00640286">
        <w:rPr>
          <w:rFonts w:ascii="Calibri" w:hAnsi="Calibri"/>
        </w:rPr>
        <w:t>činil</w:t>
      </w:r>
      <w:r w:rsidR="00826146" w:rsidRPr="00640286">
        <w:rPr>
          <w:rFonts w:ascii="Calibri" w:hAnsi="Calibri"/>
        </w:rPr>
        <w:t>a </w:t>
      </w:r>
      <w:r w:rsidRPr="00640286">
        <w:rPr>
          <w:rFonts w:ascii="Calibri" w:hAnsi="Calibri"/>
        </w:rPr>
        <w:t>2</w:t>
      </w:r>
      <w:r w:rsidR="00F93E66" w:rsidRPr="00640286">
        <w:rPr>
          <w:rFonts w:ascii="Calibri" w:hAnsi="Calibri"/>
        </w:rPr>
        <w:t>4</w:t>
      </w:r>
      <w:r w:rsidR="00612766" w:rsidRPr="00640286">
        <w:rPr>
          <w:rFonts w:ascii="Calibri" w:hAnsi="Calibri"/>
        </w:rPr>
        <w:t xml:space="preserve"> </w:t>
      </w:r>
      <w:r w:rsidR="00ED5CF5">
        <w:rPr>
          <w:rFonts w:ascii="Calibri" w:hAnsi="Calibri"/>
        </w:rPr>
        <w:t>959</w:t>
      </w:r>
      <w:r w:rsidRPr="00640286">
        <w:rPr>
          <w:rFonts w:ascii="Calibri" w:hAnsi="Calibri"/>
        </w:rPr>
        <w:t xml:space="preserve"> Kč</w:t>
      </w:r>
      <w:r w:rsidR="004E4348" w:rsidRPr="00640286">
        <w:rPr>
          <w:rFonts w:ascii="Calibri" w:hAnsi="Calibri"/>
        </w:rPr>
        <w:t xml:space="preserve"> </w:t>
      </w:r>
      <w:r w:rsidR="00826146" w:rsidRPr="00640286">
        <w:rPr>
          <w:rFonts w:ascii="Calibri" w:hAnsi="Calibri"/>
        </w:rPr>
        <w:t>a </w:t>
      </w:r>
      <w:r w:rsidRPr="00640286">
        <w:rPr>
          <w:rFonts w:ascii="Calibri" w:hAnsi="Calibri"/>
        </w:rPr>
        <w:t>vzrostl</w:t>
      </w:r>
      <w:r w:rsidR="00826146" w:rsidRPr="00640286">
        <w:rPr>
          <w:rFonts w:ascii="Calibri" w:hAnsi="Calibri"/>
        </w:rPr>
        <w:t>a </w:t>
      </w:r>
      <w:r w:rsidRPr="00640286">
        <w:rPr>
          <w:rFonts w:ascii="Calibri" w:hAnsi="Calibri"/>
        </w:rPr>
        <w:t>oproti stejnému období předchozího roku</w:t>
      </w:r>
      <w:r w:rsidR="0097429C" w:rsidRPr="00640286">
        <w:rPr>
          <w:rFonts w:ascii="Calibri" w:hAnsi="Calibri"/>
        </w:rPr>
        <w:t xml:space="preserve"> o </w:t>
      </w:r>
      <w:r w:rsidR="00275DA3" w:rsidRPr="00640286">
        <w:rPr>
          <w:rFonts w:ascii="Calibri" w:hAnsi="Calibri"/>
        </w:rPr>
        <w:t>1</w:t>
      </w:r>
      <w:r w:rsidR="00612766" w:rsidRPr="00640286">
        <w:rPr>
          <w:rFonts w:ascii="Calibri" w:hAnsi="Calibri"/>
        </w:rPr>
        <w:t>,</w:t>
      </w:r>
      <w:r w:rsidR="00275DA3" w:rsidRPr="00640286">
        <w:rPr>
          <w:rFonts w:ascii="Calibri" w:hAnsi="Calibri"/>
        </w:rPr>
        <w:t>7</w:t>
      </w:r>
      <w:r w:rsidR="00535E66" w:rsidRPr="00640286">
        <w:rPr>
          <w:rFonts w:ascii="Calibri" w:hAnsi="Calibri"/>
        </w:rPr>
        <w:t xml:space="preserve"> </w:t>
      </w:r>
      <w:r w:rsidR="00B649C3" w:rsidRPr="00640286">
        <w:rPr>
          <w:rFonts w:ascii="Calibri" w:hAnsi="Calibri"/>
        </w:rPr>
        <w:t>%</w:t>
      </w:r>
      <w:r w:rsidRPr="00640286">
        <w:rPr>
          <w:rFonts w:ascii="Calibri" w:hAnsi="Calibri"/>
        </w:rPr>
        <w:t>.</w:t>
      </w:r>
      <w:r w:rsidR="00612766" w:rsidRPr="00640286">
        <w:rPr>
          <w:rFonts w:ascii="Calibri" w:hAnsi="Calibri"/>
        </w:rPr>
        <w:t xml:space="preserve"> </w:t>
      </w:r>
      <w:r w:rsidR="007479FA" w:rsidRPr="00640286">
        <w:rPr>
          <w:rFonts w:ascii="Calibri" w:hAnsi="Calibri"/>
        </w:rPr>
        <w:t>V</w:t>
      </w:r>
      <w:r w:rsidR="00FF6F99" w:rsidRPr="00640286">
        <w:rPr>
          <w:rFonts w:ascii="Calibri" w:hAnsi="Calibri"/>
        </w:rPr>
        <w:t> </w:t>
      </w:r>
      <w:r w:rsidRPr="00640286">
        <w:rPr>
          <w:rFonts w:ascii="Calibri" w:hAnsi="Calibri"/>
        </w:rPr>
        <w:t xml:space="preserve">1. </w:t>
      </w:r>
      <w:r w:rsidR="006774E1" w:rsidRPr="00640286">
        <w:rPr>
          <w:rFonts w:ascii="Calibri" w:hAnsi="Calibri"/>
        </w:rPr>
        <w:t>a</w:t>
      </w:r>
      <w:r w:rsidRPr="00640286">
        <w:rPr>
          <w:rFonts w:ascii="Calibri" w:hAnsi="Calibri"/>
        </w:rPr>
        <w:t xml:space="preserve">ž 3. </w:t>
      </w:r>
      <w:r w:rsidR="00F05368" w:rsidRPr="00640286">
        <w:rPr>
          <w:rFonts w:ascii="Calibri" w:hAnsi="Calibri"/>
        </w:rPr>
        <w:t>č</w:t>
      </w:r>
      <w:r w:rsidRPr="00640286">
        <w:rPr>
          <w:rFonts w:ascii="Calibri" w:hAnsi="Calibri"/>
        </w:rPr>
        <w:t>tvrtletí 20</w:t>
      </w:r>
      <w:r w:rsidR="007479FA" w:rsidRPr="00640286">
        <w:rPr>
          <w:rFonts w:ascii="Calibri" w:hAnsi="Calibri"/>
        </w:rPr>
        <w:t>1</w:t>
      </w:r>
      <w:r w:rsidR="00ED5CF5">
        <w:rPr>
          <w:rFonts w:ascii="Calibri" w:hAnsi="Calibri"/>
        </w:rPr>
        <w:t>4</w:t>
      </w:r>
      <w:r w:rsidRPr="00640286">
        <w:rPr>
          <w:rFonts w:ascii="Calibri" w:hAnsi="Calibri"/>
        </w:rPr>
        <w:t xml:space="preserve"> měl Středočeský kraj průměrnou </w:t>
      </w:r>
      <w:r w:rsidR="00FF2241" w:rsidRPr="00640286">
        <w:rPr>
          <w:rFonts w:ascii="Calibri" w:hAnsi="Calibri"/>
        </w:rPr>
        <w:t xml:space="preserve">hrubou </w:t>
      </w:r>
      <w:r w:rsidR="00F77A9D" w:rsidRPr="00640286">
        <w:rPr>
          <w:rFonts w:ascii="Calibri" w:hAnsi="Calibri"/>
        </w:rPr>
        <w:t xml:space="preserve">měsíční </w:t>
      </w:r>
      <w:r w:rsidRPr="00640286">
        <w:rPr>
          <w:rFonts w:ascii="Calibri" w:hAnsi="Calibri"/>
        </w:rPr>
        <w:t>mzdu</w:t>
      </w:r>
      <w:r w:rsidR="0097429C" w:rsidRPr="00640286">
        <w:rPr>
          <w:rFonts w:ascii="Calibri" w:hAnsi="Calibri"/>
        </w:rPr>
        <w:t xml:space="preserve"> </w:t>
      </w:r>
      <w:r w:rsidR="00065596" w:rsidRPr="00640286">
        <w:rPr>
          <w:rFonts w:ascii="Calibri" w:hAnsi="Calibri"/>
        </w:rPr>
        <w:t>v</w:t>
      </w:r>
      <w:r w:rsidR="00FF6F99" w:rsidRPr="00640286">
        <w:rPr>
          <w:rFonts w:ascii="Calibri" w:hAnsi="Calibri"/>
        </w:rPr>
        <w:t> </w:t>
      </w:r>
      <w:r w:rsidR="00065596" w:rsidRPr="00640286">
        <w:rPr>
          <w:rFonts w:ascii="Calibri" w:hAnsi="Calibri"/>
        </w:rPr>
        <w:t xml:space="preserve">přepočtu na plně zaměstnané </w:t>
      </w:r>
      <w:r w:rsidR="0097429C" w:rsidRPr="00640286">
        <w:rPr>
          <w:rFonts w:ascii="Calibri" w:hAnsi="Calibri"/>
        </w:rPr>
        <w:t>o </w:t>
      </w:r>
      <w:r w:rsidR="00275DA3" w:rsidRPr="00640286">
        <w:rPr>
          <w:rFonts w:ascii="Calibri" w:hAnsi="Calibri"/>
        </w:rPr>
        <w:t>2</w:t>
      </w:r>
      <w:r w:rsidR="00ED5CF5">
        <w:rPr>
          <w:rFonts w:ascii="Calibri" w:hAnsi="Calibri"/>
        </w:rPr>
        <w:t>60</w:t>
      </w:r>
      <w:r w:rsidR="005A180A" w:rsidRPr="00640286">
        <w:rPr>
          <w:rFonts w:ascii="Calibri" w:hAnsi="Calibri"/>
        </w:rPr>
        <w:t xml:space="preserve"> </w:t>
      </w:r>
      <w:r w:rsidRPr="00640286">
        <w:rPr>
          <w:rFonts w:ascii="Calibri" w:hAnsi="Calibri"/>
        </w:rPr>
        <w:t>Kč nižší</w:t>
      </w:r>
      <w:r w:rsidR="00927EBB" w:rsidRPr="00640286">
        <w:rPr>
          <w:rFonts w:ascii="Calibri" w:hAnsi="Calibri"/>
        </w:rPr>
        <w:t>,</w:t>
      </w:r>
      <w:r w:rsidRPr="00640286">
        <w:rPr>
          <w:rFonts w:ascii="Calibri" w:hAnsi="Calibri"/>
        </w:rPr>
        <w:t xml:space="preserve"> než </w:t>
      </w:r>
      <w:r w:rsidR="00F77A9D" w:rsidRPr="00640286">
        <w:rPr>
          <w:rFonts w:ascii="Calibri" w:hAnsi="Calibri"/>
        </w:rPr>
        <w:t>byla průměrná hrubá měsíční mzda</w:t>
      </w:r>
      <w:r w:rsidR="0097429C" w:rsidRPr="00640286">
        <w:rPr>
          <w:rFonts w:ascii="Calibri" w:hAnsi="Calibri"/>
        </w:rPr>
        <w:t xml:space="preserve"> v</w:t>
      </w:r>
      <w:r w:rsidR="00275DA3" w:rsidRPr="00640286">
        <w:rPr>
          <w:rFonts w:ascii="Calibri" w:hAnsi="Calibri"/>
        </w:rPr>
        <w:t> </w:t>
      </w:r>
      <w:r w:rsidRPr="00640286">
        <w:rPr>
          <w:rFonts w:ascii="Calibri" w:hAnsi="Calibri"/>
        </w:rPr>
        <w:t>ČR</w:t>
      </w:r>
      <w:r w:rsidR="00275DA3" w:rsidRPr="00640286">
        <w:rPr>
          <w:rFonts w:ascii="Calibri" w:hAnsi="Calibri"/>
        </w:rPr>
        <w:t xml:space="preserve"> (2</w:t>
      </w:r>
      <w:r w:rsidR="00ED5CF5">
        <w:rPr>
          <w:rFonts w:ascii="Calibri" w:hAnsi="Calibri"/>
        </w:rPr>
        <w:t>5</w:t>
      </w:r>
      <w:r w:rsidR="00275DA3" w:rsidRPr="00640286">
        <w:rPr>
          <w:rFonts w:ascii="Calibri" w:hAnsi="Calibri"/>
        </w:rPr>
        <w:t> </w:t>
      </w:r>
      <w:r w:rsidR="00ED5CF5">
        <w:rPr>
          <w:rFonts w:ascii="Calibri" w:hAnsi="Calibri"/>
        </w:rPr>
        <w:t>219</w:t>
      </w:r>
      <w:r w:rsidR="00275DA3" w:rsidRPr="00640286">
        <w:rPr>
          <w:rFonts w:ascii="Calibri" w:hAnsi="Calibri"/>
        </w:rPr>
        <w:t xml:space="preserve"> Kč)</w:t>
      </w:r>
      <w:r w:rsidRPr="00640286">
        <w:rPr>
          <w:rFonts w:ascii="Calibri" w:hAnsi="Calibri"/>
        </w:rPr>
        <w:t xml:space="preserve">. </w:t>
      </w:r>
      <w:r w:rsidR="00612766" w:rsidRPr="00640286">
        <w:rPr>
          <w:rFonts w:ascii="Calibri" w:hAnsi="Calibri"/>
        </w:rPr>
        <w:t xml:space="preserve">Středočeský kraj má po Praze druhou nejvyšší průměrnou </w:t>
      </w:r>
      <w:r w:rsidR="00927EBB" w:rsidRPr="00640286">
        <w:rPr>
          <w:rFonts w:ascii="Calibri" w:hAnsi="Calibri"/>
        </w:rPr>
        <w:t xml:space="preserve">hrubou </w:t>
      </w:r>
      <w:r w:rsidR="00275DA3" w:rsidRPr="00640286">
        <w:rPr>
          <w:rFonts w:ascii="Calibri" w:hAnsi="Calibri"/>
        </w:rPr>
        <w:t xml:space="preserve">měsíční </w:t>
      </w:r>
      <w:r w:rsidR="00612766" w:rsidRPr="00640286">
        <w:rPr>
          <w:rFonts w:ascii="Calibri" w:hAnsi="Calibri"/>
        </w:rPr>
        <w:t>mzdu</w:t>
      </w:r>
      <w:r w:rsidRPr="00640286">
        <w:rPr>
          <w:rFonts w:ascii="Calibri" w:hAnsi="Calibri"/>
        </w:rPr>
        <w:t xml:space="preserve"> mezi kraji</w:t>
      </w:r>
      <w:r w:rsidR="0097429C" w:rsidRPr="00640286">
        <w:rPr>
          <w:rFonts w:ascii="Calibri" w:hAnsi="Calibri"/>
        </w:rPr>
        <w:t xml:space="preserve"> v</w:t>
      </w:r>
      <w:r w:rsidR="00FF6F99" w:rsidRPr="00640286">
        <w:rPr>
          <w:rFonts w:ascii="Calibri" w:hAnsi="Calibri"/>
        </w:rPr>
        <w:t> </w:t>
      </w:r>
      <w:r w:rsidRPr="00640286">
        <w:rPr>
          <w:rFonts w:ascii="Calibri" w:hAnsi="Calibri"/>
        </w:rPr>
        <w:t>ČR</w:t>
      </w:r>
      <w:r w:rsidR="00612766" w:rsidRPr="00640286">
        <w:rPr>
          <w:rFonts w:ascii="Calibri" w:hAnsi="Calibri"/>
        </w:rPr>
        <w:t xml:space="preserve">. </w:t>
      </w:r>
      <w:r w:rsidR="00125831" w:rsidRPr="00640286">
        <w:rPr>
          <w:rFonts w:ascii="Calibri" w:hAnsi="Calibri"/>
        </w:rPr>
        <w:t>P</w:t>
      </w:r>
      <w:r w:rsidR="00612766" w:rsidRPr="00640286">
        <w:rPr>
          <w:rFonts w:ascii="Calibri" w:hAnsi="Calibri"/>
        </w:rPr>
        <w:t>růměrn</w:t>
      </w:r>
      <w:r w:rsidR="00125831" w:rsidRPr="00640286">
        <w:rPr>
          <w:rFonts w:ascii="Calibri" w:hAnsi="Calibri"/>
        </w:rPr>
        <w:t>á</w:t>
      </w:r>
      <w:r w:rsidR="00612766" w:rsidRPr="00640286">
        <w:rPr>
          <w:rFonts w:ascii="Calibri" w:hAnsi="Calibri"/>
        </w:rPr>
        <w:t xml:space="preserve"> </w:t>
      </w:r>
      <w:r w:rsidR="00275DA3" w:rsidRPr="00640286">
        <w:rPr>
          <w:rFonts w:ascii="Calibri" w:hAnsi="Calibri"/>
        </w:rPr>
        <w:t xml:space="preserve">měsíční </w:t>
      </w:r>
      <w:r w:rsidR="00612766" w:rsidRPr="00640286">
        <w:rPr>
          <w:rFonts w:ascii="Calibri" w:hAnsi="Calibri"/>
        </w:rPr>
        <w:t>mzd</w:t>
      </w:r>
      <w:r w:rsidR="00826146" w:rsidRPr="00640286">
        <w:rPr>
          <w:rFonts w:ascii="Calibri" w:hAnsi="Calibri"/>
        </w:rPr>
        <w:t>a </w:t>
      </w:r>
      <w:r w:rsidR="0097429C" w:rsidRPr="00640286">
        <w:rPr>
          <w:rFonts w:ascii="Calibri" w:hAnsi="Calibri"/>
        </w:rPr>
        <w:t>v</w:t>
      </w:r>
      <w:r w:rsidR="00ED5CF5">
        <w:rPr>
          <w:rFonts w:ascii="Calibri" w:hAnsi="Calibri"/>
        </w:rPr>
        <w:t xml:space="preserve"> kraji </w:t>
      </w:r>
      <w:r w:rsidRPr="00640286">
        <w:rPr>
          <w:rFonts w:ascii="Calibri" w:hAnsi="Calibri"/>
        </w:rPr>
        <w:t>Pra</w:t>
      </w:r>
      <w:r w:rsidR="00ED5CF5">
        <w:rPr>
          <w:rFonts w:ascii="Calibri" w:hAnsi="Calibri"/>
        </w:rPr>
        <w:t>ha hl. m.</w:t>
      </w:r>
      <w:r w:rsidRPr="00640286">
        <w:rPr>
          <w:rFonts w:ascii="Calibri" w:hAnsi="Calibri"/>
        </w:rPr>
        <w:t xml:space="preserve"> </w:t>
      </w:r>
      <w:r w:rsidR="00275DA3" w:rsidRPr="00640286">
        <w:rPr>
          <w:rFonts w:ascii="Calibri" w:hAnsi="Calibri"/>
        </w:rPr>
        <w:t>(32 </w:t>
      </w:r>
      <w:r w:rsidR="00ED5CF5">
        <w:rPr>
          <w:rFonts w:ascii="Calibri" w:hAnsi="Calibri"/>
        </w:rPr>
        <w:t>627</w:t>
      </w:r>
      <w:r w:rsidR="00275DA3" w:rsidRPr="00640286">
        <w:rPr>
          <w:rFonts w:ascii="Calibri" w:hAnsi="Calibri"/>
        </w:rPr>
        <w:t xml:space="preserve"> Kč) </w:t>
      </w:r>
      <w:r w:rsidR="006774E1" w:rsidRPr="00640286">
        <w:rPr>
          <w:rFonts w:ascii="Calibri" w:hAnsi="Calibri"/>
        </w:rPr>
        <w:t xml:space="preserve">byla v </w:t>
      </w:r>
      <w:r w:rsidR="00F05368" w:rsidRPr="00640286">
        <w:rPr>
          <w:rFonts w:ascii="Calibri" w:hAnsi="Calibri"/>
        </w:rPr>
        <w:t xml:space="preserve">1. až 3. </w:t>
      </w:r>
      <w:r w:rsidR="005D447F" w:rsidRPr="00640286">
        <w:rPr>
          <w:rFonts w:ascii="Calibri" w:hAnsi="Calibri"/>
        </w:rPr>
        <w:t>č</w:t>
      </w:r>
      <w:r w:rsidR="00F05368" w:rsidRPr="00640286">
        <w:rPr>
          <w:rFonts w:ascii="Calibri" w:hAnsi="Calibri"/>
        </w:rPr>
        <w:t>tvrtletí 201</w:t>
      </w:r>
      <w:r w:rsidR="00ED5CF5">
        <w:rPr>
          <w:rFonts w:ascii="Calibri" w:hAnsi="Calibri"/>
        </w:rPr>
        <w:t>4</w:t>
      </w:r>
      <w:r w:rsidR="00F05368" w:rsidRPr="00640286">
        <w:rPr>
          <w:rFonts w:ascii="Calibri" w:hAnsi="Calibri"/>
        </w:rPr>
        <w:t xml:space="preserve"> </w:t>
      </w:r>
      <w:r w:rsidR="00125831" w:rsidRPr="00640286">
        <w:rPr>
          <w:rFonts w:ascii="Calibri" w:hAnsi="Calibri"/>
        </w:rPr>
        <w:t>oproti mzdě</w:t>
      </w:r>
      <w:r w:rsidR="00612766" w:rsidRPr="00640286">
        <w:rPr>
          <w:rFonts w:ascii="Calibri" w:hAnsi="Calibri"/>
        </w:rPr>
        <w:t xml:space="preserve"> v</w:t>
      </w:r>
      <w:r w:rsidR="00FF6F99" w:rsidRPr="00640286">
        <w:rPr>
          <w:rFonts w:ascii="Calibri" w:hAnsi="Calibri"/>
        </w:rPr>
        <w:t> </w:t>
      </w:r>
      <w:r w:rsidR="00612766" w:rsidRPr="00640286">
        <w:rPr>
          <w:rFonts w:ascii="Calibri" w:hAnsi="Calibri"/>
        </w:rPr>
        <w:t>našem</w:t>
      </w:r>
      <w:r w:rsidRPr="00640286">
        <w:rPr>
          <w:rFonts w:ascii="Calibri" w:hAnsi="Calibri"/>
        </w:rPr>
        <w:t xml:space="preserve"> kraji</w:t>
      </w:r>
      <w:r w:rsidR="0097429C" w:rsidRPr="00640286">
        <w:rPr>
          <w:rFonts w:ascii="Calibri" w:hAnsi="Calibri"/>
        </w:rPr>
        <w:t xml:space="preserve"> </w:t>
      </w:r>
      <w:r w:rsidR="00125831" w:rsidRPr="00640286">
        <w:rPr>
          <w:rFonts w:ascii="Calibri" w:hAnsi="Calibri"/>
        </w:rPr>
        <w:t xml:space="preserve">o </w:t>
      </w:r>
      <w:r w:rsidR="00065596" w:rsidRPr="00640286">
        <w:rPr>
          <w:rFonts w:ascii="Calibri" w:hAnsi="Calibri"/>
        </w:rPr>
        <w:t>7</w:t>
      </w:r>
      <w:r w:rsidR="00612766" w:rsidRPr="00640286">
        <w:rPr>
          <w:rFonts w:ascii="Calibri" w:hAnsi="Calibri"/>
        </w:rPr>
        <w:t> </w:t>
      </w:r>
      <w:r w:rsidR="00ED5CF5">
        <w:rPr>
          <w:rFonts w:ascii="Calibri" w:hAnsi="Calibri"/>
        </w:rPr>
        <w:t>668</w:t>
      </w:r>
      <w:r w:rsidR="00612766" w:rsidRPr="00640286">
        <w:rPr>
          <w:rFonts w:ascii="Calibri" w:hAnsi="Calibri"/>
        </w:rPr>
        <w:t xml:space="preserve"> </w:t>
      </w:r>
      <w:r w:rsidRPr="00640286">
        <w:rPr>
          <w:rFonts w:ascii="Calibri" w:hAnsi="Calibri"/>
        </w:rPr>
        <w:t>Kč vyšší.</w:t>
      </w:r>
    </w:p>
    <w:p w:rsidR="00162EA3" w:rsidRDefault="00A73903" w:rsidP="004E2B1F">
      <w:pPr>
        <w:pStyle w:val="Zkladntext"/>
        <w:ind w:firstLine="708"/>
        <w:rPr>
          <w:rStyle w:val="StylVerdana10b"/>
          <w:rFonts w:ascii="Calibri" w:hAnsi="Calibri"/>
          <w:lang w:val="cs-CZ"/>
        </w:rPr>
      </w:pPr>
      <w:r w:rsidRPr="00640286">
        <w:rPr>
          <w:rFonts w:ascii="Calibri" w:hAnsi="Calibri"/>
          <w:bCs/>
        </w:rPr>
        <w:t xml:space="preserve">Sledovaný ukazatel </w:t>
      </w:r>
      <w:r w:rsidR="006A1295" w:rsidRPr="00640286">
        <w:rPr>
          <w:rFonts w:ascii="Calibri" w:hAnsi="Calibri"/>
          <w:b/>
          <w:bCs/>
        </w:rPr>
        <w:t>p</w:t>
      </w:r>
      <w:r w:rsidRPr="00640286">
        <w:rPr>
          <w:rFonts w:ascii="Calibri" w:hAnsi="Calibri"/>
          <w:b/>
          <w:bCs/>
        </w:rPr>
        <w:t>odíl nezaměstnaných osob</w:t>
      </w:r>
      <w:r w:rsidRPr="00640286">
        <w:rPr>
          <w:rFonts w:ascii="Calibri" w:hAnsi="Calibri"/>
          <w:bCs/>
        </w:rPr>
        <w:t xml:space="preserve"> ve </w:t>
      </w:r>
      <w:r w:rsidR="00CE157C" w:rsidRPr="00640286">
        <w:rPr>
          <w:rStyle w:val="StylVerdana10b"/>
          <w:rFonts w:ascii="Calibri" w:hAnsi="Calibri"/>
          <w:lang w:val="cs-CZ"/>
        </w:rPr>
        <w:t>Středočeské</w:t>
      </w:r>
      <w:r w:rsidRPr="00640286">
        <w:rPr>
          <w:rStyle w:val="StylVerdana10b"/>
          <w:rFonts w:ascii="Calibri" w:hAnsi="Calibri"/>
          <w:lang w:val="cs-CZ"/>
        </w:rPr>
        <w:t>m</w:t>
      </w:r>
      <w:r w:rsidR="00CE157C" w:rsidRPr="00640286">
        <w:rPr>
          <w:rStyle w:val="StylVerdana10b"/>
          <w:rFonts w:ascii="Calibri" w:hAnsi="Calibri"/>
          <w:lang w:val="cs-CZ"/>
        </w:rPr>
        <w:t xml:space="preserve"> kraj</w:t>
      </w:r>
      <w:r w:rsidRPr="00640286">
        <w:rPr>
          <w:rStyle w:val="StylVerdana10b"/>
          <w:rFonts w:ascii="Calibri" w:hAnsi="Calibri"/>
          <w:lang w:val="cs-CZ"/>
        </w:rPr>
        <w:t>i</w:t>
      </w:r>
      <w:r w:rsidR="00CE157C" w:rsidRPr="00640286">
        <w:rPr>
          <w:rStyle w:val="StylVerdana10b"/>
          <w:rFonts w:ascii="Calibri" w:hAnsi="Calibri"/>
          <w:lang w:val="cs-CZ"/>
        </w:rPr>
        <w:t xml:space="preserve"> </w:t>
      </w:r>
      <w:r w:rsidR="007473CA" w:rsidRPr="00640286">
        <w:rPr>
          <w:rStyle w:val="StylVerdana10b"/>
          <w:rFonts w:ascii="Calibri" w:hAnsi="Calibri"/>
          <w:lang w:val="cs-CZ"/>
        </w:rPr>
        <w:t>je</w:t>
      </w:r>
      <w:r w:rsidR="0097429C" w:rsidRPr="00640286">
        <w:rPr>
          <w:rStyle w:val="StylVerdana10b"/>
          <w:rFonts w:ascii="Calibri" w:hAnsi="Calibri"/>
          <w:lang w:val="cs-CZ"/>
        </w:rPr>
        <w:t xml:space="preserve"> v</w:t>
      </w:r>
      <w:r w:rsidR="00FF6F99" w:rsidRPr="00640286">
        <w:rPr>
          <w:rStyle w:val="StylVerdana10b"/>
          <w:rFonts w:ascii="Calibri" w:hAnsi="Calibri"/>
          <w:lang w:val="cs-CZ"/>
        </w:rPr>
        <w:t> </w:t>
      </w:r>
      <w:r w:rsidR="00CE157C" w:rsidRPr="00640286">
        <w:rPr>
          <w:rStyle w:val="StylVerdana10b"/>
          <w:rFonts w:ascii="Calibri" w:hAnsi="Calibri"/>
          <w:lang w:val="cs-CZ"/>
        </w:rPr>
        <w:t>rámci ČR dlouhodobě jedn</w:t>
      </w:r>
      <w:r w:rsidRPr="00640286">
        <w:rPr>
          <w:rStyle w:val="StylVerdana10b"/>
          <w:rFonts w:ascii="Calibri" w:hAnsi="Calibri"/>
          <w:lang w:val="cs-CZ"/>
        </w:rPr>
        <w:t>ím</w:t>
      </w:r>
      <w:r w:rsidR="0097429C" w:rsidRPr="00640286">
        <w:rPr>
          <w:rStyle w:val="StylVerdana10b"/>
          <w:rFonts w:ascii="Calibri" w:hAnsi="Calibri"/>
          <w:lang w:val="cs-CZ"/>
        </w:rPr>
        <w:t xml:space="preserve"> z</w:t>
      </w:r>
      <w:r w:rsidR="00FF6F99" w:rsidRPr="00640286">
        <w:rPr>
          <w:rStyle w:val="StylVerdana10b"/>
          <w:rFonts w:ascii="Calibri" w:hAnsi="Calibri"/>
          <w:lang w:val="cs-CZ"/>
        </w:rPr>
        <w:t> </w:t>
      </w:r>
      <w:r w:rsidR="00CE157C" w:rsidRPr="00640286">
        <w:rPr>
          <w:rStyle w:val="StylVerdana10b"/>
          <w:rFonts w:ascii="Calibri" w:hAnsi="Calibri"/>
          <w:lang w:val="cs-CZ"/>
        </w:rPr>
        <w:t>nejnižších. Ke konci roku 20</w:t>
      </w:r>
      <w:r w:rsidR="00355601" w:rsidRPr="00640286">
        <w:rPr>
          <w:rStyle w:val="StylVerdana10b"/>
          <w:rFonts w:ascii="Calibri" w:hAnsi="Calibri"/>
          <w:lang w:val="cs-CZ"/>
        </w:rPr>
        <w:t>1</w:t>
      </w:r>
      <w:r w:rsidR="00ED5CF5">
        <w:rPr>
          <w:rStyle w:val="StylVerdana10b"/>
          <w:rFonts w:ascii="Calibri" w:hAnsi="Calibri"/>
          <w:lang w:val="cs-CZ"/>
        </w:rPr>
        <w:t>4</w:t>
      </w:r>
      <w:r w:rsidR="00CE157C" w:rsidRPr="00640286">
        <w:rPr>
          <w:rStyle w:val="StylVerdana10b"/>
          <w:rFonts w:ascii="Calibri" w:hAnsi="Calibri"/>
          <w:lang w:val="cs-CZ"/>
        </w:rPr>
        <w:t xml:space="preserve"> </w:t>
      </w:r>
      <w:r w:rsidR="006A1295" w:rsidRPr="00640286">
        <w:rPr>
          <w:rStyle w:val="StylVerdana10b"/>
          <w:rFonts w:ascii="Calibri" w:hAnsi="Calibri"/>
          <w:lang w:val="cs-CZ"/>
        </w:rPr>
        <w:t xml:space="preserve">tak </w:t>
      </w:r>
      <w:r w:rsidR="00CE157C" w:rsidRPr="00640286">
        <w:rPr>
          <w:rStyle w:val="StylVerdana10b"/>
          <w:rFonts w:ascii="Calibri" w:hAnsi="Calibri"/>
          <w:lang w:val="cs-CZ"/>
        </w:rPr>
        <w:t xml:space="preserve">Středočeský kraj </w:t>
      </w:r>
      <w:r w:rsidR="00BF5822" w:rsidRPr="00640286">
        <w:rPr>
          <w:rStyle w:val="StylVerdana10b"/>
          <w:rFonts w:ascii="Calibri" w:hAnsi="Calibri"/>
          <w:lang w:val="cs-CZ"/>
        </w:rPr>
        <w:t>zaujímal se</w:t>
      </w:r>
      <w:r w:rsidR="00BF5822" w:rsidRPr="00640286">
        <w:rPr>
          <w:rStyle w:val="StylVerdana10b"/>
          <w:rFonts w:ascii="Calibri" w:hAnsi="Calibri"/>
          <w:b/>
          <w:lang w:val="cs-CZ"/>
        </w:rPr>
        <w:t> </w:t>
      </w:r>
      <w:r w:rsidR="00275DA3" w:rsidRPr="00640286">
        <w:rPr>
          <w:rStyle w:val="StylVerdana10b"/>
          <w:rFonts w:ascii="Calibri" w:hAnsi="Calibri"/>
          <w:b/>
          <w:lang w:val="cs-CZ"/>
        </w:rPr>
        <w:t>6</w:t>
      </w:r>
      <w:r w:rsidR="00BF5822" w:rsidRPr="00640286">
        <w:rPr>
          <w:rStyle w:val="StylVerdana10b"/>
          <w:rFonts w:ascii="Calibri" w:hAnsi="Calibri"/>
          <w:b/>
          <w:lang w:val="cs-CZ"/>
        </w:rPr>
        <w:t>,</w:t>
      </w:r>
      <w:r w:rsidR="00A636BF">
        <w:rPr>
          <w:rStyle w:val="StylVerdana10b"/>
          <w:rFonts w:ascii="Calibri" w:hAnsi="Calibri"/>
          <w:b/>
          <w:lang w:val="cs-CZ"/>
        </w:rPr>
        <w:t>4</w:t>
      </w:r>
      <w:r w:rsidR="00826146" w:rsidRPr="00640286">
        <w:rPr>
          <w:rStyle w:val="StylVerdana10b"/>
          <w:rFonts w:ascii="Calibri" w:hAnsi="Calibri"/>
          <w:b/>
          <w:lang w:val="cs-CZ"/>
        </w:rPr>
        <w:t> procent</w:t>
      </w:r>
      <w:r w:rsidR="00355601" w:rsidRPr="00640286">
        <w:rPr>
          <w:rStyle w:val="StylVerdana10b"/>
          <w:rFonts w:ascii="Calibri" w:hAnsi="Calibri"/>
          <w:b/>
          <w:lang w:val="cs-CZ"/>
        </w:rPr>
        <w:t>y</w:t>
      </w:r>
      <w:r w:rsidR="00CE157C" w:rsidRPr="00640286">
        <w:rPr>
          <w:rStyle w:val="StylVerdana10b"/>
          <w:rFonts w:ascii="Calibri" w:hAnsi="Calibri"/>
          <w:b/>
          <w:lang w:val="cs-CZ"/>
        </w:rPr>
        <w:t xml:space="preserve"> </w:t>
      </w:r>
      <w:r w:rsidR="00ED5CF5">
        <w:rPr>
          <w:rStyle w:val="StylVerdana10b"/>
          <w:rFonts w:ascii="Calibri" w:hAnsi="Calibri"/>
          <w:b/>
          <w:lang w:val="cs-CZ"/>
        </w:rPr>
        <w:t>šesté</w:t>
      </w:r>
      <w:r w:rsidR="006A3546" w:rsidRPr="00640286">
        <w:rPr>
          <w:rStyle w:val="StylVerdana10b"/>
          <w:rFonts w:ascii="Calibri" w:hAnsi="Calibri"/>
          <w:b/>
          <w:lang w:val="cs-CZ"/>
        </w:rPr>
        <w:t xml:space="preserve"> </w:t>
      </w:r>
      <w:r w:rsidR="00CE157C" w:rsidRPr="00640286">
        <w:rPr>
          <w:rStyle w:val="StylVerdana10b"/>
          <w:rFonts w:ascii="Calibri" w:hAnsi="Calibri"/>
          <w:b/>
          <w:lang w:val="cs-CZ"/>
        </w:rPr>
        <w:t>místo</w:t>
      </w:r>
      <w:r w:rsidR="00CE157C" w:rsidRPr="00640286">
        <w:rPr>
          <w:rStyle w:val="StylVerdana10b"/>
          <w:rFonts w:ascii="Calibri" w:hAnsi="Calibri"/>
          <w:lang w:val="cs-CZ"/>
        </w:rPr>
        <w:t xml:space="preserve"> </w:t>
      </w:r>
      <w:r w:rsidR="004E2B1F">
        <w:rPr>
          <w:rStyle w:val="StylVerdana10b"/>
          <w:rFonts w:ascii="Calibri" w:hAnsi="Calibri"/>
          <w:lang w:val="cs-CZ"/>
        </w:rPr>
        <w:t>(viz následující graf</w:t>
      </w:r>
      <w:r w:rsidR="00DF58E9">
        <w:rPr>
          <w:rStyle w:val="StylVerdana10b"/>
          <w:rFonts w:ascii="Calibri" w:hAnsi="Calibri"/>
          <w:lang w:val="cs-CZ"/>
        </w:rPr>
        <w:t>, Stč. kraj - červeně podbarven</w:t>
      </w:r>
      <w:r w:rsidR="004E2B1F">
        <w:rPr>
          <w:rStyle w:val="StylVerdana10b"/>
          <w:rFonts w:ascii="Calibri" w:hAnsi="Calibri"/>
          <w:lang w:val="cs-CZ"/>
        </w:rPr>
        <w:t>)</w:t>
      </w:r>
      <w:r w:rsidR="00CE157C" w:rsidRPr="00640286">
        <w:rPr>
          <w:rStyle w:val="StylVerdana10b"/>
          <w:rFonts w:ascii="Calibri" w:hAnsi="Calibri"/>
          <w:lang w:val="cs-CZ"/>
        </w:rPr>
        <w:t xml:space="preserve">. </w:t>
      </w:r>
    </w:p>
    <w:p w:rsidR="00862486" w:rsidRDefault="00862486" w:rsidP="004E2B1F">
      <w:pPr>
        <w:pStyle w:val="Zkladntext"/>
        <w:ind w:firstLine="708"/>
        <w:rPr>
          <w:rStyle w:val="StylVerdana10b"/>
          <w:rFonts w:ascii="Calibri" w:hAnsi="Calibri"/>
          <w:lang w:val="cs-CZ"/>
        </w:rPr>
      </w:pPr>
    </w:p>
    <w:p w:rsidR="00862486" w:rsidRDefault="00862486" w:rsidP="004E2B1F">
      <w:pPr>
        <w:pStyle w:val="Zkladntext"/>
        <w:ind w:firstLine="708"/>
        <w:rPr>
          <w:rStyle w:val="StylVerdana10b"/>
          <w:rFonts w:ascii="Calibri" w:hAnsi="Calibri"/>
          <w:lang w:val="cs-CZ"/>
        </w:rPr>
      </w:pPr>
    </w:p>
    <w:p w:rsidR="00862486" w:rsidRDefault="00862486" w:rsidP="008852B8">
      <w:pPr>
        <w:pStyle w:val="Zkladntext"/>
        <w:ind w:firstLine="0"/>
        <w:rPr>
          <w:rStyle w:val="StylVerdana10b"/>
          <w:rFonts w:ascii="Calibri" w:hAnsi="Calibri"/>
          <w:lang w:val="cs-CZ"/>
        </w:rPr>
      </w:pPr>
    </w:p>
    <w:p w:rsidR="00862486" w:rsidRDefault="00862486" w:rsidP="004E2B1F">
      <w:pPr>
        <w:pStyle w:val="Zkladntext"/>
        <w:ind w:firstLine="708"/>
        <w:rPr>
          <w:rStyle w:val="StylVerdana10b"/>
          <w:rFonts w:ascii="Calibri" w:hAnsi="Calibri"/>
          <w:lang w:val="cs-CZ"/>
        </w:rPr>
      </w:pPr>
    </w:p>
    <w:p w:rsidR="00862486" w:rsidRPr="00640286" w:rsidRDefault="00862486" w:rsidP="004E2B1F">
      <w:pPr>
        <w:pStyle w:val="Zkladntext"/>
        <w:ind w:firstLine="708"/>
        <w:rPr>
          <w:rStyle w:val="StylVerdana10b"/>
          <w:rFonts w:ascii="Calibri" w:hAnsi="Calibri"/>
          <w:lang w:val="cs-CZ"/>
        </w:rPr>
      </w:pPr>
    </w:p>
    <w:p w:rsidR="004E2B1F" w:rsidRDefault="00ED5CF5" w:rsidP="001A0951">
      <w:pPr>
        <w:pStyle w:val="Zkladntext"/>
        <w:ind w:firstLine="0"/>
        <w:rPr>
          <w:rStyle w:val="StylVerdana10b"/>
          <w:rFonts w:ascii="Calibri" w:hAnsi="Calibri"/>
          <w:lang w:val="cs-CZ"/>
        </w:rPr>
      </w:pPr>
      <w:r>
        <w:rPr>
          <w:rFonts w:ascii="Calibri" w:hAnsi="Calibri"/>
          <w:noProof/>
          <w:lang w:eastAsia="cs-CZ"/>
        </w:rPr>
        <w:drawing>
          <wp:inline distT="0" distB="0" distL="0" distR="0" wp14:anchorId="0EE7FB93" wp14:editId="74AAF65A">
            <wp:extent cx="6121908" cy="4000500"/>
            <wp:effectExtent l="0" t="0" r="0" b="0"/>
            <wp:docPr id="7" name="Obrázek 7" descr="C:\Users\sindelarp\Desktop\OBRÁZKY\KRAJE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delarp\Desktop\OBRÁZKY\KRAJEPO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999338"/>
                    </a:xfrm>
                    <a:prstGeom prst="rect">
                      <a:avLst/>
                    </a:prstGeom>
                    <a:noFill/>
                    <a:ln>
                      <a:noFill/>
                    </a:ln>
                  </pic:spPr>
                </pic:pic>
              </a:graphicData>
            </a:graphic>
          </wp:inline>
        </w:drawing>
      </w:r>
    </w:p>
    <w:p w:rsidR="00862486" w:rsidRDefault="00862486" w:rsidP="001A0951">
      <w:pPr>
        <w:pStyle w:val="Zkladntext"/>
        <w:ind w:firstLine="0"/>
        <w:rPr>
          <w:rStyle w:val="StylVerdana10b"/>
          <w:rFonts w:ascii="Calibri" w:hAnsi="Calibri"/>
          <w:lang w:val="cs-CZ"/>
        </w:rPr>
      </w:pPr>
    </w:p>
    <w:p w:rsidR="00944841" w:rsidRDefault="00944841" w:rsidP="001A0951">
      <w:pPr>
        <w:pStyle w:val="Zkladntext"/>
        <w:ind w:firstLine="0"/>
        <w:rPr>
          <w:rStyle w:val="StylVerdana10b"/>
          <w:rFonts w:ascii="Calibri" w:hAnsi="Calibri"/>
          <w:lang w:val="cs-CZ"/>
        </w:rPr>
      </w:pPr>
    </w:p>
    <w:p w:rsidR="00C95DDF" w:rsidRPr="008F6EA5" w:rsidRDefault="00CE157C" w:rsidP="001A0951">
      <w:pPr>
        <w:pStyle w:val="Zkladntext"/>
        <w:ind w:firstLine="0"/>
        <w:rPr>
          <w:rFonts w:ascii="Calibri" w:hAnsi="Calibri"/>
          <w:szCs w:val="20"/>
        </w:rPr>
      </w:pPr>
      <w:r w:rsidRPr="008F6EA5">
        <w:rPr>
          <w:rStyle w:val="StylVerdana10b"/>
          <w:rFonts w:ascii="Calibri" w:hAnsi="Calibri"/>
          <w:lang w:val="cs-CZ"/>
        </w:rPr>
        <w:t>N</w:t>
      </w:r>
      <w:r w:rsidR="00826146" w:rsidRPr="008F6EA5">
        <w:rPr>
          <w:rStyle w:val="StylVerdana10b"/>
          <w:rFonts w:ascii="Calibri" w:hAnsi="Calibri"/>
          <w:lang w:val="cs-CZ"/>
        </w:rPr>
        <w:t>a </w:t>
      </w:r>
      <w:r w:rsidRPr="008F6EA5">
        <w:rPr>
          <w:rStyle w:val="StylVerdana10b"/>
          <w:rFonts w:ascii="Calibri" w:hAnsi="Calibri"/>
          <w:lang w:val="cs-CZ"/>
        </w:rPr>
        <w:t>úrovni jednotlivých okresů existují výrazné rozdíly</w:t>
      </w:r>
      <w:r w:rsidR="0097429C" w:rsidRPr="008F6EA5">
        <w:rPr>
          <w:rStyle w:val="StylVerdana10b"/>
          <w:rFonts w:ascii="Calibri" w:hAnsi="Calibri"/>
          <w:lang w:val="cs-CZ"/>
        </w:rPr>
        <w:t xml:space="preserve"> v</w:t>
      </w:r>
      <w:r w:rsidR="00FF6F99" w:rsidRPr="008F6EA5">
        <w:rPr>
          <w:rStyle w:val="StylVerdana10b"/>
          <w:rFonts w:ascii="Calibri" w:hAnsi="Calibri"/>
          <w:lang w:val="cs-CZ"/>
        </w:rPr>
        <w:t> </w:t>
      </w:r>
      <w:r w:rsidRPr="008F6EA5">
        <w:rPr>
          <w:rStyle w:val="StylVerdana10b"/>
          <w:rFonts w:ascii="Calibri" w:hAnsi="Calibri"/>
          <w:lang w:val="cs-CZ"/>
        </w:rPr>
        <w:t>registrované nezaměstnanosti</w:t>
      </w:r>
      <w:r w:rsidR="004E4348" w:rsidRPr="008F6EA5">
        <w:rPr>
          <w:rStyle w:val="StylVerdana10b"/>
          <w:rFonts w:ascii="Calibri" w:hAnsi="Calibri"/>
          <w:lang w:val="cs-CZ"/>
        </w:rPr>
        <w:t xml:space="preserve"> </w:t>
      </w:r>
      <w:r w:rsidR="00F24B71">
        <w:rPr>
          <w:rStyle w:val="StylVerdana10b"/>
          <w:rFonts w:ascii="Calibri" w:hAnsi="Calibri"/>
          <w:lang w:val="cs-CZ"/>
        </w:rPr>
        <w:t xml:space="preserve">(podílu nezaměstnaných osob) </w:t>
      </w:r>
      <w:r w:rsidR="00826146" w:rsidRPr="008F6EA5">
        <w:rPr>
          <w:rStyle w:val="StylVerdana10b"/>
          <w:rFonts w:ascii="Calibri" w:hAnsi="Calibri"/>
          <w:lang w:val="cs-CZ"/>
        </w:rPr>
        <w:t>a </w:t>
      </w:r>
      <w:r w:rsidRPr="008F6EA5">
        <w:rPr>
          <w:rStyle w:val="StylVerdana10b"/>
          <w:rFonts w:ascii="Calibri" w:hAnsi="Calibri"/>
          <w:lang w:val="cs-CZ"/>
        </w:rPr>
        <w:t>to především ovlivněné blízkostí Prahy.</w:t>
      </w:r>
      <w:r w:rsidR="00162EA3" w:rsidRPr="008F6EA5">
        <w:rPr>
          <w:rStyle w:val="StylVerdana10b"/>
          <w:rFonts w:ascii="Calibri" w:hAnsi="Calibri"/>
          <w:szCs w:val="20"/>
          <w:lang w:val="cs-CZ"/>
        </w:rPr>
        <w:t xml:space="preserve"> </w:t>
      </w:r>
      <w:r w:rsidR="00BE6E9A" w:rsidRPr="008F6EA5">
        <w:rPr>
          <w:rFonts w:ascii="Calibri" w:hAnsi="Calibri"/>
        </w:rPr>
        <w:t>K</w:t>
      </w:r>
      <w:r w:rsidR="00FF6F99" w:rsidRPr="008F6EA5">
        <w:rPr>
          <w:rFonts w:ascii="Calibri" w:hAnsi="Calibri"/>
        </w:rPr>
        <w:t> </w:t>
      </w:r>
      <w:r w:rsidR="00AB737B" w:rsidRPr="008F6EA5">
        <w:rPr>
          <w:rFonts w:ascii="Calibri" w:hAnsi="Calibri"/>
        </w:rPr>
        <w:t>31. 12. 201</w:t>
      </w:r>
      <w:r w:rsidR="00ED5CF5">
        <w:rPr>
          <w:rFonts w:ascii="Calibri" w:hAnsi="Calibri"/>
        </w:rPr>
        <w:t>4</w:t>
      </w:r>
      <w:r w:rsidRPr="008F6EA5">
        <w:rPr>
          <w:rFonts w:ascii="Calibri" w:hAnsi="Calibri"/>
        </w:rPr>
        <w:t xml:space="preserve"> bylo n</w:t>
      </w:r>
      <w:r w:rsidR="00826146" w:rsidRPr="008F6EA5">
        <w:rPr>
          <w:rFonts w:ascii="Calibri" w:hAnsi="Calibri"/>
        </w:rPr>
        <w:t>a </w:t>
      </w:r>
      <w:r w:rsidRPr="008F6EA5">
        <w:rPr>
          <w:rFonts w:ascii="Calibri" w:hAnsi="Calibri"/>
        </w:rPr>
        <w:t xml:space="preserve">úřadech práce </w:t>
      </w:r>
      <w:r w:rsidR="00355601" w:rsidRPr="008F6EA5">
        <w:rPr>
          <w:rFonts w:ascii="Calibri" w:hAnsi="Calibri"/>
        </w:rPr>
        <w:t xml:space="preserve">Středočeského </w:t>
      </w:r>
      <w:r w:rsidRPr="008F6EA5">
        <w:rPr>
          <w:rFonts w:ascii="Calibri" w:hAnsi="Calibri"/>
        </w:rPr>
        <w:t xml:space="preserve">kraje evidováno </w:t>
      </w:r>
      <w:r w:rsidR="00AB737B" w:rsidRPr="008F6EA5">
        <w:rPr>
          <w:rFonts w:ascii="Calibri" w:hAnsi="Calibri"/>
        </w:rPr>
        <w:t xml:space="preserve">celkem </w:t>
      </w:r>
      <w:r w:rsidR="00944841">
        <w:rPr>
          <w:rFonts w:ascii="Calibri" w:hAnsi="Calibri"/>
        </w:rPr>
        <w:t>56</w:t>
      </w:r>
      <w:r w:rsidR="00AB737B" w:rsidRPr="008F6EA5">
        <w:rPr>
          <w:rFonts w:ascii="Calibri" w:hAnsi="Calibri"/>
        </w:rPr>
        <w:t xml:space="preserve"> </w:t>
      </w:r>
      <w:r w:rsidR="00944841">
        <w:rPr>
          <w:rFonts w:ascii="Calibri" w:hAnsi="Calibri"/>
        </w:rPr>
        <w:t>674</w:t>
      </w:r>
      <w:r w:rsidR="00355601" w:rsidRPr="008F6EA5">
        <w:rPr>
          <w:rFonts w:ascii="Calibri" w:hAnsi="Calibri"/>
        </w:rPr>
        <w:t xml:space="preserve"> </w:t>
      </w:r>
      <w:r w:rsidRPr="008F6EA5">
        <w:rPr>
          <w:rFonts w:ascii="Calibri" w:hAnsi="Calibri"/>
          <w:b/>
        </w:rPr>
        <w:t>uchazečů o</w:t>
      </w:r>
      <w:r w:rsidR="0097429C" w:rsidRPr="008F6EA5">
        <w:rPr>
          <w:rFonts w:ascii="Calibri" w:hAnsi="Calibri"/>
          <w:b/>
        </w:rPr>
        <w:t> </w:t>
      </w:r>
      <w:r w:rsidRPr="008F6EA5">
        <w:rPr>
          <w:rFonts w:ascii="Calibri" w:hAnsi="Calibri"/>
          <w:b/>
        </w:rPr>
        <w:t>zaměstnání</w:t>
      </w:r>
      <w:r w:rsidRPr="008F6EA5">
        <w:rPr>
          <w:rFonts w:ascii="Calibri" w:hAnsi="Calibri"/>
        </w:rPr>
        <w:t>,</w:t>
      </w:r>
      <w:r w:rsidR="0097429C" w:rsidRPr="008F6EA5">
        <w:rPr>
          <w:rFonts w:ascii="Calibri" w:hAnsi="Calibri"/>
        </w:rPr>
        <w:t xml:space="preserve"> z</w:t>
      </w:r>
      <w:r w:rsidR="00FF6F99" w:rsidRPr="008F6EA5">
        <w:rPr>
          <w:rFonts w:ascii="Calibri" w:hAnsi="Calibri"/>
        </w:rPr>
        <w:t> </w:t>
      </w:r>
      <w:r w:rsidRPr="008F6EA5">
        <w:rPr>
          <w:rFonts w:ascii="Calibri" w:hAnsi="Calibri"/>
        </w:rPr>
        <w:t xml:space="preserve">toho bylo </w:t>
      </w:r>
      <w:r w:rsidR="00944841">
        <w:rPr>
          <w:rFonts w:ascii="Calibri" w:hAnsi="Calibri"/>
        </w:rPr>
        <w:t>51</w:t>
      </w:r>
      <w:r w:rsidR="00AB737B" w:rsidRPr="008F6EA5">
        <w:rPr>
          <w:rFonts w:ascii="Calibri" w:hAnsi="Calibri"/>
        </w:rPr>
        <w:t>,</w:t>
      </w:r>
      <w:r w:rsidR="00944841">
        <w:rPr>
          <w:rFonts w:ascii="Calibri" w:hAnsi="Calibri"/>
        </w:rPr>
        <w:t>5</w:t>
      </w:r>
      <w:r w:rsidR="00AD1404" w:rsidRPr="008F6EA5">
        <w:rPr>
          <w:rFonts w:ascii="Calibri" w:hAnsi="Calibri"/>
        </w:rPr>
        <w:t xml:space="preserve"> </w:t>
      </w:r>
      <w:r w:rsidR="00AB737B" w:rsidRPr="008F6EA5">
        <w:rPr>
          <w:rFonts w:ascii="Calibri" w:hAnsi="Calibri"/>
        </w:rPr>
        <w:t>%</w:t>
      </w:r>
      <w:r w:rsidRPr="008F6EA5">
        <w:rPr>
          <w:rFonts w:ascii="Calibri" w:hAnsi="Calibri"/>
        </w:rPr>
        <w:t xml:space="preserve"> žen. Oproti stejnému období minulého roku </w:t>
      </w:r>
      <w:r w:rsidR="00944841">
        <w:rPr>
          <w:rFonts w:ascii="Calibri" w:hAnsi="Calibri"/>
        </w:rPr>
        <w:t xml:space="preserve">(31.12.2013) klesl </w:t>
      </w:r>
      <w:r w:rsidRPr="008F6EA5">
        <w:rPr>
          <w:rFonts w:ascii="Calibri" w:hAnsi="Calibri"/>
        </w:rPr>
        <w:t>počet uchazečů</w:t>
      </w:r>
      <w:r w:rsidR="0097429C" w:rsidRPr="008F6EA5">
        <w:rPr>
          <w:rFonts w:ascii="Calibri" w:hAnsi="Calibri"/>
        </w:rPr>
        <w:t xml:space="preserve"> o </w:t>
      </w:r>
      <w:r w:rsidR="00944841">
        <w:rPr>
          <w:rFonts w:ascii="Calibri" w:hAnsi="Calibri"/>
        </w:rPr>
        <w:t>8</w:t>
      </w:r>
      <w:r w:rsidR="00AB737B" w:rsidRPr="008F6EA5">
        <w:rPr>
          <w:rFonts w:ascii="Calibri" w:hAnsi="Calibri"/>
        </w:rPr>
        <w:t>,</w:t>
      </w:r>
      <w:r w:rsidR="00944841">
        <w:rPr>
          <w:rFonts w:ascii="Calibri" w:hAnsi="Calibri"/>
        </w:rPr>
        <w:t>1</w:t>
      </w:r>
      <w:r w:rsidR="00826146" w:rsidRPr="008F6EA5">
        <w:rPr>
          <w:rFonts w:ascii="Calibri" w:hAnsi="Calibri"/>
        </w:rPr>
        <w:t> procent</w:t>
      </w:r>
      <w:r w:rsidR="00944841">
        <w:rPr>
          <w:rFonts w:ascii="Calibri" w:hAnsi="Calibri"/>
        </w:rPr>
        <w:t xml:space="preserve"> (úbytek o 5 007 uchazečů o zaměstnání)</w:t>
      </w:r>
      <w:r w:rsidRPr="008F6EA5">
        <w:rPr>
          <w:rFonts w:ascii="Calibri" w:hAnsi="Calibri"/>
        </w:rPr>
        <w:t>.</w:t>
      </w:r>
    </w:p>
    <w:p w:rsidR="00CE157C" w:rsidRPr="008F6EA5" w:rsidRDefault="00CE157C" w:rsidP="00CE157C">
      <w:pPr>
        <w:pStyle w:val="Zkladntext"/>
        <w:rPr>
          <w:rStyle w:val="Zvraznn"/>
          <w:rFonts w:ascii="Calibri" w:hAnsi="Calibri"/>
          <w:caps w:val="0"/>
          <w:sz w:val="24"/>
        </w:rPr>
      </w:pPr>
    </w:p>
    <w:p w:rsidR="004E2B1F" w:rsidRDefault="00CE157C" w:rsidP="001A0951">
      <w:pPr>
        <w:pStyle w:val="Zkladntext"/>
        <w:ind w:firstLine="0"/>
        <w:rPr>
          <w:rFonts w:ascii="Calibri" w:hAnsi="Calibri"/>
        </w:rPr>
      </w:pPr>
      <w:r w:rsidRPr="008F6EA5">
        <w:rPr>
          <w:rFonts w:ascii="Calibri" w:hAnsi="Calibri"/>
          <w:b/>
        </w:rPr>
        <w:t>Počet osob s</w:t>
      </w:r>
      <w:r w:rsidR="00FF6F99" w:rsidRPr="008F6EA5">
        <w:rPr>
          <w:rFonts w:ascii="Calibri" w:hAnsi="Calibri"/>
          <w:b/>
        </w:rPr>
        <w:t> </w:t>
      </w:r>
      <w:r w:rsidRPr="008F6EA5">
        <w:rPr>
          <w:rFonts w:ascii="Calibri" w:hAnsi="Calibri"/>
          <w:b/>
        </w:rPr>
        <w:t xml:space="preserve">jediným </w:t>
      </w:r>
      <w:r w:rsidR="00162EA3" w:rsidRPr="008F6EA5">
        <w:rPr>
          <w:rFonts w:ascii="Calibri" w:hAnsi="Calibri"/>
          <w:b/>
        </w:rPr>
        <w:t>-</w:t>
      </w:r>
      <w:r w:rsidR="00CD708D" w:rsidRPr="008F6EA5">
        <w:rPr>
          <w:rFonts w:ascii="Calibri" w:hAnsi="Calibri"/>
          <w:b/>
        </w:rPr>
        <w:t xml:space="preserve"> </w:t>
      </w:r>
      <w:r w:rsidRPr="008F6EA5">
        <w:rPr>
          <w:rFonts w:ascii="Calibri" w:hAnsi="Calibri"/>
          <w:b/>
        </w:rPr>
        <w:t>hlavním zaměstnáním</w:t>
      </w:r>
      <w:r w:rsidRPr="008F6EA5">
        <w:rPr>
          <w:rFonts w:ascii="Calibri" w:hAnsi="Calibri"/>
        </w:rPr>
        <w:t xml:space="preserve"> ve Středočeském kraji dosáhl (podle výsledků Výběrového šetření pracovní síly </w:t>
      </w:r>
      <w:r w:rsidR="005D447F" w:rsidRPr="008F6EA5">
        <w:rPr>
          <w:rFonts w:ascii="Calibri" w:hAnsi="Calibri"/>
        </w:rPr>
        <w:t>-</w:t>
      </w:r>
      <w:r w:rsidRPr="008F6EA5">
        <w:rPr>
          <w:rFonts w:ascii="Calibri" w:hAnsi="Calibri"/>
        </w:rPr>
        <w:t xml:space="preserve"> VŠPS)</w:t>
      </w:r>
      <w:r w:rsidR="0097429C" w:rsidRPr="008F6EA5">
        <w:rPr>
          <w:rFonts w:ascii="Calibri" w:hAnsi="Calibri"/>
        </w:rPr>
        <w:t xml:space="preserve"> v</w:t>
      </w:r>
      <w:r w:rsidR="005D447F" w:rsidRPr="008F6EA5">
        <w:rPr>
          <w:rFonts w:ascii="Calibri" w:hAnsi="Calibri"/>
        </w:rPr>
        <w:t>e</w:t>
      </w:r>
      <w:r w:rsidR="00FF6F99" w:rsidRPr="008F6EA5">
        <w:rPr>
          <w:rFonts w:ascii="Calibri" w:hAnsi="Calibri"/>
        </w:rPr>
        <w:t> </w:t>
      </w:r>
      <w:r w:rsidRPr="008F6EA5">
        <w:rPr>
          <w:rFonts w:ascii="Calibri" w:hAnsi="Calibri"/>
        </w:rPr>
        <w:t xml:space="preserve">3. </w:t>
      </w:r>
      <w:r w:rsidR="005D447F" w:rsidRPr="008F6EA5">
        <w:rPr>
          <w:rFonts w:ascii="Calibri" w:hAnsi="Calibri"/>
        </w:rPr>
        <w:t>č</w:t>
      </w:r>
      <w:r w:rsidRPr="008F6EA5">
        <w:rPr>
          <w:rFonts w:ascii="Calibri" w:hAnsi="Calibri"/>
        </w:rPr>
        <w:t>tvrtletí 20</w:t>
      </w:r>
      <w:r w:rsidR="00E90266" w:rsidRPr="008F6EA5">
        <w:rPr>
          <w:rFonts w:ascii="Calibri" w:hAnsi="Calibri"/>
        </w:rPr>
        <w:t>1</w:t>
      </w:r>
      <w:r w:rsidR="00944841">
        <w:rPr>
          <w:rFonts w:ascii="Calibri" w:hAnsi="Calibri"/>
        </w:rPr>
        <w:t>4</w:t>
      </w:r>
      <w:r w:rsidRPr="008F6EA5">
        <w:rPr>
          <w:rFonts w:ascii="Calibri" w:hAnsi="Calibri"/>
        </w:rPr>
        <w:t xml:space="preserve"> </w:t>
      </w:r>
      <w:r w:rsidR="00162EA3" w:rsidRPr="008F6EA5">
        <w:rPr>
          <w:rFonts w:ascii="Calibri" w:hAnsi="Calibri"/>
        </w:rPr>
        <w:t xml:space="preserve">celkem </w:t>
      </w:r>
      <w:r w:rsidR="009D4F08" w:rsidRPr="008F6EA5">
        <w:rPr>
          <w:rFonts w:ascii="Calibri" w:hAnsi="Calibri"/>
          <w:b/>
        </w:rPr>
        <w:t>6</w:t>
      </w:r>
      <w:r w:rsidR="005E1562" w:rsidRPr="008F6EA5">
        <w:rPr>
          <w:rFonts w:ascii="Calibri" w:hAnsi="Calibri"/>
          <w:b/>
        </w:rPr>
        <w:t>31</w:t>
      </w:r>
      <w:r w:rsidR="009D4F08" w:rsidRPr="008F6EA5">
        <w:rPr>
          <w:rFonts w:ascii="Calibri" w:hAnsi="Calibri"/>
          <w:b/>
        </w:rPr>
        <w:t>,</w:t>
      </w:r>
      <w:r w:rsidR="00944841">
        <w:rPr>
          <w:rFonts w:ascii="Calibri" w:hAnsi="Calibri"/>
          <w:b/>
        </w:rPr>
        <w:t>2</w:t>
      </w:r>
      <w:r w:rsidRPr="008F6EA5">
        <w:rPr>
          <w:rFonts w:ascii="Calibri" w:hAnsi="Calibri"/>
          <w:b/>
        </w:rPr>
        <w:t xml:space="preserve"> tisíc</w:t>
      </w:r>
      <w:r w:rsidR="00162EA3" w:rsidRPr="008F6EA5">
        <w:rPr>
          <w:rFonts w:ascii="Calibri" w:hAnsi="Calibri"/>
          <w:b/>
        </w:rPr>
        <w:t xml:space="preserve"> osob</w:t>
      </w:r>
      <w:r w:rsidRPr="008F6EA5">
        <w:rPr>
          <w:rFonts w:ascii="Calibri" w:hAnsi="Calibri"/>
        </w:rPr>
        <w:t>,</w:t>
      </w:r>
      <w:r w:rsidR="0097429C" w:rsidRPr="008F6EA5">
        <w:rPr>
          <w:rFonts w:ascii="Calibri" w:hAnsi="Calibri"/>
        </w:rPr>
        <w:t xml:space="preserve"> z</w:t>
      </w:r>
      <w:r w:rsidR="00FF6F99" w:rsidRPr="008F6EA5">
        <w:rPr>
          <w:rFonts w:ascii="Calibri" w:hAnsi="Calibri"/>
        </w:rPr>
        <w:t> </w:t>
      </w:r>
      <w:r w:rsidRPr="008F6EA5">
        <w:rPr>
          <w:rFonts w:ascii="Calibri" w:hAnsi="Calibri"/>
        </w:rPr>
        <w:t>toho bylo 3</w:t>
      </w:r>
      <w:r w:rsidR="00464D69" w:rsidRPr="008F6EA5">
        <w:rPr>
          <w:rFonts w:ascii="Calibri" w:hAnsi="Calibri"/>
        </w:rPr>
        <w:t>5</w:t>
      </w:r>
      <w:r w:rsidR="00944841">
        <w:rPr>
          <w:rFonts w:ascii="Calibri" w:hAnsi="Calibri"/>
        </w:rPr>
        <w:t>9</w:t>
      </w:r>
      <w:r w:rsidR="00464D69" w:rsidRPr="008F6EA5">
        <w:rPr>
          <w:rFonts w:ascii="Calibri" w:hAnsi="Calibri"/>
        </w:rPr>
        <w:t>,</w:t>
      </w:r>
      <w:r w:rsidR="00944841">
        <w:rPr>
          <w:rFonts w:ascii="Calibri" w:hAnsi="Calibri"/>
        </w:rPr>
        <w:t>5</w:t>
      </w:r>
      <w:r w:rsidRPr="008F6EA5">
        <w:rPr>
          <w:rFonts w:ascii="Calibri" w:hAnsi="Calibri"/>
        </w:rPr>
        <w:t xml:space="preserve"> tisíc (5</w:t>
      </w:r>
      <w:r w:rsidR="007642FA" w:rsidRPr="008F6EA5">
        <w:rPr>
          <w:rFonts w:ascii="Calibri" w:hAnsi="Calibri"/>
        </w:rPr>
        <w:t>6</w:t>
      </w:r>
      <w:r w:rsidR="009D4F08" w:rsidRPr="008F6EA5">
        <w:rPr>
          <w:rFonts w:ascii="Calibri" w:hAnsi="Calibri"/>
        </w:rPr>
        <w:t>,</w:t>
      </w:r>
      <w:r w:rsidR="00944841">
        <w:rPr>
          <w:rFonts w:ascii="Calibri" w:hAnsi="Calibri"/>
        </w:rPr>
        <w:t>9</w:t>
      </w:r>
      <w:r w:rsidR="00AD1404" w:rsidRPr="008F6EA5">
        <w:rPr>
          <w:rFonts w:ascii="Calibri" w:hAnsi="Calibri"/>
        </w:rPr>
        <w:t xml:space="preserve"> </w:t>
      </w:r>
      <w:r w:rsidR="00B649C3" w:rsidRPr="008F6EA5">
        <w:rPr>
          <w:rFonts w:ascii="Calibri" w:hAnsi="Calibri"/>
        </w:rPr>
        <w:t>%</w:t>
      </w:r>
      <w:r w:rsidRPr="008F6EA5">
        <w:rPr>
          <w:rFonts w:ascii="Calibri" w:hAnsi="Calibri"/>
        </w:rPr>
        <w:t>) mužů</w:t>
      </w:r>
      <w:r w:rsidR="00944841">
        <w:rPr>
          <w:rFonts w:ascii="Calibri" w:hAnsi="Calibri"/>
        </w:rPr>
        <w:t xml:space="preserve"> a 271,7 tisíc žen</w:t>
      </w:r>
      <w:r w:rsidRPr="008F6EA5">
        <w:rPr>
          <w:rFonts w:ascii="Calibri" w:hAnsi="Calibri"/>
        </w:rPr>
        <w:t>.</w:t>
      </w:r>
      <w:r w:rsidR="00464D69" w:rsidRPr="008F6EA5">
        <w:rPr>
          <w:rFonts w:ascii="Calibri" w:hAnsi="Calibri"/>
        </w:rPr>
        <w:t xml:space="preserve"> V</w:t>
      </w:r>
      <w:r w:rsidR="00FF6F99" w:rsidRPr="008F6EA5">
        <w:rPr>
          <w:rFonts w:ascii="Calibri" w:hAnsi="Calibri"/>
        </w:rPr>
        <w:t> </w:t>
      </w:r>
      <w:r w:rsidRPr="008F6EA5">
        <w:rPr>
          <w:rFonts w:ascii="Calibri" w:hAnsi="Calibri"/>
        </w:rPr>
        <w:t>porovnání se stejným obdobím minulého roku se celková zaměstnanost</w:t>
      </w:r>
      <w:r w:rsidR="0097429C" w:rsidRPr="008F6EA5">
        <w:rPr>
          <w:rFonts w:ascii="Calibri" w:hAnsi="Calibri"/>
        </w:rPr>
        <w:t xml:space="preserve"> v</w:t>
      </w:r>
      <w:r w:rsidR="00FF6F99" w:rsidRPr="008F6EA5">
        <w:rPr>
          <w:rFonts w:ascii="Calibri" w:hAnsi="Calibri"/>
        </w:rPr>
        <w:t> </w:t>
      </w:r>
      <w:r w:rsidRPr="008F6EA5">
        <w:rPr>
          <w:rFonts w:ascii="Calibri" w:hAnsi="Calibri"/>
        </w:rPr>
        <w:t xml:space="preserve">kraji </w:t>
      </w:r>
      <w:r w:rsidR="00944841">
        <w:rPr>
          <w:rFonts w:ascii="Calibri" w:hAnsi="Calibri"/>
        </w:rPr>
        <w:t>nepatrně snížila (</w:t>
      </w:r>
      <w:r w:rsidR="0097429C" w:rsidRPr="008F6EA5">
        <w:rPr>
          <w:rFonts w:ascii="Calibri" w:hAnsi="Calibri"/>
        </w:rPr>
        <w:t>o </w:t>
      </w:r>
      <w:r w:rsidR="005E1562" w:rsidRPr="008F6EA5">
        <w:rPr>
          <w:rFonts w:ascii="Calibri" w:hAnsi="Calibri"/>
        </w:rPr>
        <w:t>0</w:t>
      </w:r>
      <w:r w:rsidR="008A74AE" w:rsidRPr="008F6EA5">
        <w:rPr>
          <w:rFonts w:ascii="Calibri" w:hAnsi="Calibri"/>
        </w:rPr>
        <w:t>,</w:t>
      </w:r>
      <w:r w:rsidR="00944841">
        <w:rPr>
          <w:rFonts w:ascii="Calibri" w:hAnsi="Calibri"/>
        </w:rPr>
        <w:t>05</w:t>
      </w:r>
      <w:r w:rsidR="005E1562" w:rsidRPr="008F6EA5">
        <w:rPr>
          <w:rFonts w:ascii="Calibri" w:hAnsi="Calibri"/>
        </w:rPr>
        <w:t xml:space="preserve"> </w:t>
      </w:r>
      <w:r w:rsidR="00B649C3" w:rsidRPr="008F6EA5">
        <w:rPr>
          <w:rFonts w:ascii="Calibri" w:hAnsi="Calibri"/>
        </w:rPr>
        <w:t>%</w:t>
      </w:r>
      <w:r w:rsidR="00944841">
        <w:rPr>
          <w:rFonts w:ascii="Calibri" w:hAnsi="Calibri"/>
        </w:rPr>
        <w:t>)</w:t>
      </w:r>
      <w:r w:rsidRPr="008F6EA5">
        <w:rPr>
          <w:rFonts w:ascii="Calibri" w:hAnsi="Calibri"/>
        </w:rPr>
        <w:t>. Souběžně se svým hlavním zaměstnáním pracovalo</w:t>
      </w:r>
      <w:r w:rsidR="0097429C" w:rsidRPr="008F6EA5">
        <w:rPr>
          <w:rFonts w:ascii="Calibri" w:hAnsi="Calibri"/>
        </w:rPr>
        <w:t xml:space="preserve"> v</w:t>
      </w:r>
      <w:r w:rsidR="00FF6F99" w:rsidRPr="008F6EA5">
        <w:rPr>
          <w:rFonts w:ascii="Calibri" w:hAnsi="Calibri"/>
        </w:rPr>
        <w:t> </w:t>
      </w:r>
      <w:r w:rsidRPr="008F6EA5">
        <w:rPr>
          <w:rFonts w:ascii="Calibri" w:hAnsi="Calibri"/>
        </w:rPr>
        <w:t>druhém</w:t>
      </w:r>
      <w:r w:rsidR="004E4348" w:rsidRPr="008F6EA5">
        <w:rPr>
          <w:rFonts w:ascii="Calibri" w:hAnsi="Calibri"/>
        </w:rPr>
        <w:t xml:space="preserve"> </w:t>
      </w:r>
      <w:r w:rsidR="00826146" w:rsidRPr="008F6EA5">
        <w:rPr>
          <w:rFonts w:ascii="Calibri" w:hAnsi="Calibri"/>
        </w:rPr>
        <w:t> </w:t>
      </w:r>
      <w:r w:rsidR="00A24357" w:rsidRPr="008F6EA5">
        <w:rPr>
          <w:rFonts w:ascii="Calibri" w:hAnsi="Calibri"/>
        </w:rPr>
        <w:t>(</w:t>
      </w:r>
      <w:r w:rsidRPr="008F6EA5">
        <w:rPr>
          <w:rFonts w:ascii="Calibri" w:hAnsi="Calibri"/>
        </w:rPr>
        <w:t>dalším</w:t>
      </w:r>
      <w:r w:rsidR="00A24357" w:rsidRPr="008F6EA5">
        <w:rPr>
          <w:rFonts w:ascii="Calibri" w:hAnsi="Calibri"/>
        </w:rPr>
        <w:t>)</w:t>
      </w:r>
      <w:r w:rsidRPr="008F6EA5">
        <w:rPr>
          <w:rFonts w:ascii="Calibri" w:hAnsi="Calibri"/>
        </w:rPr>
        <w:t xml:space="preserve"> zaměstnání </w:t>
      </w:r>
      <w:r w:rsidR="0007551E" w:rsidRPr="008F6EA5">
        <w:rPr>
          <w:rFonts w:ascii="Calibri" w:hAnsi="Calibri"/>
        </w:rPr>
        <w:t>1</w:t>
      </w:r>
      <w:r w:rsidR="00944841">
        <w:rPr>
          <w:rFonts w:ascii="Calibri" w:hAnsi="Calibri"/>
        </w:rPr>
        <w:t>2</w:t>
      </w:r>
      <w:r w:rsidR="0007551E" w:rsidRPr="008F6EA5">
        <w:rPr>
          <w:rFonts w:ascii="Calibri" w:hAnsi="Calibri"/>
        </w:rPr>
        <w:t>,</w:t>
      </w:r>
      <w:r w:rsidR="00944841">
        <w:rPr>
          <w:rFonts w:ascii="Calibri" w:hAnsi="Calibri"/>
        </w:rPr>
        <w:t>4</w:t>
      </w:r>
      <w:r w:rsidR="00502BA9" w:rsidRPr="008F6EA5">
        <w:rPr>
          <w:rFonts w:ascii="Calibri" w:hAnsi="Calibri"/>
        </w:rPr>
        <w:t xml:space="preserve"> </w:t>
      </w:r>
      <w:r w:rsidRPr="008F6EA5">
        <w:rPr>
          <w:rFonts w:ascii="Calibri" w:hAnsi="Calibri"/>
        </w:rPr>
        <w:t>tisíc osob,</w:t>
      </w:r>
      <w:r w:rsidR="0097429C" w:rsidRPr="008F6EA5">
        <w:rPr>
          <w:rFonts w:ascii="Calibri" w:hAnsi="Calibri"/>
        </w:rPr>
        <w:t xml:space="preserve"> z</w:t>
      </w:r>
      <w:r w:rsidR="00FF6F99" w:rsidRPr="008F6EA5">
        <w:rPr>
          <w:rFonts w:ascii="Calibri" w:hAnsi="Calibri"/>
        </w:rPr>
        <w:t> </w:t>
      </w:r>
      <w:r w:rsidR="00502BA9" w:rsidRPr="008F6EA5">
        <w:rPr>
          <w:rFonts w:ascii="Calibri" w:hAnsi="Calibri"/>
        </w:rPr>
        <w:t xml:space="preserve">toho bylo </w:t>
      </w:r>
      <w:r w:rsidR="008A74AE" w:rsidRPr="008F6EA5">
        <w:rPr>
          <w:rFonts w:ascii="Calibri" w:hAnsi="Calibri"/>
        </w:rPr>
        <w:t>5,</w:t>
      </w:r>
      <w:r w:rsidR="0007551E" w:rsidRPr="008F6EA5">
        <w:rPr>
          <w:rFonts w:ascii="Calibri" w:hAnsi="Calibri"/>
        </w:rPr>
        <w:t>9</w:t>
      </w:r>
      <w:r w:rsidR="007642FA" w:rsidRPr="008F6EA5">
        <w:rPr>
          <w:rFonts w:ascii="Calibri" w:hAnsi="Calibri"/>
        </w:rPr>
        <w:t xml:space="preserve"> tisíc</w:t>
      </w:r>
      <w:r w:rsidRPr="008F6EA5">
        <w:rPr>
          <w:rFonts w:ascii="Calibri" w:hAnsi="Calibri"/>
        </w:rPr>
        <w:t xml:space="preserve"> mužů</w:t>
      </w:r>
      <w:r w:rsidR="007642FA" w:rsidRPr="008F6EA5">
        <w:rPr>
          <w:rFonts w:ascii="Calibri" w:hAnsi="Calibri"/>
        </w:rPr>
        <w:t xml:space="preserve"> a </w:t>
      </w:r>
      <w:r w:rsidR="00944841">
        <w:rPr>
          <w:rFonts w:ascii="Calibri" w:hAnsi="Calibri"/>
        </w:rPr>
        <w:t>6</w:t>
      </w:r>
      <w:r w:rsidR="007642FA" w:rsidRPr="008F6EA5">
        <w:rPr>
          <w:rFonts w:ascii="Calibri" w:hAnsi="Calibri"/>
        </w:rPr>
        <w:t>,</w:t>
      </w:r>
      <w:r w:rsidR="00944841">
        <w:rPr>
          <w:rFonts w:ascii="Calibri" w:hAnsi="Calibri"/>
        </w:rPr>
        <w:t>4</w:t>
      </w:r>
      <w:r w:rsidR="007642FA" w:rsidRPr="008F6EA5">
        <w:rPr>
          <w:rFonts w:ascii="Calibri" w:hAnsi="Calibri"/>
        </w:rPr>
        <w:t xml:space="preserve"> tisíc žen</w:t>
      </w:r>
      <w:r w:rsidR="00C1537A" w:rsidRPr="008F6EA5">
        <w:rPr>
          <w:rFonts w:ascii="Calibri" w:hAnsi="Calibri"/>
        </w:rPr>
        <w:t>,</w:t>
      </w:r>
      <w:r w:rsidRPr="008F6EA5">
        <w:rPr>
          <w:rFonts w:ascii="Calibri" w:hAnsi="Calibri"/>
        </w:rPr>
        <w:t xml:space="preserve"> </w:t>
      </w:r>
      <w:r w:rsidR="00C1537A" w:rsidRPr="008F6EA5">
        <w:rPr>
          <w:rFonts w:ascii="Calibri" w:hAnsi="Calibri"/>
        </w:rPr>
        <w:t>o</w:t>
      </w:r>
      <w:r w:rsidRPr="008F6EA5">
        <w:rPr>
          <w:rFonts w:ascii="Calibri" w:hAnsi="Calibri"/>
        </w:rPr>
        <w:t>proti stejnému období minulého roku došlo k</w:t>
      </w:r>
      <w:r w:rsidR="0007551E" w:rsidRPr="008F6EA5">
        <w:rPr>
          <w:rFonts w:ascii="Calibri" w:hAnsi="Calibri"/>
        </w:rPr>
        <w:t xml:space="preserve"> nárůstu </w:t>
      </w:r>
      <w:r w:rsidRPr="008F6EA5">
        <w:rPr>
          <w:rFonts w:ascii="Calibri" w:hAnsi="Calibri"/>
        </w:rPr>
        <w:t>počtu osob této kategorie</w:t>
      </w:r>
      <w:r w:rsidR="0097429C" w:rsidRPr="008F6EA5">
        <w:rPr>
          <w:rFonts w:ascii="Calibri" w:hAnsi="Calibri"/>
        </w:rPr>
        <w:t xml:space="preserve"> o </w:t>
      </w:r>
      <w:r w:rsidR="0007551E" w:rsidRPr="008F6EA5">
        <w:rPr>
          <w:rFonts w:ascii="Calibri" w:hAnsi="Calibri"/>
        </w:rPr>
        <w:t>1</w:t>
      </w:r>
      <w:r w:rsidR="007642FA" w:rsidRPr="008F6EA5">
        <w:rPr>
          <w:rFonts w:ascii="Calibri" w:hAnsi="Calibri"/>
        </w:rPr>
        <w:t xml:space="preserve"> </w:t>
      </w:r>
      <w:r w:rsidR="00944841">
        <w:rPr>
          <w:rFonts w:ascii="Calibri" w:hAnsi="Calibri"/>
        </w:rPr>
        <w:t>9</w:t>
      </w:r>
      <w:r w:rsidRPr="008F6EA5">
        <w:rPr>
          <w:rFonts w:ascii="Calibri" w:hAnsi="Calibri"/>
        </w:rPr>
        <w:t>00 osob, tj.</w:t>
      </w:r>
      <w:r w:rsidR="0097429C" w:rsidRPr="008F6EA5">
        <w:rPr>
          <w:rFonts w:ascii="Calibri" w:hAnsi="Calibri"/>
        </w:rPr>
        <w:t xml:space="preserve"> o </w:t>
      </w:r>
      <w:r w:rsidR="00944841">
        <w:rPr>
          <w:rFonts w:ascii="Calibri" w:hAnsi="Calibri"/>
        </w:rPr>
        <w:t>18</w:t>
      </w:r>
      <w:r w:rsidR="007642FA" w:rsidRPr="008F6EA5">
        <w:rPr>
          <w:rFonts w:ascii="Calibri" w:hAnsi="Calibri"/>
        </w:rPr>
        <w:t>,</w:t>
      </w:r>
      <w:r w:rsidR="00944841">
        <w:rPr>
          <w:rFonts w:ascii="Calibri" w:hAnsi="Calibri"/>
        </w:rPr>
        <w:t>1</w:t>
      </w:r>
      <w:r w:rsidR="007642FA" w:rsidRPr="008F6EA5">
        <w:rPr>
          <w:rFonts w:ascii="Calibri" w:hAnsi="Calibri"/>
        </w:rPr>
        <w:t xml:space="preserve"> </w:t>
      </w:r>
      <w:r w:rsidR="00B649C3" w:rsidRPr="008F6EA5">
        <w:rPr>
          <w:rFonts w:ascii="Calibri" w:hAnsi="Calibri"/>
        </w:rPr>
        <w:t>%</w:t>
      </w:r>
      <w:r w:rsidRPr="008F6EA5">
        <w:rPr>
          <w:rFonts w:ascii="Calibri" w:hAnsi="Calibri"/>
        </w:rPr>
        <w:t>.</w:t>
      </w:r>
      <w:r w:rsidR="00502BA9" w:rsidRPr="008F6EA5">
        <w:rPr>
          <w:rFonts w:ascii="Calibri" w:hAnsi="Calibri"/>
        </w:rPr>
        <w:t xml:space="preserve"> Z</w:t>
      </w:r>
      <w:r w:rsidR="00FF6F99" w:rsidRPr="008F6EA5">
        <w:rPr>
          <w:rFonts w:ascii="Calibri" w:hAnsi="Calibri"/>
        </w:rPr>
        <w:t> </w:t>
      </w:r>
      <w:r w:rsidR="00502BA9" w:rsidRPr="008F6EA5">
        <w:rPr>
          <w:rFonts w:ascii="Calibri" w:hAnsi="Calibri"/>
        </w:rPr>
        <w:t xml:space="preserve">počtu </w:t>
      </w:r>
      <w:r w:rsidR="007642FA" w:rsidRPr="008F6EA5">
        <w:rPr>
          <w:rFonts w:ascii="Calibri" w:hAnsi="Calibri"/>
        </w:rPr>
        <w:t>3</w:t>
      </w:r>
      <w:r w:rsidR="00944841">
        <w:rPr>
          <w:rFonts w:ascii="Calibri" w:hAnsi="Calibri"/>
        </w:rPr>
        <w:t>1</w:t>
      </w:r>
      <w:r w:rsidR="007642FA" w:rsidRPr="008F6EA5">
        <w:rPr>
          <w:rFonts w:ascii="Calibri" w:hAnsi="Calibri"/>
        </w:rPr>
        <w:t>,</w:t>
      </w:r>
      <w:r w:rsidR="00944841">
        <w:rPr>
          <w:rFonts w:ascii="Calibri" w:hAnsi="Calibri"/>
        </w:rPr>
        <w:t>0</w:t>
      </w:r>
      <w:r w:rsidR="001C0E12" w:rsidRPr="008F6EA5">
        <w:rPr>
          <w:rFonts w:ascii="Calibri" w:hAnsi="Calibri"/>
        </w:rPr>
        <w:t xml:space="preserve"> tisíc osob (loni </w:t>
      </w:r>
      <w:r w:rsidR="0007551E" w:rsidRPr="008F6EA5">
        <w:rPr>
          <w:rFonts w:ascii="Calibri" w:hAnsi="Calibri"/>
        </w:rPr>
        <w:t>3</w:t>
      </w:r>
      <w:r w:rsidR="00944841">
        <w:rPr>
          <w:rFonts w:ascii="Calibri" w:hAnsi="Calibri"/>
        </w:rPr>
        <w:t>5</w:t>
      </w:r>
      <w:r w:rsidR="00502BA9" w:rsidRPr="008F6EA5">
        <w:rPr>
          <w:rFonts w:ascii="Calibri" w:hAnsi="Calibri"/>
        </w:rPr>
        <w:t>,</w:t>
      </w:r>
      <w:r w:rsidR="00944841">
        <w:rPr>
          <w:rFonts w:ascii="Calibri" w:hAnsi="Calibri"/>
        </w:rPr>
        <w:t>7</w:t>
      </w:r>
      <w:r w:rsidRPr="008F6EA5">
        <w:rPr>
          <w:rFonts w:ascii="Calibri" w:hAnsi="Calibri"/>
        </w:rPr>
        <w:t xml:space="preserve"> tis. </w:t>
      </w:r>
      <w:r w:rsidR="00F24B71">
        <w:rPr>
          <w:rFonts w:ascii="Calibri" w:hAnsi="Calibri"/>
        </w:rPr>
        <w:t>o</w:t>
      </w:r>
      <w:r w:rsidRPr="008F6EA5">
        <w:rPr>
          <w:rFonts w:ascii="Calibri" w:hAnsi="Calibri"/>
        </w:rPr>
        <w:t>sob) zaměstnaných n</w:t>
      </w:r>
      <w:r w:rsidR="00826146" w:rsidRPr="008F6EA5">
        <w:rPr>
          <w:rFonts w:ascii="Calibri" w:hAnsi="Calibri"/>
        </w:rPr>
        <w:t>a </w:t>
      </w:r>
      <w:r w:rsidR="00502BA9" w:rsidRPr="008F6EA5">
        <w:rPr>
          <w:rFonts w:ascii="Calibri" w:hAnsi="Calibri"/>
        </w:rPr>
        <w:t>zkrácenou pracovní dobu bylo 7</w:t>
      </w:r>
      <w:r w:rsidR="0007551E" w:rsidRPr="008F6EA5">
        <w:rPr>
          <w:rFonts w:ascii="Calibri" w:hAnsi="Calibri"/>
        </w:rPr>
        <w:t>2</w:t>
      </w:r>
      <w:r w:rsidR="001C0E12" w:rsidRPr="008F6EA5">
        <w:rPr>
          <w:rFonts w:ascii="Calibri" w:hAnsi="Calibri"/>
        </w:rPr>
        <w:t>,</w:t>
      </w:r>
      <w:r w:rsidR="00944841">
        <w:rPr>
          <w:rFonts w:ascii="Calibri" w:hAnsi="Calibri"/>
        </w:rPr>
        <w:t>6</w:t>
      </w:r>
      <w:r w:rsidR="00AD1404" w:rsidRPr="008F6EA5">
        <w:rPr>
          <w:rFonts w:ascii="Calibri" w:hAnsi="Calibri"/>
        </w:rPr>
        <w:t xml:space="preserve"> </w:t>
      </w:r>
      <w:r w:rsidR="00B649C3" w:rsidRPr="008F6EA5">
        <w:rPr>
          <w:rFonts w:ascii="Calibri" w:hAnsi="Calibri"/>
        </w:rPr>
        <w:t>%</w:t>
      </w:r>
      <w:r w:rsidR="00502BA9" w:rsidRPr="008F6EA5">
        <w:rPr>
          <w:rFonts w:ascii="Calibri" w:hAnsi="Calibri"/>
        </w:rPr>
        <w:t xml:space="preserve"> žen (loni 7</w:t>
      </w:r>
      <w:r w:rsidR="00944841">
        <w:rPr>
          <w:rFonts w:ascii="Calibri" w:hAnsi="Calibri"/>
        </w:rPr>
        <w:t>2</w:t>
      </w:r>
      <w:r w:rsidR="001C0E12" w:rsidRPr="008F6EA5">
        <w:rPr>
          <w:rFonts w:ascii="Calibri" w:hAnsi="Calibri"/>
        </w:rPr>
        <w:t>,</w:t>
      </w:r>
      <w:r w:rsidR="00944841">
        <w:rPr>
          <w:rFonts w:ascii="Calibri" w:hAnsi="Calibri"/>
        </w:rPr>
        <w:t>0</w:t>
      </w:r>
      <w:r w:rsidR="00AD1404" w:rsidRPr="008F6EA5">
        <w:rPr>
          <w:rFonts w:ascii="Calibri" w:hAnsi="Calibri"/>
        </w:rPr>
        <w:t xml:space="preserve"> </w:t>
      </w:r>
      <w:r w:rsidR="00B649C3" w:rsidRPr="008F6EA5">
        <w:rPr>
          <w:rFonts w:ascii="Calibri" w:hAnsi="Calibri"/>
        </w:rPr>
        <w:t>%</w:t>
      </w:r>
      <w:r w:rsidRPr="008F6EA5">
        <w:rPr>
          <w:rFonts w:ascii="Calibri" w:hAnsi="Calibri"/>
        </w:rPr>
        <w:t>).</w:t>
      </w:r>
    </w:p>
    <w:p w:rsidR="00862486" w:rsidRPr="008F6EA5" w:rsidRDefault="00862486" w:rsidP="001A0951">
      <w:pPr>
        <w:pStyle w:val="Zkladntext"/>
        <w:ind w:firstLine="0"/>
        <w:rPr>
          <w:rFonts w:ascii="Calibri" w:hAnsi="Calibri"/>
        </w:rPr>
      </w:pPr>
    </w:p>
    <w:p w:rsidR="00CE157C" w:rsidRPr="009B289D" w:rsidRDefault="009B289D" w:rsidP="00D66F22">
      <w:pPr>
        <w:pStyle w:val="Nadpis9"/>
      </w:pPr>
      <w:bookmarkStart w:id="10" w:name="_Toc98807899"/>
      <w:bookmarkStart w:id="11" w:name="_Toc98808156"/>
      <w:r>
        <w:t xml:space="preserve"> </w:t>
      </w:r>
      <w:bookmarkStart w:id="12" w:name="_Toc348552053"/>
      <w:r w:rsidR="00CE157C" w:rsidRPr="009B289D">
        <w:t>Ekonomická, sociální</w:t>
      </w:r>
      <w:r w:rsidR="004E4348" w:rsidRPr="009B289D">
        <w:t xml:space="preserve"> </w:t>
      </w:r>
      <w:r w:rsidR="00826146" w:rsidRPr="009B289D">
        <w:t>a </w:t>
      </w:r>
      <w:r w:rsidR="00CE157C" w:rsidRPr="009B289D">
        <w:t>demografická situace</w:t>
      </w:r>
      <w:bookmarkEnd w:id="10"/>
      <w:bookmarkEnd w:id="11"/>
      <w:bookmarkEnd w:id="12"/>
    </w:p>
    <w:p w:rsidR="000950BD" w:rsidRPr="000950BD" w:rsidRDefault="000950BD" w:rsidP="000950BD">
      <w:pPr>
        <w:pStyle w:val="Zkladntext"/>
      </w:pPr>
    </w:p>
    <w:p w:rsidR="00CE157C" w:rsidRPr="009C63D9" w:rsidRDefault="00CE157C" w:rsidP="00034CB6">
      <w:pPr>
        <w:ind w:firstLine="0"/>
        <w:rPr>
          <w:i/>
          <w:iCs/>
          <w:szCs w:val="24"/>
        </w:rPr>
      </w:pPr>
      <w:bookmarkStart w:id="13" w:name="_Toc488420705"/>
      <w:r w:rsidRPr="009C63D9">
        <w:rPr>
          <w:i/>
          <w:iCs/>
          <w:szCs w:val="24"/>
        </w:rPr>
        <w:t>Obyvatelstvo</w:t>
      </w:r>
      <w:bookmarkStart w:id="14" w:name="_Toc488420706"/>
      <w:bookmarkEnd w:id="13"/>
      <w:r w:rsidR="00C1537A">
        <w:rPr>
          <w:i/>
          <w:iCs/>
          <w:szCs w:val="24"/>
        </w:rPr>
        <w:t xml:space="preserve">, věková </w:t>
      </w:r>
      <w:r w:rsidR="00472883" w:rsidRPr="009C63D9">
        <w:rPr>
          <w:i/>
          <w:iCs/>
          <w:vanish/>
          <w:szCs w:val="24"/>
        </w:rPr>
        <w:cr/>
      </w:r>
      <w:r w:rsidRPr="009C63D9">
        <w:rPr>
          <w:i/>
          <w:iCs/>
          <w:szCs w:val="24"/>
        </w:rPr>
        <w:t>struktur</w:t>
      </w:r>
      <w:r w:rsidR="00826146">
        <w:rPr>
          <w:i/>
          <w:iCs/>
          <w:szCs w:val="24"/>
        </w:rPr>
        <w:t>a </w:t>
      </w:r>
      <w:r w:rsidRPr="009C63D9">
        <w:rPr>
          <w:i/>
          <w:iCs/>
          <w:szCs w:val="24"/>
        </w:rPr>
        <w:t>obyvatelstv</w:t>
      </w:r>
      <w:r w:rsidR="00826146">
        <w:rPr>
          <w:i/>
          <w:iCs/>
          <w:szCs w:val="24"/>
        </w:rPr>
        <w:t>a </w:t>
      </w:r>
      <w:r w:rsidRPr="009C63D9">
        <w:rPr>
          <w:i/>
          <w:iCs/>
          <w:szCs w:val="24"/>
        </w:rPr>
        <w:t>Středočeského kraje</w:t>
      </w:r>
    </w:p>
    <w:p w:rsidR="00CE157C" w:rsidRPr="009C63D9" w:rsidRDefault="00CE157C" w:rsidP="00CE157C">
      <w:pPr>
        <w:pStyle w:val="Zkladntext"/>
      </w:pPr>
    </w:p>
    <w:p w:rsidR="00CE157C" w:rsidRPr="008F6EA5" w:rsidRDefault="0097429C" w:rsidP="001A0951">
      <w:pPr>
        <w:ind w:firstLine="0"/>
        <w:rPr>
          <w:rFonts w:ascii="Calibri" w:hAnsi="Calibri"/>
        </w:rPr>
      </w:pPr>
      <w:r w:rsidRPr="008F6EA5">
        <w:rPr>
          <w:rFonts w:ascii="Calibri" w:hAnsi="Calibri"/>
        </w:rPr>
        <w:t>V</w:t>
      </w:r>
      <w:r w:rsidR="00FF6F99" w:rsidRPr="008F6EA5">
        <w:rPr>
          <w:rFonts w:ascii="Calibri" w:hAnsi="Calibri"/>
        </w:rPr>
        <w:t> </w:t>
      </w:r>
      <w:r w:rsidR="00CE157C" w:rsidRPr="008F6EA5">
        <w:rPr>
          <w:rFonts w:ascii="Calibri" w:hAnsi="Calibri"/>
        </w:rPr>
        <w:t>souvislosti se změnou demografického chování české populace dochází k</w:t>
      </w:r>
      <w:r w:rsidR="00FF6F99" w:rsidRPr="008F6EA5">
        <w:rPr>
          <w:rFonts w:ascii="Calibri" w:hAnsi="Calibri"/>
        </w:rPr>
        <w:t> </w:t>
      </w:r>
      <w:r w:rsidR="00CE157C" w:rsidRPr="008F6EA5">
        <w:rPr>
          <w:rFonts w:ascii="Calibri" w:hAnsi="Calibri"/>
        </w:rPr>
        <w:t>pozvolnému stárnutí obyvatel ČR. Výjimku netvoří ani obyvatelstvo Středočeského kraje, které patří</w:t>
      </w:r>
      <w:r w:rsidRPr="008F6EA5">
        <w:rPr>
          <w:rFonts w:ascii="Calibri" w:hAnsi="Calibri"/>
        </w:rPr>
        <w:t xml:space="preserve"> v</w:t>
      </w:r>
      <w:r w:rsidR="00FF6F99" w:rsidRPr="008F6EA5">
        <w:rPr>
          <w:rFonts w:ascii="Calibri" w:hAnsi="Calibri"/>
        </w:rPr>
        <w:t> </w:t>
      </w:r>
      <w:r w:rsidR="00CE157C" w:rsidRPr="008F6EA5">
        <w:rPr>
          <w:rFonts w:ascii="Calibri" w:hAnsi="Calibri"/>
        </w:rPr>
        <w:t>podmínkách ČR k</w:t>
      </w:r>
      <w:r w:rsidR="00FF6F99" w:rsidRPr="008F6EA5">
        <w:rPr>
          <w:rFonts w:ascii="Calibri" w:hAnsi="Calibri"/>
        </w:rPr>
        <w:t> </w:t>
      </w:r>
      <w:r w:rsidR="00CE157C" w:rsidRPr="008F6EA5">
        <w:rPr>
          <w:rFonts w:ascii="Calibri" w:hAnsi="Calibri"/>
        </w:rPr>
        <w:t>nejstarším</w:t>
      </w:r>
      <w:r w:rsidRPr="008F6EA5">
        <w:rPr>
          <w:rFonts w:ascii="Calibri" w:hAnsi="Calibri"/>
        </w:rPr>
        <w:t xml:space="preserve"> v</w:t>
      </w:r>
      <w:r w:rsidR="00FF6F99" w:rsidRPr="008F6EA5">
        <w:rPr>
          <w:rFonts w:ascii="Calibri" w:hAnsi="Calibri"/>
        </w:rPr>
        <w:t> </w:t>
      </w:r>
      <w:r w:rsidR="00CE157C" w:rsidRPr="008F6EA5">
        <w:rPr>
          <w:rFonts w:ascii="Calibri" w:hAnsi="Calibri"/>
        </w:rPr>
        <w:t>republice. Výhledově lze očekávat prohlubování disproporcí ve věkové struktuře ve prospěch obyvatel</w:t>
      </w:r>
      <w:r w:rsidRPr="008F6EA5">
        <w:rPr>
          <w:rFonts w:ascii="Calibri" w:hAnsi="Calibri"/>
        </w:rPr>
        <w:t xml:space="preserve"> v</w:t>
      </w:r>
      <w:r w:rsidR="00FF6F99" w:rsidRPr="008F6EA5">
        <w:rPr>
          <w:rFonts w:ascii="Calibri" w:hAnsi="Calibri"/>
        </w:rPr>
        <w:t> </w:t>
      </w:r>
      <w:r w:rsidR="00CE157C" w:rsidRPr="008F6EA5">
        <w:rPr>
          <w:rFonts w:ascii="Calibri" w:hAnsi="Calibri"/>
        </w:rPr>
        <w:t>důchodovém věku</w:t>
      </w:r>
      <w:r w:rsidR="005E2CCA" w:rsidRPr="008F6EA5">
        <w:rPr>
          <w:rFonts w:ascii="Calibri" w:hAnsi="Calibri"/>
        </w:rPr>
        <w:t>.</w:t>
      </w:r>
    </w:p>
    <w:p w:rsidR="00CE157C" w:rsidRDefault="00CE157C" w:rsidP="00CE157C"/>
    <w:p w:rsidR="004E2B1F" w:rsidRPr="009C63D9" w:rsidRDefault="004E2B1F" w:rsidP="00CE157C"/>
    <w:p w:rsidR="00F6553A" w:rsidRDefault="00F6553A" w:rsidP="00CE157C">
      <w:pPr>
        <w:pStyle w:val="Popistabulky0"/>
        <w:rPr>
          <w:rFonts w:ascii="Times New Roman" w:hAnsi="Times New Roman" w:cs="Times New Roman"/>
          <w:sz w:val="24"/>
          <w:szCs w:val="24"/>
        </w:rPr>
      </w:pPr>
    </w:p>
    <w:p w:rsidR="00A12314" w:rsidRDefault="00A12314" w:rsidP="00CE157C">
      <w:pPr>
        <w:pStyle w:val="Popistabulky0"/>
        <w:rPr>
          <w:rFonts w:ascii="Times New Roman" w:hAnsi="Times New Roman" w:cs="Times New Roman"/>
          <w:sz w:val="24"/>
          <w:szCs w:val="24"/>
        </w:rPr>
      </w:pPr>
    </w:p>
    <w:p w:rsidR="00CE157C" w:rsidRPr="009C63D9" w:rsidRDefault="00CE157C" w:rsidP="00CE157C">
      <w:pPr>
        <w:pStyle w:val="Popistabulky0"/>
        <w:rPr>
          <w:rStyle w:val="StylStylNadpis2ArialnenTunnenVechnavelkCharCharCharChar"/>
          <w:rFonts w:ascii="Times New Roman" w:hAnsi="Times New Roman" w:cs="Times New Roman"/>
          <w:b w:val="0"/>
          <w:caps/>
          <w:spacing w:val="0"/>
          <w:kern w:val="0"/>
          <w:sz w:val="24"/>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Pr="009C63D9">
        <w:rPr>
          <w:rFonts w:ascii="Times New Roman" w:hAnsi="Times New Roman" w:cs="Times New Roman"/>
          <w:sz w:val="24"/>
          <w:szCs w:val="24"/>
        </w:rPr>
        <w:t>1</w:t>
      </w:r>
      <w:r w:rsidRPr="009C63D9">
        <w:rPr>
          <w:rStyle w:val="StylStylNadpis2ArialnenTunnenVechnavelkCharCharCharChar"/>
          <w:rFonts w:ascii="Times New Roman" w:hAnsi="Times New Roman" w:cs="Times New Roman"/>
          <w:b w:val="0"/>
          <w:caps/>
          <w:spacing w:val="0"/>
          <w:kern w:val="0"/>
          <w:sz w:val="24"/>
        </w:rPr>
        <w:t xml:space="preserve"> </w:t>
      </w:r>
      <w:r w:rsidR="00FF6F99">
        <w:rPr>
          <w:rStyle w:val="StylStylNadpis2ArialnenTunnenVechnavelkCharCharCharChar"/>
          <w:rFonts w:ascii="Times New Roman" w:hAnsi="Times New Roman" w:cs="Times New Roman"/>
          <w:b w:val="0"/>
          <w:caps/>
          <w:spacing w:val="0"/>
          <w:kern w:val="0"/>
          <w:sz w:val="24"/>
        </w:rPr>
        <w:t>–</w:t>
      </w:r>
      <w:r w:rsidRPr="009C63D9">
        <w:rPr>
          <w:rStyle w:val="StylStylNadpis2ArialnenTunnenVechnavelkCharCharCharChar"/>
          <w:rFonts w:ascii="Times New Roman" w:hAnsi="Times New Roman" w:cs="Times New Roman"/>
          <w:b w:val="0"/>
          <w:caps/>
          <w:spacing w:val="0"/>
          <w:kern w:val="0"/>
          <w:sz w:val="24"/>
        </w:rPr>
        <w:t xml:space="preserve"> </w:t>
      </w:r>
      <w:r w:rsidRPr="009C63D9">
        <w:rPr>
          <w:rFonts w:ascii="Times New Roman" w:hAnsi="Times New Roman" w:cs="Times New Roman"/>
          <w:b w:val="0"/>
          <w:sz w:val="24"/>
          <w:szCs w:val="24"/>
        </w:rPr>
        <w:t>Vývoj počtu trvale bydlících obyvatel</w:t>
      </w:r>
      <w:r w:rsidRPr="009C63D9">
        <w:rPr>
          <w:rFonts w:ascii="Times New Roman" w:hAnsi="Times New Roman" w:cs="Times New Roman"/>
          <w:b w:val="0"/>
          <w:sz w:val="24"/>
          <w:szCs w:val="24"/>
          <w:vertAlign w:val="superscript"/>
        </w:rPr>
        <w:t>1)</w:t>
      </w:r>
      <w:r w:rsidRPr="009C63D9">
        <w:rPr>
          <w:rFonts w:ascii="Times New Roman" w:hAnsi="Times New Roman" w:cs="Times New Roman"/>
          <w:b w:val="0"/>
          <w:sz w:val="24"/>
          <w:szCs w:val="24"/>
        </w:rPr>
        <w:t xml:space="preserve"> ve St</w:t>
      </w:r>
      <w:r w:rsidR="00AC3F32">
        <w:rPr>
          <w:rFonts w:ascii="Times New Roman" w:hAnsi="Times New Roman" w:cs="Times New Roman"/>
          <w:b w:val="0"/>
          <w:sz w:val="24"/>
          <w:szCs w:val="24"/>
        </w:rPr>
        <w:t xml:space="preserve">č. </w:t>
      </w:r>
      <w:r w:rsidRPr="009C63D9">
        <w:rPr>
          <w:rFonts w:ascii="Times New Roman" w:hAnsi="Times New Roman" w:cs="Times New Roman"/>
          <w:b w:val="0"/>
          <w:sz w:val="24"/>
          <w:szCs w:val="24"/>
        </w:rPr>
        <w:t>kraji</w:t>
      </w:r>
    </w:p>
    <w:tbl>
      <w:tblPr>
        <w:tblW w:w="8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40"/>
        <w:gridCol w:w="1540"/>
        <w:gridCol w:w="1540"/>
        <w:gridCol w:w="1540"/>
      </w:tblGrid>
      <w:tr w:rsidR="00162EA3" w:rsidRPr="009C63D9" w:rsidTr="008D69A8">
        <w:trPr>
          <w:trHeight w:hRule="exact" w:val="397"/>
        </w:trPr>
        <w:tc>
          <w:tcPr>
            <w:tcW w:w="3740" w:type="dxa"/>
            <w:tcBorders>
              <w:top w:val="double" w:sz="4" w:space="0" w:color="auto"/>
              <w:left w:val="double" w:sz="4" w:space="0" w:color="auto"/>
              <w:bottom w:val="double" w:sz="4" w:space="0" w:color="auto"/>
              <w:right w:val="single" w:sz="12" w:space="0" w:color="auto"/>
            </w:tcBorders>
            <w:shd w:val="clear" w:color="auto" w:fill="CCCCCC"/>
            <w:vAlign w:val="center"/>
          </w:tcPr>
          <w:p w:rsidR="00162EA3" w:rsidRPr="009C63D9" w:rsidRDefault="00162EA3" w:rsidP="00AF1557">
            <w:pPr>
              <w:pStyle w:val="ObsahTabulky"/>
            </w:pPr>
          </w:p>
        </w:tc>
        <w:tc>
          <w:tcPr>
            <w:tcW w:w="1540" w:type="dxa"/>
            <w:tcBorders>
              <w:top w:val="double" w:sz="4" w:space="0" w:color="auto"/>
              <w:left w:val="single" w:sz="12" w:space="0" w:color="auto"/>
              <w:bottom w:val="double" w:sz="4" w:space="0" w:color="auto"/>
              <w:right w:val="single" w:sz="12" w:space="0" w:color="auto"/>
            </w:tcBorders>
            <w:shd w:val="clear" w:color="auto" w:fill="CCCCCC"/>
            <w:vAlign w:val="center"/>
          </w:tcPr>
          <w:p w:rsidR="00162EA3" w:rsidRPr="009C63D9" w:rsidRDefault="00162EA3" w:rsidP="00944841">
            <w:pPr>
              <w:pStyle w:val="ObsahTabulky"/>
              <w:jc w:val="center"/>
              <w:rPr>
                <w:b/>
              </w:rPr>
            </w:pPr>
            <w:r w:rsidRPr="009C63D9">
              <w:rPr>
                <w:b/>
              </w:rPr>
              <w:t>31.12.201</w:t>
            </w:r>
            <w:r w:rsidR="00944841">
              <w:rPr>
                <w:b/>
              </w:rPr>
              <w:t>2</w:t>
            </w:r>
          </w:p>
        </w:tc>
        <w:tc>
          <w:tcPr>
            <w:tcW w:w="1540" w:type="dxa"/>
            <w:tcBorders>
              <w:top w:val="double" w:sz="4" w:space="0" w:color="auto"/>
              <w:left w:val="single" w:sz="12" w:space="0" w:color="auto"/>
              <w:bottom w:val="double" w:sz="4" w:space="0" w:color="auto"/>
              <w:right w:val="single" w:sz="4" w:space="0" w:color="auto"/>
            </w:tcBorders>
            <w:shd w:val="clear" w:color="auto" w:fill="CCCCCC"/>
            <w:vAlign w:val="center"/>
          </w:tcPr>
          <w:p w:rsidR="00162EA3" w:rsidRPr="009C63D9" w:rsidRDefault="00162EA3" w:rsidP="00944841">
            <w:pPr>
              <w:pStyle w:val="ObsahTabulky"/>
              <w:jc w:val="center"/>
              <w:rPr>
                <w:b/>
              </w:rPr>
            </w:pPr>
            <w:r w:rsidRPr="009C63D9">
              <w:rPr>
                <w:b/>
              </w:rPr>
              <w:t>31.12.201</w:t>
            </w:r>
            <w:r w:rsidR="00944841">
              <w:rPr>
                <w:b/>
              </w:rPr>
              <w:t>3</w:t>
            </w:r>
          </w:p>
        </w:tc>
        <w:tc>
          <w:tcPr>
            <w:tcW w:w="1540" w:type="dxa"/>
            <w:tcBorders>
              <w:top w:val="double" w:sz="4" w:space="0" w:color="auto"/>
              <w:left w:val="single" w:sz="12" w:space="0" w:color="auto"/>
              <w:bottom w:val="double" w:sz="4" w:space="0" w:color="auto"/>
              <w:right w:val="double" w:sz="4" w:space="0" w:color="auto"/>
            </w:tcBorders>
            <w:shd w:val="clear" w:color="auto" w:fill="C2D69B" w:themeFill="accent3" w:themeFillTint="99"/>
            <w:vAlign w:val="center"/>
          </w:tcPr>
          <w:p w:rsidR="00162EA3" w:rsidRPr="009C63D9" w:rsidRDefault="00512219" w:rsidP="00F51756">
            <w:pPr>
              <w:pStyle w:val="ObsahTabulky"/>
              <w:jc w:val="center"/>
              <w:rPr>
                <w:b/>
              </w:rPr>
            </w:pPr>
            <w:r>
              <w:rPr>
                <w:b/>
              </w:rPr>
              <w:t>30.9.201</w:t>
            </w:r>
            <w:r w:rsidR="00F51756">
              <w:rPr>
                <w:b/>
              </w:rPr>
              <w:t>4</w:t>
            </w:r>
          </w:p>
        </w:tc>
      </w:tr>
      <w:tr w:rsidR="00944841" w:rsidRPr="009C63D9" w:rsidTr="008D69A8">
        <w:trPr>
          <w:trHeight w:val="411"/>
        </w:trPr>
        <w:tc>
          <w:tcPr>
            <w:tcW w:w="3740" w:type="dxa"/>
            <w:tcBorders>
              <w:top w:val="double" w:sz="4" w:space="0" w:color="auto"/>
              <w:left w:val="double" w:sz="4" w:space="0" w:color="auto"/>
              <w:bottom w:val="nil"/>
              <w:right w:val="single" w:sz="12" w:space="0" w:color="auto"/>
            </w:tcBorders>
            <w:shd w:val="clear" w:color="auto" w:fill="E6E6E6"/>
            <w:vAlign w:val="center"/>
          </w:tcPr>
          <w:p w:rsidR="00944841" w:rsidRPr="009C63D9" w:rsidRDefault="00944841" w:rsidP="008D69A8">
            <w:pPr>
              <w:pStyle w:val="ObsahTabulky"/>
              <w:jc w:val="left"/>
            </w:pPr>
            <w:r w:rsidRPr="009C63D9">
              <w:t xml:space="preserve">počet obyvatel </w:t>
            </w:r>
            <w:r>
              <w:t xml:space="preserve">k danému datu </w:t>
            </w:r>
            <w:r w:rsidRPr="009C63D9">
              <w:t xml:space="preserve">celkem </w:t>
            </w:r>
          </w:p>
        </w:tc>
        <w:tc>
          <w:tcPr>
            <w:tcW w:w="1540" w:type="dxa"/>
            <w:tcBorders>
              <w:top w:val="double" w:sz="4" w:space="0" w:color="auto"/>
              <w:left w:val="single" w:sz="12" w:space="0" w:color="auto"/>
              <w:bottom w:val="nil"/>
              <w:right w:val="single" w:sz="12" w:space="0" w:color="auto"/>
            </w:tcBorders>
            <w:vAlign w:val="center"/>
          </w:tcPr>
          <w:p w:rsidR="00944841" w:rsidRPr="009C63D9" w:rsidRDefault="00944841" w:rsidP="000A1D8B">
            <w:pPr>
              <w:jc w:val="center"/>
              <w:rPr>
                <w:b/>
                <w:sz w:val="22"/>
                <w:szCs w:val="22"/>
              </w:rPr>
            </w:pPr>
            <w:r w:rsidRPr="009C63D9">
              <w:rPr>
                <w:b/>
                <w:sz w:val="22"/>
                <w:szCs w:val="22"/>
              </w:rPr>
              <w:t>1 2</w:t>
            </w:r>
            <w:r>
              <w:rPr>
                <w:b/>
                <w:sz w:val="22"/>
                <w:szCs w:val="22"/>
              </w:rPr>
              <w:t>91</w:t>
            </w:r>
            <w:r w:rsidRPr="009C63D9">
              <w:rPr>
                <w:b/>
                <w:sz w:val="22"/>
                <w:szCs w:val="22"/>
              </w:rPr>
              <w:t xml:space="preserve"> </w:t>
            </w:r>
            <w:r>
              <w:rPr>
                <w:b/>
                <w:sz w:val="22"/>
                <w:szCs w:val="22"/>
              </w:rPr>
              <w:t>816</w:t>
            </w:r>
          </w:p>
        </w:tc>
        <w:tc>
          <w:tcPr>
            <w:tcW w:w="1540" w:type="dxa"/>
            <w:tcBorders>
              <w:top w:val="double" w:sz="4" w:space="0" w:color="auto"/>
              <w:left w:val="single" w:sz="12" w:space="0" w:color="auto"/>
              <w:bottom w:val="nil"/>
              <w:right w:val="single" w:sz="4" w:space="0" w:color="auto"/>
            </w:tcBorders>
            <w:vAlign w:val="center"/>
          </w:tcPr>
          <w:p w:rsidR="00944841" w:rsidRPr="009C63D9" w:rsidRDefault="00944841" w:rsidP="00512219">
            <w:pPr>
              <w:jc w:val="center"/>
              <w:rPr>
                <w:b/>
                <w:sz w:val="22"/>
                <w:szCs w:val="22"/>
              </w:rPr>
            </w:pPr>
            <w:r>
              <w:rPr>
                <w:b/>
                <w:sz w:val="22"/>
                <w:szCs w:val="22"/>
              </w:rPr>
              <w:t>1 302 336</w:t>
            </w:r>
          </w:p>
        </w:tc>
        <w:tc>
          <w:tcPr>
            <w:tcW w:w="1540" w:type="dxa"/>
            <w:tcBorders>
              <w:top w:val="double" w:sz="4" w:space="0" w:color="auto"/>
              <w:left w:val="single" w:sz="12" w:space="0" w:color="auto"/>
              <w:bottom w:val="nil"/>
              <w:right w:val="double" w:sz="4" w:space="0" w:color="auto"/>
            </w:tcBorders>
            <w:shd w:val="clear" w:color="auto" w:fill="C2D69B" w:themeFill="accent3" w:themeFillTint="99"/>
            <w:vAlign w:val="center"/>
          </w:tcPr>
          <w:p w:rsidR="00944841" w:rsidRPr="009C63D9" w:rsidRDefault="00944841" w:rsidP="00B27815">
            <w:pPr>
              <w:jc w:val="center"/>
              <w:rPr>
                <w:b/>
                <w:sz w:val="22"/>
                <w:szCs w:val="22"/>
              </w:rPr>
            </w:pPr>
            <w:r>
              <w:rPr>
                <w:b/>
                <w:sz w:val="22"/>
                <w:szCs w:val="22"/>
              </w:rPr>
              <w:t>1 3</w:t>
            </w:r>
            <w:r w:rsidR="00B27815">
              <w:rPr>
                <w:b/>
                <w:sz w:val="22"/>
                <w:szCs w:val="22"/>
              </w:rPr>
              <w:t>12</w:t>
            </w:r>
            <w:r>
              <w:rPr>
                <w:b/>
                <w:sz w:val="22"/>
                <w:szCs w:val="22"/>
              </w:rPr>
              <w:t xml:space="preserve"> </w:t>
            </w:r>
            <w:r w:rsidR="00B27815">
              <w:rPr>
                <w:b/>
                <w:sz w:val="22"/>
                <w:szCs w:val="22"/>
              </w:rPr>
              <w:t>48</w:t>
            </w:r>
            <w:r>
              <w:rPr>
                <w:b/>
                <w:sz w:val="22"/>
                <w:szCs w:val="22"/>
              </w:rPr>
              <w:t xml:space="preserve">1 </w:t>
            </w:r>
          </w:p>
        </w:tc>
      </w:tr>
      <w:tr w:rsidR="00944841" w:rsidRPr="009C63D9" w:rsidTr="008D69A8">
        <w:trPr>
          <w:trHeight w:val="411"/>
        </w:trPr>
        <w:tc>
          <w:tcPr>
            <w:tcW w:w="3740" w:type="dxa"/>
            <w:tcBorders>
              <w:top w:val="nil"/>
              <w:left w:val="double" w:sz="4" w:space="0" w:color="auto"/>
              <w:bottom w:val="single" w:sz="4" w:space="0" w:color="auto"/>
              <w:right w:val="single" w:sz="12" w:space="0" w:color="auto"/>
            </w:tcBorders>
            <w:shd w:val="clear" w:color="auto" w:fill="E6E6E6"/>
            <w:vAlign w:val="center"/>
          </w:tcPr>
          <w:p w:rsidR="00944841" w:rsidRPr="009C63D9" w:rsidRDefault="00944841" w:rsidP="001A0951">
            <w:pPr>
              <w:pStyle w:val="ObsahTabulky"/>
              <w:jc w:val="left"/>
            </w:pPr>
            <w:r w:rsidRPr="009C63D9">
              <w:t xml:space="preserve">          z</w:t>
            </w:r>
            <w:r>
              <w:t> </w:t>
            </w:r>
            <w:r w:rsidRPr="009C63D9">
              <w:t>toho ženy</w:t>
            </w:r>
          </w:p>
        </w:tc>
        <w:tc>
          <w:tcPr>
            <w:tcW w:w="1540" w:type="dxa"/>
            <w:tcBorders>
              <w:top w:val="nil"/>
              <w:left w:val="single" w:sz="12" w:space="0" w:color="auto"/>
              <w:bottom w:val="single" w:sz="4" w:space="0" w:color="auto"/>
              <w:right w:val="single" w:sz="12" w:space="0" w:color="auto"/>
            </w:tcBorders>
            <w:vAlign w:val="center"/>
          </w:tcPr>
          <w:p w:rsidR="00944841" w:rsidRPr="009C63D9" w:rsidRDefault="00944841" w:rsidP="000A1D8B">
            <w:pPr>
              <w:jc w:val="center"/>
              <w:rPr>
                <w:b/>
                <w:sz w:val="22"/>
                <w:szCs w:val="22"/>
              </w:rPr>
            </w:pPr>
            <w:r>
              <w:rPr>
                <w:b/>
                <w:sz w:val="22"/>
                <w:szCs w:val="22"/>
              </w:rPr>
              <w:t xml:space="preserve">   </w:t>
            </w:r>
            <w:r w:rsidRPr="009C63D9">
              <w:rPr>
                <w:b/>
                <w:sz w:val="22"/>
                <w:szCs w:val="22"/>
              </w:rPr>
              <w:t>6</w:t>
            </w:r>
            <w:r>
              <w:rPr>
                <w:b/>
                <w:sz w:val="22"/>
                <w:szCs w:val="22"/>
              </w:rPr>
              <w:t>54</w:t>
            </w:r>
            <w:r w:rsidRPr="009C63D9">
              <w:rPr>
                <w:b/>
                <w:sz w:val="22"/>
                <w:szCs w:val="22"/>
              </w:rPr>
              <w:t xml:space="preserve"> </w:t>
            </w:r>
            <w:r>
              <w:rPr>
                <w:b/>
                <w:sz w:val="22"/>
                <w:szCs w:val="22"/>
              </w:rPr>
              <w:t>096</w:t>
            </w:r>
          </w:p>
        </w:tc>
        <w:tc>
          <w:tcPr>
            <w:tcW w:w="1540" w:type="dxa"/>
            <w:tcBorders>
              <w:top w:val="nil"/>
              <w:left w:val="single" w:sz="12" w:space="0" w:color="auto"/>
              <w:bottom w:val="single" w:sz="4" w:space="0" w:color="auto"/>
              <w:right w:val="single" w:sz="4" w:space="0" w:color="auto"/>
            </w:tcBorders>
            <w:vAlign w:val="center"/>
          </w:tcPr>
          <w:p w:rsidR="00944841" w:rsidRPr="009C63D9" w:rsidRDefault="00944841" w:rsidP="00512219">
            <w:pPr>
              <w:jc w:val="center"/>
              <w:rPr>
                <w:b/>
                <w:sz w:val="22"/>
                <w:szCs w:val="22"/>
              </w:rPr>
            </w:pPr>
            <w:r>
              <w:rPr>
                <w:b/>
                <w:sz w:val="22"/>
                <w:szCs w:val="22"/>
              </w:rPr>
              <w:t>659 581</w:t>
            </w:r>
          </w:p>
        </w:tc>
        <w:tc>
          <w:tcPr>
            <w:tcW w:w="1540" w:type="dxa"/>
            <w:tcBorders>
              <w:top w:val="nil"/>
              <w:left w:val="single" w:sz="12" w:space="0" w:color="auto"/>
              <w:bottom w:val="single" w:sz="4" w:space="0" w:color="auto"/>
              <w:right w:val="double" w:sz="4" w:space="0" w:color="auto"/>
            </w:tcBorders>
            <w:shd w:val="clear" w:color="auto" w:fill="C2D69B" w:themeFill="accent3" w:themeFillTint="99"/>
            <w:vAlign w:val="center"/>
          </w:tcPr>
          <w:p w:rsidR="00944841" w:rsidRPr="009C63D9" w:rsidRDefault="00944841" w:rsidP="00B27815">
            <w:pPr>
              <w:jc w:val="center"/>
              <w:rPr>
                <w:b/>
                <w:sz w:val="22"/>
                <w:szCs w:val="22"/>
              </w:rPr>
            </w:pPr>
            <w:r>
              <w:rPr>
                <w:b/>
                <w:sz w:val="22"/>
                <w:szCs w:val="22"/>
              </w:rPr>
              <w:t xml:space="preserve">   6</w:t>
            </w:r>
            <w:r w:rsidR="00B27815">
              <w:rPr>
                <w:b/>
                <w:sz w:val="22"/>
                <w:szCs w:val="22"/>
              </w:rPr>
              <w:t>64</w:t>
            </w:r>
            <w:r>
              <w:rPr>
                <w:b/>
                <w:sz w:val="22"/>
                <w:szCs w:val="22"/>
              </w:rPr>
              <w:t xml:space="preserve"> </w:t>
            </w:r>
            <w:r w:rsidR="00B27815">
              <w:rPr>
                <w:b/>
                <w:sz w:val="22"/>
                <w:szCs w:val="22"/>
              </w:rPr>
              <w:t>778</w:t>
            </w:r>
          </w:p>
        </w:tc>
      </w:tr>
      <w:tr w:rsidR="00944841" w:rsidRPr="009C63D9" w:rsidTr="008D69A8">
        <w:trPr>
          <w:trHeight w:val="412"/>
        </w:trPr>
        <w:tc>
          <w:tcPr>
            <w:tcW w:w="3740" w:type="dxa"/>
            <w:tcBorders>
              <w:top w:val="single" w:sz="4" w:space="0" w:color="auto"/>
              <w:left w:val="double" w:sz="4" w:space="0" w:color="auto"/>
              <w:bottom w:val="single" w:sz="4" w:space="0" w:color="auto"/>
              <w:right w:val="single" w:sz="12" w:space="0" w:color="auto"/>
            </w:tcBorders>
            <w:shd w:val="clear" w:color="auto" w:fill="E6E6E6"/>
            <w:vAlign w:val="center"/>
          </w:tcPr>
          <w:p w:rsidR="00944841" w:rsidRPr="009C63D9" w:rsidRDefault="00944841" w:rsidP="00AF1557">
            <w:pPr>
              <w:pStyle w:val="ObsahTabulky"/>
            </w:pPr>
            <w:r w:rsidRPr="009C63D9">
              <w:t xml:space="preserve">z toho věková kategorie:   0 </w:t>
            </w:r>
            <w:r>
              <w:t>–</w:t>
            </w:r>
            <w:r w:rsidRPr="009C63D9">
              <w:t xml:space="preserve"> 14 let</w:t>
            </w:r>
          </w:p>
        </w:tc>
        <w:tc>
          <w:tcPr>
            <w:tcW w:w="1540" w:type="dxa"/>
            <w:tcBorders>
              <w:top w:val="single" w:sz="4" w:space="0" w:color="auto"/>
              <w:left w:val="single" w:sz="12" w:space="0" w:color="auto"/>
              <w:bottom w:val="single" w:sz="4" w:space="0" w:color="auto"/>
              <w:right w:val="single" w:sz="12" w:space="0" w:color="auto"/>
            </w:tcBorders>
            <w:vAlign w:val="center"/>
          </w:tcPr>
          <w:p w:rsidR="00944841" w:rsidRPr="009C63D9" w:rsidRDefault="00944841" w:rsidP="000A1D8B">
            <w:pPr>
              <w:jc w:val="center"/>
              <w:rPr>
                <w:b/>
                <w:sz w:val="22"/>
                <w:szCs w:val="22"/>
              </w:rPr>
            </w:pPr>
            <w:r>
              <w:rPr>
                <w:b/>
                <w:sz w:val="22"/>
                <w:szCs w:val="22"/>
              </w:rPr>
              <w:t xml:space="preserve">   209 357</w:t>
            </w:r>
          </w:p>
        </w:tc>
        <w:tc>
          <w:tcPr>
            <w:tcW w:w="1540" w:type="dxa"/>
            <w:tcBorders>
              <w:top w:val="single" w:sz="4" w:space="0" w:color="auto"/>
              <w:left w:val="single" w:sz="12" w:space="0" w:color="auto"/>
              <w:bottom w:val="single" w:sz="4" w:space="0" w:color="auto"/>
              <w:right w:val="single" w:sz="4" w:space="0" w:color="auto"/>
            </w:tcBorders>
            <w:vAlign w:val="center"/>
          </w:tcPr>
          <w:p w:rsidR="00944841" w:rsidRPr="009C63D9" w:rsidRDefault="00B27815" w:rsidP="00512219">
            <w:pPr>
              <w:jc w:val="center"/>
              <w:rPr>
                <w:b/>
                <w:sz w:val="22"/>
                <w:szCs w:val="22"/>
              </w:rPr>
            </w:pPr>
            <w:r>
              <w:rPr>
                <w:b/>
                <w:sz w:val="22"/>
                <w:szCs w:val="22"/>
              </w:rPr>
              <w:t>214 652</w:t>
            </w:r>
          </w:p>
        </w:tc>
        <w:tc>
          <w:tcPr>
            <w:tcW w:w="1540" w:type="dxa"/>
            <w:tcBorders>
              <w:top w:val="single" w:sz="4" w:space="0" w:color="auto"/>
              <w:left w:val="single" w:sz="12" w:space="0" w:color="auto"/>
              <w:bottom w:val="single" w:sz="4" w:space="0" w:color="auto"/>
              <w:right w:val="double" w:sz="4" w:space="0" w:color="auto"/>
            </w:tcBorders>
            <w:shd w:val="clear" w:color="auto" w:fill="C2D69B" w:themeFill="accent3" w:themeFillTint="99"/>
            <w:vAlign w:val="center"/>
          </w:tcPr>
          <w:p w:rsidR="00944841" w:rsidRDefault="00944841" w:rsidP="00512219">
            <w:pPr>
              <w:jc w:val="center"/>
              <w:rPr>
                <w:b/>
                <w:sz w:val="22"/>
                <w:szCs w:val="22"/>
              </w:rPr>
            </w:pPr>
            <w:r>
              <w:rPr>
                <w:b/>
                <w:sz w:val="22"/>
                <w:szCs w:val="22"/>
              </w:rPr>
              <w:t>-</w:t>
            </w:r>
          </w:p>
        </w:tc>
      </w:tr>
      <w:tr w:rsidR="00944841" w:rsidRPr="009C63D9" w:rsidTr="008D69A8">
        <w:trPr>
          <w:trHeight w:val="411"/>
        </w:trPr>
        <w:tc>
          <w:tcPr>
            <w:tcW w:w="3740" w:type="dxa"/>
            <w:tcBorders>
              <w:top w:val="single" w:sz="4" w:space="0" w:color="auto"/>
              <w:left w:val="double" w:sz="4" w:space="0" w:color="auto"/>
              <w:bottom w:val="single" w:sz="4" w:space="0" w:color="auto"/>
              <w:right w:val="single" w:sz="12" w:space="0" w:color="auto"/>
            </w:tcBorders>
            <w:shd w:val="clear" w:color="auto" w:fill="E6E6E6"/>
            <w:vAlign w:val="center"/>
          </w:tcPr>
          <w:p w:rsidR="00944841" w:rsidRPr="009C63D9" w:rsidRDefault="00944841" w:rsidP="00AF1557">
            <w:pPr>
              <w:pStyle w:val="ObsahTabulky"/>
            </w:pPr>
            <w:r w:rsidRPr="009C63D9">
              <w:t xml:space="preserve">                                        15 – 64 let</w:t>
            </w:r>
          </w:p>
        </w:tc>
        <w:tc>
          <w:tcPr>
            <w:tcW w:w="1540" w:type="dxa"/>
            <w:tcBorders>
              <w:top w:val="single" w:sz="4" w:space="0" w:color="auto"/>
              <w:left w:val="single" w:sz="12" w:space="0" w:color="auto"/>
              <w:bottom w:val="single" w:sz="4" w:space="0" w:color="auto"/>
              <w:right w:val="single" w:sz="12" w:space="0" w:color="auto"/>
            </w:tcBorders>
            <w:vAlign w:val="center"/>
          </w:tcPr>
          <w:p w:rsidR="00944841" w:rsidRPr="009C63D9" w:rsidRDefault="00944841" w:rsidP="000A1D8B">
            <w:pPr>
              <w:jc w:val="center"/>
              <w:rPr>
                <w:b/>
                <w:sz w:val="22"/>
                <w:szCs w:val="22"/>
              </w:rPr>
            </w:pPr>
            <w:r>
              <w:rPr>
                <w:b/>
                <w:sz w:val="22"/>
                <w:szCs w:val="22"/>
              </w:rPr>
              <w:t xml:space="preserve">   878 467</w:t>
            </w:r>
          </w:p>
        </w:tc>
        <w:tc>
          <w:tcPr>
            <w:tcW w:w="1540" w:type="dxa"/>
            <w:tcBorders>
              <w:top w:val="single" w:sz="4" w:space="0" w:color="auto"/>
              <w:left w:val="single" w:sz="12" w:space="0" w:color="auto"/>
              <w:bottom w:val="single" w:sz="4" w:space="0" w:color="auto"/>
              <w:right w:val="single" w:sz="4" w:space="0" w:color="auto"/>
            </w:tcBorders>
            <w:vAlign w:val="center"/>
          </w:tcPr>
          <w:p w:rsidR="00944841" w:rsidRPr="009C63D9" w:rsidRDefault="00B27815" w:rsidP="00512219">
            <w:pPr>
              <w:jc w:val="center"/>
              <w:rPr>
                <w:b/>
                <w:sz w:val="22"/>
                <w:szCs w:val="22"/>
              </w:rPr>
            </w:pPr>
            <w:r>
              <w:rPr>
                <w:b/>
                <w:sz w:val="22"/>
                <w:szCs w:val="22"/>
              </w:rPr>
              <w:t>875 654</w:t>
            </w:r>
          </w:p>
        </w:tc>
        <w:tc>
          <w:tcPr>
            <w:tcW w:w="1540" w:type="dxa"/>
            <w:tcBorders>
              <w:top w:val="single" w:sz="4" w:space="0" w:color="auto"/>
              <w:left w:val="single" w:sz="12" w:space="0" w:color="auto"/>
              <w:bottom w:val="single" w:sz="4" w:space="0" w:color="auto"/>
              <w:right w:val="double" w:sz="4" w:space="0" w:color="auto"/>
            </w:tcBorders>
            <w:shd w:val="clear" w:color="auto" w:fill="C2D69B" w:themeFill="accent3" w:themeFillTint="99"/>
            <w:vAlign w:val="center"/>
          </w:tcPr>
          <w:p w:rsidR="00944841" w:rsidRDefault="00944841" w:rsidP="00B27815">
            <w:pPr>
              <w:jc w:val="center"/>
              <w:rPr>
                <w:b/>
                <w:sz w:val="22"/>
                <w:szCs w:val="22"/>
              </w:rPr>
            </w:pPr>
            <w:r>
              <w:rPr>
                <w:b/>
                <w:sz w:val="22"/>
                <w:szCs w:val="22"/>
              </w:rPr>
              <w:t xml:space="preserve">   876 </w:t>
            </w:r>
            <w:r w:rsidR="00B27815">
              <w:rPr>
                <w:b/>
                <w:sz w:val="22"/>
                <w:szCs w:val="22"/>
              </w:rPr>
              <w:t>300</w:t>
            </w:r>
          </w:p>
        </w:tc>
      </w:tr>
      <w:tr w:rsidR="00944841" w:rsidRPr="009C63D9" w:rsidTr="008D69A8">
        <w:trPr>
          <w:trHeight w:val="412"/>
        </w:trPr>
        <w:tc>
          <w:tcPr>
            <w:tcW w:w="3740" w:type="dxa"/>
            <w:tcBorders>
              <w:top w:val="single" w:sz="4" w:space="0" w:color="auto"/>
              <w:left w:val="double" w:sz="4" w:space="0" w:color="auto"/>
              <w:bottom w:val="double" w:sz="4" w:space="0" w:color="auto"/>
              <w:right w:val="single" w:sz="12" w:space="0" w:color="auto"/>
            </w:tcBorders>
            <w:shd w:val="clear" w:color="auto" w:fill="E6E6E6"/>
            <w:vAlign w:val="center"/>
          </w:tcPr>
          <w:p w:rsidR="00944841" w:rsidRPr="009C63D9" w:rsidRDefault="00944841" w:rsidP="00AF1557">
            <w:pPr>
              <w:pStyle w:val="ObsahTabulky"/>
            </w:pPr>
            <w:r w:rsidRPr="009C63D9">
              <w:t xml:space="preserve">Průměrný věk  </w:t>
            </w:r>
          </w:p>
        </w:tc>
        <w:tc>
          <w:tcPr>
            <w:tcW w:w="1540" w:type="dxa"/>
            <w:tcBorders>
              <w:top w:val="single" w:sz="4" w:space="0" w:color="auto"/>
              <w:left w:val="single" w:sz="12" w:space="0" w:color="auto"/>
              <w:bottom w:val="double" w:sz="4" w:space="0" w:color="auto"/>
              <w:right w:val="single" w:sz="12" w:space="0" w:color="auto"/>
            </w:tcBorders>
            <w:vAlign w:val="center"/>
          </w:tcPr>
          <w:p w:rsidR="00944841" w:rsidRPr="009C63D9" w:rsidRDefault="00944841" w:rsidP="000A1D8B">
            <w:pPr>
              <w:jc w:val="center"/>
              <w:rPr>
                <w:b/>
                <w:color w:val="000000"/>
                <w:sz w:val="22"/>
                <w:szCs w:val="22"/>
              </w:rPr>
            </w:pPr>
            <w:r w:rsidRPr="009C63D9">
              <w:rPr>
                <w:b/>
                <w:color w:val="000000"/>
                <w:sz w:val="22"/>
                <w:szCs w:val="22"/>
              </w:rPr>
              <w:t>40,</w:t>
            </w:r>
            <w:r>
              <w:rPr>
                <w:b/>
                <w:color w:val="000000"/>
                <w:sz w:val="22"/>
                <w:szCs w:val="22"/>
              </w:rPr>
              <w:t>4</w:t>
            </w:r>
          </w:p>
        </w:tc>
        <w:tc>
          <w:tcPr>
            <w:tcW w:w="1540" w:type="dxa"/>
            <w:tcBorders>
              <w:top w:val="single" w:sz="4" w:space="0" w:color="auto"/>
              <w:left w:val="single" w:sz="12" w:space="0" w:color="auto"/>
              <w:bottom w:val="double" w:sz="4" w:space="0" w:color="auto"/>
              <w:right w:val="single" w:sz="4" w:space="0" w:color="auto"/>
            </w:tcBorders>
            <w:vAlign w:val="center"/>
          </w:tcPr>
          <w:p w:rsidR="00944841" w:rsidRPr="009C63D9" w:rsidRDefault="00B27815" w:rsidP="00512219">
            <w:pPr>
              <w:jc w:val="center"/>
              <w:rPr>
                <w:b/>
                <w:color w:val="000000"/>
                <w:sz w:val="22"/>
                <w:szCs w:val="22"/>
              </w:rPr>
            </w:pPr>
            <w:r>
              <w:rPr>
                <w:b/>
                <w:color w:val="000000"/>
                <w:sz w:val="22"/>
                <w:szCs w:val="22"/>
              </w:rPr>
              <w:t>40,6</w:t>
            </w:r>
          </w:p>
        </w:tc>
        <w:tc>
          <w:tcPr>
            <w:tcW w:w="1540" w:type="dxa"/>
            <w:tcBorders>
              <w:top w:val="single" w:sz="4" w:space="0" w:color="auto"/>
              <w:left w:val="single" w:sz="12" w:space="0" w:color="auto"/>
              <w:bottom w:val="double" w:sz="4" w:space="0" w:color="auto"/>
              <w:right w:val="double" w:sz="4" w:space="0" w:color="auto"/>
            </w:tcBorders>
            <w:shd w:val="clear" w:color="auto" w:fill="C2D69B" w:themeFill="accent3" w:themeFillTint="99"/>
            <w:vAlign w:val="center"/>
          </w:tcPr>
          <w:p w:rsidR="00944841" w:rsidRPr="009C63D9" w:rsidRDefault="00944841" w:rsidP="00512219">
            <w:pPr>
              <w:jc w:val="center"/>
              <w:rPr>
                <w:b/>
                <w:color w:val="000000"/>
                <w:sz w:val="22"/>
                <w:szCs w:val="22"/>
              </w:rPr>
            </w:pPr>
            <w:r>
              <w:rPr>
                <w:b/>
                <w:color w:val="000000"/>
                <w:sz w:val="22"/>
                <w:szCs w:val="22"/>
              </w:rPr>
              <w:t>-</w:t>
            </w:r>
          </w:p>
        </w:tc>
      </w:tr>
    </w:tbl>
    <w:p w:rsidR="00CE157C" w:rsidRPr="009C63D9" w:rsidRDefault="00574049" w:rsidP="001A0951">
      <w:pPr>
        <w:pStyle w:val="Zkladntext2"/>
        <w:spacing w:after="0" w:line="240" w:lineRule="auto"/>
        <w:ind w:right="1504" w:firstLine="0"/>
        <w:rPr>
          <w:rFonts w:ascii="Arial" w:hAnsi="Arial"/>
          <w:i/>
          <w:sz w:val="16"/>
          <w:szCs w:val="16"/>
        </w:rPr>
      </w:pPr>
      <w:r w:rsidRPr="009C63D9">
        <w:rPr>
          <w:rStyle w:val="StylZkladntext2Arial8bChar"/>
          <w:i/>
          <w:szCs w:val="16"/>
        </w:rPr>
        <w:t xml:space="preserve">1) </w:t>
      </w:r>
      <w:r w:rsidR="00CE157C" w:rsidRPr="009C63D9">
        <w:rPr>
          <w:rStyle w:val="StylZkladntext2Arial8bChar"/>
          <w:i/>
          <w:szCs w:val="16"/>
        </w:rPr>
        <w:t>Dat</w:t>
      </w:r>
      <w:r w:rsidR="00826146">
        <w:rPr>
          <w:rStyle w:val="StylZkladntext2Arial8bChar"/>
          <w:i/>
          <w:szCs w:val="16"/>
        </w:rPr>
        <w:t>a </w:t>
      </w:r>
      <w:r w:rsidR="00CE157C" w:rsidRPr="009C63D9">
        <w:rPr>
          <w:rStyle w:val="StylZkladntext2Arial8bChar"/>
          <w:i/>
          <w:szCs w:val="16"/>
        </w:rPr>
        <w:t>poskytuje Český statistický úřad. Skutečnost</w:t>
      </w:r>
      <w:r w:rsidR="0097429C" w:rsidRPr="009C63D9">
        <w:rPr>
          <w:rStyle w:val="StylZkladntext2Arial8bChar"/>
          <w:i/>
          <w:szCs w:val="16"/>
        </w:rPr>
        <w:t xml:space="preserve"> z</w:t>
      </w:r>
      <w:r w:rsidR="00FF6F99">
        <w:rPr>
          <w:rStyle w:val="StylZkladntext2Arial8bChar"/>
          <w:i/>
          <w:szCs w:val="16"/>
        </w:rPr>
        <w:t> </w:t>
      </w:r>
      <w:r w:rsidR="00CE157C" w:rsidRPr="009C63D9">
        <w:rPr>
          <w:rStyle w:val="StylZkladntext2Arial8bChar"/>
          <w:i/>
          <w:szCs w:val="16"/>
        </w:rPr>
        <w:t xml:space="preserve">konce předchozího roku je platná po celých </w:t>
      </w:r>
      <w:r w:rsidRPr="009C63D9">
        <w:rPr>
          <w:rStyle w:val="StylZkladntext2Arial8bChar"/>
          <w:i/>
          <w:szCs w:val="16"/>
        </w:rPr>
        <w:br/>
        <w:t xml:space="preserve">    </w:t>
      </w:r>
      <w:r w:rsidR="00CE157C" w:rsidRPr="009C63D9">
        <w:rPr>
          <w:rStyle w:val="StylZkladntext2Arial8bChar"/>
          <w:i/>
          <w:szCs w:val="16"/>
        </w:rPr>
        <w:t>následujících 12 měsíců</w:t>
      </w:r>
      <w:r w:rsidR="00CE157C" w:rsidRPr="009C63D9">
        <w:rPr>
          <w:rFonts w:ascii="Arial" w:hAnsi="Arial"/>
          <w:i/>
          <w:sz w:val="16"/>
          <w:szCs w:val="16"/>
        </w:rPr>
        <w:t>.</w:t>
      </w:r>
      <w:r w:rsidR="00796EAF" w:rsidRPr="00796EAF">
        <w:rPr>
          <w:rStyle w:val="StylZkladntext2Arial8bChar"/>
          <w:i/>
          <w:szCs w:val="16"/>
        </w:rPr>
        <w:t xml:space="preserve"> </w:t>
      </w:r>
      <w:r w:rsidR="00796EAF" w:rsidRPr="009C63D9">
        <w:rPr>
          <w:rStyle w:val="StylZkladntext2Arial8bChar"/>
          <w:i/>
          <w:szCs w:val="16"/>
        </w:rPr>
        <w:t>Skutečnost z</w:t>
      </w:r>
      <w:r w:rsidR="00796EAF">
        <w:rPr>
          <w:rStyle w:val="StylZkladntext2Arial8bChar"/>
          <w:i/>
          <w:szCs w:val="16"/>
        </w:rPr>
        <w:t> 30.9.</w:t>
      </w:r>
      <w:r w:rsidR="00252AD2">
        <w:rPr>
          <w:rStyle w:val="StylZkladntext2Arial8bChar"/>
          <w:i/>
          <w:szCs w:val="16"/>
        </w:rPr>
        <w:t>201</w:t>
      </w:r>
      <w:r w:rsidR="00944841">
        <w:rPr>
          <w:rStyle w:val="StylZkladntext2Arial8bChar"/>
          <w:i/>
          <w:szCs w:val="16"/>
        </w:rPr>
        <w:t>4</w:t>
      </w:r>
      <w:r w:rsidR="00796EAF" w:rsidRPr="009C63D9">
        <w:rPr>
          <w:rStyle w:val="StylZkladntext2Arial8bChar"/>
          <w:i/>
          <w:szCs w:val="16"/>
        </w:rPr>
        <w:t xml:space="preserve"> je</w:t>
      </w:r>
      <w:r w:rsidR="00796EAF">
        <w:rPr>
          <w:rStyle w:val="StylZkladntext2Arial8bChar"/>
          <w:i/>
          <w:szCs w:val="16"/>
        </w:rPr>
        <w:t xml:space="preserve"> pla</w:t>
      </w:r>
      <w:r w:rsidR="00252AD2">
        <w:rPr>
          <w:rStyle w:val="StylZkladntext2Arial8bChar"/>
          <w:i/>
          <w:szCs w:val="16"/>
        </w:rPr>
        <w:t>tná do 31.12.201</w:t>
      </w:r>
      <w:r w:rsidR="00944841">
        <w:rPr>
          <w:rStyle w:val="StylZkladntext2Arial8bChar"/>
          <w:i/>
          <w:szCs w:val="16"/>
        </w:rPr>
        <w:t>4</w:t>
      </w:r>
      <w:r w:rsidR="00796EAF">
        <w:rPr>
          <w:rStyle w:val="StylZkladntext2Arial8bChar"/>
          <w:i/>
          <w:szCs w:val="16"/>
        </w:rPr>
        <w:t xml:space="preserve"> </w:t>
      </w:r>
    </w:p>
    <w:p w:rsidR="00DA5EFA" w:rsidRDefault="00DA5EFA" w:rsidP="00034CB6">
      <w:pPr>
        <w:ind w:firstLine="0"/>
        <w:rPr>
          <w:i/>
          <w:iCs/>
          <w:szCs w:val="24"/>
        </w:rPr>
      </w:pPr>
    </w:p>
    <w:p w:rsidR="00CE157C" w:rsidRPr="009C63D9" w:rsidRDefault="00CE157C" w:rsidP="00034CB6">
      <w:pPr>
        <w:ind w:firstLine="0"/>
        <w:rPr>
          <w:i/>
          <w:iCs/>
          <w:szCs w:val="24"/>
        </w:rPr>
      </w:pPr>
      <w:r w:rsidRPr="009C63D9">
        <w:rPr>
          <w:i/>
          <w:iCs/>
          <w:szCs w:val="24"/>
        </w:rPr>
        <w:t>Pohyb obyvatelstv</w:t>
      </w:r>
      <w:bookmarkEnd w:id="14"/>
      <w:r w:rsidR="00826146">
        <w:rPr>
          <w:i/>
          <w:iCs/>
          <w:szCs w:val="24"/>
        </w:rPr>
        <w:t>a </w:t>
      </w:r>
      <w:r w:rsidR="00FF6F99">
        <w:rPr>
          <w:i/>
          <w:iCs/>
          <w:szCs w:val="24"/>
        </w:rPr>
        <w:t>–</w:t>
      </w:r>
      <w:r w:rsidRPr="009C63D9">
        <w:rPr>
          <w:i/>
          <w:iCs/>
          <w:szCs w:val="24"/>
        </w:rPr>
        <w:t xml:space="preserve"> migrace</w:t>
      </w:r>
    </w:p>
    <w:p w:rsidR="00CE157C" w:rsidRPr="009C63D9" w:rsidRDefault="00CE157C" w:rsidP="00CE157C">
      <w:pPr>
        <w:rPr>
          <w:rStyle w:val="StylVerdana10b"/>
          <w:highlight w:val="yellow"/>
          <w:lang w:val="cs-CZ"/>
        </w:rPr>
      </w:pPr>
    </w:p>
    <w:p w:rsidR="00CE157C" w:rsidRDefault="0050526F" w:rsidP="00CD0979">
      <w:pPr>
        <w:pStyle w:val="Zkladntext"/>
        <w:ind w:firstLine="0"/>
        <w:rPr>
          <w:rFonts w:ascii="Calibri" w:hAnsi="Calibri"/>
        </w:rPr>
      </w:pPr>
      <w:r w:rsidRPr="00B50EA2">
        <w:rPr>
          <w:rStyle w:val="Zvraznn"/>
          <w:rFonts w:ascii="Calibri" w:hAnsi="Calibri"/>
          <w:b/>
          <w:caps w:val="0"/>
          <w:sz w:val="24"/>
        </w:rPr>
        <w:t>Počet obyvatel trvale žijících ve Středočeském kraji</w:t>
      </w:r>
      <w:r w:rsidRPr="00B50EA2">
        <w:rPr>
          <w:rStyle w:val="Zvraznn"/>
          <w:rFonts w:ascii="Calibri" w:hAnsi="Calibri"/>
          <w:caps w:val="0"/>
          <w:sz w:val="24"/>
        </w:rPr>
        <w:t xml:space="preserve"> k</w:t>
      </w:r>
      <w:r w:rsidR="00FF6F99" w:rsidRPr="00B50EA2">
        <w:rPr>
          <w:rStyle w:val="Zvraznn"/>
          <w:rFonts w:ascii="Calibri" w:hAnsi="Calibri"/>
          <w:caps w:val="0"/>
          <w:sz w:val="24"/>
        </w:rPr>
        <w:t> </w:t>
      </w:r>
      <w:r w:rsidR="00CC3D4E" w:rsidRPr="00B50EA2">
        <w:rPr>
          <w:rStyle w:val="Zvraznn"/>
          <w:rFonts w:ascii="Calibri" w:hAnsi="Calibri"/>
          <w:caps w:val="0"/>
          <w:sz w:val="24"/>
        </w:rPr>
        <w:t>3</w:t>
      </w:r>
      <w:r w:rsidR="00252AD2" w:rsidRPr="00B50EA2">
        <w:rPr>
          <w:rStyle w:val="Zvraznn"/>
          <w:rFonts w:ascii="Calibri" w:hAnsi="Calibri"/>
          <w:caps w:val="0"/>
          <w:sz w:val="24"/>
        </w:rPr>
        <w:t>0</w:t>
      </w:r>
      <w:r w:rsidRPr="00B50EA2">
        <w:rPr>
          <w:rStyle w:val="Zvraznn"/>
          <w:rFonts w:ascii="Calibri" w:hAnsi="Calibri"/>
          <w:caps w:val="0"/>
          <w:sz w:val="24"/>
        </w:rPr>
        <w:t>.</w:t>
      </w:r>
      <w:r w:rsidR="00252AD2" w:rsidRPr="00B50EA2">
        <w:rPr>
          <w:rStyle w:val="Zvraznn"/>
          <w:rFonts w:ascii="Calibri" w:hAnsi="Calibri"/>
          <w:caps w:val="0"/>
          <w:sz w:val="24"/>
        </w:rPr>
        <w:t>9</w:t>
      </w:r>
      <w:r w:rsidRPr="00B50EA2">
        <w:rPr>
          <w:rStyle w:val="Zvraznn"/>
          <w:rFonts w:ascii="Calibri" w:hAnsi="Calibri"/>
          <w:caps w:val="0"/>
          <w:sz w:val="24"/>
        </w:rPr>
        <w:t>.201</w:t>
      </w:r>
      <w:r w:rsidR="00B27815">
        <w:rPr>
          <w:rStyle w:val="Zvraznn"/>
          <w:rFonts w:ascii="Calibri" w:hAnsi="Calibri"/>
          <w:caps w:val="0"/>
          <w:sz w:val="24"/>
        </w:rPr>
        <w:t>4</w:t>
      </w:r>
      <w:r w:rsidRPr="00B50EA2">
        <w:rPr>
          <w:rStyle w:val="Zvraznn"/>
          <w:rFonts w:ascii="Calibri" w:hAnsi="Calibri"/>
          <w:caps w:val="0"/>
          <w:sz w:val="24"/>
        </w:rPr>
        <w:t xml:space="preserve"> </w:t>
      </w:r>
      <w:r w:rsidR="00252AD2" w:rsidRPr="00B50EA2">
        <w:rPr>
          <w:rStyle w:val="Zvraznn"/>
          <w:rFonts w:ascii="Calibri" w:hAnsi="Calibri"/>
          <w:caps w:val="0"/>
          <w:sz w:val="24"/>
        </w:rPr>
        <w:t xml:space="preserve">(údaj </w:t>
      </w:r>
      <w:r w:rsidR="00CD0979" w:rsidRPr="00B50EA2">
        <w:rPr>
          <w:rStyle w:val="Zvraznn"/>
          <w:rFonts w:ascii="Calibri" w:hAnsi="Calibri"/>
          <w:caps w:val="0"/>
          <w:sz w:val="24"/>
        </w:rPr>
        <w:t xml:space="preserve">je </w:t>
      </w:r>
      <w:r w:rsidR="00252AD2" w:rsidRPr="00B50EA2">
        <w:rPr>
          <w:rStyle w:val="Zvraznn"/>
          <w:rFonts w:ascii="Calibri" w:hAnsi="Calibri"/>
          <w:caps w:val="0"/>
          <w:sz w:val="24"/>
        </w:rPr>
        <w:t xml:space="preserve">platný až </w:t>
      </w:r>
      <w:r w:rsidR="00CD0979" w:rsidRPr="00B50EA2">
        <w:rPr>
          <w:rStyle w:val="Zvraznn"/>
          <w:rFonts w:ascii="Calibri" w:hAnsi="Calibri"/>
          <w:caps w:val="0"/>
          <w:sz w:val="24"/>
        </w:rPr>
        <w:t>do</w:t>
      </w:r>
      <w:r w:rsidR="00252AD2" w:rsidRPr="00B50EA2">
        <w:rPr>
          <w:rStyle w:val="Zvraznn"/>
          <w:rFonts w:ascii="Calibri" w:hAnsi="Calibri"/>
          <w:caps w:val="0"/>
          <w:sz w:val="24"/>
        </w:rPr>
        <w:t xml:space="preserve"> 31.12.201</w:t>
      </w:r>
      <w:r w:rsidR="00B27815">
        <w:rPr>
          <w:rStyle w:val="Zvraznn"/>
          <w:rFonts w:ascii="Calibri" w:hAnsi="Calibri"/>
          <w:caps w:val="0"/>
          <w:sz w:val="24"/>
        </w:rPr>
        <w:t>4</w:t>
      </w:r>
      <w:r w:rsidR="00252AD2" w:rsidRPr="00B50EA2">
        <w:rPr>
          <w:rStyle w:val="Zvraznn"/>
          <w:rFonts w:ascii="Calibri" w:hAnsi="Calibri"/>
          <w:caps w:val="0"/>
          <w:sz w:val="24"/>
        </w:rPr>
        <w:t xml:space="preserve">) </w:t>
      </w:r>
      <w:r w:rsidRPr="00B50EA2">
        <w:rPr>
          <w:rStyle w:val="Zvraznn"/>
          <w:rFonts w:ascii="Calibri" w:hAnsi="Calibri"/>
          <w:caps w:val="0"/>
          <w:sz w:val="24"/>
        </w:rPr>
        <w:t>činil podle předběžných výsledků 1</w:t>
      </w:r>
      <w:r w:rsidR="00B27815">
        <w:rPr>
          <w:rStyle w:val="Zvraznn"/>
          <w:rFonts w:ascii="Calibri" w:hAnsi="Calibri"/>
          <w:caps w:val="0"/>
          <w:sz w:val="24"/>
        </w:rPr>
        <w:t> </w:t>
      </w:r>
      <w:r w:rsidR="00252AD2" w:rsidRPr="00B50EA2">
        <w:rPr>
          <w:rStyle w:val="Zvraznn"/>
          <w:rFonts w:ascii="Calibri" w:hAnsi="Calibri"/>
          <w:caps w:val="0"/>
          <w:sz w:val="24"/>
        </w:rPr>
        <w:t>3</w:t>
      </w:r>
      <w:r w:rsidR="00B27815">
        <w:rPr>
          <w:rStyle w:val="Zvraznn"/>
          <w:rFonts w:ascii="Calibri" w:hAnsi="Calibri"/>
          <w:caps w:val="0"/>
          <w:sz w:val="24"/>
        </w:rPr>
        <w:t>12 481</w:t>
      </w:r>
      <w:r w:rsidRPr="00B50EA2">
        <w:rPr>
          <w:rStyle w:val="Zvraznn"/>
          <w:rFonts w:ascii="Calibri" w:hAnsi="Calibri"/>
          <w:caps w:val="0"/>
          <w:sz w:val="24"/>
        </w:rPr>
        <w:t xml:space="preserve"> obyvatel, což znamená oproti stavu n</w:t>
      </w:r>
      <w:r w:rsidR="00826146" w:rsidRPr="00B50EA2">
        <w:rPr>
          <w:rStyle w:val="Zvraznn"/>
          <w:rFonts w:ascii="Calibri" w:hAnsi="Calibri"/>
          <w:caps w:val="0"/>
          <w:sz w:val="24"/>
        </w:rPr>
        <w:t>a </w:t>
      </w:r>
      <w:r w:rsidRPr="00B50EA2">
        <w:rPr>
          <w:rStyle w:val="Zvraznn"/>
          <w:rFonts w:ascii="Calibri" w:hAnsi="Calibri"/>
          <w:caps w:val="0"/>
          <w:sz w:val="24"/>
        </w:rPr>
        <w:t xml:space="preserve">konci předchozího roku </w:t>
      </w:r>
      <w:r w:rsidRPr="00AF714D">
        <w:rPr>
          <w:rStyle w:val="Zvraznn"/>
          <w:rFonts w:ascii="Calibri" w:hAnsi="Calibri"/>
          <w:b/>
          <w:caps w:val="0"/>
          <w:sz w:val="24"/>
        </w:rPr>
        <w:t xml:space="preserve">přírůstek </w:t>
      </w:r>
      <w:r w:rsidR="00B27815">
        <w:rPr>
          <w:rStyle w:val="Zvraznn"/>
          <w:rFonts w:ascii="Calibri" w:hAnsi="Calibri"/>
          <w:b/>
          <w:caps w:val="0"/>
          <w:sz w:val="24"/>
        </w:rPr>
        <w:t>10</w:t>
      </w:r>
      <w:r w:rsidR="00CC3D4E" w:rsidRPr="00AF714D">
        <w:rPr>
          <w:rStyle w:val="Zvraznn"/>
          <w:rFonts w:ascii="Calibri" w:hAnsi="Calibri"/>
          <w:b/>
          <w:caps w:val="0"/>
          <w:sz w:val="24"/>
        </w:rPr>
        <w:t xml:space="preserve"> </w:t>
      </w:r>
      <w:r w:rsidR="00B27815">
        <w:rPr>
          <w:rStyle w:val="Zvraznn"/>
          <w:rFonts w:ascii="Calibri" w:hAnsi="Calibri"/>
          <w:b/>
          <w:caps w:val="0"/>
          <w:sz w:val="24"/>
        </w:rPr>
        <w:t>145</w:t>
      </w:r>
      <w:r w:rsidRPr="00AF714D">
        <w:rPr>
          <w:rStyle w:val="Zvraznn"/>
          <w:rFonts w:ascii="Calibri" w:hAnsi="Calibri"/>
          <w:b/>
          <w:caps w:val="0"/>
          <w:sz w:val="24"/>
        </w:rPr>
        <w:t xml:space="preserve"> obyvatel</w:t>
      </w:r>
      <w:r w:rsidRPr="00B50EA2">
        <w:rPr>
          <w:rStyle w:val="Zvraznn"/>
          <w:rFonts w:ascii="Calibri" w:hAnsi="Calibri"/>
          <w:caps w:val="0"/>
          <w:sz w:val="24"/>
        </w:rPr>
        <w:t xml:space="preserve">. </w:t>
      </w:r>
      <w:r w:rsidRPr="00B50EA2">
        <w:rPr>
          <w:rStyle w:val="Zvraznn"/>
          <w:rFonts w:ascii="Calibri" w:hAnsi="Calibri"/>
          <w:b/>
          <w:caps w:val="0"/>
          <w:sz w:val="24"/>
        </w:rPr>
        <w:t>Celkový přírůstek,</w:t>
      </w:r>
      <w:r w:rsidRPr="00B50EA2">
        <w:rPr>
          <w:rStyle w:val="Zvraznn"/>
          <w:rFonts w:ascii="Calibri" w:hAnsi="Calibri"/>
          <w:caps w:val="0"/>
          <w:sz w:val="24"/>
        </w:rPr>
        <w:t xml:space="preserve"> </w:t>
      </w:r>
      <w:r w:rsidR="00DE333A" w:rsidRPr="00B50EA2">
        <w:rPr>
          <w:rStyle w:val="Zvraznn"/>
          <w:rFonts w:ascii="Calibri" w:hAnsi="Calibri"/>
          <w:caps w:val="0"/>
          <w:sz w:val="24"/>
        </w:rPr>
        <w:t>z</w:t>
      </w:r>
      <w:r w:rsidR="00826146" w:rsidRPr="00B50EA2">
        <w:rPr>
          <w:rStyle w:val="Zvraznn"/>
          <w:rFonts w:ascii="Calibri" w:hAnsi="Calibri"/>
          <w:caps w:val="0"/>
          <w:sz w:val="24"/>
        </w:rPr>
        <w:t>a </w:t>
      </w:r>
      <w:r w:rsidR="00DE333A" w:rsidRPr="00B50EA2">
        <w:rPr>
          <w:rStyle w:val="Zvraznn"/>
          <w:rFonts w:ascii="Calibri" w:hAnsi="Calibri"/>
          <w:caps w:val="0"/>
          <w:sz w:val="24"/>
        </w:rPr>
        <w:t>první tři čtvrtletí roku 201</w:t>
      </w:r>
      <w:r w:rsidR="00B27815">
        <w:rPr>
          <w:rStyle w:val="Zvraznn"/>
          <w:rFonts w:ascii="Calibri" w:hAnsi="Calibri"/>
          <w:caps w:val="0"/>
          <w:sz w:val="24"/>
        </w:rPr>
        <w:t>4</w:t>
      </w:r>
      <w:r w:rsidR="00DE333A" w:rsidRPr="00B50EA2">
        <w:rPr>
          <w:rStyle w:val="Zvraznn"/>
          <w:rFonts w:ascii="Calibri" w:hAnsi="Calibri"/>
          <w:caps w:val="0"/>
          <w:sz w:val="24"/>
        </w:rPr>
        <w:t xml:space="preserve">, </w:t>
      </w:r>
      <w:r w:rsidRPr="00B50EA2">
        <w:rPr>
          <w:rStyle w:val="Zvraznn"/>
          <w:rFonts w:ascii="Calibri" w:hAnsi="Calibri"/>
          <w:caps w:val="0"/>
          <w:sz w:val="24"/>
        </w:rPr>
        <w:t>stejně jako minulý rok, už nebyl způsoben výhradně migrací jako</w:t>
      </w:r>
      <w:r w:rsidR="0097429C" w:rsidRPr="00B50EA2">
        <w:rPr>
          <w:rStyle w:val="Zvraznn"/>
          <w:rFonts w:ascii="Calibri" w:hAnsi="Calibri"/>
          <w:caps w:val="0"/>
          <w:sz w:val="24"/>
        </w:rPr>
        <w:t xml:space="preserve"> v</w:t>
      </w:r>
      <w:r w:rsidR="00FF6F99" w:rsidRPr="00B50EA2">
        <w:rPr>
          <w:rStyle w:val="Zvraznn"/>
          <w:rFonts w:ascii="Calibri" w:hAnsi="Calibri"/>
          <w:caps w:val="0"/>
          <w:sz w:val="24"/>
        </w:rPr>
        <w:t> </w:t>
      </w:r>
      <w:r w:rsidRPr="00B50EA2">
        <w:rPr>
          <w:rStyle w:val="Zvraznn"/>
          <w:rFonts w:ascii="Calibri" w:hAnsi="Calibri"/>
          <w:caps w:val="0"/>
          <w:sz w:val="24"/>
        </w:rPr>
        <w:t xml:space="preserve">předchozích letech, ale také </w:t>
      </w:r>
      <w:r w:rsidRPr="00B50EA2">
        <w:rPr>
          <w:rStyle w:val="Zvraznn"/>
          <w:rFonts w:ascii="Calibri" w:hAnsi="Calibri"/>
          <w:b/>
          <w:caps w:val="0"/>
          <w:sz w:val="24"/>
        </w:rPr>
        <w:t>přirozenou mě</w:t>
      </w:r>
      <w:r w:rsidR="005E2CCA" w:rsidRPr="00B50EA2">
        <w:rPr>
          <w:rStyle w:val="Zvraznn"/>
          <w:rFonts w:ascii="Calibri" w:hAnsi="Calibri"/>
          <w:b/>
          <w:caps w:val="0"/>
          <w:sz w:val="24"/>
        </w:rPr>
        <w:t>r</w:t>
      </w:r>
      <w:r w:rsidRPr="00B50EA2">
        <w:rPr>
          <w:rStyle w:val="Zvraznn"/>
          <w:rFonts w:ascii="Calibri" w:hAnsi="Calibri"/>
          <w:b/>
          <w:caps w:val="0"/>
          <w:sz w:val="24"/>
        </w:rPr>
        <w:t>ou</w:t>
      </w:r>
      <w:r w:rsidRPr="00B50EA2">
        <w:rPr>
          <w:rStyle w:val="Zvraznn"/>
          <w:rFonts w:ascii="Calibri" w:hAnsi="Calibri"/>
          <w:caps w:val="0"/>
          <w:sz w:val="24"/>
        </w:rPr>
        <w:t>, kdy takto</w:t>
      </w:r>
      <w:r w:rsidR="0097429C" w:rsidRPr="00B50EA2">
        <w:rPr>
          <w:rStyle w:val="Zvraznn"/>
          <w:rFonts w:ascii="Calibri" w:hAnsi="Calibri"/>
          <w:caps w:val="0"/>
          <w:sz w:val="24"/>
        </w:rPr>
        <w:t xml:space="preserve"> v</w:t>
      </w:r>
      <w:r w:rsidR="00FF6F99" w:rsidRPr="00B50EA2">
        <w:rPr>
          <w:rStyle w:val="Zvraznn"/>
          <w:rFonts w:ascii="Calibri" w:hAnsi="Calibri"/>
          <w:caps w:val="0"/>
          <w:sz w:val="24"/>
        </w:rPr>
        <w:t> </w:t>
      </w:r>
      <w:r w:rsidRPr="00B50EA2">
        <w:rPr>
          <w:rStyle w:val="Zvraznn"/>
          <w:rFonts w:ascii="Calibri" w:hAnsi="Calibri"/>
          <w:caps w:val="0"/>
          <w:sz w:val="24"/>
        </w:rPr>
        <w:t xml:space="preserve">kraji přibylo </w:t>
      </w:r>
      <w:r w:rsidR="00B27815">
        <w:rPr>
          <w:rStyle w:val="Zvraznn"/>
          <w:rFonts w:ascii="Calibri" w:hAnsi="Calibri"/>
          <w:caps w:val="0"/>
          <w:sz w:val="24"/>
        </w:rPr>
        <w:t xml:space="preserve">1 </w:t>
      </w:r>
      <w:r w:rsidR="00252AD2" w:rsidRPr="00B50EA2">
        <w:rPr>
          <w:rStyle w:val="Zvraznn"/>
          <w:rFonts w:ascii="Calibri" w:hAnsi="Calibri"/>
          <w:caps w:val="0"/>
          <w:sz w:val="24"/>
        </w:rPr>
        <w:t>9</w:t>
      </w:r>
      <w:r w:rsidR="00B27815">
        <w:rPr>
          <w:rStyle w:val="Zvraznn"/>
          <w:rFonts w:ascii="Calibri" w:hAnsi="Calibri"/>
          <w:caps w:val="0"/>
          <w:sz w:val="24"/>
        </w:rPr>
        <w:t>28</w:t>
      </w:r>
      <w:r w:rsidRPr="00B50EA2">
        <w:rPr>
          <w:rStyle w:val="Zvraznn"/>
          <w:rFonts w:ascii="Calibri" w:hAnsi="Calibri"/>
          <w:caps w:val="0"/>
          <w:sz w:val="24"/>
        </w:rPr>
        <w:t xml:space="preserve"> obyvatel.</w:t>
      </w:r>
      <w:r w:rsidR="00BF5822" w:rsidRPr="00B50EA2">
        <w:rPr>
          <w:rStyle w:val="Zvraznn"/>
          <w:rFonts w:ascii="Calibri" w:hAnsi="Calibri"/>
          <w:caps w:val="0"/>
          <w:sz w:val="24"/>
        </w:rPr>
        <w:t xml:space="preserve"> </w:t>
      </w:r>
      <w:r w:rsidRPr="00B50EA2">
        <w:rPr>
          <w:rStyle w:val="Zvraznn"/>
          <w:rFonts w:ascii="Calibri" w:hAnsi="Calibri"/>
          <w:caps w:val="0"/>
          <w:sz w:val="24"/>
        </w:rPr>
        <w:t xml:space="preserve">Kladné </w:t>
      </w:r>
      <w:r w:rsidRPr="00B50EA2">
        <w:rPr>
          <w:rStyle w:val="Zvraznn"/>
          <w:rFonts w:ascii="Calibri" w:hAnsi="Calibri"/>
          <w:b/>
          <w:caps w:val="0"/>
          <w:sz w:val="24"/>
        </w:rPr>
        <w:t>migrační saldo</w:t>
      </w:r>
      <w:r w:rsidRPr="00B50EA2">
        <w:rPr>
          <w:rStyle w:val="Zvraznn"/>
          <w:rFonts w:ascii="Calibri" w:hAnsi="Calibri"/>
          <w:caps w:val="0"/>
          <w:sz w:val="24"/>
        </w:rPr>
        <w:t xml:space="preserve"> vykazují </w:t>
      </w:r>
      <w:r w:rsidR="00D34FA5" w:rsidRPr="00B50EA2">
        <w:rPr>
          <w:rStyle w:val="Zvraznn"/>
          <w:rFonts w:ascii="Calibri" w:hAnsi="Calibri"/>
          <w:caps w:val="0"/>
          <w:sz w:val="24"/>
        </w:rPr>
        <w:t xml:space="preserve">téměř </w:t>
      </w:r>
      <w:r w:rsidRPr="00B50EA2">
        <w:rPr>
          <w:rStyle w:val="Zvraznn"/>
          <w:rFonts w:ascii="Calibri" w:hAnsi="Calibri"/>
          <w:caps w:val="0"/>
          <w:sz w:val="24"/>
        </w:rPr>
        <w:t>všechny okresy kraje</w:t>
      </w:r>
      <w:r w:rsidR="00D34FA5" w:rsidRPr="00B50EA2">
        <w:rPr>
          <w:rStyle w:val="Zvraznn"/>
          <w:rFonts w:ascii="Calibri" w:hAnsi="Calibri"/>
          <w:caps w:val="0"/>
          <w:sz w:val="24"/>
        </w:rPr>
        <w:t xml:space="preserve"> mimo okres</w:t>
      </w:r>
      <w:r w:rsidR="00F24B71">
        <w:rPr>
          <w:rStyle w:val="Zvraznn"/>
          <w:rFonts w:ascii="Calibri" w:hAnsi="Calibri"/>
          <w:caps w:val="0"/>
          <w:sz w:val="24"/>
        </w:rPr>
        <w:t>u</w:t>
      </w:r>
      <w:r w:rsidR="00D34FA5" w:rsidRPr="00B50EA2">
        <w:rPr>
          <w:rStyle w:val="Zvraznn"/>
          <w:rFonts w:ascii="Calibri" w:hAnsi="Calibri"/>
          <w:caps w:val="0"/>
          <w:sz w:val="24"/>
        </w:rPr>
        <w:t xml:space="preserve"> </w:t>
      </w:r>
      <w:r w:rsidR="00B27815">
        <w:rPr>
          <w:rStyle w:val="Zvraznn"/>
          <w:rFonts w:ascii="Calibri" w:hAnsi="Calibri"/>
          <w:caps w:val="0"/>
          <w:sz w:val="24"/>
        </w:rPr>
        <w:t>Kutná Hora</w:t>
      </w:r>
      <w:r w:rsidR="00CD0979" w:rsidRPr="00B50EA2">
        <w:rPr>
          <w:rStyle w:val="Zvraznn"/>
          <w:rFonts w:ascii="Calibri" w:hAnsi="Calibri"/>
          <w:caps w:val="0"/>
          <w:sz w:val="24"/>
        </w:rPr>
        <w:t xml:space="preserve">, kde </w:t>
      </w:r>
      <w:r w:rsidR="00CD0979" w:rsidRPr="00B50EA2">
        <w:rPr>
          <w:rFonts w:ascii="Calibri" w:hAnsi="Calibri"/>
        </w:rPr>
        <w:t xml:space="preserve">byl zaznamenán migrační úbytek obyvatel </w:t>
      </w:r>
      <w:r w:rsidR="00CD0979" w:rsidRPr="00B50EA2">
        <w:rPr>
          <w:rStyle w:val="Zvraznn"/>
          <w:rFonts w:ascii="Calibri" w:hAnsi="Calibri"/>
          <w:caps w:val="0"/>
          <w:sz w:val="24"/>
        </w:rPr>
        <w:t>(- 1</w:t>
      </w:r>
      <w:r w:rsidR="00B27815">
        <w:rPr>
          <w:rStyle w:val="Zvraznn"/>
          <w:rFonts w:ascii="Calibri" w:hAnsi="Calibri"/>
          <w:caps w:val="0"/>
          <w:sz w:val="24"/>
        </w:rPr>
        <w:t>1</w:t>
      </w:r>
      <w:r w:rsidR="00CD0979" w:rsidRPr="00B50EA2">
        <w:rPr>
          <w:rStyle w:val="Zvraznn"/>
          <w:rFonts w:ascii="Calibri" w:hAnsi="Calibri"/>
          <w:caps w:val="0"/>
          <w:sz w:val="24"/>
        </w:rPr>
        <w:t xml:space="preserve"> obyvatel).</w:t>
      </w:r>
      <w:r w:rsidR="00DE333A" w:rsidRPr="00B50EA2">
        <w:rPr>
          <w:rStyle w:val="Zvraznn"/>
          <w:rFonts w:ascii="Calibri" w:hAnsi="Calibri"/>
          <w:caps w:val="0"/>
          <w:sz w:val="24"/>
        </w:rPr>
        <w:t xml:space="preserve"> N</w:t>
      </w:r>
      <w:r w:rsidRPr="00B50EA2">
        <w:rPr>
          <w:rStyle w:val="Zvraznn"/>
          <w:rFonts w:ascii="Calibri" w:hAnsi="Calibri"/>
          <w:caps w:val="0"/>
          <w:sz w:val="24"/>
        </w:rPr>
        <w:t>ejvy</w:t>
      </w:r>
      <w:r w:rsidR="00CD0979" w:rsidRPr="00B50EA2">
        <w:rPr>
          <w:rStyle w:val="Zvraznn"/>
          <w:rFonts w:ascii="Calibri" w:hAnsi="Calibri"/>
          <w:caps w:val="0"/>
          <w:sz w:val="24"/>
        </w:rPr>
        <w:t>š</w:t>
      </w:r>
      <w:r w:rsidRPr="00B50EA2">
        <w:rPr>
          <w:rStyle w:val="Zvraznn"/>
          <w:rFonts w:ascii="Calibri" w:hAnsi="Calibri"/>
          <w:caps w:val="0"/>
          <w:sz w:val="24"/>
        </w:rPr>
        <w:t xml:space="preserve">ší </w:t>
      </w:r>
      <w:r w:rsidR="00CC49C4" w:rsidRPr="00B50EA2">
        <w:rPr>
          <w:rStyle w:val="Zvraznn"/>
          <w:rFonts w:ascii="Calibri" w:hAnsi="Calibri"/>
          <w:caps w:val="0"/>
          <w:sz w:val="24"/>
        </w:rPr>
        <w:t xml:space="preserve">nárůst </w:t>
      </w:r>
      <w:r w:rsidR="00B27815">
        <w:rPr>
          <w:rStyle w:val="Zvraznn"/>
          <w:rFonts w:ascii="Calibri" w:hAnsi="Calibri"/>
          <w:caps w:val="0"/>
          <w:sz w:val="24"/>
        </w:rPr>
        <w:t xml:space="preserve">obyvatel stěhováním přibilo v </w:t>
      </w:r>
      <w:r w:rsidRPr="00B50EA2">
        <w:rPr>
          <w:rStyle w:val="Zvraznn"/>
          <w:rFonts w:ascii="Calibri" w:hAnsi="Calibri"/>
          <w:caps w:val="0"/>
          <w:sz w:val="24"/>
        </w:rPr>
        <w:t>okres</w:t>
      </w:r>
      <w:r w:rsidR="00B27815">
        <w:rPr>
          <w:rStyle w:val="Zvraznn"/>
          <w:rFonts w:ascii="Calibri" w:hAnsi="Calibri"/>
          <w:caps w:val="0"/>
          <w:sz w:val="24"/>
        </w:rPr>
        <w:t>u</w:t>
      </w:r>
      <w:r w:rsidRPr="00B50EA2">
        <w:rPr>
          <w:rStyle w:val="Zvraznn"/>
          <w:rFonts w:ascii="Calibri" w:hAnsi="Calibri"/>
          <w:caps w:val="0"/>
          <w:sz w:val="24"/>
        </w:rPr>
        <w:t xml:space="preserve"> Praha-východ </w:t>
      </w:r>
      <w:r w:rsidR="002B61F6" w:rsidRPr="00B50EA2">
        <w:rPr>
          <w:rStyle w:val="Zvraznn"/>
          <w:rFonts w:ascii="Calibri" w:hAnsi="Calibri"/>
          <w:caps w:val="0"/>
          <w:sz w:val="24"/>
        </w:rPr>
        <w:t>(+</w:t>
      </w:r>
      <w:r w:rsidR="001900F2" w:rsidRPr="00B50EA2">
        <w:rPr>
          <w:rStyle w:val="Zvraznn"/>
          <w:rFonts w:ascii="Calibri" w:hAnsi="Calibri"/>
          <w:caps w:val="0"/>
          <w:sz w:val="24"/>
        </w:rPr>
        <w:t>2</w:t>
      </w:r>
      <w:r w:rsidR="00526A36" w:rsidRPr="00B50EA2">
        <w:rPr>
          <w:rStyle w:val="Zvraznn"/>
          <w:rFonts w:ascii="Calibri" w:hAnsi="Calibri"/>
          <w:caps w:val="0"/>
          <w:sz w:val="24"/>
        </w:rPr>
        <w:t xml:space="preserve"> </w:t>
      </w:r>
      <w:r w:rsidR="00DC3A4C">
        <w:rPr>
          <w:rStyle w:val="Zvraznn"/>
          <w:rFonts w:ascii="Calibri" w:hAnsi="Calibri"/>
          <w:caps w:val="0"/>
          <w:sz w:val="24"/>
        </w:rPr>
        <w:t>649</w:t>
      </w:r>
      <w:r w:rsidRPr="00B50EA2">
        <w:rPr>
          <w:rStyle w:val="Zvraznn"/>
          <w:rFonts w:ascii="Calibri" w:hAnsi="Calibri"/>
          <w:caps w:val="0"/>
          <w:sz w:val="24"/>
        </w:rPr>
        <w:t xml:space="preserve"> obyvatel), Praha-západ </w:t>
      </w:r>
      <w:r w:rsidR="002B61F6" w:rsidRPr="00B50EA2">
        <w:rPr>
          <w:rStyle w:val="Zvraznn"/>
          <w:rFonts w:ascii="Calibri" w:hAnsi="Calibri"/>
          <w:caps w:val="0"/>
          <w:sz w:val="24"/>
        </w:rPr>
        <w:t>(+</w:t>
      </w:r>
      <w:r w:rsidR="00CD0979" w:rsidRPr="00B50EA2">
        <w:rPr>
          <w:rStyle w:val="Zvraznn"/>
          <w:rFonts w:ascii="Calibri" w:hAnsi="Calibri"/>
          <w:caps w:val="0"/>
          <w:sz w:val="24"/>
        </w:rPr>
        <w:t>1</w:t>
      </w:r>
      <w:r w:rsidR="00DA5EFA" w:rsidRPr="00B50EA2">
        <w:rPr>
          <w:rStyle w:val="Zvraznn"/>
          <w:rFonts w:ascii="Calibri" w:hAnsi="Calibri"/>
          <w:caps w:val="0"/>
          <w:sz w:val="24"/>
        </w:rPr>
        <w:t xml:space="preserve"> </w:t>
      </w:r>
      <w:r w:rsidR="00DC3A4C">
        <w:rPr>
          <w:rStyle w:val="Zvraznn"/>
          <w:rFonts w:ascii="Calibri" w:hAnsi="Calibri"/>
          <w:caps w:val="0"/>
          <w:sz w:val="24"/>
        </w:rPr>
        <w:t>903</w:t>
      </w:r>
      <w:r w:rsidR="0067733E" w:rsidRPr="00B50EA2">
        <w:rPr>
          <w:rStyle w:val="Zvraznn"/>
          <w:rFonts w:ascii="Calibri" w:hAnsi="Calibri"/>
          <w:caps w:val="0"/>
          <w:sz w:val="24"/>
        </w:rPr>
        <w:t xml:space="preserve"> </w:t>
      </w:r>
      <w:r w:rsidRPr="00B50EA2">
        <w:rPr>
          <w:rStyle w:val="Zvraznn"/>
          <w:rFonts w:ascii="Calibri" w:hAnsi="Calibri"/>
          <w:caps w:val="0"/>
          <w:sz w:val="24"/>
        </w:rPr>
        <w:t>obyvatel)</w:t>
      </w:r>
      <w:r w:rsidR="00DC3A4C">
        <w:rPr>
          <w:rStyle w:val="Zvraznn"/>
          <w:rFonts w:ascii="Calibri" w:hAnsi="Calibri"/>
          <w:caps w:val="0"/>
          <w:sz w:val="24"/>
        </w:rPr>
        <w:t xml:space="preserve"> a</w:t>
      </w:r>
      <w:r w:rsidRPr="00B50EA2">
        <w:rPr>
          <w:rStyle w:val="Zvraznn"/>
          <w:rFonts w:ascii="Calibri" w:hAnsi="Calibri"/>
          <w:caps w:val="0"/>
          <w:sz w:val="24"/>
        </w:rPr>
        <w:t xml:space="preserve"> </w:t>
      </w:r>
      <w:r w:rsidR="001900F2" w:rsidRPr="00B50EA2">
        <w:rPr>
          <w:rStyle w:val="Zvraznn"/>
          <w:rFonts w:ascii="Calibri" w:hAnsi="Calibri"/>
          <w:caps w:val="0"/>
          <w:sz w:val="24"/>
        </w:rPr>
        <w:t>Beroun</w:t>
      </w:r>
      <w:r w:rsidR="0097429C" w:rsidRPr="00B50EA2">
        <w:rPr>
          <w:rStyle w:val="Zvraznn"/>
          <w:rFonts w:ascii="Calibri" w:hAnsi="Calibri"/>
          <w:caps w:val="0"/>
          <w:sz w:val="24"/>
        </w:rPr>
        <w:t> </w:t>
      </w:r>
      <w:r w:rsidR="002B61F6" w:rsidRPr="00B50EA2">
        <w:rPr>
          <w:rStyle w:val="Zvraznn"/>
          <w:rFonts w:ascii="Calibri" w:hAnsi="Calibri"/>
          <w:caps w:val="0"/>
          <w:sz w:val="24"/>
        </w:rPr>
        <w:t>(+</w:t>
      </w:r>
      <w:r w:rsidR="00DC3A4C">
        <w:rPr>
          <w:rStyle w:val="Zvraznn"/>
          <w:rFonts w:ascii="Calibri" w:hAnsi="Calibri"/>
          <w:caps w:val="0"/>
          <w:sz w:val="24"/>
        </w:rPr>
        <w:t>859</w:t>
      </w:r>
      <w:r w:rsidRPr="00B50EA2">
        <w:rPr>
          <w:rStyle w:val="Zvraznn"/>
          <w:rFonts w:ascii="Calibri" w:hAnsi="Calibri"/>
          <w:caps w:val="0"/>
          <w:sz w:val="24"/>
        </w:rPr>
        <w:t xml:space="preserve"> obyvatel).</w:t>
      </w:r>
      <w:r w:rsidR="00DA5EFA" w:rsidRPr="00B50EA2">
        <w:rPr>
          <w:rStyle w:val="Zvraznn"/>
          <w:rFonts w:ascii="Calibri" w:hAnsi="Calibri"/>
          <w:caps w:val="0"/>
          <w:sz w:val="24"/>
        </w:rPr>
        <w:t xml:space="preserve"> </w:t>
      </w:r>
      <w:r w:rsidR="00CE157C" w:rsidRPr="00B50EA2">
        <w:rPr>
          <w:rFonts w:ascii="Calibri" w:hAnsi="Calibri"/>
        </w:rPr>
        <w:t>Migračně zdalek</w:t>
      </w:r>
      <w:r w:rsidR="00826146" w:rsidRPr="00B50EA2">
        <w:rPr>
          <w:rFonts w:ascii="Calibri" w:hAnsi="Calibri"/>
        </w:rPr>
        <w:t>a </w:t>
      </w:r>
      <w:r w:rsidR="00CE157C" w:rsidRPr="00B50EA2">
        <w:rPr>
          <w:rFonts w:ascii="Calibri" w:hAnsi="Calibri"/>
        </w:rPr>
        <w:t>nejatraktivnějšími okresy kraje se</w:t>
      </w:r>
      <w:r w:rsidR="0097429C" w:rsidRPr="00B50EA2">
        <w:rPr>
          <w:rFonts w:ascii="Calibri" w:hAnsi="Calibri"/>
        </w:rPr>
        <w:t xml:space="preserve"> v</w:t>
      </w:r>
      <w:r w:rsidR="00FF6F99" w:rsidRPr="00B50EA2">
        <w:rPr>
          <w:rFonts w:ascii="Calibri" w:hAnsi="Calibri"/>
        </w:rPr>
        <w:t> </w:t>
      </w:r>
      <w:r w:rsidR="00CE157C" w:rsidRPr="00B50EA2">
        <w:rPr>
          <w:rFonts w:ascii="Calibri" w:hAnsi="Calibri"/>
        </w:rPr>
        <w:t>průběhu roku 20</w:t>
      </w:r>
      <w:r w:rsidR="00CF75FC" w:rsidRPr="00B50EA2">
        <w:rPr>
          <w:rFonts w:ascii="Calibri" w:hAnsi="Calibri"/>
        </w:rPr>
        <w:t>1</w:t>
      </w:r>
      <w:r w:rsidR="00DC3A4C">
        <w:rPr>
          <w:rFonts w:ascii="Calibri" w:hAnsi="Calibri"/>
        </w:rPr>
        <w:t>4</w:t>
      </w:r>
      <w:r w:rsidR="00CE157C" w:rsidRPr="00B50EA2">
        <w:rPr>
          <w:rFonts w:ascii="Calibri" w:hAnsi="Calibri"/>
        </w:rPr>
        <w:t>, staly okresy Praha-východ s</w:t>
      </w:r>
      <w:r w:rsidR="00CC49C4" w:rsidRPr="00B50EA2">
        <w:rPr>
          <w:rFonts w:ascii="Calibri" w:hAnsi="Calibri"/>
        </w:rPr>
        <w:t xml:space="preserve"> celkovým </w:t>
      </w:r>
      <w:r w:rsidR="00CE157C" w:rsidRPr="00B50EA2">
        <w:rPr>
          <w:rFonts w:ascii="Calibri" w:hAnsi="Calibri"/>
        </w:rPr>
        <w:t xml:space="preserve">přírůstkem </w:t>
      </w:r>
      <w:r w:rsidR="00DA5EFA" w:rsidRPr="00B50EA2">
        <w:rPr>
          <w:rFonts w:ascii="Calibri" w:hAnsi="Calibri"/>
        </w:rPr>
        <w:t>3</w:t>
      </w:r>
      <w:r w:rsidR="00CF75FC" w:rsidRPr="00B50EA2">
        <w:rPr>
          <w:rFonts w:ascii="Calibri" w:hAnsi="Calibri"/>
        </w:rPr>
        <w:t> </w:t>
      </w:r>
      <w:r w:rsidR="00DC3A4C">
        <w:rPr>
          <w:rFonts w:ascii="Calibri" w:hAnsi="Calibri"/>
        </w:rPr>
        <w:t>303</w:t>
      </w:r>
      <w:r w:rsidR="00CF75FC" w:rsidRPr="00B50EA2">
        <w:rPr>
          <w:rFonts w:ascii="Calibri" w:hAnsi="Calibri"/>
        </w:rPr>
        <w:t xml:space="preserve"> </w:t>
      </w:r>
      <w:r w:rsidR="00CE157C" w:rsidRPr="00B50EA2">
        <w:rPr>
          <w:rFonts w:ascii="Calibri" w:hAnsi="Calibri"/>
        </w:rPr>
        <w:t>obyvatel</w:t>
      </w:r>
      <w:r w:rsidR="004E4348" w:rsidRPr="00B50EA2">
        <w:rPr>
          <w:rFonts w:ascii="Calibri" w:hAnsi="Calibri"/>
        </w:rPr>
        <w:t xml:space="preserve"> </w:t>
      </w:r>
      <w:r w:rsidR="00826146" w:rsidRPr="00B50EA2">
        <w:rPr>
          <w:rFonts w:ascii="Calibri" w:hAnsi="Calibri"/>
        </w:rPr>
        <w:t>a </w:t>
      </w:r>
      <w:r w:rsidR="00CE157C" w:rsidRPr="00B50EA2">
        <w:rPr>
          <w:rFonts w:ascii="Calibri" w:hAnsi="Calibri"/>
        </w:rPr>
        <w:t>Praha-západ s</w:t>
      </w:r>
      <w:r w:rsidR="00FF6F99" w:rsidRPr="00B50EA2">
        <w:rPr>
          <w:rFonts w:ascii="Calibri" w:hAnsi="Calibri"/>
        </w:rPr>
        <w:t> </w:t>
      </w:r>
      <w:r w:rsidR="00D61930" w:rsidRPr="00B50EA2">
        <w:rPr>
          <w:rFonts w:ascii="Calibri" w:hAnsi="Calibri"/>
        </w:rPr>
        <w:t xml:space="preserve">2 </w:t>
      </w:r>
      <w:r w:rsidR="00DC3A4C">
        <w:rPr>
          <w:rFonts w:ascii="Calibri" w:hAnsi="Calibri"/>
        </w:rPr>
        <w:t>410</w:t>
      </w:r>
      <w:r w:rsidR="00CE157C" w:rsidRPr="00B50EA2">
        <w:rPr>
          <w:rFonts w:ascii="Calibri" w:hAnsi="Calibri"/>
        </w:rPr>
        <w:t xml:space="preserve"> obyvateli. </w:t>
      </w:r>
      <w:r w:rsidR="00DA5EFA" w:rsidRPr="00B50EA2">
        <w:rPr>
          <w:rFonts w:ascii="Calibri" w:hAnsi="Calibri"/>
        </w:rPr>
        <w:t>P</w:t>
      </w:r>
      <w:r w:rsidR="002535CA" w:rsidRPr="00B50EA2">
        <w:rPr>
          <w:rFonts w:ascii="Calibri" w:hAnsi="Calibri"/>
        </w:rPr>
        <w:t xml:space="preserve">růměrného migračního přírůstku </w:t>
      </w:r>
      <w:r w:rsidR="00DC3A4C">
        <w:rPr>
          <w:rFonts w:ascii="Calibri" w:hAnsi="Calibri"/>
        </w:rPr>
        <w:t>983</w:t>
      </w:r>
      <w:r w:rsidR="002535CA" w:rsidRPr="00B50EA2">
        <w:rPr>
          <w:rFonts w:ascii="Calibri" w:hAnsi="Calibri"/>
        </w:rPr>
        <w:t xml:space="preserve"> obyvatel </w:t>
      </w:r>
      <w:r w:rsidR="00CE157C" w:rsidRPr="00B50EA2">
        <w:rPr>
          <w:rFonts w:ascii="Calibri" w:hAnsi="Calibri"/>
        </w:rPr>
        <w:t>zaznamenal</w:t>
      </w:r>
      <w:r w:rsidR="0097429C" w:rsidRPr="00B50EA2">
        <w:rPr>
          <w:rFonts w:ascii="Calibri" w:hAnsi="Calibri"/>
        </w:rPr>
        <w:t xml:space="preserve"> v</w:t>
      </w:r>
      <w:r w:rsidR="00FF6F99" w:rsidRPr="00B50EA2">
        <w:rPr>
          <w:rFonts w:ascii="Calibri" w:hAnsi="Calibri"/>
        </w:rPr>
        <w:t> </w:t>
      </w:r>
      <w:r w:rsidR="00CE157C" w:rsidRPr="00B50EA2">
        <w:rPr>
          <w:rFonts w:ascii="Calibri" w:hAnsi="Calibri"/>
        </w:rPr>
        <w:t>rámci kraje už jen okres</w:t>
      </w:r>
      <w:r w:rsidR="0010669E" w:rsidRPr="00B50EA2">
        <w:rPr>
          <w:rFonts w:ascii="Calibri" w:hAnsi="Calibri"/>
        </w:rPr>
        <w:t xml:space="preserve"> </w:t>
      </w:r>
      <w:r w:rsidR="00DC3A4C">
        <w:rPr>
          <w:rFonts w:ascii="Calibri" w:hAnsi="Calibri"/>
        </w:rPr>
        <w:t>Beroun</w:t>
      </w:r>
      <w:r w:rsidR="00CE157C" w:rsidRPr="00B50EA2">
        <w:rPr>
          <w:rFonts w:ascii="Calibri" w:hAnsi="Calibri"/>
        </w:rPr>
        <w:t>.</w:t>
      </w:r>
    </w:p>
    <w:p w:rsidR="004E2B1F" w:rsidRDefault="004E2B1F" w:rsidP="00CD0979">
      <w:pPr>
        <w:pStyle w:val="Zkladntext"/>
        <w:ind w:firstLine="0"/>
        <w:rPr>
          <w:rFonts w:ascii="Calibri" w:hAnsi="Calibri"/>
        </w:rPr>
      </w:pPr>
    </w:p>
    <w:p w:rsidR="004E2B1F" w:rsidRDefault="004E2B1F" w:rsidP="00CD0979">
      <w:pPr>
        <w:pStyle w:val="Zkladntext"/>
        <w:ind w:firstLine="0"/>
        <w:rPr>
          <w:rFonts w:ascii="Calibri" w:hAnsi="Calibri"/>
        </w:rPr>
      </w:pPr>
    </w:p>
    <w:p w:rsidR="004E2B1F" w:rsidRDefault="00DC3A4C" w:rsidP="004E2B1F">
      <w:pPr>
        <w:pStyle w:val="Zkladntext"/>
        <w:ind w:left="-284" w:firstLine="0"/>
        <w:rPr>
          <w:rFonts w:ascii="Calibri" w:hAnsi="Calibri"/>
        </w:rPr>
      </w:pPr>
      <w:r>
        <w:rPr>
          <w:rFonts w:ascii="Calibri" w:hAnsi="Calibri"/>
          <w:noProof/>
          <w:lang w:eastAsia="cs-CZ"/>
        </w:rPr>
        <w:drawing>
          <wp:inline distT="0" distB="0" distL="0" distR="0" wp14:anchorId="5DB9C8E0" wp14:editId="3B5C2A4B">
            <wp:extent cx="5962650" cy="4105275"/>
            <wp:effectExtent l="19050" t="19050" r="19050" b="28575"/>
            <wp:docPr id="17" name="Obrázek 17" descr="C:\Users\sindelarp\Desktop\OBRÁZKY\l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delarp\Desktop\OBRÁZKY\lid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105275"/>
                    </a:xfrm>
                    <a:prstGeom prst="rect">
                      <a:avLst/>
                    </a:prstGeom>
                    <a:noFill/>
                    <a:ln w="12700">
                      <a:solidFill>
                        <a:schemeClr val="tx1"/>
                      </a:solidFill>
                    </a:ln>
                  </pic:spPr>
                </pic:pic>
              </a:graphicData>
            </a:graphic>
          </wp:inline>
        </w:drawing>
      </w:r>
    </w:p>
    <w:p w:rsidR="004E2B1F" w:rsidRDefault="004E2B1F" w:rsidP="00CD0979">
      <w:pPr>
        <w:pStyle w:val="Zkladntext"/>
        <w:ind w:firstLine="0"/>
        <w:rPr>
          <w:rFonts w:ascii="Calibri" w:hAnsi="Calibri"/>
        </w:rPr>
      </w:pPr>
    </w:p>
    <w:p w:rsidR="004E2B1F" w:rsidRDefault="004E2B1F" w:rsidP="00CD0979">
      <w:pPr>
        <w:pStyle w:val="Zkladntext"/>
        <w:ind w:firstLine="0"/>
        <w:rPr>
          <w:rFonts w:ascii="Calibri" w:hAnsi="Calibri"/>
        </w:rPr>
      </w:pPr>
    </w:p>
    <w:p w:rsidR="004E2B1F" w:rsidRDefault="004E2B1F" w:rsidP="00CD0979">
      <w:pPr>
        <w:pStyle w:val="Zkladntext"/>
        <w:ind w:firstLine="0"/>
        <w:rPr>
          <w:rFonts w:ascii="Calibri" w:hAnsi="Calibri"/>
        </w:rPr>
      </w:pPr>
    </w:p>
    <w:p w:rsidR="00862486" w:rsidRPr="00B50EA2" w:rsidRDefault="00862486" w:rsidP="00CD0979">
      <w:pPr>
        <w:pStyle w:val="Zkladntext"/>
        <w:ind w:firstLine="0"/>
        <w:rPr>
          <w:rFonts w:ascii="Calibri" w:hAnsi="Calibri"/>
        </w:rPr>
      </w:pPr>
    </w:p>
    <w:p w:rsidR="00837C6B" w:rsidRPr="006025D1" w:rsidRDefault="003F2D7C" w:rsidP="00D66F22">
      <w:pPr>
        <w:pStyle w:val="Nadpis9"/>
      </w:pPr>
      <w:bookmarkStart w:id="15" w:name="_Toc348552054"/>
      <w:bookmarkStart w:id="16" w:name="_Toc98807900"/>
      <w:bookmarkStart w:id="17" w:name="_Toc98808157"/>
      <w:r w:rsidRPr="006025D1">
        <w:t>Silné stránky kraje</w:t>
      </w:r>
      <w:bookmarkEnd w:id="15"/>
    </w:p>
    <w:bookmarkEnd w:id="16"/>
    <w:bookmarkEnd w:id="17"/>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příznivá geografická poloh</w:t>
      </w:r>
      <w:r w:rsidR="00826146" w:rsidRPr="00B50EA2">
        <w:rPr>
          <w:rStyle w:val="StylVerdana10b"/>
          <w:rFonts w:ascii="Calibri" w:hAnsi="Calibri"/>
          <w:szCs w:val="24"/>
          <w:lang w:val="cs-CZ"/>
        </w:rPr>
        <w:t>a </w:t>
      </w:r>
      <w:r w:rsidRPr="00B50EA2">
        <w:rPr>
          <w:rStyle w:val="StylVerdana10b"/>
          <w:rFonts w:ascii="Calibri" w:hAnsi="Calibri"/>
          <w:szCs w:val="24"/>
          <w:lang w:val="cs-CZ"/>
        </w:rPr>
        <w:t>ve středu republiky</w:t>
      </w:r>
      <w:r w:rsidR="004E4348" w:rsidRPr="00B50EA2">
        <w:rPr>
          <w:rStyle w:val="StylVerdana10b"/>
          <w:rFonts w:ascii="Calibri" w:hAnsi="Calibri"/>
          <w:szCs w:val="24"/>
          <w:lang w:val="cs-CZ"/>
        </w:rPr>
        <w:t xml:space="preserve"> </w:t>
      </w:r>
      <w:r w:rsidR="00826146" w:rsidRPr="00B50EA2">
        <w:rPr>
          <w:rStyle w:val="StylVerdana10b"/>
          <w:rFonts w:ascii="Calibri" w:hAnsi="Calibri"/>
          <w:szCs w:val="24"/>
          <w:lang w:val="cs-CZ"/>
        </w:rPr>
        <w:t>a </w:t>
      </w:r>
      <w:r w:rsidRPr="00B50EA2">
        <w:rPr>
          <w:rStyle w:val="StylVerdana10b"/>
          <w:rFonts w:ascii="Calibri" w:hAnsi="Calibri"/>
          <w:szCs w:val="24"/>
          <w:lang w:val="cs-CZ"/>
        </w:rPr>
        <w:t xml:space="preserve">blízkost Prahy vytváří pro občany velké množství pracovních příležitostí,  </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Fonts w:ascii="Calibri" w:hAnsi="Calibri"/>
          <w:vanish/>
          <w:szCs w:val="24"/>
        </w:rPr>
        <w:t xml:space="preserve">migračně přitažlivé území, </w:t>
      </w:r>
      <w:r w:rsidR="00826146" w:rsidRPr="00B50EA2">
        <w:rPr>
          <w:rFonts w:ascii="Calibri" w:hAnsi="Calibri"/>
          <w:vanish/>
          <w:szCs w:val="24"/>
        </w:rPr>
        <w:t>a </w:t>
      </w:r>
      <w:r w:rsidRPr="00B50EA2">
        <w:rPr>
          <w:rFonts w:ascii="Calibri" w:hAnsi="Calibri"/>
          <w:vanish/>
          <w:szCs w:val="24"/>
        </w:rPr>
        <w:t xml:space="preserve">to jak venkovské zázemí Prahy, </w:t>
      </w:r>
      <w:r w:rsidRPr="00B50EA2">
        <w:rPr>
          <w:rFonts w:ascii="Calibri" w:hAnsi="Calibri"/>
          <w:vanish/>
          <w:szCs w:val="24"/>
        </w:rPr>
        <w:br/>
        <w:t>tak měst</w:t>
      </w:r>
      <w:r w:rsidR="00826146" w:rsidRPr="00B50EA2">
        <w:rPr>
          <w:rFonts w:ascii="Calibri" w:hAnsi="Calibri"/>
          <w:vanish/>
          <w:szCs w:val="24"/>
        </w:rPr>
        <w:t>a </w:t>
      </w:r>
      <w:r w:rsidRPr="00B50EA2">
        <w:rPr>
          <w:rFonts w:ascii="Calibri" w:hAnsi="Calibri"/>
          <w:vanish/>
          <w:szCs w:val="24"/>
        </w:rPr>
        <w:t>v</w:t>
      </w:r>
      <w:r w:rsidR="00FF6F99" w:rsidRPr="00B50EA2">
        <w:rPr>
          <w:rFonts w:ascii="Calibri" w:hAnsi="Calibri"/>
          <w:vanish/>
          <w:szCs w:val="24"/>
        </w:rPr>
        <w:t> </w:t>
      </w:r>
      <w:r w:rsidRPr="00B50EA2">
        <w:rPr>
          <w:rFonts w:ascii="Calibri" w:hAnsi="Calibri"/>
          <w:vanish/>
          <w:szCs w:val="24"/>
        </w:rPr>
        <w:t>její blízkosti</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velká hustot</w:t>
      </w:r>
      <w:r w:rsidR="00826146" w:rsidRPr="00B50EA2">
        <w:rPr>
          <w:rStyle w:val="StylVerdana10b"/>
          <w:rFonts w:ascii="Calibri" w:hAnsi="Calibri"/>
          <w:szCs w:val="24"/>
          <w:lang w:val="cs-CZ"/>
        </w:rPr>
        <w:t>a </w:t>
      </w:r>
      <w:r w:rsidRPr="00B50EA2">
        <w:rPr>
          <w:rStyle w:val="StylVerdana10b"/>
          <w:rFonts w:ascii="Calibri" w:hAnsi="Calibri"/>
          <w:szCs w:val="24"/>
          <w:lang w:val="cs-CZ"/>
        </w:rPr>
        <w:t>dálnic, silnic i rychlostních komunikací,</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dobré spojení s</w:t>
      </w:r>
      <w:r w:rsidR="00FF6F99" w:rsidRPr="00B50EA2">
        <w:rPr>
          <w:rStyle w:val="StylVerdana10b"/>
          <w:rFonts w:ascii="Calibri" w:hAnsi="Calibri"/>
          <w:szCs w:val="24"/>
          <w:lang w:val="cs-CZ"/>
        </w:rPr>
        <w:t> </w:t>
      </w:r>
      <w:r w:rsidRPr="00B50EA2">
        <w:rPr>
          <w:rStyle w:val="StylVerdana10b"/>
          <w:rFonts w:ascii="Calibri" w:hAnsi="Calibri"/>
          <w:szCs w:val="24"/>
          <w:lang w:val="cs-CZ"/>
        </w:rPr>
        <w:t>Prahou,</w:t>
      </w:r>
      <w:r w:rsidR="004E4348" w:rsidRPr="00B50EA2">
        <w:rPr>
          <w:rStyle w:val="StylVerdana10b"/>
          <w:rFonts w:ascii="Calibri" w:hAnsi="Calibri"/>
          <w:szCs w:val="24"/>
          <w:lang w:val="cs-CZ"/>
        </w:rPr>
        <w:t xml:space="preserve"> </w:t>
      </w:r>
      <w:r w:rsidR="00826146" w:rsidRPr="00B50EA2">
        <w:rPr>
          <w:rStyle w:val="StylVerdana10b"/>
          <w:rFonts w:ascii="Calibri" w:hAnsi="Calibri"/>
          <w:szCs w:val="24"/>
          <w:lang w:val="cs-CZ"/>
        </w:rPr>
        <w:t>a </w:t>
      </w:r>
      <w:r w:rsidRPr="00B50EA2">
        <w:rPr>
          <w:rStyle w:val="StylVerdana10b"/>
          <w:rFonts w:ascii="Calibri" w:hAnsi="Calibri"/>
          <w:szCs w:val="24"/>
          <w:lang w:val="cs-CZ"/>
        </w:rPr>
        <w:t>to jak soukromou tak veřejnou dopravou</w:t>
      </w:r>
      <w:r w:rsidR="0097429C" w:rsidRPr="00B50EA2">
        <w:rPr>
          <w:rStyle w:val="StylVerdana10b"/>
          <w:rFonts w:ascii="Calibri" w:hAnsi="Calibri"/>
          <w:szCs w:val="24"/>
          <w:lang w:val="cs-CZ"/>
        </w:rPr>
        <w:t xml:space="preserve"> z</w:t>
      </w:r>
      <w:r w:rsidR="00FF6F99" w:rsidRPr="00B50EA2">
        <w:rPr>
          <w:rStyle w:val="StylVerdana10b"/>
          <w:rFonts w:ascii="Calibri" w:hAnsi="Calibri"/>
          <w:szCs w:val="24"/>
          <w:lang w:val="cs-CZ"/>
        </w:rPr>
        <w:t> </w:t>
      </w:r>
      <w:r w:rsidRPr="00B50EA2">
        <w:rPr>
          <w:rStyle w:val="StylVerdana10b"/>
          <w:rFonts w:ascii="Calibri" w:hAnsi="Calibri"/>
          <w:szCs w:val="24"/>
          <w:lang w:val="cs-CZ"/>
        </w:rPr>
        <w:t>většiny míst kraje,</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Fonts w:ascii="Calibri" w:hAnsi="Calibri"/>
          <w:vanish/>
          <w:szCs w:val="24"/>
        </w:rPr>
        <w:t>hustot</w:t>
      </w:r>
      <w:r w:rsidR="00826146" w:rsidRPr="00B50EA2">
        <w:rPr>
          <w:rFonts w:ascii="Calibri" w:hAnsi="Calibri"/>
          <w:vanish/>
          <w:szCs w:val="24"/>
        </w:rPr>
        <w:t>a </w:t>
      </w:r>
      <w:r w:rsidRPr="00B50EA2">
        <w:rPr>
          <w:rFonts w:ascii="Calibri" w:hAnsi="Calibri"/>
          <w:vanish/>
          <w:szCs w:val="24"/>
        </w:rPr>
        <w:t>želeniční sítě, hlavní železniční koridor</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Fonts w:ascii="Calibri" w:hAnsi="Calibri"/>
          <w:vanish/>
          <w:szCs w:val="24"/>
        </w:rPr>
        <w:t>modernizace telefonních sítí</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Fonts w:ascii="Calibri" w:hAnsi="Calibri"/>
          <w:vanish/>
          <w:szCs w:val="24"/>
        </w:rPr>
        <w:t>dobré pokrytí signálem pro mobilní telefony</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Style w:val="StylVerdana10b"/>
          <w:rFonts w:ascii="Calibri" w:hAnsi="Calibri"/>
          <w:szCs w:val="24"/>
          <w:lang w:val="cs-CZ"/>
        </w:rPr>
        <w:t>existence rozvojových ploch pro podnikání</w:t>
      </w:r>
      <w:r w:rsidRPr="00B50EA2">
        <w:rPr>
          <w:rFonts w:ascii="Calibri" w:hAnsi="Calibri"/>
          <w:vanish/>
          <w:szCs w:val="24"/>
        </w:rPr>
        <w:t>dostatek vodních zdrojů</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Fonts w:ascii="Calibri" w:hAnsi="Calibri"/>
          <w:vanish/>
          <w:szCs w:val="24"/>
        </w:rPr>
        <w:t>dostatek energetických zdrojů</w:t>
      </w:r>
    </w:p>
    <w:p w:rsidR="00DA5EFA" w:rsidRPr="00B50EA2" w:rsidRDefault="00DA5EFA" w:rsidP="00C04DC5">
      <w:pPr>
        <w:numPr>
          <w:ilvl w:val="0"/>
          <w:numId w:val="2"/>
        </w:numPr>
        <w:tabs>
          <w:tab w:val="clear" w:pos="720"/>
          <w:tab w:val="num" w:pos="1080"/>
        </w:tabs>
        <w:ind w:left="1080"/>
        <w:jc w:val="left"/>
        <w:rPr>
          <w:rStyle w:val="StylVerdana10b"/>
          <w:rFonts w:ascii="Calibri" w:hAnsi="Calibri"/>
          <w:szCs w:val="24"/>
          <w:lang w:val="cs-CZ"/>
        </w:rPr>
      </w:pP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existence několik</w:t>
      </w:r>
      <w:r w:rsidR="00826146" w:rsidRPr="00B50EA2">
        <w:rPr>
          <w:rStyle w:val="StylVerdana10b"/>
          <w:rFonts w:ascii="Calibri" w:hAnsi="Calibri"/>
          <w:szCs w:val="24"/>
          <w:lang w:val="cs-CZ"/>
        </w:rPr>
        <w:t>a </w:t>
      </w:r>
      <w:r w:rsidRPr="00B50EA2">
        <w:rPr>
          <w:rStyle w:val="StylVerdana10b"/>
          <w:rFonts w:ascii="Calibri" w:hAnsi="Calibri"/>
          <w:szCs w:val="24"/>
          <w:lang w:val="cs-CZ"/>
        </w:rPr>
        <w:t>silných firem celostátního významu, chemický</w:t>
      </w:r>
      <w:r w:rsidR="004529BA" w:rsidRPr="00B50EA2">
        <w:rPr>
          <w:rStyle w:val="StylVerdana10b"/>
          <w:rFonts w:ascii="Calibri" w:hAnsi="Calibri"/>
          <w:szCs w:val="24"/>
          <w:lang w:val="cs-CZ"/>
        </w:rPr>
        <w:t>,</w:t>
      </w:r>
      <w:r w:rsidRPr="00B50EA2">
        <w:rPr>
          <w:rStyle w:val="StylVerdana10b"/>
          <w:rFonts w:ascii="Calibri" w:hAnsi="Calibri"/>
          <w:szCs w:val="24"/>
          <w:lang w:val="cs-CZ"/>
        </w:rPr>
        <w:br/>
      </w:r>
      <w:r w:rsidR="004529BA" w:rsidRPr="00B50EA2">
        <w:rPr>
          <w:rStyle w:val="StylVerdana10b"/>
          <w:rFonts w:ascii="Calibri" w:hAnsi="Calibri"/>
          <w:szCs w:val="24"/>
          <w:lang w:val="cs-CZ"/>
        </w:rPr>
        <w:t xml:space="preserve">silně rozvinutý </w:t>
      </w:r>
      <w:r w:rsidRPr="00B50EA2">
        <w:rPr>
          <w:rStyle w:val="StylVerdana10b"/>
          <w:rFonts w:ascii="Calibri" w:hAnsi="Calibri"/>
          <w:szCs w:val="24"/>
          <w:lang w:val="cs-CZ"/>
        </w:rPr>
        <w:t>automobilový průmysl</w:t>
      </w:r>
      <w:r w:rsidR="004529BA" w:rsidRPr="00B50EA2">
        <w:rPr>
          <w:rStyle w:val="StylVerdana10b"/>
          <w:rFonts w:ascii="Calibri" w:hAnsi="Calibri"/>
          <w:szCs w:val="24"/>
          <w:lang w:val="cs-CZ"/>
        </w:rPr>
        <w:t xml:space="preserve"> a letecký průmysl.</w:t>
      </w:r>
    </w:p>
    <w:p w:rsidR="00CE157C"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 xml:space="preserve">dobré podmínky pro </w:t>
      </w:r>
      <w:r w:rsidR="00C56B20" w:rsidRPr="00B50EA2">
        <w:rPr>
          <w:rStyle w:val="StylVerdana10b"/>
          <w:rFonts w:ascii="Calibri" w:hAnsi="Calibri"/>
          <w:szCs w:val="24"/>
          <w:lang w:val="cs-CZ"/>
        </w:rPr>
        <w:t>plno sortimentní</w:t>
      </w:r>
      <w:r w:rsidRPr="00B50EA2">
        <w:rPr>
          <w:rStyle w:val="StylVerdana10b"/>
          <w:rFonts w:ascii="Calibri" w:hAnsi="Calibri"/>
          <w:szCs w:val="24"/>
          <w:lang w:val="cs-CZ"/>
        </w:rPr>
        <w:t xml:space="preserve"> rozvoj zemědělské výroby včetně zpracovatelského průmyslu,</w:t>
      </w:r>
    </w:p>
    <w:p w:rsidR="0053315D" w:rsidRPr="00B50EA2" w:rsidRDefault="0053315D" w:rsidP="00C04DC5">
      <w:pPr>
        <w:numPr>
          <w:ilvl w:val="0"/>
          <w:numId w:val="2"/>
        </w:numPr>
        <w:tabs>
          <w:tab w:val="clear" w:pos="720"/>
          <w:tab w:val="num" w:pos="1080"/>
        </w:tabs>
        <w:ind w:left="1080"/>
        <w:jc w:val="left"/>
        <w:rPr>
          <w:rStyle w:val="StylVerdana10b"/>
          <w:rFonts w:ascii="Calibri" w:hAnsi="Calibri"/>
          <w:szCs w:val="24"/>
          <w:lang w:val="cs-CZ"/>
        </w:rPr>
      </w:pPr>
      <w:r>
        <w:rPr>
          <w:rStyle w:val="StylVerdana10b"/>
          <w:rFonts w:ascii="Calibri" w:hAnsi="Calibri"/>
          <w:szCs w:val="24"/>
          <w:lang w:val="cs-CZ"/>
        </w:rPr>
        <w:t>filmový a hudební průmysl na světové úrovni</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růst sektoru služeb,</w:t>
      </w:r>
    </w:p>
    <w:p w:rsidR="00CE157C" w:rsidRPr="00B50EA2" w:rsidRDefault="00CE157C" w:rsidP="00C04DC5">
      <w:pPr>
        <w:numPr>
          <w:ilvl w:val="0"/>
          <w:numId w:val="2"/>
        </w:numPr>
        <w:tabs>
          <w:tab w:val="clear" w:pos="720"/>
          <w:tab w:val="num" w:pos="1080"/>
        </w:tabs>
        <w:ind w:left="1080"/>
        <w:jc w:val="left"/>
        <w:rPr>
          <w:rFonts w:ascii="Calibri" w:hAnsi="Calibri"/>
          <w:vanish/>
          <w:szCs w:val="24"/>
        </w:rPr>
      </w:pPr>
      <w:r w:rsidRPr="00B50EA2">
        <w:rPr>
          <w:rFonts w:ascii="Calibri" w:hAnsi="Calibri"/>
          <w:vanish/>
          <w:szCs w:val="24"/>
        </w:rPr>
        <w:t>diverzifikovaná ekonomik</w:t>
      </w:r>
      <w:r w:rsidR="00826146" w:rsidRPr="00B50EA2">
        <w:rPr>
          <w:rFonts w:ascii="Calibri" w:hAnsi="Calibri"/>
          <w:vanish/>
          <w:szCs w:val="24"/>
        </w:rPr>
        <w:t>a </w:t>
      </w:r>
      <w:r w:rsidRPr="00B50EA2">
        <w:rPr>
          <w:rFonts w:ascii="Calibri" w:hAnsi="Calibri"/>
          <w:vanish/>
          <w:szCs w:val="24"/>
        </w:rPr>
        <w:t>s</w:t>
      </w:r>
      <w:r w:rsidR="00FF6F99" w:rsidRPr="00B50EA2">
        <w:rPr>
          <w:rFonts w:ascii="Calibri" w:hAnsi="Calibri"/>
          <w:vanish/>
          <w:szCs w:val="24"/>
        </w:rPr>
        <w:t> </w:t>
      </w:r>
      <w:r w:rsidRPr="00B50EA2">
        <w:rPr>
          <w:rFonts w:ascii="Calibri" w:hAnsi="Calibri"/>
          <w:vanish/>
          <w:szCs w:val="24"/>
        </w:rPr>
        <w:t>potenciálem tvorby pracovních míst</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tradice průmyslové výroby, oborová různorodost,</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uplatnění kvalifikovaných pracovníků</w:t>
      </w:r>
      <w:r w:rsidR="0097429C" w:rsidRPr="00B50EA2">
        <w:rPr>
          <w:rStyle w:val="StylVerdana10b"/>
          <w:rFonts w:ascii="Calibri" w:hAnsi="Calibri"/>
          <w:szCs w:val="24"/>
          <w:lang w:val="cs-CZ"/>
        </w:rPr>
        <w:t xml:space="preserve"> v</w:t>
      </w:r>
      <w:r w:rsidR="00FF6F99" w:rsidRPr="00B50EA2">
        <w:rPr>
          <w:rStyle w:val="StylVerdana10b"/>
          <w:rFonts w:ascii="Calibri" w:hAnsi="Calibri"/>
          <w:szCs w:val="24"/>
          <w:lang w:val="cs-CZ"/>
        </w:rPr>
        <w:t> </w:t>
      </w:r>
      <w:r w:rsidRPr="00B50EA2">
        <w:rPr>
          <w:rStyle w:val="StylVerdana10b"/>
          <w:rFonts w:ascii="Calibri" w:hAnsi="Calibri"/>
          <w:szCs w:val="24"/>
          <w:lang w:val="cs-CZ"/>
        </w:rPr>
        <w:t>hlavním městě n</w:t>
      </w:r>
      <w:r w:rsidR="00826146" w:rsidRPr="00B50EA2">
        <w:rPr>
          <w:rStyle w:val="StylVerdana10b"/>
          <w:rFonts w:ascii="Calibri" w:hAnsi="Calibri"/>
          <w:szCs w:val="24"/>
          <w:lang w:val="cs-CZ"/>
        </w:rPr>
        <w:t>a </w:t>
      </w:r>
      <w:r w:rsidRPr="00B50EA2">
        <w:rPr>
          <w:rStyle w:val="StylVerdana10b"/>
          <w:rFonts w:ascii="Calibri" w:hAnsi="Calibri"/>
          <w:szCs w:val="24"/>
          <w:lang w:val="cs-CZ"/>
        </w:rPr>
        <w:t>specializovaných pracovištích,</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dlouhodobě nižší nezaměstnanost ve vztahu k</w:t>
      </w:r>
      <w:r w:rsidR="00FF6F99" w:rsidRPr="00B50EA2">
        <w:rPr>
          <w:rStyle w:val="StylVerdana10b"/>
          <w:rFonts w:ascii="Calibri" w:hAnsi="Calibri"/>
          <w:szCs w:val="24"/>
          <w:lang w:val="cs-CZ"/>
        </w:rPr>
        <w:t> </w:t>
      </w:r>
      <w:r w:rsidRPr="00B50EA2">
        <w:rPr>
          <w:rStyle w:val="StylVerdana10b"/>
          <w:rFonts w:ascii="Calibri" w:hAnsi="Calibri"/>
          <w:szCs w:val="24"/>
          <w:lang w:val="cs-CZ"/>
        </w:rPr>
        <w:t>ČR</w:t>
      </w:r>
      <w:r w:rsidR="004E4348" w:rsidRPr="00B50EA2">
        <w:rPr>
          <w:rStyle w:val="StylVerdana10b"/>
          <w:rFonts w:ascii="Calibri" w:hAnsi="Calibri"/>
          <w:szCs w:val="24"/>
          <w:lang w:val="cs-CZ"/>
        </w:rPr>
        <w:t xml:space="preserve"> </w:t>
      </w:r>
      <w:r w:rsidR="00826146" w:rsidRPr="00B50EA2">
        <w:rPr>
          <w:rStyle w:val="StylVerdana10b"/>
          <w:rFonts w:ascii="Calibri" w:hAnsi="Calibri"/>
          <w:szCs w:val="24"/>
          <w:lang w:val="cs-CZ"/>
        </w:rPr>
        <w:t>a </w:t>
      </w:r>
      <w:r w:rsidRPr="00B50EA2">
        <w:rPr>
          <w:rStyle w:val="StylVerdana10b"/>
          <w:rFonts w:ascii="Calibri" w:hAnsi="Calibri"/>
          <w:szCs w:val="24"/>
          <w:lang w:val="cs-CZ"/>
        </w:rPr>
        <w:t>ostatním regionům,</w:t>
      </w:r>
    </w:p>
    <w:p w:rsidR="00CE157C" w:rsidRPr="00B50EA2" w:rsidRDefault="00CE157C" w:rsidP="00C04DC5">
      <w:pPr>
        <w:numPr>
          <w:ilvl w:val="0"/>
          <w:numId w:val="2"/>
        </w:numPr>
        <w:tabs>
          <w:tab w:val="clear" w:pos="720"/>
          <w:tab w:val="num" w:pos="1080"/>
        </w:tabs>
        <w:ind w:left="1080"/>
        <w:jc w:val="left"/>
        <w:rPr>
          <w:rStyle w:val="StylVerdana10b"/>
          <w:rFonts w:ascii="Calibri" w:hAnsi="Calibri"/>
          <w:szCs w:val="24"/>
          <w:lang w:val="cs-CZ"/>
        </w:rPr>
      </w:pPr>
      <w:r w:rsidRPr="00B50EA2">
        <w:rPr>
          <w:rStyle w:val="StylVerdana10b"/>
          <w:rFonts w:ascii="Calibri" w:hAnsi="Calibri"/>
          <w:szCs w:val="24"/>
          <w:lang w:val="cs-CZ"/>
        </w:rPr>
        <w:t>bohatý přírodní</w:t>
      </w:r>
      <w:r w:rsidR="004E4348" w:rsidRPr="00B50EA2">
        <w:rPr>
          <w:rStyle w:val="StylVerdana10b"/>
          <w:rFonts w:ascii="Calibri" w:hAnsi="Calibri"/>
          <w:szCs w:val="24"/>
          <w:lang w:val="cs-CZ"/>
        </w:rPr>
        <w:t xml:space="preserve"> </w:t>
      </w:r>
      <w:r w:rsidR="00826146" w:rsidRPr="00B50EA2">
        <w:rPr>
          <w:rStyle w:val="StylVerdana10b"/>
          <w:rFonts w:ascii="Calibri" w:hAnsi="Calibri"/>
          <w:szCs w:val="24"/>
          <w:lang w:val="cs-CZ"/>
        </w:rPr>
        <w:t>a </w:t>
      </w:r>
      <w:r w:rsidRPr="00B50EA2">
        <w:rPr>
          <w:rStyle w:val="StylVerdana10b"/>
          <w:rFonts w:ascii="Calibri" w:hAnsi="Calibri"/>
          <w:szCs w:val="24"/>
          <w:lang w:val="cs-CZ"/>
        </w:rPr>
        <w:t xml:space="preserve">kulturně </w:t>
      </w:r>
      <w:r w:rsidR="004850F3">
        <w:rPr>
          <w:rStyle w:val="StylVerdana10b"/>
          <w:rFonts w:ascii="Calibri" w:hAnsi="Calibri"/>
          <w:szCs w:val="24"/>
          <w:lang w:val="cs-CZ"/>
        </w:rPr>
        <w:t>-</w:t>
      </w:r>
      <w:r w:rsidRPr="00B50EA2">
        <w:rPr>
          <w:rStyle w:val="StylVerdana10b"/>
          <w:rFonts w:ascii="Calibri" w:hAnsi="Calibri"/>
          <w:szCs w:val="24"/>
          <w:lang w:val="cs-CZ"/>
        </w:rPr>
        <w:t xml:space="preserve"> historický potenciál</w:t>
      </w:r>
    </w:p>
    <w:p w:rsidR="00CE157C" w:rsidRPr="009C63D9" w:rsidRDefault="00CE157C" w:rsidP="00CE157C">
      <w:pPr>
        <w:jc w:val="left"/>
        <w:rPr>
          <w:rStyle w:val="StylVerdana10b"/>
          <w:szCs w:val="24"/>
          <w:lang w:val="cs-CZ"/>
        </w:rPr>
      </w:pPr>
    </w:p>
    <w:p w:rsidR="00CE157C" w:rsidRPr="006025D1" w:rsidRDefault="00CE157C" w:rsidP="00D66F22">
      <w:pPr>
        <w:pStyle w:val="Nadpis9"/>
      </w:pPr>
      <w:bookmarkStart w:id="18" w:name="_Toc98807901"/>
      <w:bookmarkStart w:id="19" w:name="_Toc98808158"/>
      <w:bookmarkStart w:id="20" w:name="_Toc348552055"/>
      <w:r w:rsidRPr="006025D1">
        <w:t>Slabé stránky kraje</w:t>
      </w:r>
      <w:bookmarkEnd w:id="18"/>
      <w:bookmarkEnd w:id="19"/>
      <w:bookmarkEnd w:id="20"/>
    </w:p>
    <w:p w:rsidR="00CE157C" w:rsidRPr="00B50EA2" w:rsidRDefault="00CE157C" w:rsidP="00C04DC5">
      <w:pPr>
        <w:numPr>
          <w:ilvl w:val="0"/>
          <w:numId w:val="1"/>
        </w:numPr>
        <w:jc w:val="left"/>
        <w:rPr>
          <w:rFonts w:ascii="Calibri" w:hAnsi="Calibri"/>
          <w:szCs w:val="24"/>
        </w:rPr>
      </w:pPr>
      <w:r w:rsidRPr="00B50EA2">
        <w:rPr>
          <w:rFonts w:ascii="Calibri" w:hAnsi="Calibri"/>
          <w:szCs w:val="24"/>
        </w:rPr>
        <w:t>rozdíly</w:t>
      </w:r>
      <w:r w:rsidR="0097429C" w:rsidRPr="00B50EA2">
        <w:rPr>
          <w:rFonts w:ascii="Calibri" w:hAnsi="Calibri"/>
          <w:szCs w:val="24"/>
        </w:rPr>
        <w:t xml:space="preserve"> v </w:t>
      </w:r>
      <w:r w:rsidRPr="00B50EA2">
        <w:rPr>
          <w:rFonts w:ascii="Calibri" w:hAnsi="Calibri"/>
          <w:szCs w:val="24"/>
        </w:rPr>
        <w:t>rozložení ekonomických subjektů</w:t>
      </w:r>
      <w:r w:rsidR="004E4348" w:rsidRPr="00B50EA2">
        <w:rPr>
          <w:rFonts w:ascii="Calibri" w:hAnsi="Calibri"/>
          <w:szCs w:val="24"/>
        </w:rPr>
        <w:t xml:space="preserve"> </w:t>
      </w:r>
      <w:r w:rsidR="00826146" w:rsidRPr="00B50EA2">
        <w:rPr>
          <w:rFonts w:ascii="Calibri" w:hAnsi="Calibri"/>
          <w:szCs w:val="24"/>
        </w:rPr>
        <w:t>a </w:t>
      </w:r>
      <w:r w:rsidRPr="00B50EA2">
        <w:rPr>
          <w:rFonts w:ascii="Calibri" w:hAnsi="Calibri"/>
          <w:szCs w:val="24"/>
        </w:rPr>
        <w:t xml:space="preserve">výkonnosti ekonomiky </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nerovnoměrná rozvinutost regionu,</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špatný technický sta</w:t>
      </w:r>
      <w:r w:rsidR="0097429C" w:rsidRPr="00B50EA2">
        <w:rPr>
          <w:rFonts w:ascii="Calibri" w:hAnsi="Calibri"/>
          <w:szCs w:val="24"/>
        </w:rPr>
        <w:t>v </w:t>
      </w:r>
      <w:r w:rsidRPr="00B50EA2">
        <w:rPr>
          <w:rFonts w:ascii="Calibri" w:hAnsi="Calibri"/>
          <w:szCs w:val="24"/>
        </w:rPr>
        <w:t>silnic,</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stále se zhoršující dopravní dosah občanů</w:t>
      </w:r>
      <w:r w:rsidR="0097429C" w:rsidRPr="00B50EA2">
        <w:rPr>
          <w:rFonts w:ascii="Calibri" w:hAnsi="Calibri"/>
          <w:szCs w:val="24"/>
        </w:rPr>
        <w:t xml:space="preserve"> z </w:t>
      </w:r>
      <w:r w:rsidRPr="00B50EA2">
        <w:rPr>
          <w:rFonts w:ascii="Calibri" w:hAnsi="Calibri"/>
          <w:szCs w:val="24"/>
        </w:rPr>
        <w:t>menších</w:t>
      </w:r>
      <w:r w:rsidR="004E4348" w:rsidRPr="00B50EA2">
        <w:rPr>
          <w:rFonts w:ascii="Calibri" w:hAnsi="Calibri"/>
          <w:szCs w:val="24"/>
        </w:rPr>
        <w:t xml:space="preserve"> </w:t>
      </w:r>
      <w:r w:rsidR="00826146" w:rsidRPr="00B50EA2">
        <w:rPr>
          <w:rFonts w:ascii="Calibri" w:hAnsi="Calibri"/>
          <w:szCs w:val="24"/>
        </w:rPr>
        <w:t>a </w:t>
      </w:r>
      <w:r w:rsidRPr="00B50EA2">
        <w:rPr>
          <w:rFonts w:ascii="Calibri" w:hAnsi="Calibri"/>
          <w:szCs w:val="24"/>
        </w:rPr>
        <w:t xml:space="preserve">okrajových obcí do okresních center, </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neexistence správního centr</w:t>
      </w:r>
      <w:r w:rsidR="00826146" w:rsidRPr="00B50EA2">
        <w:rPr>
          <w:rFonts w:ascii="Calibri" w:hAnsi="Calibri"/>
          <w:szCs w:val="24"/>
        </w:rPr>
        <w:t>a </w:t>
      </w:r>
      <w:r w:rsidRPr="00B50EA2">
        <w:rPr>
          <w:rFonts w:ascii="Calibri" w:hAnsi="Calibri"/>
          <w:szCs w:val="24"/>
        </w:rPr>
        <w:t>regionu</w:t>
      </w:r>
      <w:r w:rsidR="0097429C" w:rsidRPr="00B50EA2">
        <w:rPr>
          <w:rFonts w:ascii="Calibri" w:hAnsi="Calibri"/>
          <w:szCs w:val="24"/>
        </w:rPr>
        <w:t xml:space="preserve"> v </w:t>
      </w:r>
      <w:r w:rsidRPr="00B50EA2">
        <w:rPr>
          <w:rFonts w:ascii="Calibri" w:hAnsi="Calibri"/>
          <w:szCs w:val="24"/>
        </w:rPr>
        <w:t>jeho území,</w:t>
      </w:r>
    </w:p>
    <w:p w:rsidR="00BB7353" w:rsidRPr="00B50EA2" w:rsidRDefault="00BB7353" w:rsidP="00C04DC5">
      <w:pPr>
        <w:numPr>
          <w:ilvl w:val="0"/>
          <w:numId w:val="1"/>
        </w:numPr>
        <w:jc w:val="left"/>
        <w:rPr>
          <w:rFonts w:ascii="Calibri" w:hAnsi="Calibri"/>
          <w:szCs w:val="24"/>
        </w:rPr>
      </w:pPr>
      <w:r w:rsidRPr="00B50EA2">
        <w:rPr>
          <w:rFonts w:ascii="Calibri" w:hAnsi="Calibri"/>
          <w:szCs w:val="24"/>
        </w:rPr>
        <w:t>kraj patří mezi kraje s nejhorší vzdělanostní strukturou obyvatelstv</w:t>
      </w:r>
      <w:r w:rsidR="00826146" w:rsidRPr="00B50EA2">
        <w:rPr>
          <w:rFonts w:ascii="Calibri" w:hAnsi="Calibri"/>
          <w:szCs w:val="24"/>
        </w:rPr>
        <w:t>a </w:t>
      </w:r>
      <w:r w:rsidRPr="00B50EA2">
        <w:rPr>
          <w:rFonts w:ascii="Calibri" w:hAnsi="Calibri"/>
          <w:szCs w:val="24"/>
        </w:rPr>
        <w:t>(nízký podíl vysokoškolsky</w:t>
      </w:r>
      <w:r w:rsidRPr="00B50EA2">
        <w:rPr>
          <w:rFonts w:ascii="Calibri" w:hAnsi="Calibri"/>
          <w:color w:val="000000"/>
          <w:szCs w:val="24"/>
        </w:rPr>
        <w:t xml:space="preserve"> vzdělaných lidí </w:t>
      </w:r>
      <w:r w:rsidR="00826146" w:rsidRPr="00B50EA2">
        <w:rPr>
          <w:rFonts w:ascii="Calibri" w:hAnsi="Calibri"/>
          <w:color w:val="000000"/>
          <w:szCs w:val="24"/>
        </w:rPr>
        <w:t>a </w:t>
      </w:r>
      <w:r w:rsidRPr="00B50EA2">
        <w:rPr>
          <w:rFonts w:ascii="Calibri" w:hAnsi="Calibri"/>
          <w:color w:val="000000"/>
          <w:szCs w:val="24"/>
        </w:rPr>
        <w:t>vysoký podíl obyvatel se základním vzděláním, popř. vyučených</w:t>
      </w:r>
      <w:r w:rsidR="00E26E31" w:rsidRPr="00B50EA2">
        <w:rPr>
          <w:rFonts w:ascii="Calibri" w:hAnsi="Calibri"/>
          <w:color w:val="000000"/>
          <w:szCs w:val="24"/>
        </w:rPr>
        <w:t>),</w:t>
      </w:r>
      <w:r w:rsidRPr="00B50EA2">
        <w:rPr>
          <w:rFonts w:ascii="Calibri" w:hAnsi="Calibri"/>
          <w:szCs w:val="24"/>
        </w:rPr>
        <w:t xml:space="preserve"> </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nízká plynofikace obcí, ve srovnání s ČR vysoce podprůměrná,</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vysoký počet obcí bez veřejného vodovodu (cc</w:t>
      </w:r>
      <w:r w:rsidR="00826146" w:rsidRPr="00B50EA2">
        <w:rPr>
          <w:rFonts w:ascii="Calibri" w:hAnsi="Calibri"/>
          <w:szCs w:val="24"/>
        </w:rPr>
        <w:t>a </w:t>
      </w:r>
      <w:r w:rsidRPr="00B50EA2">
        <w:rPr>
          <w:rFonts w:ascii="Calibri" w:hAnsi="Calibri"/>
          <w:szCs w:val="24"/>
        </w:rPr>
        <w:t>45</w:t>
      </w:r>
      <w:r w:rsidR="00B649C3" w:rsidRPr="00B50EA2">
        <w:rPr>
          <w:rFonts w:ascii="Calibri" w:hAnsi="Calibri"/>
          <w:szCs w:val="24"/>
        </w:rPr>
        <w:t>%</w:t>
      </w:r>
      <w:r w:rsidRPr="00B50EA2">
        <w:rPr>
          <w:rFonts w:ascii="Calibri" w:hAnsi="Calibri"/>
          <w:szCs w:val="24"/>
        </w:rPr>
        <w:t>),</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přirozený úbytek obyvatelstva, odli</w:t>
      </w:r>
      <w:r w:rsidR="0097429C" w:rsidRPr="00B50EA2">
        <w:rPr>
          <w:rFonts w:ascii="Calibri" w:hAnsi="Calibri"/>
          <w:szCs w:val="24"/>
        </w:rPr>
        <w:t>v </w:t>
      </w:r>
      <w:r w:rsidRPr="00B50EA2">
        <w:rPr>
          <w:rFonts w:ascii="Calibri" w:hAnsi="Calibri"/>
          <w:szCs w:val="24"/>
        </w:rPr>
        <w:t>mladých do Prahy</w:t>
      </w:r>
      <w:r w:rsidR="004E4348" w:rsidRPr="00B50EA2">
        <w:rPr>
          <w:rFonts w:ascii="Calibri" w:hAnsi="Calibri"/>
          <w:szCs w:val="24"/>
        </w:rPr>
        <w:t xml:space="preserve"> </w:t>
      </w:r>
      <w:r w:rsidR="00826146" w:rsidRPr="00B50EA2">
        <w:rPr>
          <w:rFonts w:ascii="Calibri" w:hAnsi="Calibri"/>
          <w:szCs w:val="24"/>
        </w:rPr>
        <w:t>a </w:t>
      </w:r>
      <w:r w:rsidRPr="00B50EA2">
        <w:rPr>
          <w:rFonts w:ascii="Calibri" w:hAnsi="Calibri"/>
          <w:szCs w:val="24"/>
        </w:rPr>
        <w:t>jejího těsného zázemí,</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chybějící čistírny odpadních vod, špatný sta</w:t>
      </w:r>
      <w:r w:rsidR="0097429C" w:rsidRPr="00B50EA2">
        <w:rPr>
          <w:rFonts w:ascii="Calibri" w:hAnsi="Calibri"/>
          <w:szCs w:val="24"/>
        </w:rPr>
        <w:t>v </w:t>
      </w:r>
      <w:r w:rsidRPr="00B50EA2">
        <w:rPr>
          <w:rFonts w:ascii="Calibri" w:hAnsi="Calibri"/>
          <w:szCs w:val="24"/>
        </w:rPr>
        <w:t>vodovodní</w:t>
      </w:r>
      <w:r w:rsidR="004E4348" w:rsidRPr="00B50EA2">
        <w:rPr>
          <w:rFonts w:ascii="Calibri" w:hAnsi="Calibri"/>
          <w:szCs w:val="24"/>
        </w:rPr>
        <w:t xml:space="preserve"> </w:t>
      </w:r>
      <w:r w:rsidR="00826146" w:rsidRPr="00B50EA2">
        <w:rPr>
          <w:rFonts w:ascii="Calibri" w:hAnsi="Calibri"/>
          <w:szCs w:val="24"/>
        </w:rPr>
        <w:t>a </w:t>
      </w:r>
      <w:r w:rsidRPr="00B50EA2">
        <w:rPr>
          <w:rFonts w:ascii="Calibri" w:hAnsi="Calibri"/>
          <w:szCs w:val="24"/>
        </w:rPr>
        <w:t>kanalizační sítě</w:t>
      </w:r>
      <w:r w:rsidR="0097429C" w:rsidRPr="00B50EA2">
        <w:rPr>
          <w:rFonts w:ascii="Calibri" w:hAnsi="Calibri"/>
          <w:szCs w:val="24"/>
        </w:rPr>
        <w:t xml:space="preserve"> v </w:t>
      </w:r>
      <w:r w:rsidRPr="00B50EA2">
        <w:rPr>
          <w:rFonts w:ascii="Calibri" w:hAnsi="Calibri"/>
          <w:szCs w:val="24"/>
        </w:rPr>
        <w:t>řídce obydlených oblastech regionu,</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chybějící silniční obchvaty měst</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podprůměrná telefonizace malých obcí v okrajových polohách</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nízká daňová výtěžnost většiny okresů ve srovnání s ČR,</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nerovnoměrné rozmístění průmyslu</w:t>
      </w:r>
      <w:r w:rsidR="0097429C" w:rsidRPr="00B50EA2">
        <w:rPr>
          <w:rFonts w:ascii="Calibri" w:hAnsi="Calibri"/>
          <w:szCs w:val="24"/>
        </w:rPr>
        <w:t xml:space="preserve"> v </w:t>
      </w:r>
      <w:r w:rsidRPr="00B50EA2">
        <w:rPr>
          <w:rFonts w:ascii="Calibri" w:hAnsi="Calibri"/>
          <w:szCs w:val="24"/>
        </w:rPr>
        <w:t>regionu,</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nízká efektivnost zemědělské výroby,</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nedořešené vlastnické vztahy k půdě,</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nepružný školský systém nereaguje operativně n</w:t>
      </w:r>
      <w:r w:rsidR="00826146" w:rsidRPr="00B50EA2">
        <w:rPr>
          <w:rFonts w:ascii="Calibri" w:hAnsi="Calibri"/>
          <w:vanish/>
          <w:szCs w:val="24"/>
        </w:rPr>
        <w:t>a </w:t>
      </w:r>
      <w:r w:rsidRPr="00B50EA2">
        <w:rPr>
          <w:rFonts w:ascii="Calibri" w:hAnsi="Calibri"/>
          <w:vanish/>
          <w:szCs w:val="24"/>
        </w:rPr>
        <w:t>potřeby trhu práce</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konkurence Prahy způsobuje odchod kvalifikované pracovní síly,</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nedostatečná pružnost obyvatelstv</w:t>
      </w:r>
      <w:r w:rsidR="00826146" w:rsidRPr="00B50EA2">
        <w:rPr>
          <w:rFonts w:ascii="Calibri" w:hAnsi="Calibri"/>
          <w:vanish/>
          <w:szCs w:val="24"/>
        </w:rPr>
        <w:t>a </w:t>
      </w:r>
      <w:r w:rsidRPr="00B50EA2">
        <w:rPr>
          <w:rFonts w:ascii="Calibri" w:hAnsi="Calibri"/>
          <w:vanish/>
          <w:szCs w:val="24"/>
        </w:rPr>
        <w:t>v přizpůsobování se trhu práce (migrace, rekvalifikace apod.)</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nedostatek pracovních příležitostí</w:t>
      </w:r>
      <w:r w:rsidR="0097429C" w:rsidRPr="00B50EA2">
        <w:rPr>
          <w:rFonts w:ascii="Calibri" w:hAnsi="Calibri"/>
          <w:szCs w:val="24"/>
        </w:rPr>
        <w:t xml:space="preserve"> v </w:t>
      </w:r>
      <w:r w:rsidRPr="00B50EA2">
        <w:rPr>
          <w:rFonts w:ascii="Calibri" w:hAnsi="Calibri"/>
          <w:szCs w:val="24"/>
        </w:rPr>
        <w:t>některých okresech,</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profesní struktur</w:t>
      </w:r>
      <w:r w:rsidR="00826146" w:rsidRPr="00B50EA2">
        <w:rPr>
          <w:rFonts w:ascii="Calibri" w:hAnsi="Calibri"/>
          <w:vanish/>
          <w:szCs w:val="24"/>
        </w:rPr>
        <w:t>a </w:t>
      </w:r>
      <w:r w:rsidRPr="00B50EA2">
        <w:rPr>
          <w:rFonts w:ascii="Calibri" w:hAnsi="Calibri"/>
          <w:vanish/>
          <w:szCs w:val="24"/>
        </w:rPr>
        <w:t>nezaměstnaných neodpovídá potřebám zaměstnavatelů</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 xml:space="preserve">nedostatečně rozvinuté (alternativní) volnočasové aktivity dětí </w:t>
      </w:r>
      <w:r w:rsidR="00826146" w:rsidRPr="00B50EA2">
        <w:rPr>
          <w:rFonts w:ascii="Calibri" w:hAnsi="Calibri"/>
          <w:vanish/>
          <w:szCs w:val="24"/>
        </w:rPr>
        <w:t>a </w:t>
      </w:r>
      <w:r w:rsidRPr="00B50EA2">
        <w:rPr>
          <w:rFonts w:ascii="Calibri" w:hAnsi="Calibri"/>
          <w:vanish/>
          <w:szCs w:val="24"/>
        </w:rPr>
        <w:t>mládeže</w:t>
      </w:r>
    </w:p>
    <w:p w:rsidR="00CE157C" w:rsidRPr="00B50EA2" w:rsidRDefault="00CE157C" w:rsidP="00C04DC5">
      <w:pPr>
        <w:numPr>
          <w:ilvl w:val="0"/>
          <w:numId w:val="1"/>
        </w:numPr>
        <w:jc w:val="left"/>
        <w:rPr>
          <w:rFonts w:ascii="Calibri" w:hAnsi="Calibri"/>
          <w:szCs w:val="24"/>
        </w:rPr>
      </w:pPr>
      <w:r w:rsidRPr="00B50EA2">
        <w:rPr>
          <w:rFonts w:ascii="Calibri" w:hAnsi="Calibri"/>
          <w:szCs w:val="24"/>
        </w:rPr>
        <w:t>nedostatek bytů</w:t>
      </w:r>
      <w:r w:rsidR="004E4348" w:rsidRPr="00B50EA2">
        <w:rPr>
          <w:rFonts w:ascii="Calibri" w:hAnsi="Calibri"/>
          <w:szCs w:val="24"/>
        </w:rPr>
        <w:t xml:space="preserve"> </w:t>
      </w:r>
      <w:r w:rsidR="00826146" w:rsidRPr="00B50EA2">
        <w:rPr>
          <w:rFonts w:ascii="Calibri" w:hAnsi="Calibri"/>
          <w:szCs w:val="24"/>
        </w:rPr>
        <w:t>a </w:t>
      </w:r>
      <w:r w:rsidRPr="00B50EA2">
        <w:rPr>
          <w:rFonts w:ascii="Calibri" w:hAnsi="Calibri"/>
          <w:szCs w:val="24"/>
        </w:rPr>
        <w:t>zastaralý bytový fond,</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nevyhovující struktur</w:t>
      </w:r>
      <w:r w:rsidR="00826146" w:rsidRPr="00B50EA2">
        <w:rPr>
          <w:rFonts w:ascii="Calibri" w:hAnsi="Calibri"/>
          <w:vanish/>
          <w:szCs w:val="24"/>
        </w:rPr>
        <w:t>a a </w:t>
      </w:r>
      <w:r w:rsidRPr="00B50EA2">
        <w:rPr>
          <w:rFonts w:ascii="Calibri" w:hAnsi="Calibri"/>
          <w:vanish/>
          <w:szCs w:val="24"/>
        </w:rPr>
        <w:t>nadbytečná kapacit</w:t>
      </w:r>
      <w:r w:rsidR="00826146" w:rsidRPr="00B50EA2">
        <w:rPr>
          <w:rFonts w:ascii="Calibri" w:hAnsi="Calibri"/>
          <w:vanish/>
          <w:szCs w:val="24"/>
        </w:rPr>
        <w:t>a </w:t>
      </w:r>
      <w:r w:rsidRPr="00B50EA2">
        <w:rPr>
          <w:rFonts w:ascii="Calibri" w:hAnsi="Calibri"/>
          <w:vanish/>
          <w:szCs w:val="24"/>
        </w:rPr>
        <w:t>středních škol</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pokles společenských funkcí center měst mimo pracovní dobu, ztrát</w:t>
      </w:r>
      <w:r w:rsidR="00826146" w:rsidRPr="00B50EA2">
        <w:rPr>
          <w:rFonts w:ascii="Calibri" w:hAnsi="Calibri"/>
          <w:vanish/>
          <w:szCs w:val="24"/>
        </w:rPr>
        <w:t>a </w:t>
      </w:r>
      <w:r w:rsidRPr="00B50EA2">
        <w:rPr>
          <w:rFonts w:ascii="Calibri" w:hAnsi="Calibri"/>
          <w:vanish/>
          <w:szCs w:val="24"/>
        </w:rPr>
        <w:t>obytné funkce center měst</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nedostatečná kapacit</w:t>
      </w:r>
      <w:r w:rsidR="00826146" w:rsidRPr="00B50EA2">
        <w:rPr>
          <w:rFonts w:ascii="Calibri" w:hAnsi="Calibri"/>
          <w:vanish/>
          <w:szCs w:val="24"/>
        </w:rPr>
        <w:t>a </w:t>
      </w:r>
      <w:r w:rsidRPr="00B50EA2">
        <w:rPr>
          <w:rFonts w:ascii="Calibri" w:hAnsi="Calibri"/>
          <w:vanish/>
          <w:szCs w:val="24"/>
        </w:rPr>
        <w:t xml:space="preserve">domovů pro sociálně slabé, postižené, důchodce </w:t>
      </w:r>
      <w:r w:rsidR="00826146" w:rsidRPr="00B50EA2">
        <w:rPr>
          <w:rFonts w:ascii="Calibri" w:hAnsi="Calibri"/>
          <w:vanish/>
          <w:szCs w:val="24"/>
        </w:rPr>
        <w:t>a </w:t>
      </w:r>
      <w:r w:rsidRPr="00B50EA2">
        <w:rPr>
          <w:rFonts w:ascii="Calibri" w:hAnsi="Calibri"/>
          <w:vanish/>
          <w:szCs w:val="24"/>
        </w:rPr>
        <w:t>domů s pečovatelskou službou</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 xml:space="preserve">nedostatečné technické vybavení základních </w:t>
      </w:r>
      <w:r w:rsidR="00826146" w:rsidRPr="00B50EA2">
        <w:rPr>
          <w:rFonts w:ascii="Calibri" w:hAnsi="Calibri"/>
          <w:vanish/>
          <w:szCs w:val="24"/>
        </w:rPr>
        <w:t>a </w:t>
      </w:r>
      <w:r w:rsidRPr="00B50EA2">
        <w:rPr>
          <w:rFonts w:ascii="Calibri" w:hAnsi="Calibri"/>
          <w:vanish/>
          <w:szCs w:val="24"/>
        </w:rPr>
        <w:t>středních škol</w:t>
      </w:r>
    </w:p>
    <w:p w:rsidR="00CE157C" w:rsidRPr="00B50EA2" w:rsidRDefault="00CE157C" w:rsidP="00C04DC5">
      <w:pPr>
        <w:numPr>
          <w:ilvl w:val="0"/>
          <w:numId w:val="1"/>
        </w:numPr>
        <w:jc w:val="left"/>
        <w:rPr>
          <w:rFonts w:ascii="Calibri" w:hAnsi="Calibri"/>
          <w:vanish/>
          <w:szCs w:val="24"/>
        </w:rPr>
      </w:pPr>
      <w:r w:rsidRPr="00B50EA2">
        <w:rPr>
          <w:rFonts w:ascii="Calibri" w:hAnsi="Calibri"/>
          <w:vanish/>
          <w:szCs w:val="24"/>
        </w:rPr>
        <w:t>lokální problémy se sociálně nepřizpůsobivým obyvatelstvem</w:t>
      </w:r>
    </w:p>
    <w:p w:rsidR="00CE157C" w:rsidRDefault="00CE157C" w:rsidP="00C04DC5">
      <w:pPr>
        <w:numPr>
          <w:ilvl w:val="0"/>
          <w:numId w:val="1"/>
        </w:numPr>
        <w:jc w:val="left"/>
        <w:rPr>
          <w:rFonts w:ascii="Calibri" w:hAnsi="Calibri"/>
          <w:szCs w:val="24"/>
        </w:rPr>
      </w:pPr>
      <w:r w:rsidRPr="00B50EA2">
        <w:rPr>
          <w:rFonts w:ascii="Calibri" w:hAnsi="Calibri"/>
          <w:szCs w:val="24"/>
        </w:rPr>
        <w:t>nedostatečná propagace programů moderního odpadového hospodářství.</w:t>
      </w:r>
    </w:p>
    <w:p w:rsidR="00EC18C9" w:rsidRPr="00B50EA2" w:rsidRDefault="00EC18C9" w:rsidP="00EC18C9">
      <w:pPr>
        <w:jc w:val="left"/>
        <w:rPr>
          <w:rStyle w:val="StylVerdana10b"/>
          <w:rFonts w:ascii="Calibri" w:hAnsi="Calibri"/>
          <w:szCs w:val="24"/>
          <w:lang w:val="cs-CZ"/>
        </w:rPr>
      </w:pPr>
    </w:p>
    <w:p w:rsidR="00CE157C" w:rsidRPr="009C63D9" w:rsidRDefault="00CE157C" w:rsidP="00CE157C">
      <w:pPr>
        <w:jc w:val="left"/>
      </w:pPr>
    </w:p>
    <w:p w:rsidR="00D90008" w:rsidRPr="009C63D9" w:rsidRDefault="00CE157C" w:rsidP="00862486">
      <w:pPr>
        <w:pStyle w:val="StylNadpis1Doleva"/>
        <w:numPr>
          <w:ilvl w:val="0"/>
          <w:numId w:val="0"/>
        </w:numPr>
        <w:rPr>
          <w:b w:val="0"/>
          <w:vanish/>
          <w:kern w:val="20"/>
        </w:rPr>
      </w:pPr>
      <w:r w:rsidRPr="009C63D9">
        <w:br w:type="page"/>
      </w:r>
      <w:bookmarkStart w:id="21" w:name="_Toc289158409"/>
      <w:bookmarkStart w:id="22" w:name="_Toc289158733"/>
      <w:bookmarkStart w:id="23" w:name="_Toc289158863"/>
      <w:bookmarkStart w:id="24" w:name="_Toc289169642"/>
      <w:bookmarkStart w:id="25" w:name="_Toc319563805"/>
      <w:bookmarkStart w:id="26" w:name="_Toc319564541"/>
      <w:bookmarkStart w:id="27" w:name="_Toc98807903"/>
      <w:bookmarkStart w:id="28" w:name="_Toc98808160"/>
      <w:bookmarkEnd w:id="21"/>
      <w:bookmarkEnd w:id="22"/>
      <w:bookmarkEnd w:id="23"/>
      <w:bookmarkEnd w:id="24"/>
      <w:bookmarkEnd w:id="25"/>
      <w:bookmarkEnd w:id="26"/>
      <w:r w:rsidR="00ED763C" w:rsidRPr="009C63D9">
        <w:rPr>
          <w:b w:val="0"/>
          <w:vanish/>
          <w:kern w:val="20"/>
        </w:rPr>
        <w:t xml:space="preserve"> </w:t>
      </w:r>
    </w:p>
    <w:p w:rsidR="00CE157C" w:rsidRPr="006025D1" w:rsidRDefault="00CE157C" w:rsidP="00D66F22">
      <w:pPr>
        <w:pStyle w:val="Nadpis9"/>
      </w:pPr>
      <w:bookmarkStart w:id="29" w:name="_Toc348552056"/>
      <w:r w:rsidRPr="006025D1">
        <w:t>Celková zaměstnanost</w:t>
      </w:r>
      <w:bookmarkEnd w:id="27"/>
      <w:bookmarkEnd w:id="28"/>
      <w:r w:rsidR="00ED763C" w:rsidRPr="006025D1">
        <w:t xml:space="preserve"> v kraji</w:t>
      </w:r>
      <w:bookmarkEnd w:id="29"/>
    </w:p>
    <w:p w:rsidR="00CE157C" w:rsidRPr="00B50EA2" w:rsidRDefault="00CE157C" w:rsidP="001A0951">
      <w:pPr>
        <w:ind w:firstLine="0"/>
        <w:rPr>
          <w:rFonts w:ascii="Calibri" w:hAnsi="Calibri"/>
          <w:lang w:eastAsia="cs-CZ"/>
        </w:rPr>
      </w:pPr>
      <w:r w:rsidRPr="00B50EA2">
        <w:rPr>
          <w:rFonts w:ascii="Calibri" w:hAnsi="Calibri"/>
          <w:lang w:eastAsia="cs-CZ"/>
        </w:rPr>
        <w:t>Podle výsledků výběrového šetření ČSÚ dosáhl</w:t>
      </w:r>
      <w:r w:rsidR="0097429C" w:rsidRPr="00B50EA2">
        <w:rPr>
          <w:rFonts w:ascii="Calibri" w:hAnsi="Calibri"/>
          <w:lang w:eastAsia="cs-CZ"/>
        </w:rPr>
        <w:t xml:space="preserve"> v </w:t>
      </w:r>
      <w:r w:rsidRPr="00B50EA2">
        <w:rPr>
          <w:rFonts w:ascii="Calibri" w:hAnsi="Calibri"/>
          <w:lang w:eastAsia="cs-CZ"/>
        </w:rPr>
        <w:t>3. čtvrtletí 20</w:t>
      </w:r>
      <w:r w:rsidR="00707712" w:rsidRPr="00B50EA2">
        <w:rPr>
          <w:rFonts w:ascii="Calibri" w:hAnsi="Calibri"/>
          <w:lang w:eastAsia="cs-CZ"/>
        </w:rPr>
        <w:t>1</w:t>
      </w:r>
      <w:r w:rsidR="00DC3A4C">
        <w:rPr>
          <w:rFonts w:ascii="Calibri" w:hAnsi="Calibri"/>
          <w:lang w:eastAsia="cs-CZ"/>
        </w:rPr>
        <w:t>4</w:t>
      </w:r>
      <w:r w:rsidRPr="00B50EA2">
        <w:rPr>
          <w:rFonts w:ascii="Calibri" w:hAnsi="Calibri"/>
          <w:lang w:eastAsia="cs-CZ"/>
        </w:rPr>
        <w:t xml:space="preserve"> počet osob s </w:t>
      </w:r>
      <w:r w:rsidRPr="00B50EA2">
        <w:rPr>
          <w:rFonts w:ascii="Calibri" w:hAnsi="Calibri"/>
          <w:b/>
          <w:bCs/>
          <w:lang w:eastAsia="cs-CZ"/>
        </w:rPr>
        <w:t xml:space="preserve">jediným </w:t>
      </w:r>
      <w:r w:rsidR="00BB221B" w:rsidRPr="00B50EA2">
        <w:rPr>
          <w:rFonts w:ascii="Calibri" w:hAnsi="Calibri"/>
          <w:b/>
          <w:bCs/>
          <w:lang w:eastAsia="cs-CZ"/>
        </w:rPr>
        <w:t>-</w:t>
      </w:r>
      <w:r w:rsidRPr="00B50EA2">
        <w:rPr>
          <w:rFonts w:ascii="Calibri" w:hAnsi="Calibri"/>
          <w:b/>
          <w:bCs/>
          <w:lang w:eastAsia="cs-CZ"/>
        </w:rPr>
        <w:t xml:space="preserve"> hlavním zaměstnáním </w:t>
      </w:r>
      <w:r w:rsidRPr="00B50EA2">
        <w:rPr>
          <w:rFonts w:ascii="Calibri" w:hAnsi="Calibri"/>
          <w:lang w:eastAsia="cs-CZ"/>
        </w:rPr>
        <w:t xml:space="preserve">ve Středočeském kraji </w:t>
      </w:r>
      <w:r w:rsidR="00707712" w:rsidRPr="00B50EA2">
        <w:rPr>
          <w:rFonts w:ascii="Calibri" w:hAnsi="Calibri"/>
          <w:lang w:eastAsia="cs-CZ"/>
        </w:rPr>
        <w:t>6</w:t>
      </w:r>
      <w:r w:rsidR="004529BA" w:rsidRPr="00B50EA2">
        <w:rPr>
          <w:rFonts w:ascii="Calibri" w:hAnsi="Calibri"/>
          <w:lang w:eastAsia="cs-CZ"/>
        </w:rPr>
        <w:t>31</w:t>
      </w:r>
      <w:r w:rsidR="00D62714" w:rsidRPr="00B50EA2">
        <w:rPr>
          <w:rFonts w:ascii="Calibri" w:hAnsi="Calibri"/>
          <w:lang w:eastAsia="cs-CZ"/>
        </w:rPr>
        <w:t>,</w:t>
      </w:r>
      <w:r w:rsidR="00DC3A4C">
        <w:rPr>
          <w:rFonts w:ascii="Calibri" w:hAnsi="Calibri"/>
          <w:lang w:eastAsia="cs-CZ"/>
        </w:rPr>
        <w:t>2</w:t>
      </w:r>
      <w:r w:rsidRPr="00B50EA2">
        <w:rPr>
          <w:rFonts w:ascii="Calibri" w:hAnsi="Calibri"/>
          <w:lang w:eastAsia="cs-CZ"/>
        </w:rPr>
        <w:t xml:space="preserve"> tisíc,</w:t>
      </w:r>
      <w:r w:rsidR="0097429C" w:rsidRPr="00B50EA2">
        <w:rPr>
          <w:rFonts w:ascii="Calibri" w:hAnsi="Calibri"/>
          <w:lang w:eastAsia="cs-CZ"/>
        </w:rPr>
        <w:t xml:space="preserve"> z </w:t>
      </w:r>
      <w:r w:rsidRPr="00B50EA2">
        <w:rPr>
          <w:rFonts w:ascii="Calibri" w:hAnsi="Calibri"/>
          <w:lang w:eastAsia="cs-CZ"/>
        </w:rPr>
        <w:t xml:space="preserve">toho bylo </w:t>
      </w:r>
      <w:r w:rsidR="004529BA" w:rsidRPr="00B50EA2">
        <w:rPr>
          <w:rFonts w:ascii="Calibri" w:hAnsi="Calibri"/>
          <w:lang w:eastAsia="cs-CZ"/>
        </w:rPr>
        <w:t>35</w:t>
      </w:r>
      <w:r w:rsidR="00DC3A4C">
        <w:rPr>
          <w:rFonts w:ascii="Calibri" w:hAnsi="Calibri"/>
          <w:lang w:eastAsia="cs-CZ"/>
        </w:rPr>
        <w:t>9</w:t>
      </w:r>
      <w:r w:rsidRPr="00B50EA2">
        <w:rPr>
          <w:rFonts w:ascii="Calibri" w:hAnsi="Calibri"/>
          <w:lang w:eastAsia="cs-CZ"/>
        </w:rPr>
        <w:t>,</w:t>
      </w:r>
      <w:r w:rsidR="00DC3A4C">
        <w:rPr>
          <w:rFonts w:ascii="Calibri" w:hAnsi="Calibri"/>
          <w:lang w:eastAsia="cs-CZ"/>
        </w:rPr>
        <w:t>5</w:t>
      </w:r>
      <w:r w:rsidR="002B61F6" w:rsidRPr="00B50EA2">
        <w:rPr>
          <w:rFonts w:ascii="Calibri" w:hAnsi="Calibri"/>
          <w:lang w:eastAsia="cs-CZ"/>
        </w:rPr>
        <w:t xml:space="preserve"> tisíc </w:t>
      </w:r>
      <w:r w:rsidRPr="00B50EA2">
        <w:rPr>
          <w:rFonts w:ascii="Calibri" w:hAnsi="Calibri"/>
          <w:lang w:eastAsia="cs-CZ"/>
        </w:rPr>
        <w:t>(5</w:t>
      </w:r>
      <w:r w:rsidR="00BB221B" w:rsidRPr="00B50EA2">
        <w:rPr>
          <w:rFonts w:ascii="Calibri" w:hAnsi="Calibri"/>
          <w:lang w:eastAsia="cs-CZ"/>
        </w:rPr>
        <w:t>6</w:t>
      </w:r>
      <w:r w:rsidR="00707712" w:rsidRPr="00B50EA2">
        <w:rPr>
          <w:rFonts w:ascii="Calibri" w:hAnsi="Calibri"/>
          <w:lang w:eastAsia="cs-CZ"/>
        </w:rPr>
        <w:t>,</w:t>
      </w:r>
      <w:r w:rsidR="00DC3A4C">
        <w:rPr>
          <w:rFonts w:ascii="Calibri" w:hAnsi="Calibri"/>
          <w:lang w:eastAsia="cs-CZ"/>
        </w:rPr>
        <w:t>9</w:t>
      </w:r>
      <w:r w:rsidR="00AD1404" w:rsidRPr="00B50EA2">
        <w:rPr>
          <w:rFonts w:ascii="Calibri" w:hAnsi="Calibri"/>
          <w:lang w:eastAsia="cs-CZ"/>
        </w:rPr>
        <w:t xml:space="preserve"> </w:t>
      </w:r>
      <w:r w:rsidR="00B649C3" w:rsidRPr="00B50EA2">
        <w:rPr>
          <w:rFonts w:ascii="Calibri" w:hAnsi="Calibri"/>
          <w:lang w:eastAsia="cs-CZ"/>
        </w:rPr>
        <w:t>%</w:t>
      </w:r>
      <w:r w:rsidRPr="00B50EA2">
        <w:rPr>
          <w:rFonts w:ascii="Calibri" w:hAnsi="Calibri"/>
          <w:lang w:eastAsia="cs-CZ"/>
        </w:rPr>
        <w:t>) mužů</w:t>
      </w:r>
      <w:r w:rsidR="004E4348" w:rsidRPr="00B50EA2">
        <w:rPr>
          <w:rFonts w:ascii="Calibri" w:hAnsi="Calibri"/>
          <w:lang w:eastAsia="cs-CZ"/>
        </w:rPr>
        <w:t xml:space="preserve"> </w:t>
      </w:r>
      <w:r w:rsidR="00826146" w:rsidRPr="00B50EA2">
        <w:rPr>
          <w:rFonts w:ascii="Calibri" w:hAnsi="Calibri"/>
          <w:lang w:eastAsia="cs-CZ"/>
        </w:rPr>
        <w:t>a </w:t>
      </w:r>
      <w:r w:rsidRPr="00B50EA2">
        <w:rPr>
          <w:rFonts w:ascii="Calibri" w:hAnsi="Calibri"/>
          <w:lang w:eastAsia="cs-CZ"/>
        </w:rPr>
        <w:t>2</w:t>
      </w:r>
      <w:r w:rsidR="00BB221B" w:rsidRPr="00B50EA2">
        <w:rPr>
          <w:rFonts w:ascii="Calibri" w:hAnsi="Calibri"/>
          <w:lang w:eastAsia="cs-CZ"/>
        </w:rPr>
        <w:t>7</w:t>
      </w:r>
      <w:r w:rsidR="00DC3A4C">
        <w:rPr>
          <w:rFonts w:ascii="Calibri" w:hAnsi="Calibri"/>
          <w:lang w:eastAsia="cs-CZ"/>
        </w:rPr>
        <w:t>1</w:t>
      </w:r>
      <w:r w:rsidR="00707712" w:rsidRPr="00B50EA2">
        <w:rPr>
          <w:rFonts w:ascii="Calibri" w:hAnsi="Calibri"/>
          <w:lang w:eastAsia="cs-CZ"/>
        </w:rPr>
        <w:t>,</w:t>
      </w:r>
      <w:r w:rsidR="00DC3A4C">
        <w:rPr>
          <w:rFonts w:ascii="Calibri" w:hAnsi="Calibri"/>
          <w:lang w:eastAsia="cs-CZ"/>
        </w:rPr>
        <w:t>7</w:t>
      </w:r>
      <w:r w:rsidRPr="00B50EA2">
        <w:rPr>
          <w:rFonts w:ascii="Calibri" w:hAnsi="Calibri"/>
          <w:lang w:eastAsia="cs-CZ"/>
        </w:rPr>
        <w:t xml:space="preserve"> </w:t>
      </w:r>
      <w:r w:rsidR="004529BA" w:rsidRPr="00B50EA2">
        <w:rPr>
          <w:rFonts w:ascii="Calibri" w:hAnsi="Calibri"/>
          <w:lang w:eastAsia="cs-CZ"/>
        </w:rPr>
        <w:t xml:space="preserve">tisíc </w:t>
      </w:r>
      <w:r w:rsidRPr="00B50EA2">
        <w:rPr>
          <w:rFonts w:ascii="Calibri" w:hAnsi="Calibri"/>
          <w:lang w:eastAsia="cs-CZ"/>
        </w:rPr>
        <w:t>(4</w:t>
      </w:r>
      <w:r w:rsidR="00BB221B" w:rsidRPr="00B50EA2">
        <w:rPr>
          <w:rFonts w:ascii="Calibri" w:hAnsi="Calibri"/>
          <w:lang w:eastAsia="cs-CZ"/>
        </w:rPr>
        <w:t>3</w:t>
      </w:r>
      <w:r w:rsidRPr="00B50EA2">
        <w:rPr>
          <w:rFonts w:ascii="Calibri" w:hAnsi="Calibri"/>
          <w:lang w:eastAsia="cs-CZ"/>
        </w:rPr>
        <w:t>,</w:t>
      </w:r>
      <w:r w:rsidR="00DC3A4C">
        <w:rPr>
          <w:rFonts w:ascii="Calibri" w:hAnsi="Calibri"/>
          <w:lang w:eastAsia="cs-CZ"/>
        </w:rPr>
        <w:t>1</w:t>
      </w:r>
      <w:r w:rsidR="00AD1404" w:rsidRPr="00B50EA2">
        <w:rPr>
          <w:rFonts w:ascii="Calibri" w:hAnsi="Calibri"/>
          <w:lang w:eastAsia="cs-CZ"/>
        </w:rPr>
        <w:t xml:space="preserve"> </w:t>
      </w:r>
      <w:r w:rsidR="00B649C3" w:rsidRPr="00B50EA2">
        <w:rPr>
          <w:rFonts w:ascii="Calibri" w:hAnsi="Calibri"/>
          <w:lang w:eastAsia="cs-CZ"/>
        </w:rPr>
        <w:t>%</w:t>
      </w:r>
      <w:r w:rsidRPr="00B50EA2">
        <w:rPr>
          <w:rFonts w:ascii="Calibri" w:hAnsi="Calibri"/>
          <w:lang w:eastAsia="cs-CZ"/>
        </w:rPr>
        <w:t>) žen.</w:t>
      </w:r>
      <w:r w:rsidR="0097429C" w:rsidRPr="00B50EA2">
        <w:rPr>
          <w:rFonts w:ascii="Calibri" w:hAnsi="Calibri"/>
          <w:lang w:eastAsia="cs-CZ"/>
        </w:rPr>
        <w:t xml:space="preserve"> </w:t>
      </w:r>
      <w:r w:rsidR="00D62714" w:rsidRPr="00B50EA2">
        <w:rPr>
          <w:rFonts w:ascii="Calibri" w:hAnsi="Calibri"/>
          <w:lang w:eastAsia="cs-CZ"/>
        </w:rPr>
        <w:t>V</w:t>
      </w:r>
      <w:r w:rsidR="0097429C" w:rsidRPr="00B50EA2">
        <w:rPr>
          <w:rFonts w:ascii="Calibri" w:hAnsi="Calibri"/>
          <w:lang w:eastAsia="cs-CZ"/>
        </w:rPr>
        <w:t> </w:t>
      </w:r>
      <w:r w:rsidRPr="00B50EA2">
        <w:rPr>
          <w:rFonts w:ascii="Calibri" w:hAnsi="Calibri"/>
          <w:lang w:eastAsia="cs-CZ"/>
        </w:rPr>
        <w:t>porovnání se stejným obdobím minulého roku celková zaměstnanost</w:t>
      </w:r>
      <w:r w:rsidR="0097429C" w:rsidRPr="00B50EA2">
        <w:rPr>
          <w:rFonts w:ascii="Calibri" w:hAnsi="Calibri"/>
          <w:lang w:eastAsia="cs-CZ"/>
        </w:rPr>
        <w:t xml:space="preserve"> v </w:t>
      </w:r>
      <w:r w:rsidRPr="00B50EA2">
        <w:rPr>
          <w:rFonts w:ascii="Calibri" w:hAnsi="Calibri"/>
          <w:lang w:eastAsia="cs-CZ"/>
        </w:rPr>
        <w:t xml:space="preserve">kraji </w:t>
      </w:r>
      <w:r w:rsidR="00DC3A4C">
        <w:rPr>
          <w:rFonts w:ascii="Calibri" w:hAnsi="Calibri"/>
          <w:lang w:eastAsia="cs-CZ"/>
        </w:rPr>
        <w:t xml:space="preserve">mírně klesla </w:t>
      </w:r>
      <w:r w:rsidRPr="00B50EA2">
        <w:rPr>
          <w:rFonts w:ascii="Calibri" w:hAnsi="Calibri"/>
          <w:lang w:eastAsia="cs-CZ"/>
        </w:rPr>
        <w:t xml:space="preserve">o </w:t>
      </w:r>
      <w:r w:rsidR="004529BA" w:rsidRPr="00B50EA2">
        <w:rPr>
          <w:rFonts w:ascii="Calibri" w:hAnsi="Calibri"/>
          <w:lang w:eastAsia="cs-CZ"/>
        </w:rPr>
        <w:t>0</w:t>
      </w:r>
      <w:r w:rsidRPr="00B50EA2">
        <w:rPr>
          <w:rFonts w:ascii="Calibri" w:hAnsi="Calibri"/>
        </w:rPr>
        <w:t>,</w:t>
      </w:r>
      <w:r w:rsidR="00DC3A4C">
        <w:rPr>
          <w:rFonts w:ascii="Calibri" w:hAnsi="Calibri"/>
        </w:rPr>
        <w:t>05</w:t>
      </w:r>
      <w:r w:rsidR="00826146" w:rsidRPr="00B50EA2">
        <w:rPr>
          <w:rFonts w:ascii="Calibri" w:hAnsi="Calibri"/>
          <w:lang w:eastAsia="cs-CZ"/>
        </w:rPr>
        <w:t> procenta </w:t>
      </w:r>
      <w:r w:rsidR="002B61F6" w:rsidRPr="00B50EA2">
        <w:rPr>
          <w:rFonts w:ascii="Calibri" w:hAnsi="Calibri"/>
          <w:lang w:eastAsia="cs-CZ"/>
        </w:rPr>
        <w:t>(</w:t>
      </w:r>
      <w:r w:rsidR="00DC3A4C">
        <w:rPr>
          <w:rFonts w:ascii="Calibri" w:hAnsi="Calibri"/>
          <w:lang w:eastAsia="cs-CZ"/>
        </w:rPr>
        <w:t>-0</w:t>
      </w:r>
      <w:r w:rsidR="00D62714" w:rsidRPr="00B50EA2">
        <w:rPr>
          <w:rFonts w:ascii="Calibri" w:hAnsi="Calibri"/>
          <w:lang w:eastAsia="cs-CZ"/>
        </w:rPr>
        <w:t>,</w:t>
      </w:r>
      <w:r w:rsidR="00DC3A4C">
        <w:rPr>
          <w:rFonts w:ascii="Calibri" w:hAnsi="Calibri"/>
          <w:lang w:eastAsia="cs-CZ"/>
        </w:rPr>
        <w:t>3</w:t>
      </w:r>
      <w:r w:rsidRPr="00B50EA2">
        <w:rPr>
          <w:rFonts w:ascii="Calibri" w:hAnsi="Calibri"/>
          <w:lang w:eastAsia="cs-CZ"/>
        </w:rPr>
        <w:t xml:space="preserve"> tis. osob).</w:t>
      </w:r>
    </w:p>
    <w:p w:rsidR="00CE157C" w:rsidRPr="00B50EA2" w:rsidRDefault="00CE157C" w:rsidP="00CE157C">
      <w:pPr>
        <w:ind w:firstLine="360"/>
        <w:rPr>
          <w:rFonts w:ascii="Calibri" w:hAnsi="Calibri"/>
          <w:highlight w:val="yellow"/>
          <w:lang w:eastAsia="cs-CZ"/>
        </w:rPr>
      </w:pPr>
    </w:p>
    <w:p w:rsidR="008E3704" w:rsidRDefault="008E3704" w:rsidP="008E3704">
      <w:pPr>
        <w:pStyle w:val="Zkladntext"/>
        <w:ind w:firstLine="0"/>
        <w:rPr>
          <w:rFonts w:ascii="Calibri" w:hAnsi="Calibri"/>
        </w:rPr>
      </w:pPr>
      <w:r w:rsidRPr="008F6EA5">
        <w:rPr>
          <w:rFonts w:ascii="Calibri" w:hAnsi="Calibri"/>
        </w:rPr>
        <w:t>Souběžně se svým hlavním zaměstnáním pracovalo v druhém  (dalším) zaměstnání 1</w:t>
      </w:r>
      <w:r>
        <w:rPr>
          <w:rFonts w:ascii="Calibri" w:hAnsi="Calibri"/>
        </w:rPr>
        <w:t>2</w:t>
      </w:r>
      <w:r w:rsidRPr="008F6EA5">
        <w:rPr>
          <w:rFonts w:ascii="Calibri" w:hAnsi="Calibri"/>
        </w:rPr>
        <w:t>,</w:t>
      </w:r>
      <w:r>
        <w:rPr>
          <w:rFonts w:ascii="Calibri" w:hAnsi="Calibri"/>
        </w:rPr>
        <w:t>4</w:t>
      </w:r>
      <w:r w:rsidRPr="008F6EA5">
        <w:rPr>
          <w:rFonts w:ascii="Calibri" w:hAnsi="Calibri"/>
        </w:rPr>
        <w:t xml:space="preserve"> tisíc osob, z toho bylo 5,9 tisíc mužů a </w:t>
      </w:r>
      <w:r>
        <w:rPr>
          <w:rFonts w:ascii="Calibri" w:hAnsi="Calibri"/>
        </w:rPr>
        <w:t>6</w:t>
      </w:r>
      <w:r w:rsidRPr="008F6EA5">
        <w:rPr>
          <w:rFonts w:ascii="Calibri" w:hAnsi="Calibri"/>
        </w:rPr>
        <w:t>,</w:t>
      </w:r>
      <w:r>
        <w:rPr>
          <w:rFonts w:ascii="Calibri" w:hAnsi="Calibri"/>
        </w:rPr>
        <w:t>4</w:t>
      </w:r>
      <w:r w:rsidRPr="008F6EA5">
        <w:rPr>
          <w:rFonts w:ascii="Calibri" w:hAnsi="Calibri"/>
        </w:rPr>
        <w:t xml:space="preserve"> tisíc žen, oproti stejnému období minulého roku došlo k nárůstu počtu osob této kategorie o 1 </w:t>
      </w:r>
      <w:r>
        <w:rPr>
          <w:rFonts w:ascii="Calibri" w:hAnsi="Calibri"/>
        </w:rPr>
        <w:t>9</w:t>
      </w:r>
      <w:r w:rsidRPr="008F6EA5">
        <w:rPr>
          <w:rFonts w:ascii="Calibri" w:hAnsi="Calibri"/>
        </w:rPr>
        <w:t>00 osob, tj. o </w:t>
      </w:r>
      <w:r>
        <w:rPr>
          <w:rFonts w:ascii="Calibri" w:hAnsi="Calibri"/>
        </w:rPr>
        <w:t>18</w:t>
      </w:r>
      <w:r w:rsidRPr="008F6EA5">
        <w:rPr>
          <w:rFonts w:ascii="Calibri" w:hAnsi="Calibri"/>
        </w:rPr>
        <w:t>,</w:t>
      </w:r>
      <w:r>
        <w:rPr>
          <w:rFonts w:ascii="Calibri" w:hAnsi="Calibri"/>
        </w:rPr>
        <w:t>1</w:t>
      </w:r>
      <w:r w:rsidRPr="008F6EA5">
        <w:rPr>
          <w:rFonts w:ascii="Calibri" w:hAnsi="Calibri"/>
        </w:rPr>
        <w:t xml:space="preserve"> %. Z počtu 3</w:t>
      </w:r>
      <w:r>
        <w:rPr>
          <w:rFonts w:ascii="Calibri" w:hAnsi="Calibri"/>
        </w:rPr>
        <w:t>1</w:t>
      </w:r>
      <w:r w:rsidRPr="008F6EA5">
        <w:rPr>
          <w:rFonts w:ascii="Calibri" w:hAnsi="Calibri"/>
        </w:rPr>
        <w:t>,</w:t>
      </w:r>
      <w:r>
        <w:rPr>
          <w:rFonts w:ascii="Calibri" w:hAnsi="Calibri"/>
        </w:rPr>
        <w:t>0</w:t>
      </w:r>
      <w:r w:rsidRPr="008F6EA5">
        <w:rPr>
          <w:rFonts w:ascii="Calibri" w:hAnsi="Calibri"/>
        </w:rPr>
        <w:t xml:space="preserve"> tisíc osob (loni 3</w:t>
      </w:r>
      <w:r>
        <w:rPr>
          <w:rFonts w:ascii="Calibri" w:hAnsi="Calibri"/>
        </w:rPr>
        <w:t>5</w:t>
      </w:r>
      <w:r w:rsidRPr="008F6EA5">
        <w:rPr>
          <w:rFonts w:ascii="Calibri" w:hAnsi="Calibri"/>
        </w:rPr>
        <w:t>,</w:t>
      </w:r>
      <w:r>
        <w:rPr>
          <w:rFonts w:ascii="Calibri" w:hAnsi="Calibri"/>
        </w:rPr>
        <w:t>7</w:t>
      </w:r>
      <w:r w:rsidRPr="008F6EA5">
        <w:rPr>
          <w:rFonts w:ascii="Calibri" w:hAnsi="Calibri"/>
        </w:rPr>
        <w:t xml:space="preserve"> tis. </w:t>
      </w:r>
      <w:r w:rsidR="00785433">
        <w:rPr>
          <w:rFonts w:ascii="Calibri" w:hAnsi="Calibri"/>
        </w:rPr>
        <w:t>o</w:t>
      </w:r>
      <w:r w:rsidRPr="008F6EA5">
        <w:rPr>
          <w:rFonts w:ascii="Calibri" w:hAnsi="Calibri"/>
        </w:rPr>
        <w:t>sob) zaměstnaných na zkrácenou pracovní dobu bylo 72,</w:t>
      </w:r>
      <w:r>
        <w:rPr>
          <w:rFonts w:ascii="Calibri" w:hAnsi="Calibri"/>
        </w:rPr>
        <w:t>6</w:t>
      </w:r>
      <w:r w:rsidRPr="008F6EA5">
        <w:rPr>
          <w:rFonts w:ascii="Calibri" w:hAnsi="Calibri"/>
        </w:rPr>
        <w:t xml:space="preserve"> % žen (loni 7</w:t>
      </w:r>
      <w:r>
        <w:rPr>
          <w:rFonts w:ascii="Calibri" w:hAnsi="Calibri"/>
        </w:rPr>
        <w:t>2</w:t>
      </w:r>
      <w:r w:rsidRPr="008F6EA5">
        <w:rPr>
          <w:rFonts w:ascii="Calibri" w:hAnsi="Calibri"/>
        </w:rPr>
        <w:t>,</w:t>
      </w:r>
      <w:r>
        <w:rPr>
          <w:rFonts w:ascii="Calibri" w:hAnsi="Calibri"/>
        </w:rPr>
        <w:t>0</w:t>
      </w:r>
      <w:r w:rsidRPr="008F6EA5">
        <w:rPr>
          <w:rFonts w:ascii="Calibri" w:hAnsi="Calibri"/>
        </w:rPr>
        <w:t xml:space="preserve"> %).</w:t>
      </w:r>
    </w:p>
    <w:p w:rsidR="00CE157C" w:rsidRPr="00B50EA2" w:rsidRDefault="00CE157C" w:rsidP="00CE157C">
      <w:pPr>
        <w:ind w:firstLine="360"/>
        <w:rPr>
          <w:rFonts w:ascii="Calibri" w:hAnsi="Calibri"/>
          <w:highlight w:val="yellow"/>
          <w:lang w:eastAsia="cs-CZ"/>
        </w:rPr>
      </w:pPr>
    </w:p>
    <w:p w:rsidR="00CE157C" w:rsidRPr="00B50EA2" w:rsidRDefault="00CE157C" w:rsidP="001A0951">
      <w:pPr>
        <w:ind w:firstLine="0"/>
        <w:rPr>
          <w:rFonts w:ascii="Calibri" w:hAnsi="Calibri"/>
          <w:lang w:eastAsia="cs-CZ"/>
        </w:rPr>
      </w:pPr>
      <w:r w:rsidRPr="00B50EA2">
        <w:rPr>
          <w:rFonts w:ascii="Calibri" w:hAnsi="Calibri"/>
          <w:b/>
          <w:bCs/>
          <w:lang w:eastAsia="cs-CZ"/>
        </w:rPr>
        <w:t>Mír</w:t>
      </w:r>
      <w:r w:rsidR="00826146" w:rsidRPr="00B50EA2">
        <w:rPr>
          <w:rFonts w:ascii="Calibri" w:hAnsi="Calibri"/>
          <w:b/>
          <w:bCs/>
          <w:lang w:eastAsia="cs-CZ"/>
        </w:rPr>
        <w:t>a </w:t>
      </w:r>
      <w:r w:rsidRPr="00B50EA2">
        <w:rPr>
          <w:rFonts w:ascii="Calibri" w:hAnsi="Calibri"/>
          <w:b/>
          <w:bCs/>
          <w:lang w:eastAsia="cs-CZ"/>
        </w:rPr>
        <w:t xml:space="preserve">ekonomické aktivity </w:t>
      </w:r>
      <w:r w:rsidRPr="00B50EA2">
        <w:rPr>
          <w:rFonts w:ascii="Calibri" w:hAnsi="Calibri"/>
          <w:lang w:eastAsia="cs-CZ"/>
        </w:rPr>
        <w:t>(podíl počtu zaměstnaných</w:t>
      </w:r>
      <w:r w:rsidR="004E4348" w:rsidRPr="00B50EA2">
        <w:rPr>
          <w:rFonts w:ascii="Calibri" w:hAnsi="Calibri"/>
          <w:lang w:eastAsia="cs-CZ"/>
        </w:rPr>
        <w:t xml:space="preserve"> </w:t>
      </w:r>
      <w:r w:rsidR="00826146" w:rsidRPr="00B50EA2">
        <w:rPr>
          <w:rFonts w:ascii="Calibri" w:hAnsi="Calibri"/>
          <w:lang w:eastAsia="cs-CZ"/>
        </w:rPr>
        <w:t>a </w:t>
      </w:r>
      <w:r w:rsidRPr="00B50EA2">
        <w:rPr>
          <w:rFonts w:ascii="Calibri" w:hAnsi="Calibri"/>
          <w:lang w:eastAsia="cs-CZ"/>
        </w:rPr>
        <w:t xml:space="preserve">nezaměstnaných k počtu všech osob </w:t>
      </w:r>
      <w:r w:rsidR="0043213F" w:rsidRPr="00B50EA2">
        <w:rPr>
          <w:rFonts w:ascii="Calibri" w:hAnsi="Calibri"/>
          <w:lang w:eastAsia="cs-CZ"/>
        </w:rPr>
        <w:t>patnáctiletých</w:t>
      </w:r>
      <w:r w:rsidR="004E4348" w:rsidRPr="00B50EA2">
        <w:rPr>
          <w:rFonts w:ascii="Calibri" w:hAnsi="Calibri"/>
          <w:lang w:eastAsia="cs-CZ"/>
        </w:rPr>
        <w:t xml:space="preserve"> </w:t>
      </w:r>
      <w:r w:rsidR="00826146" w:rsidRPr="00B50EA2">
        <w:rPr>
          <w:rFonts w:ascii="Calibri" w:hAnsi="Calibri"/>
          <w:lang w:eastAsia="cs-CZ"/>
        </w:rPr>
        <w:t>a </w:t>
      </w:r>
      <w:r w:rsidR="0043213F" w:rsidRPr="00B50EA2">
        <w:rPr>
          <w:rFonts w:ascii="Calibri" w:hAnsi="Calibri"/>
          <w:lang w:eastAsia="cs-CZ"/>
        </w:rPr>
        <w:t>starších</w:t>
      </w:r>
      <w:r w:rsidR="0087679D" w:rsidRPr="00B50EA2">
        <w:rPr>
          <w:rFonts w:ascii="Calibri" w:hAnsi="Calibri"/>
          <w:lang w:eastAsia="cs-CZ"/>
        </w:rPr>
        <w:t xml:space="preserve"> v</w:t>
      </w:r>
      <w:r w:rsidR="00826146" w:rsidRPr="00B50EA2">
        <w:rPr>
          <w:rFonts w:ascii="Calibri" w:hAnsi="Calibri"/>
          <w:lang w:eastAsia="cs-CZ"/>
        </w:rPr>
        <w:t> procent</w:t>
      </w:r>
      <w:r w:rsidR="0087679D" w:rsidRPr="00B50EA2">
        <w:rPr>
          <w:rFonts w:ascii="Calibri" w:hAnsi="Calibri"/>
          <w:lang w:eastAsia="cs-CZ"/>
        </w:rPr>
        <w:t>ech</w:t>
      </w:r>
      <w:r w:rsidRPr="00B50EA2">
        <w:rPr>
          <w:rFonts w:ascii="Calibri" w:hAnsi="Calibri"/>
          <w:lang w:eastAsia="cs-CZ"/>
        </w:rPr>
        <w:t>) dosáhl</w:t>
      </w:r>
      <w:r w:rsidR="00826146" w:rsidRPr="00B50EA2">
        <w:rPr>
          <w:rFonts w:ascii="Calibri" w:hAnsi="Calibri"/>
          <w:lang w:eastAsia="cs-CZ"/>
        </w:rPr>
        <w:t>a </w:t>
      </w:r>
      <w:r w:rsidRPr="00B50EA2">
        <w:rPr>
          <w:rFonts w:ascii="Calibri" w:hAnsi="Calibri"/>
          <w:lang w:eastAsia="cs-CZ"/>
        </w:rPr>
        <w:t>z</w:t>
      </w:r>
      <w:r w:rsidR="00826146" w:rsidRPr="00B50EA2">
        <w:rPr>
          <w:rFonts w:ascii="Calibri" w:hAnsi="Calibri"/>
          <w:lang w:eastAsia="cs-CZ"/>
        </w:rPr>
        <w:t>a </w:t>
      </w:r>
      <w:r w:rsidRPr="00B50EA2">
        <w:rPr>
          <w:rFonts w:ascii="Calibri" w:hAnsi="Calibri"/>
          <w:lang w:eastAsia="cs-CZ"/>
        </w:rPr>
        <w:t xml:space="preserve">obě pohlaví </w:t>
      </w:r>
      <w:r w:rsidR="00AD1404" w:rsidRPr="00B50EA2">
        <w:rPr>
          <w:rFonts w:ascii="Calibri" w:hAnsi="Calibri"/>
          <w:lang w:eastAsia="cs-CZ"/>
        </w:rPr>
        <w:t>61,</w:t>
      </w:r>
      <w:r w:rsidR="008E3704">
        <w:rPr>
          <w:rFonts w:ascii="Calibri" w:hAnsi="Calibri"/>
          <w:lang w:eastAsia="cs-CZ"/>
        </w:rPr>
        <w:t>0</w:t>
      </w:r>
      <w:r w:rsidR="00F24B71">
        <w:rPr>
          <w:rFonts w:ascii="Calibri" w:hAnsi="Calibri"/>
          <w:lang w:eastAsia="cs-CZ"/>
        </w:rPr>
        <w:t xml:space="preserve"> %</w:t>
      </w:r>
      <w:r w:rsidR="00AD1404" w:rsidRPr="00B50EA2">
        <w:rPr>
          <w:rFonts w:ascii="Calibri" w:hAnsi="Calibri"/>
          <w:lang w:eastAsia="cs-CZ"/>
        </w:rPr>
        <w:t xml:space="preserve"> </w:t>
      </w:r>
      <w:r w:rsidR="006F424A" w:rsidRPr="00B50EA2">
        <w:rPr>
          <w:rFonts w:ascii="Calibri" w:hAnsi="Calibri"/>
          <w:lang w:eastAsia="cs-CZ"/>
        </w:rPr>
        <w:t>(</w:t>
      </w:r>
      <w:r w:rsidR="008E3704">
        <w:rPr>
          <w:rFonts w:ascii="Calibri" w:hAnsi="Calibri"/>
          <w:lang w:eastAsia="cs-CZ"/>
        </w:rPr>
        <w:t>-</w:t>
      </w:r>
      <w:r w:rsidRPr="00B50EA2">
        <w:rPr>
          <w:rFonts w:ascii="Calibri" w:hAnsi="Calibri"/>
          <w:lang w:eastAsia="cs-CZ"/>
        </w:rPr>
        <w:t>0,</w:t>
      </w:r>
      <w:r w:rsidR="008E3704">
        <w:rPr>
          <w:rFonts w:ascii="Calibri" w:hAnsi="Calibri"/>
          <w:lang w:eastAsia="cs-CZ"/>
        </w:rPr>
        <w:t>2</w:t>
      </w:r>
      <w:r w:rsidR="00826146" w:rsidRPr="00B50EA2">
        <w:rPr>
          <w:rFonts w:ascii="Calibri" w:hAnsi="Calibri"/>
          <w:lang w:eastAsia="cs-CZ"/>
        </w:rPr>
        <w:t> procent</w:t>
      </w:r>
      <w:r w:rsidRPr="00B50EA2">
        <w:rPr>
          <w:rFonts w:ascii="Calibri" w:hAnsi="Calibri"/>
          <w:lang w:eastAsia="cs-CZ"/>
        </w:rPr>
        <w:t>ního bodu), přičemž</w:t>
      </w:r>
      <w:r w:rsidR="004E4348" w:rsidRPr="00B50EA2">
        <w:rPr>
          <w:rFonts w:ascii="Calibri" w:hAnsi="Calibri"/>
          <w:lang w:eastAsia="cs-CZ"/>
        </w:rPr>
        <w:t xml:space="preserve"> u </w:t>
      </w:r>
      <w:r w:rsidRPr="00B50EA2">
        <w:rPr>
          <w:rFonts w:ascii="Calibri" w:hAnsi="Calibri"/>
          <w:lang w:eastAsia="cs-CZ"/>
        </w:rPr>
        <w:t>mužů činil</w:t>
      </w:r>
      <w:r w:rsidR="00826146" w:rsidRPr="00B50EA2">
        <w:rPr>
          <w:rFonts w:ascii="Calibri" w:hAnsi="Calibri"/>
          <w:lang w:eastAsia="cs-CZ"/>
        </w:rPr>
        <w:t>a </w:t>
      </w:r>
      <w:r w:rsidR="008E3704">
        <w:rPr>
          <w:rFonts w:ascii="Calibri" w:hAnsi="Calibri"/>
          <w:lang w:eastAsia="cs-CZ"/>
        </w:rPr>
        <w:t>70</w:t>
      </w:r>
      <w:r w:rsidR="006F424A" w:rsidRPr="00B50EA2">
        <w:rPr>
          <w:rFonts w:ascii="Calibri" w:hAnsi="Calibri"/>
          <w:lang w:eastAsia="cs-CZ"/>
        </w:rPr>
        <w:t>,</w:t>
      </w:r>
      <w:r w:rsidR="008E3704">
        <w:rPr>
          <w:rFonts w:ascii="Calibri" w:hAnsi="Calibri"/>
          <w:lang w:eastAsia="cs-CZ"/>
        </w:rPr>
        <w:t>2</w:t>
      </w:r>
      <w:r w:rsidR="00AD1404" w:rsidRPr="00B50EA2">
        <w:rPr>
          <w:rFonts w:ascii="Calibri" w:hAnsi="Calibri"/>
          <w:lang w:eastAsia="cs-CZ"/>
        </w:rPr>
        <w:t xml:space="preserve"> </w:t>
      </w:r>
      <w:r w:rsidR="00B649C3" w:rsidRPr="00B50EA2">
        <w:rPr>
          <w:rFonts w:ascii="Calibri" w:hAnsi="Calibri"/>
          <w:lang w:eastAsia="cs-CZ"/>
        </w:rPr>
        <w:t>%</w:t>
      </w:r>
      <w:r w:rsidR="0097429C" w:rsidRPr="00B50EA2">
        <w:rPr>
          <w:rFonts w:ascii="Calibri" w:hAnsi="Calibri"/>
          <w:lang w:eastAsia="cs-CZ"/>
        </w:rPr>
        <w:t xml:space="preserve"> </w:t>
      </w:r>
      <w:r w:rsidR="00826146" w:rsidRPr="00B50EA2">
        <w:rPr>
          <w:rFonts w:ascii="Calibri" w:hAnsi="Calibri"/>
          <w:lang w:eastAsia="cs-CZ"/>
        </w:rPr>
        <w:t>a </w:t>
      </w:r>
      <w:r w:rsidR="004E4348" w:rsidRPr="00B50EA2">
        <w:rPr>
          <w:rFonts w:ascii="Calibri" w:hAnsi="Calibri"/>
          <w:lang w:eastAsia="cs-CZ"/>
        </w:rPr>
        <w:t>u </w:t>
      </w:r>
      <w:r w:rsidRPr="00B50EA2">
        <w:rPr>
          <w:rFonts w:ascii="Calibri" w:hAnsi="Calibri"/>
          <w:lang w:eastAsia="cs-CZ"/>
        </w:rPr>
        <w:t xml:space="preserve">žen </w:t>
      </w:r>
      <w:r w:rsidR="0043213F" w:rsidRPr="00B50EA2">
        <w:rPr>
          <w:rFonts w:ascii="Calibri" w:hAnsi="Calibri"/>
          <w:lang w:eastAsia="cs-CZ"/>
        </w:rPr>
        <w:t>5</w:t>
      </w:r>
      <w:r w:rsidR="00804E82" w:rsidRPr="00B50EA2">
        <w:rPr>
          <w:rFonts w:ascii="Calibri" w:hAnsi="Calibri"/>
          <w:lang w:eastAsia="cs-CZ"/>
        </w:rPr>
        <w:t>2</w:t>
      </w:r>
      <w:r w:rsidR="0043213F" w:rsidRPr="00B50EA2">
        <w:rPr>
          <w:rFonts w:ascii="Calibri" w:hAnsi="Calibri"/>
          <w:lang w:eastAsia="cs-CZ"/>
        </w:rPr>
        <w:t>,</w:t>
      </w:r>
      <w:r w:rsidR="008E3704">
        <w:rPr>
          <w:rFonts w:ascii="Calibri" w:hAnsi="Calibri"/>
          <w:lang w:eastAsia="cs-CZ"/>
        </w:rPr>
        <w:t>2</w:t>
      </w:r>
      <w:r w:rsidR="00AD1404" w:rsidRPr="00B50EA2">
        <w:rPr>
          <w:rFonts w:ascii="Calibri" w:hAnsi="Calibri"/>
          <w:lang w:eastAsia="cs-CZ"/>
        </w:rPr>
        <w:t xml:space="preserve"> </w:t>
      </w:r>
      <w:r w:rsidR="00B649C3" w:rsidRPr="00B50EA2">
        <w:rPr>
          <w:rFonts w:ascii="Calibri" w:hAnsi="Calibri"/>
          <w:lang w:eastAsia="cs-CZ"/>
        </w:rPr>
        <w:t>%</w:t>
      </w:r>
      <w:r w:rsidRPr="00B50EA2">
        <w:rPr>
          <w:rFonts w:ascii="Calibri" w:hAnsi="Calibri"/>
          <w:lang w:eastAsia="cs-CZ"/>
        </w:rPr>
        <w:t>.</w:t>
      </w:r>
    </w:p>
    <w:p w:rsidR="00CE157C" w:rsidRPr="009C63D9" w:rsidRDefault="00CE157C" w:rsidP="00CE157C">
      <w:pPr>
        <w:pStyle w:val="Popistabulky0"/>
        <w:rPr>
          <w:rFonts w:ascii="Times New Roman" w:hAnsi="Times New Roman" w:cs="Times New Roman"/>
          <w:b w:val="0"/>
          <w:sz w:val="24"/>
          <w:szCs w:val="24"/>
        </w:rPr>
      </w:pPr>
    </w:p>
    <w:p w:rsidR="00CE157C" w:rsidRPr="009C63D9" w:rsidRDefault="00CE157C" w:rsidP="00CE157C">
      <w:pPr>
        <w:pStyle w:val="Popistabulky0"/>
        <w:rPr>
          <w:rFonts w:ascii="Times New Roman" w:hAnsi="Times New Roman" w:cs="Times New Roman"/>
          <w:b w:val="0"/>
          <w:sz w:val="24"/>
          <w:szCs w:val="24"/>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Pr="009C63D9">
        <w:rPr>
          <w:rFonts w:ascii="Times New Roman" w:hAnsi="Times New Roman" w:cs="Times New Roman"/>
          <w:sz w:val="24"/>
          <w:szCs w:val="24"/>
        </w:rPr>
        <w:t>2</w:t>
      </w:r>
      <w:r w:rsidRPr="009C63D9">
        <w:rPr>
          <w:rFonts w:ascii="Times New Roman" w:hAnsi="Times New Roman" w:cs="Times New Roman"/>
          <w:b w:val="0"/>
          <w:sz w:val="24"/>
          <w:szCs w:val="24"/>
        </w:rPr>
        <w:t xml:space="preserve"> - Vývoj počtu zaměstnavatelů</w:t>
      </w:r>
      <w:r w:rsidR="00515655" w:rsidRPr="009C63D9">
        <w:rPr>
          <w:vertAlign w:val="superscript"/>
        </w:rPr>
        <w:t>1)</w:t>
      </w:r>
      <w:r w:rsidRPr="009C63D9">
        <w:rPr>
          <w:rFonts w:ascii="Times New Roman" w:hAnsi="Times New Roman" w:cs="Times New Roman"/>
          <w:b w:val="0"/>
          <w:sz w:val="24"/>
          <w:szCs w:val="24"/>
        </w:rPr>
        <w:t xml:space="preserve"> </w:t>
      </w:r>
    </w:p>
    <w:tbl>
      <w:tblPr>
        <w:tblW w:w="882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0"/>
        <w:gridCol w:w="1644"/>
        <w:gridCol w:w="1776"/>
      </w:tblGrid>
      <w:tr w:rsidR="00CE157C" w:rsidRPr="009C63D9" w:rsidTr="001A15CE">
        <w:trPr>
          <w:cantSplit/>
        </w:trPr>
        <w:tc>
          <w:tcPr>
            <w:tcW w:w="5400" w:type="dxa"/>
            <w:vMerge w:val="restart"/>
            <w:tcBorders>
              <w:top w:val="double" w:sz="4" w:space="0" w:color="auto"/>
              <w:left w:val="double" w:sz="4" w:space="0" w:color="auto"/>
              <w:bottom w:val="single" w:sz="12" w:space="0" w:color="auto"/>
              <w:right w:val="single" w:sz="12" w:space="0" w:color="auto"/>
            </w:tcBorders>
            <w:shd w:val="clear" w:color="auto" w:fill="CCCCCC"/>
          </w:tcPr>
          <w:p w:rsidR="00CE157C" w:rsidRPr="009C63D9" w:rsidRDefault="00CE157C" w:rsidP="00AF1557">
            <w:pPr>
              <w:pStyle w:val="ObsahTabulky"/>
            </w:pPr>
          </w:p>
        </w:tc>
        <w:tc>
          <w:tcPr>
            <w:tcW w:w="3420" w:type="dxa"/>
            <w:gridSpan w:val="2"/>
            <w:tcBorders>
              <w:top w:val="double" w:sz="4" w:space="0" w:color="auto"/>
              <w:left w:val="single" w:sz="12" w:space="0" w:color="auto"/>
              <w:bottom w:val="single" w:sz="4" w:space="0" w:color="auto"/>
              <w:right w:val="double" w:sz="4" w:space="0" w:color="auto"/>
            </w:tcBorders>
            <w:shd w:val="clear" w:color="auto" w:fill="CCCCCC"/>
            <w:vAlign w:val="center"/>
          </w:tcPr>
          <w:p w:rsidR="00CE157C" w:rsidRPr="009C63D9" w:rsidRDefault="00CE157C" w:rsidP="001A15CE">
            <w:pPr>
              <w:pStyle w:val="ObsahTabulky"/>
              <w:jc w:val="center"/>
            </w:pPr>
            <w:r w:rsidRPr="009C63D9">
              <w:t>sta</w:t>
            </w:r>
            <w:r w:rsidR="0097429C" w:rsidRPr="009C63D9">
              <w:t>v </w:t>
            </w:r>
            <w:r w:rsidRPr="009C63D9">
              <w:t>k</w:t>
            </w:r>
          </w:p>
        </w:tc>
      </w:tr>
      <w:tr w:rsidR="008E3704" w:rsidRPr="009C63D9" w:rsidTr="00AF1BCA">
        <w:trPr>
          <w:cantSplit/>
        </w:trPr>
        <w:tc>
          <w:tcPr>
            <w:tcW w:w="5400" w:type="dxa"/>
            <w:vMerge/>
            <w:tcBorders>
              <w:top w:val="nil"/>
              <w:left w:val="double" w:sz="4" w:space="0" w:color="auto"/>
              <w:bottom w:val="double" w:sz="4" w:space="0" w:color="auto"/>
              <w:right w:val="single" w:sz="12" w:space="0" w:color="auto"/>
            </w:tcBorders>
            <w:shd w:val="clear" w:color="auto" w:fill="CCCCCC"/>
          </w:tcPr>
          <w:p w:rsidR="008E3704" w:rsidRPr="009C63D9" w:rsidRDefault="008E3704" w:rsidP="00AF1557">
            <w:pPr>
              <w:pStyle w:val="ObsahTabulky"/>
            </w:pPr>
          </w:p>
        </w:tc>
        <w:tc>
          <w:tcPr>
            <w:tcW w:w="1644" w:type="dxa"/>
            <w:tcBorders>
              <w:top w:val="single" w:sz="4" w:space="0" w:color="auto"/>
              <w:left w:val="single" w:sz="12" w:space="0" w:color="auto"/>
              <w:bottom w:val="double" w:sz="4" w:space="0" w:color="auto"/>
              <w:right w:val="single" w:sz="12" w:space="0" w:color="auto"/>
            </w:tcBorders>
            <w:shd w:val="clear" w:color="auto" w:fill="CCCCCC"/>
            <w:vAlign w:val="bottom"/>
          </w:tcPr>
          <w:p w:rsidR="008E3704" w:rsidRPr="009C63D9" w:rsidRDefault="008E3704" w:rsidP="000A1D8B">
            <w:pPr>
              <w:ind w:right="60" w:firstLine="0"/>
              <w:jc w:val="center"/>
              <w:rPr>
                <w:b/>
                <w:bCs/>
                <w:sz w:val="22"/>
                <w:szCs w:val="22"/>
              </w:rPr>
            </w:pPr>
            <w:r w:rsidRPr="009C63D9">
              <w:rPr>
                <w:b/>
                <w:bCs/>
                <w:sz w:val="22"/>
                <w:szCs w:val="22"/>
              </w:rPr>
              <w:t>30.9.201</w:t>
            </w:r>
            <w:r>
              <w:rPr>
                <w:b/>
                <w:bCs/>
                <w:sz w:val="22"/>
                <w:szCs w:val="22"/>
              </w:rPr>
              <w:t>3</w:t>
            </w:r>
          </w:p>
        </w:tc>
        <w:tc>
          <w:tcPr>
            <w:tcW w:w="1776" w:type="dxa"/>
            <w:tcBorders>
              <w:top w:val="single" w:sz="4" w:space="0" w:color="auto"/>
              <w:left w:val="single" w:sz="12" w:space="0" w:color="auto"/>
              <w:bottom w:val="double" w:sz="4" w:space="0" w:color="auto"/>
              <w:right w:val="double" w:sz="4" w:space="0" w:color="auto"/>
            </w:tcBorders>
            <w:shd w:val="clear" w:color="auto" w:fill="CCCCCC"/>
            <w:vAlign w:val="bottom"/>
          </w:tcPr>
          <w:p w:rsidR="008E3704" w:rsidRPr="009C63D9" w:rsidRDefault="008E3704" w:rsidP="008E3704">
            <w:pPr>
              <w:ind w:right="60" w:firstLine="0"/>
              <w:jc w:val="center"/>
              <w:rPr>
                <w:b/>
                <w:bCs/>
                <w:sz w:val="22"/>
                <w:szCs w:val="22"/>
              </w:rPr>
            </w:pPr>
            <w:r w:rsidRPr="009C63D9">
              <w:rPr>
                <w:b/>
                <w:bCs/>
                <w:sz w:val="22"/>
                <w:szCs w:val="22"/>
              </w:rPr>
              <w:t>30.9.201</w:t>
            </w:r>
            <w:r>
              <w:rPr>
                <w:b/>
                <w:bCs/>
                <w:sz w:val="22"/>
                <w:szCs w:val="22"/>
              </w:rPr>
              <w:t>4</w:t>
            </w:r>
          </w:p>
        </w:tc>
      </w:tr>
      <w:tr w:rsidR="008E3704" w:rsidRPr="009C63D9" w:rsidTr="00AF1557">
        <w:trPr>
          <w:trHeight w:val="509"/>
        </w:trPr>
        <w:tc>
          <w:tcPr>
            <w:tcW w:w="5400" w:type="dxa"/>
            <w:tcBorders>
              <w:top w:val="double" w:sz="4" w:space="0" w:color="auto"/>
              <w:left w:val="double" w:sz="4" w:space="0" w:color="auto"/>
              <w:bottom w:val="single" w:sz="4" w:space="0" w:color="auto"/>
              <w:right w:val="single" w:sz="12" w:space="0" w:color="auto"/>
            </w:tcBorders>
            <w:shd w:val="clear" w:color="auto" w:fill="E6E6E6"/>
            <w:vAlign w:val="center"/>
          </w:tcPr>
          <w:p w:rsidR="008E3704" w:rsidRPr="009C63D9" w:rsidRDefault="008E3704" w:rsidP="00515655">
            <w:pPr>
              <w:pStyle w:val="ObsahTabulky"/>
              <w:jc w:val="left"/>
              <w:rPr>
                <w:vertAlign w:val="superscript"/>
              </w:rPr>
            </w:pPr>
            <w:r w:rsidRPr="009C63D9">
              <w:t>Zaměstnavatelé se stavem nad 25 zaměstnanců</w:t>
            </w:r>
          </w:p>
        </w:tc>
        <w:tc>
          <w:tcPr>
            <w:tcW w:w="1644" w:type="dxa"/>
            <w:tcBorders>
              <w:top w:val="double" w:sz="4" w:space="0" w:color="auto"/>
              <w:left w:val="single" w:sz="12" w:space="0" w:color="auto"/>
              <w:bottom w:val="single" w:sz="4" w:space="0" w:color="auto"/>
              <w:right w:val="single" w:sz="12" w:space="0" w:color="auto"/>
            </w:tcBorders>
            <w:vAlign w:val="center"/>
          </w:tcPr>
          <w:p w:rsidR="008E3704" w:rsidRPr="009C63D9" w:rsidRDefault="008E3704" w:rsidP="000A1D8B">
            <w:pPr>
              <w:ind w:right="60" w:firstLine="0"/>
              <w:jc w:val="right"/>
              <w:rPr>
                <w:b/>
                <w:sz w:val="22"/>
                <w:szCs w:val="22"/>
              </w:rPr>
            </w:pPr>
            <w:r w:rsidRPr="009C63D9">
              <w:rPr>
                <w:b/>
                <w:sz w:val="22"/>
                <w:szCs w:val="22"/>
              </w:rPr>
              <w:t xml:space="preserve">2 </w:t>
            </w:r>
            <w:r>
              <w:rPr>
                <w:b/>
                <w:sz w:val="22"/>
                <w:szCs w:val="22"/>
              </w:rPr>
              <w:t>356</w:t>
            </w:r>
          </w:p>
        </w:tc>
        <w:tc>
          <w:tcPr>
            <w:tcW w:w="1776" w:type="dxa"/>
            <w:tcBorders>
              <w:top w:val="double" w:sz="4" w:space="0" w:color="auto"/>
              <w:left w:val="single" w:sz="12" w:space="0" w:color="auto"/>
              <w:bottom w:val="single" w:sz="4" w:space="0" w:color="auto"/>
              <w:right w:val="double" w:sz="4" w:space="0" w:color="auto"/>
            </w:tcBorders>
            <w:vAlign w:val="center"/>
          </w:tcPr>
          <w:p w:rsidR="008E3704" w:rsidRPr="009C63D9" w:rsidRDefault="008E3704" w:rsidP="007234EB">
            <w:pPr>
              <w:ind w:right="60" w:firstLine="0"/>
              <w:jc w:val="right"/>
              <w:rPr>
                <w:b/>
                <w:sz w:val="22"/>
                <w:szCs w:val="22"/>
              </w:rPr>
            </w:pPr>
            <w:r>
              <w:rPr>
                <w:b/>
                <w:sz w:val="22"/>
                <w:szCs w:val="22"/>
              </w:rPr>
              <w:t>2 353</w:t>
            </w:r>
          </w:p>
        </w:tc>
      </w:tr>
      <w:tr w:rsidR="008E3704" w:rsidRPr="009C63D9" w:rsidTr="00AF1557">
        <w:trPr>
          <w:trHeight w:val="509"/>
        </w:trPr>
        <w:tc>
          <w:tcPr>
            <w:tcW w:w="5400" w:type="dxa"/>
            <w:tcBorders>
              <w:top w:val="single" w:sz="4" w:space="0" w:color="auto"/>
              <w:left w:val="double" w:sz="4" w:space="0" w:color="auto"/>
              <w:bottom w:val="nil"/>
              <w:right w:val="single" w:sz="12" w:space="0" w:color="auto"/>
            </w:tcBorders>
            <w:shd w:val="clear" w:color="auto" w:fill="E6E6E6"/>
            <w:vAlign w:val="center"/>
          </w:tcPr>
          <w:p w:rsidR="008E3704" w:rsidRPr="009C63D9" w:rsidRDefault="008E3704" w:rsidP="00AF1557">
            <w:pPr>
              <w:pStyle w:val="ObsahTabulky"/>
              <w:jc w:val="left"/>
            </w:pPr>
            <w:r w:rsidRPr="009C63D9">
              <w:t xml:space="preserve">Zaměstnavatelé v drobném </w:t>
            </w:r>
            <w:r>
              <w:t>a </w:t>
            </w:r>
            <w:r w:rsidRPr="009C63D9">
              <w:t xml:space="preserve">středním podnikání  </w:t>
            </w:r>
          </w:p>
          <w:p w:rsidR="008E3704" w:rsidRPr="009C63D9" w:rsidRDefault="008E3704" w:rsidP="00AF1557">
            <w:pPr>
              <w:pStyle w:val="ObsahTabulky"/>
              <w:jc w:val="left"/>
            </w:pPr>
            <w:r w:rsidRPr="009C63D9">
              <w:t xml:space="preserve">(se stavem do 25 zaměstnanců) </w:t>
            </w:r>
          </w:p>
        </w:tc>
        <w:tc>
          <w:tcPr>
            <w:tcW w:w="1644" w:type="dxa"/>
            <w:tcBorders>
              <w:top w:val="single" w:sz="4" w:space="0" w:color="auto"/>
              <w:left w:val="single" w:sz="12" w:space="0" w:color="auto"/>
              <w:bottom w:val="nil"/>
              <w:right w:val="single" w:sz="12" w:space="0" w:color="auto"/>
            </w:tcBorders>
            <w:vAlign w:val="center"/>
          </w:tcPr>
          <w:p w:rsidR="008E3704" w:rsidRPr="009C63D9" w:rsidRDefault="008E3704" w:rsidP="000A1D8B">
            <w:pPr>
              <w:ind w:right="60" w:firstLine="0"/>
              <w:jc w:val="right"/>
              <w:rPr>
                <w:b/>
                <w:sz w:val="22"/>
                <w:szCs w:val="22"/>
              </w:rPr>
            </w:pPr>
            <w:r w:rsidRPr="009C63D9">
              <w:rPr>
                <w:b/>
                <w:sz w:val="22"/>
                <w:szCs w:val="22"/>
              </w:rPr>
              <w:t>2</w:t>
            </w:r>
            <w:r>
              <w:rPr>
                <w:b/>
                <w:sz w:val="22"/>
                <w:szCs w:val="22"/>
              </w:rPr>
              <w:t>7</w:t>
            </w:r>
            <w:r w:rsidRPr="009C63D9">
              <w:rPr>
                <w:b/>
                <w:sz w:val="22"/>
                <w:szCs w:val="22"/>
              </w:rPr>
              <w:t xml:space="preserve"> </w:t>
            </w:r>
            <w:r>
              <w:rPr>
                <w:b/>
                <w:sz w:val="22"/>
                <w:szCs w:val="22"/>
              </w:rPr>
              <w:t>807</w:t>
            </w:r>
          </w:p>
        </w:tc>
        <w:tc>
          <w:tcPr>
            <w:tcW w:w="1776" w:type="dxa"/>
            <w:tcBorders>
              <w:top w:val="single" w:sz="4" w:space="0" w:color="auto"/>
              <w:left w:val="single" w:sz="12" w:space="0" w:color="auto"/>
              <w:bottom w:val="nil"/>
              <w:right w:val="double" w:sz="4" w:space="0" w:color="auto"/>
            </w:tcBorders>
            <w:vAlign w:val="center"/>
          </w:tcPr>
          <w:p w:rsidR="008E3704" w:rsidRPr="009C63D9" w:rsidRDefault="008E3704" w:rsidP="007234EB">
            <w:pPr>
              <w:ind w:right="60" w:firstLine="0"/>
              <w:jc w:val="right"/>
              <w:rPr>
                <w:b/>
                <w:sz w:val="22"/>
                <w:szCs w:val="22"/>
              </w:rPr>
            </w:pPr>
            <w:r>
              <w:rPr>
                <w:b/>
                <w:sz w:val="22"/>
                <w:szCs w:val="22"/>
              </w:rPr>
              <w:t>27 309</w:t>
            </w:r>
          </w:p>
        </w:tc>
      </w:tr>
      <w:tr w:rsidR="008E3704" w:rsidRPr="009C63D9" w:rsidTr="000E3198">
        <w:trPr>
          <w:trHeight w:val="510"/>
        </w:trPr>
        <w:tc>
          <w:tcPr>
            <w:tcW w:w="5400" w:type="dxa"/>
            <w:tcBorders>
              <w:top w:val="single" w:sz="12" w:space="0" w:color="auto"/>
              <w:left w:val="double" w:sz="4" w:space="0" w:color="auto"/>
              <w:bottom w:val="single" w:sz="12" w:space="0" w:color="auto"/>
              <w:right w:val="single" w:sz="12" w:space="0" w:color="auto"/>
            </w:tcBorders>
            <w:shd w:val="clear" w:color="auto" w:fill="E6E6E6"/>
            <w:vAlign w:val="center"/>
          </w:tcPr>
          <w:p w:rsidR="008E3704" w:rsidRPr="009C63D9" w:rsidRDefault="008E3704" w:rsidP="00AF1557">
            <w:pPr>
              <w:pStyle w:val="ObsahTabulky"/>
              <w:jc w:val="left"/>
            </w:pPr>
            <w:r w:rsidRPr="009C63D9">
              <w:t>Celkový počet zaměstnavatelů s alespoň jedním zaměstnancem</w:t>
            </w:r>
          </w:p>
        </w:tc>
        <w:tc>
          <w:tcPr>
            <w:tcW w:w="1644" w:type="dxa"/>
            <w:tcBorders>
              <w:top w:val="single" w:sz="12" w:space="0" w:color="auto"/>
              <w:left w:val="single" w:sz="12" w:space="0" w:color="auto"/>
              <w:bottom w:val="single" w:sz="12" w:space="0" w:color="auto"/>
              <w:right w:val="single" w:sz="12" w:space="0" w:color="auto"/>
            </w:tcBorders>
            <w:vAlign w:val="center"/>
          </w:tcPr>
          <w:p w:rsidR="008E3704" w:rsidRPr="009C63D9" w:rsidRDefault="008E3704" w:rsidP="000A1D8B">
            <w:pPr>
              <w:ind w:right="60"/>
              <w:jc w:val="center"/>
              <w:rPr>
                <w:b/>
                <w:sz w:val="22"/>
                <w:szCs w:val="22"/>
              </w:rPr>
            </w:pPr>
            <w:r>
              <w:rPr>
                <w:b/>
                <w:sz w:val="22"/>
                <w:szCs w:val="22"/>
              </w:rPr>
              <w:t xml:space="preserve">         </w:t>
            </w:r>
            <w:r w:rsidRPr="009C63D9">
              <w:rPr>
                <w:b/>
                <w:sz w:val="22"/>
                <w:szCs w:val="22"/>
              </w:rPr>
              <w:t xml:space="preserve">30 </w:t>
            </w:r>
            <w:r>
              <w:rPr>
                <w:b/>
                <w:sz w:val="22"/>
                <w:szCs w:val="22"/>
              </w:rPr>
              <w:t>163</w:t>
            </w:r>
          </w:p>
        </w:tc>
        <w:tc>
          <w:tcPr>
            <w:tcW w:w="1776" w:type="dxa"/>
            <w:tcBorders>
              <w:top w:val="single" w:sz="12" w:space="0" w:color="auto"/>
              <w:left w:val="single" w:sz="12" w:space="0" w:color="auto"/>
              <w:bottom w:val="single" w:sz="12" w:space="0" w:color="auto"/>
              <w:right w:val="double" w:sz="4" w:space="0" w:color="auto"/>
            </w:tcBorders>
            <w:vAlign w:val="center"/>
          </w:tcPr>
          <w:p w:rsidR="008E3704" w:rsidRPr="009C63D9" w:rsidRDefault="008E3704" w:rsidP="007234EB">
            <w:pPr>
              <w:ind w:right="60"/>
              <w:jc w:val="center"/>
              <w:rPr>
                <w:b/>
                <w:sz w:val="22"/>
                <w:szCs w:val="22"/>
              </w:rPr>
            </w:pPr>
            <w:r>
              <w:rPr>
                <w:b/>
                <w:sz w:val="22"/>
                <w:szCs w:val="22"/>
              </w:rPr>
              <w:t xml:space="preserve">           29 662</w:t>
            </w:r>
          </w:p>
        </w:tc>
      </w:tr>
      <w:tr w:rsidR="008E3704" w:rsidRPr="009C63D9" w:rsidTr="00AF1557">
        <w:trPr>
          <w:trHeight w:val="510"/>
        </w:trPr>
        <w:tc>
          <w:tcPr>
            <w:tcW w:w="5400" w:type="dxa"/>
            <w:tcBorders>
              <w:top w:val="single" w:sz="12" w:space="0" w:color="auto"/>
              <w:left w:val="double" w:sz="4" w:space="0" w:color="auto"/>
              <w:bottom w:val="double" w:sz="4" w:space="0" w:color="auto"/>
              <w:right w:val="single" w:sz="12" w:space="0" w:color="auto"/>
            </w:tcBorders>
            <w:shd w:val="clear" w:color="auto" w:fill="E6E6E6"/>
            <w:vAlign w:val="center"/>
          </w:tcPr>
          <w:p w:rsidR="008E3704" w:rsidRPr="009C63D9" w:rsidRDefault="008E3704" w:rsidP="00AF1557">
            <w:pPr>
              <w:pStyle w:val="ObsahTabulky"/>
              <w:jc w:val="left"/>
            </w:pPr>
            <w:r w:rsidRPr="009C63D9">
              <w:t>Celkový počet subjektů zapsaných v Rejstříku ekonomický subjektů</w:t>
            </w:r>
            <w:r w:rsidRPr="009C63D9">
              <w:rPr>
                <w:vertAlign w:val="superscript"/>
              </w:rPr>
              <w:t>2)</w:t>
            </w:r>
          </w:p>
        </w:tc>
        <w:tc>
          <w:tcPr>
            <w:tcW w:w="1644" w:type="dxa"/>
            <w:tcBorders>
              <w:top w:val="single" w:sz="12" w:space="0" w:color="auto"/>
              <w:left w:val="single" w:sz="12" w:space="0" w:color="auto"/>
              <w:bottom w:val="double" w:sz="4" w:space="0" w:color="auto"/>
              <w:right w:val="single" w:sz="12" w:space="0" w:color="auto"/>
            </w:tcBorders>
            <w:vAlign w:val="center"/>
          </w:tcPr>
          <w:p w:rsidR="008E3704" w:rsidRPr="009C63D9" w:rsidRDefault="008E3704" w:rsidP="000A1D8B">
            <w:pPr>
              <w:ind w:right="60"/>
              <w:jc w:val="right"/>
              <w:rPr>
                <w:b/>
                <w:sz w:val="22"/>
                <w:szCs w:val="22"/>
              </w:rPr>
            </w:pPr>
            <w:r w:rsidRPr="009C63D9">
              <w:rPr>
                <w:b/>
                <w:sz w:val="22"/>
                <w:szCs w:val="22"/>
              </w:rPr>
              <w:t>3</w:t>
            </w:r>
            <w:r>
              <w:rPr>
                <w:b/>
                <w:sz w:val="22"/>
                <w:szCs w:val="22"/>
              </w:rPr>
              <w:t>13</w:t>
            </w:r>
            <w:r w:rsidRPr="009C63D9">
              <w:rPr>
                <w:b/>
                <w:sz w:val="22"/>
                <w:szCs w:val="22"/>
              </w:rPr>
              <w:t xml:space="preserve"> </w:t>
            </w:r>
            <w:r>
              <w:rPr>
                <w:b/>
                <w:sz w:val="22"/>
                <w:szCs w:val="22"/>
              </w:rPr>
              <w:t>497</w:t>
            </w:r>
          </w:p>
        </w:tc>
        <w:tc>
          <w:tcPr>
            <w:tcW w:w="1776" w:type="dxa"/>
            <w:tcBorders>
              <w:top w:val="single" w:sz="12" w:space="0" w:color="auto"/>
              <w:left w:val="single" w:sz="12" w:space="0" w:color="auto"/>
              <w:bottom w:val="double" w:sz="4" w:space="0" w:color="auto"/>
              <w:right w:val="double" w:sz="4" w:space="0" w:color="auto"/>
            </w:tcBorders>
            <w:vAlign w:val="center"/>
          </w:tcPr>
          <w:p w:rsidR="008E3704" w:rsidRPr="009C63D9" w:rsidRDefault="008E3704" w:rsidP="007234EB">
            <w:pPr>
              <w:ind w:right="60"/>
              <w:jc w:val="right"/>
              <w:rPr>
                <w:b/>
                <w:sz w:val="22"/>
                <w:szCs w:val="22"/>
              </w:rPr>
            </w:pPr>
            <w:r>
              <w:rPr>
                <w:b/>
                <w:sz w:val="22"/>
                <w:szCs w:val="22"/>
              </w:rPr>
              <w:t>318 906</w:t>
            </w:r>
          </w:p>
        </w:tc>
      </w:tr>
    </w:tbl>
    <w:p w:rsidR="00CE157C" w:rsidRPr="009C63D9" w:rsidRDefault="00CE157C" w:rsidP="008A74B8">
      <w:pPr>
        <w:ind w:firstLine="0"/>
        <w:rPr>
          <w:rFonts w:ascii="Arial" w:hAnsi="Arial" w:cs="Arial"/>
          <w:i/>
          <w:sz w:val="16"/>
          <w:szCs w:val="16"/>
        </w:rPr>
      </w:pPr>
      <w:r w:rsidRPr="009C63D9">
        <w:rPr>
          <w:rFonts w:ascii="Arial" w:hAnsi="Arial" w:cs="Arial"/>
          <w:i/>
          <w:sz w:val="16"/>
          <w:szCs w:val="16"/>
        </w:rPr>
        <w:t>1)  Údaje České</w:t>
      </w:r>
      <w:r w:rsidR="00515655" w:rsidRPr="009C63D9">
        <w:rPr>
          <w:rFonts w:ascii="Arial" w:hAnsi="Arial" w:cs="Arial"/>
          <w:i/>
          <w:sz w:val="16"/>
          <w:szCs w:val="16"/>
        </w:rPr>
        <w:t>ho statistického úřadu (</w:t>
      </w:r>
      <w:r w:rsidR="005A4858" w:rsidRPr="009C63D9">
        <w:rPr>
          <w:rFonts w:ascii="Arial" w:hAnsi="Arial" w:cs="Arial"/>
          <w:i/>
          <w:sz w:val="16"/>
          <w:szCs w:val="16"/>
        </w:rPr>
        <w:t>Statistický bulletin - Středočeský kraj z</w:t>
      </w:r>
      <w:r w:rsidR="00826146">
        <w:rPr>
          <w:rFonts w:ascii="Arial" w:hAnsi="Arial" w:cs="Arial"/>
          <w:i/>
          <w:sz w:val="16"/>
          <w:szCs w:val="16"/>
        </w:rPr>
        <w:t>a </w:t>
      </w:r>
      <w:r w:rsidR="005A4858" w:rsidRPr="009C63D9">
        <w:rPr>
          <w:rFonts w:ascii="Arial" w:hAnsi="Arial" w:cs="Arial"/>
          <w:i/>
          <w:sz w:val="16"/>
          <w:szCs w:val="16"/>
        </w:rPr>
        <w:t>1. až 3. čtvrtletí 20</w:t>
      </w:r>
      <w:r w:rsidR="008217D4" w:rsidRPr="009C63D9">
        <w:rPr>
          <w:rFonts w:ascii="Arial" w:hAnsi="Arial" w:cs="Arial"/>
          <w:i/>
          <w:sz w:val="16"/>
          <w:szCs w:val="16"/>
        </w:rPr>
        <w:t>1</w:t>
      </w:r>
      <w:r w:rsidR="008E3704">
        <w:rPr>
          <w:rFonts w:ascii="Arial" w:hAnsi="Arial" w:cs="Arial"/>
          <w:i/>
          <w:sz w:val="16"/>
          <w:szCs w:val="16"/>
        </w:rPr>
        <w:t>4</w:t>
      </w:r>
      <w:r w:rsidR="00574049" w:rsidRPr="009C63D9">
        <w:rPr>
          <w:rFonts w:ascii="Arial" w:hAnsi="Arial" w:cs="Arial"/>
          <w:i/>
          <w:sz w:val="16"/>
          <w:szCs w:val="16"/>
        </w:rPr>
        <w:t>)</w:t>
      </w:r>
    </w:p>
    <w:p w:rsidR="000E3198" w:rsidRPr="009C63D9" w:rsidRDefault="000E3198" w:rsidP="000E3198">
      <w:pPr>
        <w:ind w:firstLine="0"/>
        <w:rPr>
          <w:rFonts w:ascii="Arial" w:hAnsi="Arial" w:cs="Arial"/>
          <w:i/>
          <w:sz w:val="16"/>
          <w:szCs w:val="16"/>
        </w:rPr>
      </w:pPr>
      <w:r w:rsidRPr="009C63D9">
        <w:rPr>
          <w:rFonts w:ascii="Arial" w:hAnsi="Arial" w:cs="Arial"/>
          <w:i/>
          <w:sz w:val="16"/>
          <w:szCs w:val="16"/>
        </w:rPr>
        <w:t>2)  Počet subjektů včetně 1</w:t>
      </w:r>
      <w:r w:rsidR="00D6347C">
        <w:rPr>
          <w:rFonts w:ascii="Arial" w:hAnsi="Arial" w:cs="Arial"/>
          <w:i/>
          <w:sz w:val="16"/>
          <w:szCs w:val="16"/>
        </w:rPr>
        <w:t>1</w:t>
      </w:r>
      <w:r w:rsidR="008E3704">
        <w:rPr>
          <w:rFonts w:ascii="Arial" w:hAnsi="Arial" w:cs="Arial"/>
          <w:i/>
          <w:sz w:val="16"/>
          <w:szCs w:val="16"/>
        </w:rPr>
        <w:t>0</w:t>
      </w:r>
      <w:r w:rsidR="00D6347C">
        <w:rPr>
          <w:rFonts w:ascii="Arial" w:hAnsi="Arial" w:cs="Arial"/>
          <w:i/>
          <w:sz w:val="16"/>
          <w:szCs w:val="16"/>
        </w:rPr>
        <w:t xml:space="preserve"> </w:t>
      </w:r>
      <w:r w:rsidR="007234EB">
        <w:rPr>
          <w:rFonts w:ascii="Arial" w:hAnsi="Arial" w:cs="Arial"/>
          <w:i/>
          <w:sz w:val="16"/>
          <w:szCs w:val="16"/>
        </w:rPr>
        <w:t>5</w:t>
      </w:r>
      <w:r w:rsidR="008E3704">
        <w:rPr>
          <w:rFonts w:ascii="Arial" w:hAnsi="Arial" w:cs="Arial"/>
          <w:i/>
          <w:sz w:val="16"/>
          <w:szCs w:val="16"/>
        </w:rPr>
        <w:t>73</w:t>
      </w:r>
      <w:r w:rsidR="008217D4" w:rsidRPr="009C63D9">
        <w:rPr>
          <w:rFonts w:ascii="Arial" w:hAnsi="Arial" w:cs="Arial"/>
          <w:i/>
          <w:sz w:val="16"/>
          <w:szCs w:val="16"/>
        </w:rPr>
        <w:t xml:space="preserve"> subjektů bez zaměstnanců </w:t>
      </w:r>
      <w:r w:rsidR="00826146">
        <w:rPr>
          <w:rFonts w:ascii="Arial" w:hAnsi="Arial" w:cs="Arial"/>
          <w:i/>
          <w:sz w:val="16"/>
          <w:szCs w:val="16"/>
        </w:rPr>
        <w:t>a </w:t>
      </w:r>
      <w:r w:rsidR="008217D4" w:rsidRPr="009C63D9">
        <w:rPr>
          <w:rFonts w:ascii="Arial" w:hAnsi="Arial" w:cs="Arial"/>
          <w:i/>
          <w:sz w:val="16"/>
          <w:szCs w:val="16"/>
        </w:rPr>
        <w:t>1</w:t>
      </w:r>
      <w:r w:rsidR="007234EB">
        <w:rPr>
          <w:rFonts w:ascii="Arial" w:hAnsi="Arial" w:cs="Arial"/>
          <w:i/>
          <w:sz w:val="16"/>
          <w:szCs w:val="16"/>
        </w:rPr>
        <w:t>7</w:t>
      </w:r>
      <w:r w:rsidR="008E3704">
        <w:rPr>
          <w:rFonts w:ascii="Arial" w:hAnsi="Arial" w:cs="Arial"/>
          <w:i/>
          <w:sz w:val="16"/>
          <w:szCs w:val="16"/>
        </w:rPr>
        <w:t>8</w:t>
      </w:r>
      <w:r w:rsidR="007234EB">
        <w:rPr>
          <w:rFonts w:ascii="Arial" w:hAnsi="Arial" w:cs="Arial"/>
          <w:i/>
          <w:sz w:val="16"/>
          <w:szCs w:val="16"/>
        </w:rPr>
        <w:t xml:space="preserve"> </w:t>
      </w:r>
      <w:r w:rsidR="008E3704">
        <w:rPr>
          <w:rFonts w:ascii="Arial" w:hAnsi="Arial" w:cs="Arial"/>
          <w:i/>
          <w:sz w:val="16"/>
          <w:szCs w:val="16"/>
        </w:rPr>
        <w:t>671</w:t>
      </w:r>
      <w:r w:rsidRPr="009C63D9">
        <w:rPr>
          <w:rFonts w:ascii="Arial" w:hAnsi="Arial" w:cs="Arial"/>
          <w:i/>
          <w:sz w:val="16"/>
          <w:szCs w:val="16"/>
        </w:rPr>
        <w:t xml:space="preserve"> subjektů s údajem</w:t>
      </w:r>
      <w:r w:rsidR="004E4348" w:rsidRPr="009C63D9">
        <w:rPr>
          <w:rFonts w:ascii="Arial" w:hAnsi="Arial" w:cs="Arial"/>
          <w:i/>
          <w:sz w:val="16"/>
          <w:szCs w:val="16"/>
        </w:rPr>
        <w:t xml:space="preserve"> u </w:t>
      </w:r>
      <w:r w:rsidRPr="009C63D9">
        <w:rPr>
          <w:rFonts w:ascii="Arial" w:hAnsi="Arial" w:cs="Arial"/>
          <w:i/>
          <w:sz w:val="16"/>
          <w:szCs w:val="16"/>
        </w:rPr>
        <w:t>počtu zaměstnanců: „neuvedeno“.</w:t>
      </w:r>
    </w:p>
    <w:p w:rsidR="00CE157C" w:rsidRPr="009C63D9" w:rsidRDefault="00CE157C" w:rsidP="000E3198">
      <w:pPr>
        <w:ind w:firstLine="0"/>
      </w:pPr>
    </w:p>
    <w:p w:rsidR="00CE157C" w:rsidRPr="00463D20" w:rsidRDefault="00CE157C" w:rsidP="001A0951">
      <w:pPr>
        <w:ind w:firstLine="0"/>
        <w:rPr>
          <w:rFonts w:ascii="Calibri" w:hAnsi="Calibri"/>
        </w:rPr>
      </w:pPr>
      <w:r w:rsidRPr="00463D20">
        <w:rPr>
          <w:rFonts w:ascii="Calibri" w:hAnsi="Calibri"/>
          <w:b/>
        </w:rPr>
        <w:t>Mír</w:t>
      </w:r>
      <w:r w:rsidR="00826146" w:rsidRPr="00463D20">
        <w:rPr>
          <w:rFonts w:ascii="Calibri" w:hAnsi="Calibri"/>
          <w:b/>
        </w:rPr>
        <w:t>a </w:t>
      </w:r>
      <w:r w:rsidRPr="00463D20">
        <w:rPr>
          <w:rFonts w:ascii="Calibri" w:hAnsi="Calibri"/>
          <w:b/>
        </w:rPr>
        <w:t>podnikatelské aktivity</w:t>
      </w:r>
      <w:r w:rsidRPr="00463D20">
        <w:rPr>
          <w:rFonts w:ascii="Calibri" w:hAnsi="Calibri"/>
        </w:rPr>
        <w:t xml:space="preserve"> je ve Středočeském kraji relativně vysoká</w:t>
      </w:r>
      <w:r w:rsidR="004E4348" w:rsidRPr="00463D20">
        <w:rPr>
          <w:rFonts w:ascii="Calibri" w:hAnsi="Calibri"/>
        </w:rPr>
        <w:t xml:space="preserve"> </w:t>
      </w:r>
      <w:r w:rsidR="00826146" w:rsidRPr="00463D20">
        <w:rPr>
          <w:rFonts w:ascii="Calibri" w:hAnsi="Calibri"/>
        </w:rPr>
        <w:t>a </w:t>
      </w:r>
      <w:r w:rsidRPr="00463D20">
        <w:rPr>
          <w:rFonts w:ascii="Calibri" w:hAnsi="Calibri"/>
        </w:rPr>
        <w:t>dosahuje</w:t>
      </w:r>
      <w:r w:rsidR="0097429C" w:rsidRPr="00463D20">
        <w:rPr>
          <w:rFonts w:ascii="Calibri" w:hAnsi="Calibri"/>
        </w:rPr>
        <w:t xml:space="preserve"> v </w:t>
      </w:r>
      <w:r w:rsidRPr="00463D20">
        <w:rPr>
          <w:rFonts w:ascii="Calibri" w:hAnsi="Calibri"/>
        </w:rPr>
        <w:t>rámci ČR nadprůměrných hodnot. Nejvyšší mír</w:t>
      </w:r>
      <w:r w:rsidR="00826146" w:rsidRPr="00463D20">
        <w:rPr>
          <w:rFonts w:ascii="Calibri" w:hAnsi="Calibri"/>
        </w:rPr>
        <w:t>a </w:t>
      </w:r>
      <w:r w:rsidRPr="00463D20">
        <w:rPr>
          <w:rFonts w:ascii="Calibri" w:hAnsi="Calibri"/>
        </w:rPr>
        <w:t>podnikatelské aktivity (</w:t>
      </w:r>
      <w:r w:rsidRPr="00463D20">
        <w:rPr>
          <w:rFonts w:ascii="Calibri" w:hAnsi="Calibri"/>
          <w:i/>
        </w:rPr>
        <w:t>nejvíce ekonomických subjektů</w:t>
      </w:r>
      <w:r w:rsidR="00433BCD" w:rsidRPr="00463D20">
        <w:rPr>
          <w:rFonts w:ascii="Calibri" w:hAnsi="Calibri"/>
          <w:i/>
        </w:rPr>
        <w:t>, tj. subjektů zapsaných</w:t>
      </w:r>
      <w:r w:rsidR="0097429C" w:rsidRPr="00463D20">
        <w:rPr>
          <w:rFonts w:ascii="Calibri" w:hAnsi="Calibri"/>
          <w:i/>
        </w:rPr>
        <w:t xml:space="preserve"> v </w:t>
      </w:r>
      <w:r w:rsidR="00433BCD" w:rsidRPr="00463D20">
        <w:rPr>
          <w:rFonts w:ascii="Calibri" w:hAnsi="Calibri"/>
          <w:i/>
        </w:rPr>
        <w:t>Registru ekonomických subjektů</w:t>
      </w:r>
      <w:r w:rsidRPr="00463D20">
        <w:rPr>
          <w:rFonts w:ascii="Calibri" w:hAnsi="Calibri"/>
        </w:rPr>
        <w:t>) je</w:t>
      </w:r>
      <w:r w:rsidR="0097429C" w:rsidRPr="00463D20">
        <w:rPr>
          <w:rFonts w:ascii="Calibri" w:hAnsi="Calibri"/>
        </w:rPr>
        <w:t xml:space="preserve"> v </w:t>
      </w:r>
      <w:r w:rsidRPr="00463D20">
        <w:rPr>
          <w:rFonts w:ascii="Calibri" w:hAnsi="Calibri"/>
        </w:rPr>
        <w:t>okresech Praha-východ (</w:t>
      </w:r>
      <w:r w:rsidR="00DB19BE" w:rsidRPr="00463D20">
        <w:rPr>
          <w:rFonts w:ascii="Calibri" w:hAnsi="Calibri"/>
        </w:rPr>
        <w:t>4</w:t>
      </w:r>
      <w:r w:rsidR="005C0CDC">
        <w:rPr>
          <w:rFonts w:ascii="Calibri" w:hAnsi="Calibri"/>
        </w:rPr>
        <w:t>5</w:t>
      </w:r>
      <w:r w:rsidR="00704751" w:rsidRPr="00463D20">
        <w:rPr>
          <w:rFonts w:ascii="Calibri" w:hAnsi="Calibri"/>
        </w:rPr>
        <w:t xml:space="preserve"> </w:t>
      </w:r>
      <w:r w:rsidR="005C0CDC">
        <w:rPr>
          <w:rFonts w:ascii="Calibri" w:hAnsi="Calibri"/>
        </w:rPr>
        <w:t>084</w:t>
      </w:r>
      <w:r w:rsidR="00704751" w:rsidRPr="00463D20">
        <w:rPr>
          <w:rFonts w:ascii="Calibri" w:hAnsi="Calibri"/>
        </w:rPr>
        <w:t xml:space="preserve"> </w:t>
      </w:r>
      <w:r w:rsidRPr="00463D20">
        <w:rPr>
          <w:rFonts w:ascii="Calibri" w:hAnsi="Calibri"/>
        </w:rPr>
        <w:t>– nárůst</w:t>
      </w:r>
      <w:r w:rsidR="0097429C" w:rsidRPr="00463D20">
        <w:rPr>
          <w:rFonts w:ascii="Calibri" w:hAnsi="Calibri"/>
        </w:rPr>
        <w:t xml:space="preserve"> o </w:t>
      </w:r>
      <w:r w:rsidR="005C0CDC">
        <w:rPr>
          <w:rFonts w:ascii="Calibri" w:hAnsi="Calibri"/>
        </w:rPr>
        <w:t>3</w:t>
      </w:r>
      <w:r w:rsidR="00DB19BE" w:rsidRPr="00463D20">
        <w:rPr>
          <w:rFonts w:ascii="Calibri" w:hAnsi="Calibri"/>
        </w:rPr>
        <w:t>,</w:t>
      </w:r>
      <w:r w:rsidR="005C0CDC">
        <w:rPr>
          <w:rFonts w:ascii="Calibri" w:hAnsi="Calibri"/>
        </w:rPr>
        <w:t>0</w:t>
      </w:r>
      <w:r w:rsidR="00704751" w:rsidRPr="00463D20">
        <w:rPr>
          <w:rFonts w:ascii="Calibri" w:hAnsi="Calibri"/>
        </w:rPr>
        <w:t xml:space="preserve"> </w:t>
      </w:r>
      <w:r w:rsidR="00B649C3" w:rsidRPr="00463D20">
        <w:rPr>
          <w:rFonts w:ascii="Calibri" w:hAnsi="Calibri"/>
        </w:rPr>
        <w:t>%</w:t>
      </w:r>
      <w:r w:rsidR="00DB19BE" w:rsidRPr="00463D20">
        <w:rPr>
          <w:rFonts w:ascii="Calibri" w:hAnsi="Calibri"/>
        </w:rPr>
        <w:t>), Praha-západ (</w:t>
      </w:r>
      <w:r w:rsidR="00704751" w:rsidRPr="00463D20">
        <w:rPr>
          <w:rFonts w:ascii="Calibri" w:hAnsi="Calibri"/>
        </w:rPr>
        <w:t>3</w:t>
      </w:r>
      <w:r w:rsidR="005C0CDC">
        <w:rPr>
          <w:rFonts w:ascii="Calibri" w:hAnsi="Calibri"/>
        </w:rPr>
        <w:t>9</w:t>
      </w:r>
      <w:r w:rsidR="00704751" w:rsidRPr="00463D20">
        <w:rPr>
          <w:rFonts w:ascii="Calibri" w:hAnsi="Calibri"/>
        </w:rPr>
        <w:t> </w:t>
      </w:r>
      <w:r w:rsidR="005C0CDC">
        <w:rPr>
          <w:rFonts w:ascii="Calibri" w:hAnsi="Calibri"/>
        </w:rPr>
        <w:t>554</w:t>
      </w:r>
      <w:r w:rsidR="00704751" w:rsidRPr="00463D20">
        <w:rPr>
          <w:rFonts w:ascii="Calibri" w:hAnsi="Calibri"/>
        </w:rPr>
        <w:t xml:space="preserve"> </w:t>
      </w:r>
      <w:r w:rsidRPr="00463D20">
        <w:rPr>
          <w:rFonts w:ascii="Calibri" w:hAnsi="Calibri"/>
        </w:rPr>
        <w:t xml:space="preserve">– </w:t>
      </w:r>
      <w:r w:rsidR="005C0CDC">
        <w:rPr>
          <w:rFonts w:ascii="Calibri" w:hAnsi="Calibri"/>
        </w:rPr>
        <w:t>nárůst</w:t>
      </w:r>
      <w:r w:rsidR="0097429C" w:rsidRPr="00463D20">
        <w:rPr>
          <w:rFonts w:ascii="Calibri" w:hAnsi="Calibri"/>
        </w:rPr>
        <w:t xml:space="preserve"> o </w:t>
      </w:r>
      <w:r w:rsidR="005C0CDC">
        <w:rPr>
          <w:rFonts w:ascii="Calibri" w:hAnsi="Calibri"/>
        </w:rPr>
        <w:t>3</w:t>
      </w:r>
      <w:r w:rsidR="00DB19BE" w:rsidRPr="00463D20">
        <w:rPr>
          <w:rFonts w:ascii="Calibri" w:hAnsi="Calibri"/>
        </w:rPr>
        <w:t>,</w:t>
      </w:r>
      <w:r w:rsidR="005C0CDC">
        <w:rPr>
          <w:rFonts w:ascii="Calibri" w:hAnsi="Calibri"/>
        </w:rPr>
        <w:t xml:space="preserve">5 </w:t>
      </w:r>
      <w:r w:rsidR="00B649C3" w:rsidRPr="00463D20">
        <w:rPr>
          <w:rFonts w:ascii="Calibri" w:hAnsi="Calibri"/>
        </w:rPr>
        <w:t>%</w:t>
      </w:r>
      <w:r w:rsidRPr="00463D20">
        <w:rPr>
          <w:rFonts w:ascii="Calibri" w:hAnsi="Calibri"/>
        </w:rPr>
        <w:t>), Kladno (3</w:t>
      </w:r>
      <w:r w:rsidR="00302A4C" w:rsidRPr="00463D20">
        <w:rPr>
          <w:rFonts w:ascii="Calibri" w:hAnsi="Calibri"/>
        </w:rPr>
        <w:t>4</w:t>
      </w:r>
      <w:r w:rsidR="00DB19BE" w:rsidRPr="00463D20">
        <w:rPr>
          <w:rFonts w:ascii="Calibri" w:hAnsi="Calibri"/>
        </w:rPr>
        <w:t xml:space="preserve"> </w:t>
      </w:r>
      <w:r w:rsidR="005C0CDC">
        <w:rPr>
          <w:rFonts w:ascii="Calibri" w:hAnsi="Calibri"/>
        </w:rPr>
        <w:t>693</w:t>
      </w:r>
      <w:r w:rsidRPr="00463D20">
        <w:rPr>
          <w:rFonts w:ascii="Calibri" w:hAnsi="Calibri"/>
        </w:rPr>
        <w:t xml:space="preserve"> – </w:t>
      </w:r>
      <w:r w:rsidR="005C0CDC">
        <w:rPr>
          <w:rFonts w:ascii="Calibri" w:hAnsi="Calibri"/>
        </w:rPr>
        <w:t xml:space="preserve">nárůst </w:t>
      </w:r>
      <w:r w:rsidR="0097429C" w:rsidRPr="00463D20">
        <w:rPr>
          <w:rFonts w:ascii="Calibri" w:hAnsi="Calibri"/>
        </w:rPr>
        <w:t>o </w:t>
      </w:r>
      <w:r w:rsidR="005C0CDC">
        <w:rPr>
          <w:rFonts w:ascii="Calibri" w:hAnsi="Calibri"/>
        </w:rPr>
        <w:t>1</w:t>
      </w:r>
      <w:r w:rsidR="00DB19BE" w:rsidRPr="00463D20">
        <w:rPr>
          <w:rFonts w:ascii="Calibri" w:hAnsi="Calibri"/>
        </w:rPr>
        <w:t>,</w:t>
      </w:r>
      <w:r w:rsidR="005C0CDC">
        <w:rPr>
          <w:rFonts w:ascii="Calibri" w:hAnsi="Calibri"/>
        </w:rPr>
        <w:t xml:space="preserve">1 </w:t>
      </w:r>
      <w:r w:rsidR="00B649C3" w:rsidRPr="00463D20">
        <w:rPr>
          <w:rFonts w:ascii="Calibri" w:hAnsi="Calibri"/>
        </w:rPr>
        <w:t>%</w:t>
      </w:r>
      <w:r w:rsidRPr="00463D20">
        <w:rPr>
          <w:rFonts w:ascii="Calibri" w:hAnsi="Calibri"/>
        </w:rPr>
        <w:t xml:space="preserve">). </w:t>
      </w:r>
      <w:r w:rsidR="00252E45" w:rsidRPr="00463D20">
        <w:rPr>
          <w:rFonts w:ascii="Calibri" w:hAnsi="Calibri"/>
        </w:rPr>
        <w:t>Naopak, n</w:t>
      </w:r>
      <w:r w:rsidRPr="00463D20">
        <w:rPr>
          <w:rFonts w:ascii="Calibri" w:hAnsi="Calibri"/>
        </w:rPr>
        <w:t>ízký počet ekonomických subjektů je charakteristický pro okres</w:t>
      </w:r>
      <w:r w:rsidR="00252E45" w:rsidRPr="00463D20">
        <w:rPr>
          <w:rFonts w:ascii="Calibri" w:hAnsi="Calibri"/>
        </w:rPr>
        <w:t>y</w:t>
      </w:r>
      <w:r w:rsidRPr="00463D20">
        <w:rPr>
          <w:rFonts w:ascii="Calibri" w:hAnsi="Calibri"/>
        </w:rPr>
        <w:t xml:space="preserve"> Rakovník, Kutná Hor</w:t>
      </w:r>
      <w:r w:rsidR="00826146" w:rsidRPr="00463D20">
        <w:rPr>
          <w:rFonts w:ascii="Calibri" w:hAnsi="Calibri"/>
        </w:rPr>
        <w:t>a a </w:t>
      </w:r>
      <w:r w:rsidRPr="00463D20">
        <w:rPr>
          <w:rFonts w:ascii="Calibri" w:hAnsi="Calibri"/>
        </w:rPr>
        <w:t>Beroun.</w:t>
      </w:r>
      <w:r w:rsidR="0097429C" w:rsidRPr="00463D20">
        <w:rPr>
          <w:rFonts w:ascii="Calibri" w:hAnsi="Calibri"/>
        </w:rPr>
        <w:t xml:space="preserve"> </w:t>
      </w:r>
      <w:r w:rsidR="00ED0B75" w:rsidRPr="00463D20">
        <w:rPr>
          <w:rFonts w:ascii="Calibri" w:hAnsi="Calibri"/>
        </w:rPr>
        <w:t>V</w:t>
      </w:r>
      <w:r w:rsidR="0097429C" w:rsidRPr="00463D20">
        <w:rPr>
          <w:rFonts w:ascii="Calibri" w:hAnsi="Calibri"/>
        </w:rPr>
        <w:t> </w:t>
      </w:r>
      <w:r w:rsidRPr="00463D20">
        <w:rPr>
          <w:rFonts w:ascii="Calibri" w:hAnsi="Calibri"/>
        </w:rPr>
        <w:t>případě středních Čech se zcel</w:t>
      </w:r>
      <w:r w:rsidR="00826146" w:rsidRPr="00463D20">
        <w:rPr>
          <w:rFonts w:ascii="Calibri" w:hAnsi="Calibri"/>
        </w:rPr>
        <w:t>a </w:t>
      </w:r>
      <w:r w:rsidRPr="00463D20">
        <w:rPr>
          <w:rFonts w:ascii="Calibri" w:hAnsi="Calibri"/>
        </w:rPr>
        <w:t>určitě projevuje skutečnost, že okresy Praha-východ</w:t>
      </w:r>
      <w:r w:rsidR="004E4348" w:rsidRPr="00463D20">
        <w:rPr>
          <w:rFonts w:ascii="Calibri" w:hAnsi="Calibri"/>
        </w:rPr>
        <w:t xml:space="preserve"> </w:t>
      </w:r>
      <w:r w:rsidR="00826146" w:rsidRPr="00463D20">
        <w:rPr>
          <w:rFonts w:ascii="Calibri" w:hAnsi="Calibri"/>
        </w:rPr>
        <w:t>a </w:t>
      </w:r>
      <w:r w:rsidRPr="00463D20">
        <w:rPr>
          <w:rFonts w:ascii="Calibri" w:hAnsi="Calibri"/>
        </w:rPr>
        <w:t>Praha-západ mají výrazně aktivní migrační bilanci s hlavním městem</w:t>
      </w:r>
      <w:r w:rsidR="004E4348" w:rsidRPr="00463D20">
        <w:rPr>
          <w:rFonts w:ascii="Calibri" w:hAnsi="Calibri"/>
        </w:rPr>
        <w:t xml:space="preserve"> </w:t>
      </w:r>
      <w:r w:rsidR="00826146" w:rsidRPr="00463D20">
        <w:rPr>
          <w:rFonts w:ascii="Calibri" w:hAnsi="Calibri"/>
        </w:rPr>
        <w:t>a </w:t>
      </w:r>
      <w:r w:rsidRPr="00463D20">
        <w:rPr>
          <w:rFonts w:ascii="Calibri" w:hAnsi="Calibri"/>
        </w:rPr>
        <w:t>určitá část pražských podnikatelů získává trvalé bydliště mimo Prahu</w:t>
      </w:r>
      <w:r w:rsidR="0097429C" w:rsidRPr="00463D20">
        <w:rPr>
          <w:rFonts w:ascii="Calibri" w:hAnsi="Calibri"/>
        </w:rPr>
        <w:t xml:space="preserve"> v </w:t>
      </w:r>
      <w:r w:rsidRPr="00463D20">
        <w:rPr>
          <w:rFonts w:ascii="Calibri" w:hAnsi="Calibri"/>
        </w:rPr>
        <w:t>uvedených okresech.</w:t>
      </w:r>
    </w:p>
    <w:p w:rsidR="00CE157C" w:rsidRPr="00463D20" w:rsidRDefault="00CE157C" w:rsidP="00CE157C">
      <w:pPr>
        <w:ind w:firstLine="0"/>
        <w:rPr>
          <w:rFonts w:ascii="Calibri" w:hAnsi="Calibri"/>
        </w:rPr>
      </w:pPr>
    </w:p>
    <w:p w:rsidR="00CE157C" w:rsidRPr="00463D20" w:rsidRDefault="00CE157C" w:rsidP="001A0951">
      <w:pPr>
        <w:ind w:firstLine="0"/>
        <w:rPr>
          <w:rStyle w:val="StylVerdana10b"/>
          <w:rFonts w:ascii="Calibri" w:hAnsi="Calibri"/>
          <w:lang w:val="cs-CZ"/>
        </w:rPr>
      </w:pPr>
      <w:r w:rsidRPr="00463D20">
        <w:rPr>
          <w:rStyle w:val="StylVerdana10b"/>
          <w:rFonts w:ascii="Calibri" w:hAnsi="Calibri"/>
          <w:lang w:val="cs-CZ"/>
        </w:rPr>
        <w:t xml:space="preserve">K datu </w:t>
      </w:r>
      <w:r w:rsidRPr="00463D20">
        <w:rPr>
          <w:rStyle w:val="StylVerdana10b"/>
          <w:rFonts w:ascii="Calibri" w:hAnsi="Calibri"/>
          <w:b/>
          <w:lang w:val="cs-CZ"/>
        </w:rPr>
        <w:t>30.9.20</w:t>
      </w:r>
      <w:r w:rsidR="00601D60" w:rsidRPr="00463D20">
        <w:rPr>
          <w:rStyle w:val="StylVerdana10b"/>
          <w:rFonts w:ascii="Calibri" w:hAnsi="Calibri"/>
          <w:b/>
          <w:lang w:val="cs-CZ"/>
        </w:rPr>
        <w:t>1</w:t>
      </w:r>
      <w:r w:rsidR="005C0CDC">
        <w:rPr>
          <w:rStyle w:val="StylVerdana10b"/>
          <w:rFonts w:ascii="Calibri" w:hAnsi="Calibri"/>
          <w:b/>
          <w:lang w:val="cs-CZ"/>
        </w:rPr>
        <w:t>4</w:t>
      </w:r>
      <w:r w:rsidRPr="00463D20">
        <w:rPr>
          <w:rStyle w:val="StylVerdana10b"/>
          <w:rFonts w:ascii="Calibri" w:hAnsi="Calibri"/>
          <w:b/>
          <w:lang w:val="cs-CZ"/>
        </w:rPr>
        <w:t xml:space="preserve"> bylo v</w:t>
      </w:r>
      <w:r w:rsidR="00601D60" w:rsidRPr="00463D20">
        <w:rPr>
          <w:rStyle w:val="StylVerdana10b"/>
          <w:rFonts w:ascii="Calibri" w:hAnsi="Calibri"/>
          <w:b/>
          <w:lang w:val="cs-CZ"/>
        </w:rPr>
        <w:t>e</w:t>
      </w:r>
      <w:r w:rsidRPr="00463D20">
        <w:rPr>
          <w:rStyle w:val="StylVerdana10b"/>
          <w:rFonts w:ascii="Calibri" w:hAnsi="Calibri"/>
          <w:b/>
          <w:lang w:val="cs-CZ"/>
        </w:rPr>
        <w:t> </w:t>
      </w:r>
      <w:r w:rsidR="00601D60" w:rsidRPr="00463D20">
        <w:rPr>
          <w:rStyle w:val="StylVerdana10b"/>
          <w:rFonts w:ascii="Calibri" w:hAnsi="Calibri"/>
          <w:b/>
          <w:lang w:val="cs-CZ"/>
        </w:rPr>
        <w:t xml:space="preserve">Středočeském </w:t>
      </w:r>
      <w:r w:rsidRPr="00463D20">
        <w:rPr>
          <w:rStyle w:val="StylVerdana10b"/>
          <w:rFonts w:ascii="Calibri" w:hAnsi="Calibri"/>
          <w:b/>
          <w:lang w:val="cs-CZ"/>
        </w:rPr>
        <w:t>kraji</w:t>
      </w:r>
      <w:r w:rsidRPr="00463D20">
        <w:rPr>
          <w:rStyle w:val="StylVerdana10b"/>
          <w:rFonts w:ascii="Calibri" w:hAnsi="Calibri"/>
          <w:lang w:val="cs-CZ"/>
        </w:rPr>
        <w:t xml:space="preserve"> ve statistickém Registru ekonomických subjektů, kde jsou evidován</w:t>
      </w:r>
      <w:r w:rsidR="00826146" w:rsidRPr="00463D20">
        <w:rPr>
          <w:rStyle w:val="StylVerdana10b"/>
          <w:rFonts w:ascii="Calibri" w:hAnsi="Calibri"/>
          <w:lang w:val="cs-CZ"/>
        </w:rPr>
        <w:t>a </w:t>
      </w:r>
      <w:r w:rsidRPr="00463D20">
        <w:rPr>
          <w:rStyle w:val="StylVerdana10b"/>
          <w:rFonts w:ascii="Calibri" w:hAnsi="Calibri"/>
          <w:lang w:val="cs-CZ"/>
        </w:rPr>
        <w:t>všechn</w:t>
      </w:r>
      <w:r w:rsidR="00826146" w:rsidRPr="00463D20">
        <w:rPr>
          <w:rStyle w:val="StylVerdana10b"/>
          <w:rFonts w:ascii="Calibri" w:hAnsi="Calibri"/>
          <w:lang w:val="cs-CZ"/>
        </w:rPr>
        <w:t>a </w:t>
      </w:r>
      <w:r w:rsidRPr="00463D20">
        <w:rPr>
          <w:rStyle w:val="StylVerdana10b"/>
          <w:rFonts w:ascii="Calibri" w:hAnsi="Calibri"/>
          <w:lang w:val="cs-CZ"/>
        </w:rPr>
        <w:t>vydaná identifikační čísl</w:t>
      </w:r>
      <w:r w:rsidR="00826146" w:rsidRPr="00463D20">
        <w:rPr>
          <w:rStyle w:val="StylVerdana10b"/>
          <w:rFonts w:ascii="Calibri" w:hAnsi="Calibri"/>
          <w:lang w:val="cs-CZ"/>
        </w:rPr>
        <w:t>a </w:t>
      </w:r>
      <w:r w:rsidRPr="00463D20">
        <w:rPr>
          <w:rStyle w:val="StylVerdana10b"/>
          <w:rFonts w:ascii="Calibri" w:hAnsi="Calibri"/>
          <w:lang w:val="cs-CZ"/>
        </w:rPr>
        <w:t xml:space="preserve">organizací, </w:t>
      </w:r>
      <w:r w:rsidRPr="00463D20">
        <w:rPr>
          <w:rStyle w:val="StylVerdana10b"/>
          <w:rFonts w:ascii="Calibri" w:hAnsi="Calibri"/>
          <w:b/>
          <w:lang w:val="cs-CZ"/>
        </w:rPr>
        <w:t>registrováno 3</w:t>
      </w:r>
      <w:r w:rsidR="00302A4C" w:rsidRPr="00463D20">
        <w:rPr>
          <w:rStyle w:val="StylVerdana10b"/>
          <w:rFonts w:ascii="Calibri" w:hAnsi="Calibri"/>
          <w:b/>
          <w:lang w:val="cs-CZ"/>
        </w:rPr>
        <w:t>1</w:t>
      </w:r>
      <w:r w:rsidR="005C0CDC">
        <w:rPr>
          <w:rStyle w:val="StylVerdana10b"/>
          <w:rFonts w:ascii="Calibri" w:hAnsi="Calibri"/>
          <w:b/>
          <w:lang w:val="cs-CZ"/>
        </w:rPr>
        <w:t>8</w:t>
      </w:r>
      <w:r w:rsidR="00601D60" w:rsidRPr="00463D20">
        <w:rPr>
          <w:rStyle w:val="StylVerdana10b"/>
          <w:rFonts w:ascii="Calibri" w:hAnsi="Calibri"/>
          <w:b/>
          <w:lang w:val="cs-CZ"/>
        </w:rPr>
        <w:t> </w:t>
      </w:r>
      <w:r w:rsidR="005C0CDC">
        <w:rPr>
          <w:rStyle w:val="StylVerdana10b"/>
          <w:rFonts w:ascii="Calibri" w:hAnsi="Calibri"/>
          <w:b/>
          <w:lang w:val="cs-CZ"/>
        </w:rPr>
        <w:t>906</w:t>
      </w:r>
      <w:r w:rsidR="00601D60" w:rsidRPr="00463D20">
        <w:rPr>
          <w:rStyle w:val="StylVerdana10b"/>
          <w:rFonts w:ascii="Calibri" w:hAnsi="Calibri"/>
          <w:b/>
          <w:lang w:val="cs-CZ"/>
        </w:rPr>
        <w:t xml:space="preserve"> </w:t>
      </w:r>
      <w:r w:rsidRPr="00463D20">
        <w:rPr>
          <w:rStyle w:val="StylVerdana10b"/>
          <w:rFonts w:ascii="Calibri" w:hAnsi="Calibri"/>
          <w:b/>
          <w:lang w:val="cs-CZ"/>
        </w:rPr>
        <w:t>subjektů</w:t>
      </w:r>
      <w:r w:rsidRPr="00463D20">
        <w:rPr>
          <w:rStyle w:val="StylVerdana10b"/>
          <w:rFonts w:ascii="Calibri" w:hAnsi="Calibri"/>
          <w:lang w:val="cs-CZ"/>
        </w:rPr>
        <w:t>. Z</w:t>
      </w:r>
      <w:r w:rsidR="00826146" w:rsidRPr="00463D20">
        <w:rPr>
          <w:rStyle w:val="StylVerdana10b"/>
          <w:rFonts w:ascii="Calibri" w:hAnsi="Calibri"/>
          <w:lang w:val="cs-CZ"/>
        </w:rPr>
        <w:t>a </w:t>
      </w:r>
      <w:r w:rsidRPr="00463D20">
        <w:rPr>
          <w:rStyle w:val="StylVerdana10b"/>
          <w:rFonts w:ascii="Calibri" w:hAnsi="Calibri"/>
          <w:lang w:val="cs-CZ"/>
        </w:rPr>
        <w:t xml:space="preserve">rok se jejich počet </w:t>
      </w:r>
      <w:r w:rsidR="005C0CDC">
        <w:rPr>
          <w:rStyle w:val="StylVerdana10b"/>
          <w:rFonts w:ascii="Calibri" w:hAnsi="Calibri"/>
          <w:lang w:val="cs-CZ"/>
        </w:rPr>
        <w:t xml:space="preserve">zvýšil </w:t>
      </w:r>
      <w:r w:rsidR="0097429C" w:rsidRPr="00463D20">
        <w:rPr>
          <w:rStyle w:val="StylVerdana10b"/>
          <w:rFonts w:ascii="Calibri" w:hAnsi="Calibri"/>
          <w:lang w:val="cs-CZ"/>
        </w:rPr>
        <w:t>o </w:t>
      </w:r>
      <w:r w:rsidR="00ED0B75" w:rsidRPr="00463D20">
        <w:rPr>
          <w:rStyle w:val="StylVerdana10b"/>
          <w:rFonts w:ascii="Calibri" w:hAnsi="Calibri"/>
          <w:lang w:val="cs-CZ"/>
        </w:rPr>
        <w:t xml:space="preserve">více jak </w:t>
      </w:r>
      <w:r w:rsidR="005C0CDC">
        <w:rPr>
          <w:rStyle w:val="StylVerdana10b"/>
          <w:rFonts w:ascii="Calibri" w:hAnsi="Calibri"/>
          <w:lang w:val="cs-CZ"/>
        </w:rPr>
        <w:t>5</w:t>
      </w:r>
      <w:r w:rsidRPr="00463D20">
        <w:rPr>
          <w:rStyle w:val="StylVerdana10b"/>
          <w:rFonts w:ascii="Calibri" w:hAnsi="Calibri"/>
          <w:lang w:val="cs-CZ"/>
        </w:rPr>
        <w:t xml:space="preserve"> tis</w:t>
      </w:r>
      <w:r w:rsidR="00601D60" w:rsidRPr="00463D20">
        <w:rPr>
          <w:rStyle w:val="StylVerdana10b"/>
          <w:rFonts w:ascii="Calibri" w:hAnsi="Calibri"/>
          <w:lang w:val="cs-CZ"/>
        </w:rPr>
        <w:t>íc</w:t>
      </w:r>
      <w:r w:rsidRPr="00463D20">
        <w:rPr>
          <w:rStyle w:val="StylVerdana10b"/>
          <w:rFonts w:ascii="Calibri" w:hAnsi="Calibri"/>
          <w:lang w:val="cs-CZ"/>
        </w:rPr>
        <w:t xml:space="preserve"> subjektů </w:t>
      </w:r>
      <w:r w:rsidR="002B61F6" w:rsidRPr="00463D20">
        <w:rPr>
          <w:rStyle w:val="StylVerdana10b"/>
          <w:rFonts w:ascii="Calibri" w:hAnsi="Calibri"/>
          <w:lang w:val="cs-CZ"/>
        </w:rPr>
        <w:t>(</w:t>
      </w:r>
      <w:r w:rsidR="005C0CDC">
        <w:rPr>
          <w:rStyle w:val="StylVerdana10b"/>
          <w:rFonts w:ascii="Calibri" w:hAnsi="Calibri"/>
          <w:lang w:val="cs-CZ"/>
        </w:rPr>
        <w:t>+1</w:t>
      </w:r>
      <w:r w:rsidR="00ED0B75" w:rsidRPr="00463D20">
        <w:rPr>
          <w:rStyle w:val="StylVerdana10b"/>
          <w:rFonts w:ascii="Calibri" w:hAnsi="Calibri"/>
          <w:lang w:val="cs-CZ"/>
        </w:rPr>
        <w:t>,</w:t>
      </w:r>
      <w:r w:rsidR="005C0CDC">
        <w:rPr>
          <w:rStyle w:val="StylVerdana10b"/>
          <w:rFonts w:ascii="Calibri" w:hAnsi="Calibri"/>
          <w:lang w:val="cs-CZ"/>
        </w:rPr>
        <w:t>7</w:t>
      </w:r>
      <w:r w:rsidR="0012453C" w:rsidRPr="00463D20">
        <w:rPr>
          <w:rStyle w:val="StylVerdana10b"/>
          <w:rFonts w:ascii="Calibri" w:hAnsi="Calibri"/>
          <w:lang w:val="cs-CZ"/>
        </w:rPr>
        <w:t xml:space="preserve"> </w:t>
      </w:r>
      <w:r w:rsidR="00B649C3" w:rsidRPr="00463D20">
        <w:rPr>
          <w:rStyle w:val="StylVerdana10b"/>
          <w:rFonts w:ascii="Calibri" w:hAnsi="Calibri"/>
          <w:lang w:val="cs-CZ"/>
        </w:rPr>
        <w:t>%</w:t>
      </w:r>
      <w:r w:rsidR="005C0CDC">
        <w:rPr>
          <w:rStyle w:val="StylVerdana10b"/>
          <w:rFonts w:ascii="Calibri" w:hAnsi="Calibri"/>
          <w:lang w:val="cs-CZ"/>
        </w:rPr>
        <w:t xml:space="preserve">, + 5 409 subjektů </w:t>
      </w:r>
      <w:r w:rsidRPr="00463D20">
        <w:rPr>
          <w:rStyle w:val="StylVerdana10b"/>
          <w:rFonts w:ascii="Calibri" w:hAnsi="Calibri"/>
          <w:lang w:val="cs-CZ"/>
        </w:rPr>
        <w:t>).</w:t>
      </w:r>
    </w:p>
    <w:p w:rsidR="00CE157C" w:rsidRPr="00463D20" w:rsidRDefault="00CE157C" w:rsidP="00CE157C">
      <w:pPr>
        <w:rPr>
          <w:rStyle w:val="StylVerdana10b"/>
          <w:rFonts w:ascii="Calibri" w:hAnsi="Calibri"/>
          <w:lang w:val="cs-CZ"/>
        </w:rPr>
      </w:pPr>
    </w:p>
    <w:p w:rsidR="00CE157C" w:rsidRPr="00463D20" w:rsidRDefault="00CE157C" w:rsidP="001A0951">
      <w:pPr>
        <w:ind w:firstLine="0"/>
        <w:rPr>
          <w:rStyle w:val="StylVerdana10b"/>
          <w:rFonts w:ascii="Calibri" w:hAnsi="Calibri"/>
          <w:lang w:val="cs-CZ"/>
        </w:rPr>
      </w:pPr>
      <w:r w:rsidRPr="00463D20">
        <w:rPr>
          <w:rStyle w:val="StylVerdana10b"/>
          <w:rFonts w:ascii="Calibri" w:hAnsi="Calibri"/>
          <w:lang w:val="cs-CZ"/>
        </w:rPr>
        <w:t>Z hledisk</w:t>
      </w:r>
      <w:r w:rsidR="00826146" w:rsidRPr="00463D20">
        <w:rPr>
          <w:rStyle w:val="StylVerdana10b"/>
          <w:rFonts w:ascii="Calibri" w:hAnsi="Calibri"/>
          <w:lang w:val="cs-CZ"/>
        </w:rPr>
        <w:t>a </w:t>
      </w:r>
      <w:r w:rsidRPr="00463D20">
        <w:rPr>
          <w:rStyle w:val="StylVerdana10b"/>
          <w:rFonts w:ascii="Calibri" w:hAnsi="Calibri"/>
          <w:b/>
          <w:lang w:val="cs-CZ"/>
        </w:rPr>
        <w:t>právní formy</w:t>
      </w:r>
      <w:r w:rsidRPr="00463D20">
        <w:rPr>
          <w:rStyle w:val="StylVerdana10b"/>
          <w:rFonts w:ascii="Calibri" w:hAnsi="Calibri"/>
          <w:lang w:val="cs-CZ"/>
        </w:rPr>
        <w:t xml:space="preserve"> připadal největší počet n</w:t>
      </w:r>
      <w:r w:rsidR="00826146" w:rsidRPr="00463D20">
        <w:rPr>
          <w:rStyle w:val="StylVerdana10b"/>
          <w:rFonts w:ascii="Calibri" w:hAnsi="Calibri"/>
          <w:lang w:val="cs-CZ"/>
        </w:rPr>
        <w:t>a </w:t>
      </w:r>
      <w:r w:rsidRPr="00463D20">
        <w:rPr>
          <w:rStyle w:val="StylVerdana10b"/>
          <w:rFonts w:ascii="Calibri" w:hAnsi="Calibri"/>
          <w:lang w:val="cs-CZ"/>
        </w:rPr>
        <w:t xml:space="preserve">fyzické osoby </w:t>
      </w:r>
      <w:r w:rsidR="00704751" w:rsidRPr="00463D20">
        <w:rPr>
          <w:rStyle w:val="StylVerdana10b"/>
          <w:rFonts w:ascii="Calibri" w:hAnsi="Calibri"/>
          <w:b/>
          <w:lang w:val="cs-CZ"/>
        </w:rPr>
        <w:t xml:space="preserve">podnikající dle živnostenského oprávnění </w:t>
      </w:r>
      <w:r w:rsidRPr="00463D20">
        <w:rPr>
          <w:rStyle w:val="StylVerdana10b"/>
          <w:rFonts w:ascii="Calibri" w:hAnsi="Calibri"/>
          <w:u w:val="single"/>
          <w:lang w:val="cs-CZ"/>
        </w:rPr>
        <w:t>nezapsané</w:t>
      </w:r>
      <w:r w:rsidR="0097429C" w:rsidRPr="00463D20">
        <w:rPr>
          <w:rStyle w:val="StylVerdana10b"/>
          <w:rFonts w:ascii="Calibri" w:hAnsi="Calibri"/>
          <w:u w:val="single"/>
          <w:lang w:val="cs-CZ"/>
        </w:rPr>
        <w:t xml:space="preserve"> v </w:t>
      </w:r>
      <w:r w:rsidRPr="00463D20">
        <w:rPr>
          <w:rStyle w:val="StylVerdana10b"/>
          <w:rFonts w:ascii="Calibri" w:hAnsi="Calibri"/>
          <w:u w:val="single"/>
          <w:lang w:val="cs-CZ"/>
        </w:rPr>
        <w:t>obchodním rejstříku</w:t>
      </w:r>
      <w:r w:rsidRPr="00463D20">
        <w:rPr>
          <w:rStyle w:val="StylVerdana10b"/>
          <w:rFonts w:ascii="Calibri" w:hAnsi="Calibri"/>
          <w:lang w:val="cs-CZ"/>
        </w:rPr>
        <w:t xml:space="preserve"> (</w:t>
      </w:r>
      <w:r w:rsidR="00F6633B" w:rsidRPr="00463D20">
        <w:rPr>
          <w:rStyle w:val="StylVerdana10b"/>
          <w:rFonts w:ascii="Calibri" w:hAnsi="Calibri"/>
          <w:lang w:val="cs-CZ"/>
        </w:rPr>
        <w:t>2</w:t>
      </w:r>
      <w:r w:rsidR="00673AB5" w:rsidRPr="00463D20">
        <w:rPr>
          <w:rStyle w:val="StylVerdana10b"/>
          <w:rFonts w:ascii="Calibri" w:hAnsi="Calibri"/>
          <w:lang w:val="cs-CZ"/>
        </w:rPr>
        <w:t>2</w:t>
      </w:r>
      <w:r w:rsidR="005C0CDC">
        <w:rPr>
          <w:rStyle w:val="StylVerdana10b"/>
          <w:rFonts w:ascii="Calibri" w:hAnsi="Calibri"/>
          <w:lang w:val="cs-CZ"/>
        </w:rPr>
        <w:t>9</w:t>
      </w:r>
      <w:r w:rsidR="00F6633B" w:rsidRPr="00463D20">
        <w:rPr>
          <w:rStyle w:val="StylVerdana10b"/>
          <w:rFonts w:ascii="Calibri" w:hAnsi="Calibri"/>
          <w:lang w:val="cs-CZ"/>
        </w:rPr>
        <w:t xml:space="preserve"> </w:t>
      </w:r>
      <w:r w:rsidR="005C0CDC">
        <w:rPr>
          <w:rStyle w:val="StylVerdana10b"/>
          <w:rFonts w:ascii="Calibri" w:hAnsi="Calibri"/>
          <w:lang w:val="cs-CZ"/>
        </w:rPr>
        <w:t>478</w:t>
      </w:r>
      <w:r w:rsidR="00A76EB1" w:rsidRPr="00463D20">
        <w:rPr>
          <w:rStyle w:val="StylVerdana10b"/>
          <w:rFonts w:ascii="Calibri" w:hAnsi="Calibri"/>
          <w:lang w:val="cs-CZ"/>
        </w:rPr>
        <w:t xml:space="preserve"> subjektů</w:t>
      </w:r>
      <w:r w:rsidRPr="00463D20">
        <w:rPr>
          <w:rStyle w:val="StylVerdana10b"/>
          <w:rFonts w:ascii="Calibri" w:hAnsi="Calibri"/>
          <w:lang w:val="cs-CZ"/>
        </w:rPr>
        <w:t xml:space="preserve">). Ty spolu se </w:t>
      </w:r>
      <w:r w:rsidRPr="00463D20">
        <w:rPr>
          <w:rStyle w:val="StylVerdana10b"/>
          <w:rFonts w:ascii="Calibri" w:hAnsi="Calibri"/>
          <w:b/>
          <w:lang w:val="cs-CZ"/>
        </w:rPr>
        <w:t>samostatně hospodařícími rolníky</w:t>
      </w:r>
      <w:r w:rsidRPr="00463D20">
        <w:rPr>
          <w:rStyle w:val="StylVerdana10b"/>
          <w:rFonts w:ascii="Calibri" w:hAnsi="Calibri"/>
          <w:lang w:val="cs-CZ"/>
        </w:rPr>
        <w:t xml:space="preserve"> (</w:t>
      </w:r>
      <w:r w:rsidR="00A76EB1" w:rsidRPr="00463D20">
        <w:rPr>
          <w:rStyle w:val="StylVerdana10b"/>
          <w:rFonts w:ascii="Calibri" w:hAnsi="Calibri"/>
          <w:lang w:val="cs-CZ"/>
        </w:rPr>
        <w:t>4 </w:t>
      </w:r>
      <w:r w:rsidR="009514DE">
        <w:rPr>
          <w:rStyle w:val="StylVerdana10b"/>
          <w:rFonts w:ascii="Calibri" w:hAnsi="Calibri"/>
          <w:lang w:val="cs-CZ"/>
        </w:rPr>
        <w:t>905</w:t>
      </w:r>
      <w:r w:rsidR="00A76EB1" w:rsidRPr="00463D20">
        <w:rPr>
          <w:rStyle w:val="StylVerdana10b"/>
          <w:rFonts w:ascii="Calibri" w:hAnsi="Calibri"/>
          <w:lang w:val="cs-CZ"/>
        </w:rPr>
        <w:t xml:space="preserve"> subjektů</w:t>
      </w:r>
      <w:r w:rsidRPr="00463D20">
        <w:rPr>
          <w:rStyle w:val="StylVerdana10b"/>
          <w:rFonts w:ascii="Calibri" w:hAnsi="Calibri"/>
          <w:lang w:val="cs-CZ"/>
        </w:rPr>
        <w:t>)</w:t>
      </w:r>
      <w:r w:rsidR="004E4348" w:rsidRPr="00463D20">
        <w:rPr>
          <w:rStyle w:val="StylVerdana10b"/>
          <w:rFonts w:ascii="Calibri" w:hAnsi="Calibri"/>
          <w:lang w:val="cs-CZ"/>
        </w:rPr>
        <w:t xml:space="preserve"> </w:t>
      </w:r>
      <w:r w:rsidR="00826146" w:rsidRPr="00463D20">
        <w:rPr>
          <w:rStyle w:val="StylVerdana10b"/>
          <w:rFonts w:ascii="Calibri" w:hAnsi="Calibri"/>
          <w:lang w:val="cs-CZ"/>
        </w:rPr>
        <w:t>a </w:t>
      </w:r>
      <w:r w:rsidRPr="00463D20">
        <w:rPr>
          <w:rStyle w:val="StylVerdana10b"/>
          <w:rFonts w:ascii="Calibri" w:hAnsi="Calibri"/>
          <w:lang w:val="cs-CZ"/>
        </w:rPr>
        <w:t>ostatními podnikateli (</w:t>
      </w:r>
      <w:r w:rsidR="006F60D7" w:rsidRPr="00463D20">
        <w:rPr>
          <w:rStyle w:val="StylVerdana10b"/>
          <w:rFonts w:ascii="Calibri" w:hAnsi="Calibri"/>
          <w:lang w:val="cs-CZ"/>
        </w:rPr>
        <w:t>2</w:t>
      </w:r>
      <w:r w:rsidR="009514DE">
        <w:rPr>
          <w:rStyle w:val="StylVerdana10b"/>
          <w:rFonts w:ascii="Calibri" w:hAnsi="Calibri"/>
          <w:lang w:val="cs-CZ"/>
        </w:rPr>
        <w:t>1</w:t>
      </w:r>
      <w:r w:rsidR="00F6633B" w:rsidRPr="00463D20">
        <w:rPr>
          <w:rStyle w:val="StylVerdana10b"/>
          <w:rFonts w:ascii="Calibri" w:hAnsi="Calibri"/>
          <w:lang w:val="cs-CZ"/>
        </w:rPr>
        <w:t xml:space="preserve"> </w:t>
      </w:r>
      <w:r w:rsidR="009514DE">
        <w:rPr>
          <w:rStyle w:val="StylVerdana10b"/>
          <w:rFonts w:ascii="Calibri" w:hAnsi="Calibri"/>
          <w:lang w:val="cs-CZ"/>
        </w:rPr>
        <w:t>968</w:t>
      </w:r>
      <w:r w:rsidR="00A76EB1" w:rsidRPr="00463D20">
        <w:rPr>
          <w:rStyle w:val="StylVerdana10b"/>
          <w:rFonts w:ascii="Calibri" w:hAnsi="Calibri"/>
          <w:lang w:val="cs-CZ"/>
        </w:rPr>
        <w:t xml:space="preserve"> subjektů</w:t>
      </w:r>
      <w:r w:rsidRPr="00463D20">
        <w:rPr>
          <w:rStyle w:val="StylVerdana10b"/>
          <w:rFonts w:ascii="Calibri" w:hAnsi="Calibri"/>
          <w:lang w:val="cs-CZ"/>
        </w:rPr>
        <w:t xml:space="preserve">) </w:t>
      </w:r>
      <w:r w:rsidR="00B81D25" w:rsidRPr="00463D20">
        <w:rPr>
          <w:rStyle w:val="StylVerdana10b"/>
          <w:rFonts w:ascii="Calibri" w:hAnsi="Calibri"/>
          <w:lang w:val="cs-CZ"/>
        </w:rPr>
        <w:t xml:space="preserve">činí </w:t>
      </w:r>
      <w:r w:rsidR="00704751" w:rsidRPr="00463D20">
        <w:rPr>
          <w:rStyle w:val="StylVerdana10b"/>
          <w:rFonts w:ascii="Calibri" w:hAnsi="Calibri"/>
          <w:lang w:val="cs-CZ"/>
        </w:rPr>
        <w:t xml:space="preserve">80 </w:t>
      </w:r>
      <w:r w:rsidR="00B649C3" w:rsidRPr="00463D20">
        <w:rPr>
          <w:rStyle w:val="StylVerdana10b"/>
          <w:rFonts w:ascii="Calibri" w:hAnsi="Calibri"/>
          <w:lang w:val="cs-CZ"/>
        </w:rPr>
        <w:t>%</w:t>
      </w:r>
      <w:r w:rsidRPr="00463D20">
        <w:rPr>
          <w:rStyle w:val="StylVerdana10b"/>
          <w:rFonts w:ascii="Calibri" w:hAnsi="Calibri"/>
          <w:lang w:val="cs-CZ"/>
        </w:rPr>
        <w:t xml:space="preserve"> všech podnikatelských sub</w:t>
      </w:r>
      <w:r w:rsidR="0087679D" w:rsidRPr="00463D20">
        <w:rPr>
          <w:rStyle w:val="StylVerdana10b"/>
          <w:rFonts w:ascii="Calibri" w:hAnsi="Calibri"/>
          <w:lang w:val="cs-CZ"/>
        </w:rPr>
        <w:t>jektů sídlících n</w:t>
      </w:r>
      <w:r w:rsidR="00826146" w:rsidRPr="00463D20">
        <w:rPr>
          <w:rStyle w:val="StylVerdana10b"/>
          <w:rFonts w:ascii="Calibri" w:hAnsi="Calibri"/>
          <w:lang w:val="cs-CZ"/>
        </w:rPr>
        <w:t>a </w:t>
      </w:r>
      <w:r w:rsidR="0087679D" w:rsidRPr="00463D20">
        <w:rPr>
          <w:rStyle w:val="StylVerdana10b"/>
          <w:rFonts w:ascii="Calibri" w:hAnsi="Calibri"/>
          <w:lang w:val="cs-CZ"/>
        </w:rPr>
        <w:t>území kraje.</w:t>
      </w:r>
    </w:p>
    <w:p w:rsidR="00CE157C" w:rsidRPr="00A12314" w:rsidRDefault="00CE157C" w:rsidP="00A12314">
      <w:pPr>
        <w:rPr>
          <w:rStyle w:val="StylVerdana10b"/>
          <w:lang w:val="cs-CZ"/>
        </w:rPr>
      </w:pPr>
      <w:r w:rsidRPr="009C63D9">
        <w:rPr>
          <w:rStyle w:val="StylVerdana10b"/>
          <w:lang w:val="cs-CZ"/>
        </w:rPr>
        <w:br/>
      </w:r>
      <w:r w:rsidRPr="00463D20">
        <w:rPr>
          <w:rStyle w:val="StylVerdana10b"/>
          <w:rFonts w:ascii="Calibri" w:hAnsi="Calibri"/>
          <w:lang w:val="cs-CZ"/>
        </w:rPr>
        <w:t>Ve Středočeském kraji bylo n</w:t>
      </w:r>
      <w:r w:rsidR="00826146" w:rsidRPr="00463D20">
        <w:rPr>
          <w:rStyle w:val="StylVerdana10b"/>
          <w:rFonts w:ascii="Calibri" w:hAnsi="Calibri"/>
          <w:lang w:val="cs-CZ"/>
        </w:rPr>
        <w:t>a </w:t>
      </w:r>
      <w:r w:rsidRPr="00463D20">
        <w:rPr>
          <w:rStyle w:val="StylVerdana10b"/>
          <w:rFonts w:ascii="Calibri" w:hAnsi="Calibri"/>
          <w:lang w:val="cs-CZ"/>
        </w:rPr>
        <w:t>konci 3. čtvrtletí roku 20</w:t>
      </w:r>
      <w:r w:rsidR="00E738EE" w:rsidRPr="00463D20">
        <w:rPr>
          <w:rStyle w:val="StylVerdana10b"/>
          <w:rFonts w:ascii="Calibri" w:hAnsi="Calibri"/>
          <w:lang w:val="cs-CZ"/>
        </w:rPr>
        <w:t>1</w:t>
      </w:r>
      <w:r w:rsidR="00F24B71">
        <w:rPr>
          <w:rStyle w:val="StylVerdana10b"/>
          <w:rFonts w:ascii="Calibri" w:hAnsi="Calibri"/>
          <w:lang w:val="cs-CZ"/>
        </w:rPr>
        <w:t>4</w:t>
      </w:r>
      <w:r w:rsidRPr="00463D20">
        <w:rPr>
          <w:rStyle w:val="StylVerdana10b"/>
          <w:rFonts w:ascii="Calibri" w:hAnsi="Calibri"/>
          <w:lang w:val="cs-CZ"/>
        </w:rPr>
        <w:t xml:space="preserve"> registrováno </w:t>
      </w:r>
      <w:r w:rsidR="009514DE">
        <w:rPr>
          <w:rStyle w:val="StylVerdana10b"/>
          <w:rFonts w:ascii="Calibri" w:hAnsi="Calibri"/>
          <w:lang w:val="cs-CZ"/>
        </w:rPr>
        <w:t>30</w:t>
      </w:r>
      <w:r w:rsidR="00BD1BAA" w:rsidRPr="00463D20">
        <w:rPr>
          <w:rStyle w:val="StylVerdana10b"/>
          <w:rFonts w:ascii="Calibri" w:hAnsi="Calibri"/>
          <w:lang w:val="cs-CZ"/>
        </w:rPr>
        <w:t xml:space="preserve"> </w:t>
      </w:r>
      <w:r w:rsidR="009514DE">
        <w:rPr>
          <w:rStyle w:val="StylVerdana10b"/>
          <w:rFonts w:ascii="Calibri" w:hAnsi="Calibri"/>
          <w:lang w:val="cs-CZ"/>
        </w:rPr>
        <w:t>079</w:t>
      </w:r>
      <w:r w:rsidRPr="00463D20">
        <w:rPr>
          <w:rStyle w:val="StylVerdana10b"/>
          <w:rFonts w:ascii="Calibri" w:hAnsi="Calibri"/>
          <w:lang w:val="cs-CZ"/>
        </w:rPr>
        <w:t xml:space="preserve"> </w:t>
      </w:r>
      <w:r w:rsidRPr="00463D20">
        <w:rPr>
          <w:rStyle w:val="StylVerdana10b"/>
          <w:rFonts w:ascii="Calibri" w:hAnsi="Calibri"/>
          <w:b/>
          <w:lang w:val="cs-CZ"/>
        </w:rPr>
        <w:t>společností s ručením omezeným</w:t>
      </w:r>
      <w:r w:rsidR="000015D8" w:rsidRPr="00463D20">
        <w:rPr>
          <w:rStyle w:val="StylVerdana10b"/>
          <w:rFonts w:ascii="Calibri" w:hAnsi="Calibri"/>
          <w:b/>
          <w:lang w:val="cs-CZ"/>
        </w:rPr>
        <w:t xml:space="preserve"> </w:t>
      </w:r>
      <w:r w:rsidR="000015D8" w:rsidRPr="00463D20">
        <w:rPr>
          <w:rStyle w:val="StylVerdana10b"/>
          <w:rFonts w:ascii="Calibri" w:hAnsi="Calibri"/>
          <w:lang w:val="cs-CZ"/>
        </w:rPr>
        <w:t>(+</w:t>
      </w:r>
      <w:r w:rsidR="009514DE">
        <w:rPr>
          <w:rStyle w:val="StylVerdana10b"/>
          <w:rFonts w:ascii="Calibri" w:hAnsi="Calibri"/>
          <w:lang w:val="cs-CZ"/>
        </w:rPr>
        <w:t>901</w:t>
      </w:r>
      <w:r w:rsidR="00B6490F" w:rsidRPr="00463D20">
        <w:rPr>
          <w:rStyle w:val="StylVerdana10b"/>
          <w:rFonts w:ascii="Calibri" w:hAnsi="Calibri"/>
          <w:lang w:val="cs-CZ"/>
        </w:rPr>
        <w:t xml:space="preserve"> </w:t>
      </w:r>
      <w:r w:rsidR="000015D8" w:rsidRPr="00463D20">
        <w:rPr>
          <w:rStyle w:val="StylVerdana10b"/>
          <w:rFonts w:ascii="Calibri" w:hAnsi="Calibri"/>
          <w:lang w:val="cs-CZ"/>
        </w:rPr>
        <w:t>subjektů)</w:t>
      </w:r>
      <w:r w:rsidRPr="00463D20">
        <w:rPr>
          <w:rStyle w:val="StylVerdana10b"/>
          <w:rFonts w:ascii="Calibri" w:hAnsi="Calibri"/>
          <w:lang w:val="cs-CZ"/>
        </w:rPr>
        <w:t>, 1 4</w:t>
      </w:r>
      <w:r w:rsidR="006F60D7" w:rsidRPr="00463D20">
        <w:rPr>
          <w:rStyle w:val="StylVerdana10b"/>
          <w:rFonts w:ascii="Calibri" w:hAnsi="Calibri"/>
          <w:lang w:val="cs-CZ"/>
        </w:rPr>
        <w:t>6</w:t>
      </w:r>
      <w:r w:rsidR="009514DE">
        <w:rPr>
          <w:rStyle w:val="StylVerdana10b"/>
          <w:rFonts w:ascii="Calibri" w:hAnsi="Calibri"/>
          <w:lang w:val="cs-CZ"/>
        </w:rPr>
        <w:t>5</w:t>
      </w:r>
      <w:r w:rsidRPr="00463D20">
        <w:rPr>
          <w:rStyle w:val="StylVerdana10b"/>
          <w:rFonts w:ascii="Calibri" w:hAnsi="Calibri"/>
          <w:lang w:val="cs-CZ"/>
        </w:rPr>
        <w:t xml:space="preserve"> </w:t>
      </w:r>
      <w:r w:rsidRPr="00463D20">
        <w:rPr>
          <w:rStyle w:val="StylVerdana10b"/>
          <w:rFonts w:ascii="Calibri" w:hAnsi="Calibri"/>
          <w:b/>
          <w:lang w:val="cs-CZ"/>
        </w:rPr>
        <w:t>akciových společností</w:t>
      </w:r>
      <w:r w:rsidR="000015D8" w:rsidRPr="00463D20">
        <w:rPr>
          <w:rStyle w:val="StylVerdana10b"/>
          <w:rFonts w:ascii="Calibri" w:hAnsi="Calibri"/>
          <w:b/>
          <w:lang w:val="cs-CZ"/>
        </w:rPr>
        <w:t xml:space="preserve"> </w:t>
      </w:r>
      <w:r w:rsidR="00477F6C" w:rsidRPr="00463D20">
        <w:rPr>
          <w:rStyle w:val="StylVerdana10b"/>
          <w:rFonts w:ascii="Calibri" w:hAnsi="Calibri"/>
          <w:lang w:val="cs-CZ"/>
        </w:rPr>
        <w:t>(</w:t>
      </w:r>
      <w:r w:rsidR="009514DE">
        <w:rPr>
          <w:rStyle w:val="StylVerdana10b"/>
          <w:rFonts w:ascii="Calibri" w:hAnsi="Calibri"/>
          <w:lang w:val="cs-CZ"/>
        </w:rPr>
        <w:t>+3</w:t>
      </w:r>
      <w:r w:rsidR="00477F6C" w:rsidRPr="00463D20">
        <w:rPr>
          <w:rStyle w:val="StylVerdana10b"/>
          <w:rFonts w:ascii="Calibri" w:hAnsi="Calibri"/>
          <w:lang w:val="cs-CZ"/>
        </w:rPr>
        <w:t xml:space="preserve"> subjekt</w:t>
      </w:r>
      <w:r w:rsidR="009514DE">
        <w:rPr>
          <w:rStyle w:val="StylVerdana10b"/>
          <w:rFonts w:ascii="Calibri" w:hAnsi="Calibri"/>
          <w:lang w:val="cs-CZ"/>
        </w:rPr>
        <w:t>y</w:t>
      </w:r>
      <w:r w:rsidR="00ED763C" w:rsidRPr="00463D20">
        <w:rPr>
          <w:rStyle w:val="StylVerdana10b"/>
          <w:rFonts w:ascii="Calibri" w:hAnsi="Calibri"/>
          <w:lang w:val="cs-CZ"/>
        </w:rPr>
        <w:t xml:space="preserve">), </w:t>
      </w:r>
      <w:r w:rsidR="006F60D7" w:rsidRPr="00463D20">
        <w:rPr>
          <w:rStyle w:val="StylVerdana10b"/>
          <w:rFonts w:ascii="Calibri" w:hAnsi="Calibri"/>
          <w:lang w:val="cs-CZ"/>
        </w:rPr>
        <w:t>9</w:t>
      </w:r>
      <w:r w:rsidR="009514DE">
        <w:rPr>
          <w:rStyle w:val="StylVerdana10b"/>
          <w:rFonts w:ascii="Calibri" w:hAnsi="Calibri"/>
          <w:lang w:val="cs-CZ"/>
        </w:rPr>
        <w:t>72</w:t>
      </w:r>
      <w:r w:rsidRPr="00463D20">
        <w:rPr>
          <w:rStyle w:val="StylVerdana10b"/>
          <w:rFonts w:ascii="Calibri" w:hAnsi="Calibri"/>
          <w:lang w:val="cs-CZ"/>
        </w:rPr>
        <w:t xml:space="preserve"> </w:t>
      </w:r>
      <w:r w:rsidRPr="00463D20">
        <w:rPr>
          <w:rStyle w:val="StylVerdana10b"/>
          <w:rFonts w:ascii="Calibri" w:hAnsi="Calibri"/>
          <w:b/>
          <w:lang w:val="cs-CZ"/>
        </w:rPr>
        <w:t>obchodních družstev</w:t>
      </w:r>
      <w:r w:rsidR="0097429C" w:rsidRPr="00463D20">
        <w:rPr>
          <w:rStyle w:val="StylVerdana10b"/>
          <w:rFonts w:ascii="Calibri" w:hAnsi="Calibri"/>
          <w:lang w:val="cs-CZ"/>
        </w:rPr>
        <w:t xml:space="preserve"> </w:t>
      </w:r>
      <w:r w:rsidR="000015D8" w:rsidRPr="00463D20">
        <w:rPr>
          <w:rStyle w:val="StylVerdana10b"/>
          <w:rFonts w:ascii="Calibri" w:hAnsi="Calibri"/>
          <w:lang w:val="cs-CZ"/>
        </w:rPr>
        <w:t>(</w:t>
      </w:r>
      <w:r w:rsidR="00B6490F" w:rsidRPr="00463D20">
        <w:rPr>
          <w:rStyle w:val="StylVerdana10b"/>
          <w:rFonts w:ascii="Calibri" w:hAnsi="Calibri"/>
          <w:lang w:val="cs-CZ"/>
        </w:rPr>
        <w:t>-</w:t>
      </w:r>
      <w:r w:rsidR="009514DE">
        <w:rPr>
          <w:rStyle w:val="StylVerdana10b"/>
          <w:rFonts w:ascii="Calibri" w:hAnsi="Calibri"/>
          <w:lang w:val="cs-CZ"/>
        </w:rPr>
        <w:t>17</w:t>
      </w:r>
      <w:r w:rsidR="000015D8" w:rsidRPr="00463D20">
        <w:rPr>
          <w:rStyle w:val="StylVerdana10b"/>
          <w:rFonts w:ascii="Calibri" w:hAnsi="Calibri"/>
          <w:lang w:val="cs-CZ"/>
        </w:rPr>
        <w:t xml:space="preserve"> subjekt</w:t>
      </w:r>
      <w:r w:rsidR="00B6490F" w:rsidRPr="00463D20">
        <w:rPr>
          <w:rStyle w:val="StylVerdana10b"/>
          <w:rFonts w:ascii="Calibri" w:hAnsi="Calibri"/>
          <w:lang w:val="cs-CZ"/>
        </w:rPr>
        <w:t>ů</w:t>
      </w:r>
      <w:r w:rsidR="000015D8" w:rsidRPr="00463D20">
        <w:rPr>
          <w:rStyle w:val="StylVerdana10b"/>
          <w:rFonts w:ascii="Calibri" w:hAnsi="Calibri"/>
          <w:lang w:val="cs-CZ"/>
        </w:rPr>
        <w:t>)</w:t>
      </w:r>
      <w:r w:rsidR="004E4348" w:rsidRPr="00463D20">
        <w:rPr>
          <w:rStyle w:val="StylVerdana10b"/>
          <w:rFonts w:ascii="Calibri" w:hAnsi="Calibri"/>
          <w:lang w:val="cs-CZ"/>
        </w:rPr>
        <w:t xml:space="preserve"> </w:t>
      </w:r>
      <w:r w:rsidR="00826146" w:rsidRPr="00463D20">
        <w:rPr>
          <w:rStyle w:val="StylVerdana10b"/>
          <w:rFonts w:ascii="Calibri" w:hAnsi="Calibri"/>
          <w:lang w:val="cs-CZ"/>
        </w:rPr>
        <w:t>a </w:t>
      </w:r>
      <w:r w:rsidR="006F60D7" w:rsidRPr="00463D20">
        <w:rPr>
          <w:rStyle w:val="StylVerdana10b"/>
          <w:rFonts w:ascii="Calibri" w:hAnsi="Calibri"/>
          <w:lang w:val="cs-CZ"/>
        </w:rPr>
        <w:t>2</w:t>
      </w:r>
      <w:r w:rsidR="009514DE">
        <w:rPr>
          <w:rStyle w:val="StylVerdana10b"/>
          <w:rFonts w:ascii="Calibri" w:hAnsi="Calibri"/>
          <w:lang w:val="cs-CZ"/>
        </w:rPr>
        <w:t>0</w:t>
      </w:r>
      <w:r w:rsidRPr="00463D20">
        <w:rPr>
          <w:rStyle w:val="StylVerdana10b"/>
          <w:rFonts w:ascii="Calibri" w:hAnsi="Calibri"/>
          <w:lang w:val="cs-CZ"/>
        </w:rPr>
        <w:t xml:space="preserve"> </w:t>
      </w:r>
      <w:r w:rsidRPr="00463D20">
        <w:rPr>
          <w:rStyle w:val="StylVerdana10b"/>
          <w:rFonts w:ascii="Calibri" w:hAnsi="Calibri"/>
          <w:b/>
          <w:lang w:val="cs-CZ"/>
        </w:rPr>
        <w:t>státních podniků</w:t>
      </w:r>
      <w:r w:rsidR="002B50EB" w:rsidRPr="00463D20">
        <w:rPr>
          <w:rStyle w:val="StylVerdana10b"/>
          <w:rFonts w:ascii="Calibri" w:hAnsi="Calibri"/>
          <w:lang w:val="cs-CZ"/>
        </w:rPr>
        <w:t xml:space="preserve"> (-</w:t>
      </w:r>
      <w:r w:rsidR="006F60D7" w:rsidRPr="00463D20">
        <w:rPr>
          <w:rStyle w:val="StylVerdana10b"/>
          <w:rFonts w:ascii="Calibri" w:hAnsi="Calibri"/>
          <w:lang w:val="cs-CZ"/>
        </w:rPr>
        <w:t>1</w:t>
      </w:r>
      <w:r w:rsidR="002B50EB" w:rsidRPr="00463D20">
        <w:rPr>
          <w:rStyle w:val="StylVerdana10b"/>
          <w:rFonts w:ascii="Calibri" w:hAnsi="Calibri"/>
          <w:lang w:val="cs-CZ"/>
        </w:rPr>
        <w:t xml:space="preserve"> subjekt)</w:t>
      </w:r>
      <w:r w:rsidRPr="00463D20">
        <w:rPr>
          <w:rStyle w:val="StylVerdana10b"/>
          <w:rFonts w:ascii="Calibri" w:hAnsi="Calibri"/>
          <w:lang w:val="cs-CZ"/>
        </w:rPr>
        <w:t>.</w:t>
      </w:r>
    </w:p>
    <w:p w:rsidR="00CE157C" w:rsidRPr="00463D20" w:rsidRDefault="00CE157C" w:rsidP="00CE157C">
      <w:pPr>
        <w:rPr>
          <w:rStyle w:val="StylVerdana10b"/>
          <w:rFonts w:ascii="Calibri" w:hAnsi="Calibri"/>
          <w:lang w:val="cs-CZ"/>
        </w:rPr>
      </w:pPr>
    </w:p>
    <w:p w:rsidR="00A12314" w:rsidRPr="009831F6" w:rsidRDefault="00ED763C" w:rsidP="0036789A">
      <w:pPr>
        <w:ind w:firstLine="0"/>
        <w:rPr>
          <w:rFonts w:ascii="Calibri" w:hAnsi="Calibri"/>
        </w:rPr>
      </w:pPr>
      <w:r w:rsidRPr="00463D20">
        <w:rPr>
          <w:rStyle w:val="StylVerdana10b"/>
          <w:rFonts w:ascii="Calibri" w:hAnsi="Calibri"/>
          <w:lang w:val="cs-CZ"/>
        </w:rPr>
        <w:t>Z</w:t>
      </w:r>
      <w:r w:rsidR="00CE157C" w:rsidRPr="00463D20">
        <w:rPr>
          <w:rStyle w:val="StylVerdana10b"/>
          <w:rFonts w:ascii="Calibri" w:hAnsi="Calibri"/>
          <w:lang w:val="cs-CZ"/>
        </w:rPr>
        <w:t> hledisk</w:t>
      </w:r>
      <w:r w:rsidR="00826146" w:rsidRPr="00463D20">
        <w:rPr>
          <w:rStyle w:val="StylVerdana10b"/>
          <w:rFonts w:ascii="Calibri" w:hAnsi="Calibri"/>
          <w:lang w:val="cs-CZ"/>
        </w:rPr>
        <w:t>a </w:t>
      </w:r>
      <w:r w:rsidR="00CE157C" w:rsidRPr="00463D20">
        <w:rPr>
          <w:rStyle w:val="StylVerdana10b"/>
          <w:rFonts w:ascii="Calibri" w:hAnsi="Calibri"/>
          <w:b/>
          <w:lang w:val="cs-CZ"/>
        </w:rPr>
        <w:t>třídění podle odvětví převažující činnosti</w:t>
      </w:r>
      <w:r w:rsidR="00CE157C" w:rsidRPr="00463D20">
        <w:rPr>
          <w:rStyle w:val="StylVerdana10b"/>
          <w:rFonts w:ascii="Calibri" w:hAnsi="Calibri"/>
          <w:lang w:val="cs-CZ"/>
        </w:rPr>
        <w:t xml:space="preserve"> se nejvíce podnikatelských subjektů zabývalo stejně jako</w:t>
      </w:r>
      <w:r w:rsidR="0097429C" w:rsidRPr="00463D20">
        <w:rPr>
          <w:rStyle w:val="StylVerdana10b"/>
          <w:rFonts w:ascii="Calibri" w:hAnsi="Calibri"/>
          <w:lang w:val="cs-CZ"/>
        </w:rPr>
        <w:t xml:space="preserve"> v </w:t>
      </w:r>
      <w:r w:rsidR="00CE157C" w:rsidRPr="00463D20">
        <w:rPr>
          <w:rStyle w:val="StylVerdana10b"/>
          <w:rFonts w:ascii="Calibri" w:hAnsi="Calibri"/>
          <w:lang w:val="cs-CZ"/>
        </w:rPr>
        <w:t>minulém roce podnikáním</w:t>
      </w:r>
      <w:r w:rsidR="0097429C" w:rsidRPr="00463D20">
        <w:rPr>
          <w:rStyle w:val="StylVerdana10b"/>
          <w:rFonts w:ascii="Calibri" w:hAnsi="Calibri"/>
          <w:lang w:val="cs-CZ"/>
        </w:rPr>
        <w:t xml:space="preserve"> v </w:t>
      </w:r>
      <w:r w:rsidR="00CE157C" w:rsidRPr="00463D20">
        <w:rPr>
          <w:rStyle w:val="StylVerdana10b"/>
          <w:rFonts w:ascii="Calibri" w:hAnsi="Calibri"/>
          <w:lang w:val="cs-CZ"/>
        </w:rPr>
        <w:t>oblasti obchodu</w:t>
      </w:r>
      <w:r w:rsidR="004E4348" w:rsidRPr="00463D20">
        <w:rPr>
          <w:rStyle w:val="StylVerdana10b"/>
          <w:rFonts w:ascii="Calibri" w:hAnsi="Calibri"/>
          <w:lang w:val="cs-CZ"/>
        </w:rPr>
        <w:t xml:space="preserve"> </w:t>
      </w:r>
      <w:r w:rsidR="00826146" w:rsidRPr="00463D20">
        <w:rPr>
          <w:rStyle w:val="StylVerdana10b"/>
          <w:rFonts w:ascii="Calibri" w:hAnsi="Calibri"/>
          <w:lang w:val="cs-CZ"/>
        </w:rPr>
        <w:t>a </w:t>
      </w:r>
      <w:r w:rsidR="00CE157C" w:rsidRPr="00463D20">
        <w:rPr>
          <w:rStyle w:val="StylVerdana10b"/>
          <w:rFonts w:ascii="Calibri" w:hAnsi="Calibri"/>
          <w:lang w:val="cs-CZ"/>
        </w:rPr>
        <w:t>opra</w:t>
      </w:r>
      <w:r w:rsidR="0097429C" w:rsidRPr="00463D20">
        <w:rPr>
          <w:rStyle w:val="StylVerdana10b"/>
          <w:rFonts w:ascii="Calibri" w:hAnsi="Calibri"/>
          <w:lang w:val="cs-CZ"/>
        </w:rPr>
        <w:t>v </w:t>
      </w:r>
      <w:r w:rsidR="00CE157C" w:rsidRPr="00463D20">
        <w:rPr>
          <w:rStyle w:val="StylVerdana10b"/>
          <w:rFonts w:ascii="Calibri" w:hAnsi="Calibri"/>
          <w:lang w:val="cs-CZ"/>
        </w:rPr>
        <w:t>spotřebního zboží.</w:t>
      </w:r>
    </w:p>
    <w:p w:rsidR="00385E61" w:rsidRPr="00F60EFE" w:rsidRDefault="00385E61" w:rsidP="00D66F22">
      <w:pPr>
        <w:pStyle w:val="Nadpis9"/>
        <w:rPr>
          <w:noProof/>
        </w:rPr>
      </w:pPr>
      <w:bookmarkStart w:id="30" w:name="_Toc348552057"/>
      <w:r w:rsidRPr="00F60EFE">
        <w:rPr>
          <w:noProof/>
        </w:rPr>
        <w:t xml:space="preserve">Zaměstnanost u nejvýznamnějších zaměstnavatelů kraje </w:t>
      </w:r>
      <w:r w:rsidR="00024A51" w:rsidRPr="00F60EFE">
        <w:rPr>
          <w:noProof/>
        </w:rPr>
        <w:t xml:space="preserve"> </w:t>
      </w:r>
      <w:r w:rsidRPr="00F60EFE">
        <w:rPr>
          <w:noProof/>
        </w:rPr>
        <w:t xml:space="preserve">a u   </w:t>
      </w:r>
      <w:r w:rsidRPr="00F60EFE">
        <w:rPr>
          <w:noProof/>
        </w:rPr>
        <w:br/>
        <w:t xml:space="preserve">  </w:t>
      </w:r>
      <w:r w:rsidR="009B289D">
        <w:rPr>
          <w:noProof/>
        </w:rPr>
        <w:t xml:space="preserve">   </w:t>
      </w:r>
      <w:r w:rsidR="009111A4" w:rsidRPr="00F60EFE">
        <w:rPr>
          <w:noProof/>
        </w:rPr>
        <w:t xml:space="preserve">zaměstnavatelů, </w:t>
      </w:r>
      <w:r w:rsidRPr="00F60EFE">
        <w:rPr>
          <w:noProof/>
        </w:rPr>
        <w:t>kteří zaznamenali nejvýraznější personální pohyb</w:t>
      </w:r>
      <w:bookmarkEnd w:id="30"/>
      <w:r w:rsidRPr="00F60EFE">
        <w:rPr>
          <w:noProof/>
        </w:rPr>
        <w:t xml:space="preserve">  </w:t>
      </w:r>
    </w:p>
    <w:p w:rsidR="00AB4C7F" w:rsidRDefault="00AB4C7F" w:rsidP="00AB4C7F">
      <w:pPr>
        <w:ind w:firstLine="0"/>
        <w:rPr>
          <w:b/>
          <w:szCs w:val="24"/>
        </w:rPr>
      </w:pPr>
    </w:p>
    <w:p w:rsidR="00AB4C7F" w:rsidRDefault="00AB4C7F" w:rsidP="00AB4C7F">
      <w:pPr>
        <w:ind w:firstLine="0"/>
        <w:rPr>
          <w:b/>
          <w:szCs w:val="24"/>
        </w:rPr>
      </w:pPr>
      <w:r>
        <w:rPr>
          <w:b/>
          <w:szCs w:val="24"/>
        </w:rPr>
        <w:t>BENEŠOV</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942E15">
        <w:trPr>
          <w:trHeight w:val="454"/>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1335B" w:rsidRDefault="00AB4C7F" w:rsidP="00942E15">
            <w:pPr>
              <w:ind w:left="284" w:firstLine="0"/>
              <w:jc w:val="left"/>
              <w:rPr>
                <w:b/>
                <w:lang w:val="de-DE"/>
              </w:rPr>
            </w:pPr>
            <w:r>
              <w:rPr>
                <w:b/>
                <w:lang w:val="de-DE"/>
              </w:rPr>
              <w:t>Schreiber Czech Republic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Benešov</w:t>
            </w:r>
          </w:p>
        </w:tc>
      </w:tr>
      <w:tr w:rsidR="00AB4C7F" w:rsidTr="00942E15">
        <w:trPr>
          <w:trHeight w:val="295"/>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Mlékárenská výroba, výroba mléčných produktů</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p>
        </w:tc>
      </w:tr>
      <w:tr w:rsidR="00AB4C7F" w:rsidTr="00942E15">
        <w:trPr>
          <w:trHeight w:val="332"/>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lang w:val="de-DE"/>
              </w:rPr>
            </w:pPr>
            <w:r w:rsidRPr="00083088">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185</w:t>
            </w:r>
          </w:p>
        </w:tc>
      </w:tr>
      <w:tr w:rsidR="00AB4C7F" w:rsidTr="00942E15">
        <w:trPr>
          <w:trHeight w:val="332"/>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USA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w:t>
            </w:r>
            <w:r>
              <w:t xml:space="preserve"> </w:t>
            </w:r>
            <w:r w:rsidRPr="0084166D">
              <w:t>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284" w:firstLine="0"/>
              <w:jc w:val="left"/>
            </w:pPr>
            <w:r w:rsidRPr="0084166D">
              <w:t xml:space="preserve">Společnost působí v oblasti mlékárenství. </w:t>
            </w:r>
            <w:r>
              <w:t>U části výroby se přešlo z nepřetržitého provozu na třísměnný a dvousměnný.</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1335B" w:rsidRDefault="00AB4C7F" w:rsidP="00942E15">
            <w:pPr>
              <w:ind w:left="284" w:firstLine="0"/>
              <w:jc w:val="left"/>
              <w:rPr>
                <w:b/>
                <w:lang w:val="en-US"/>
              </w:rPr>
            </w:pPr>
            <w:r w:rsidRPr="00B1335B">
              <w:rPr>
                <w:b/>
                <w:lang w:val="en-US"/>
              </w:rPr>
              <w:t>Nemocnice Rudolfa a Stefanie,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Benešov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 xml:space="preserve">Zdravotnické zařízení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769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804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817</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792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lang w:val="de-DE"/>
              </w:rPr>
            </w:pPr>
            <w:r w:rsidRPr="00083088">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801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sidRPr="0084166D">
              <w:t xml:space="preserve">Došlo k obsazení potřebných specializovaných lékařů a doplnění stavu sester. </w:t>
            </w:r>
            <w:r>
              <w:rPr>
                <w:lang w:val="de-DE"/>
              </w:rPr>
              <w:t>Tento stav by se měl stabilizovat.</w:t>
            </w:r>
          </w:p>
        </w:tc>
      </w:tr>
      <w:tr w:rsidR="00AB4C7F" w:rsidTr="00942E15">
        <w:trPr>
          <w:trHeight w:val="471"/>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br w:type="page"/>
            </w:r>
            <w:r w:rsidRPr="0084166D">
              <w:br w:type="page"/>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1335B" w:rsidRDefault="00AB4C7F" w:rsidP="00942E15">
            <w:pPr>
              <w:ind w:left="284" w:firstLine="0"/>
              <w:jc w:val="left"/>
              <w:rPr>
                <w:b/>
                <w:lang w:val="de-DE"/>
              </w:rPr>
            </w:pPr>
            <w:r w:rsidRPr="00B1335B">
              <w:rPr>
                <w:b/>
                <w:lang w:val="de-DE"/>
              </w:rPr>
              <w:t>GRAMMER CZ,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Tachov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Výroba a prodej opěrek hlavy a dalšího vnitřního vybavení automobilů, stejně jako sedadlových systémů a jejich částí</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521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575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539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431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lang w:val="de-DE"/>
              </w:rPr>
            </w:pPr>
            <w:r w:rsidRPr="00083088">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198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Německo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EF4DF8" w:rsidRDefault="00AB4C7F" w:rsidP="00942E15">
            <w:pPr>
              <w:ind w:left="284" w:firstLine="0"/>
              <w:jc w:val="left"/>
            </w:pPr>
            <w:r>
              <w:t>Výroba prodloužena do června 2015</w:t>
            </w:r>
            <w:r w:rsidRPr="0084166D">
              <w:t xml:space="preserve"> </w:t>
            </w:r>
            <w:r>
              <w:t xml:space="preserve">  </w:t>
            </w:r>
          </w:p>
        </w:tc>
      </w:tr>
      <w:tr w:rsidR="00AB4C7F" w:rsidTr="00942E15">
        <w:trPr>
          <w:trHeight w:val="340"/>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1335B" w:rsidRDefault="00AB4C7F" w:rsidP="00942E15">
            <w:pPr>
              <w:ind w:left="284" w:firstLine="0"/>
              <w:jc w:val="left"/>
              <w:rPr>
                <w:b/>
                <w:lang w:val="de-DE"/>
              </w:rPr>
            </w:pPr>
            <w:r w:rsidRPr="00B1335B">
              <w:rPr>
                <w:b/>
                <w:lang w:val="de-DE"/>
              </w:rPr>
              <w:t>Ksklo,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Praha 5, Křížová 1018/6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výroba a zpracování skla</w:t>
            </w:r>
          </w:p>
          <w:p w:rsidR="00AB4C7F" w:rsidRDefault="00AB4C7F" w:rsidP="00942E15">
            <w:pPr>
              <w:ind w:left="284"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836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976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1069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1208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jc w:val="cente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tabs>
                <w:tab w:val="left" w:pos="1965"/>
                <w:tab w:val="center" w:pos="2481"/>
              </w:tabs>
              <w:jc w:val="left"/>
            </w:pPr>
            <w:r>
              <w:tab/>
              <w:t xml:space="preserve">  1304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w:t>
            </w:r>
          </w:p>
        </w:tc>
      </w:tr>
      <w:tr w:rsidR="00AB4C7F" w:rsidTr="00942E15">
        <w:trPr>
          <w:trHeight w:val="905"/>
        </w:trPr>
        <w:tc>
          <w:tcPr>
            <w:tcW w:w="4820" w:type="dxa"/>
            <w:tcBorders>
              <w:top w:val="single" w:sz="4" w:space="0" w:color="auto"/>
              <w:left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p w:rsidR="00AB4C7F" w:rsidRPr="0084166D" w:rsidRDefault="00AB4C7F" w:rsidP="00942E15">
            <w:pPr>
              <w:ind w:left="284"/>
            </w:pPr>
          </w:p>
        </w:tc>
        <w:tc>
          <w:tcPr>
            <w:tcW w:w="4819" w:type="dxa"/>
            <w:tcBorders>
              <w:top w:val="single" w:sz="4" w:space="0" w:color="auto"/>
              <w:left w:val="single" w:sz="4" w:space="0" w:color="auto"/>
              <w:right w:val="single" w:sz="4" w:space="0" w:color="auto"/>
            </w:tcBorders>
            <w:hideMark/>
          </w:tcPr>
          <w:p w:rsidR="00AB4C7F" w:rsidRPr="0084166D" w:rsidRDefault="00AB4C7F" w:rsidP="00942E15">
            <w:pPr>
              <w:ind w:left="284" w:firstLine="0"/>
              <w:jc w:val="left"/>
            </w:pPr>
            <w:r w:rsidRPr="0084166D">
              <w:t>Situace ve sklářství se stabilizovala a získáním nových zakázek došlo i ke zvýšení zaměstnanosti.</w:t>
            </w:r>
          </w:p>
        </w:tc>
      </w:tr>
      <w:tr w:rsidR="00AB4C7F" w:rsidTr="00942E15">
        <w:trPr>
          <w:trHeight w:val="473"/>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rsidRPr="0084166D">
              <w:br w:type="page"/>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4C7F" w:rsidRPr="00B1335B" w:rsidRDefault="00AB4C7F" w:rsidP="00942E15">
            <w:pPr>
              <w:ind w:left="284" w:firstLine="0"/>
              <w:jc w:val="left"/>
              <w:rPr>
                <w:b/>
              </w:rPr>
            </w:pPr>
            <w:r w:rsidRPr="00B1335B">
              <w:rPr>
                <w:b/>
              </w:rPr>
              <w:t>RABBIT Trhový Štěpánov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r w:rsidRPr="003A3762">
              <w:rPr>
                <w:lang w:val="de-DE"/>
              </w:rPr>
              <w:t xml:space="preserve">Trhový Štěpánov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r>
              <w:rPr>
                <w:lang w:val="de-DE"/>
              </w:rPr>
              <w:t>Zemědělská výroba</w:t>
            </w:r>
            <w:r>
              <w:rPr>
                <w:color w:val="000000"/>
                <w:sz w:val="18"/>
                <w:szCs w:val="18"/>
              </w:rPr>
              <w:t xml:space="preserve">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592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524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526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482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jc w:val="center"/>
            </w:pPr>
            <w:r w:rsidRPr="00C90AA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r>
              <w:t xml:space="preserve">                               210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r>
              <w:rPr>
                <w:lang w:val="de-DE"/>
              </w:rPr>
              <w:t>-</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284" w:firstLine="0"/>
              <w:jc w:val="left"/>
            </w:pPr>
            <w:r w:rsidRPr="000835D4">
              <w:t>Zemědělská výroba, zpracování a distribuce vepřového, hovězího, drůbežího, králičího masa a vajec.</w:t>
            </w:r>
          </w:p>
        </w:tc>
      </w:tr>
      <w:tr w:rsidR="00AB4C7F" w:rsidTr="00942E15">
        <w:trPr>
          <w:trHeight w:val="369"/>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1335B" w:rsidRDefault="00AB4C7F" w:rsidP="00942E15">
            <w:pPr>
              <w:ind w:left="284" w:firstLine="0"/>
              <w:jc w:val="left"/>
              <w:rPr>
                <w:b/>
                <w:lang w:val="de-DE"/>
              </w:rPr>
            </w:pPr>
            <w:r w:rsidRPr="00B1335B">
              <w:rPr>
                <w:b/>
                <w:lang w:val="de-DE"/>
              </w:rPr>
              <w:t>Sellier &amp; Bellot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Vlašim</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84166D" w:rsidRDefault="00AB4C7F" w:rsidP="00942E15">
            <w:pPr>
              <w:ind w:left="284" w:firstLine="0"/>
              <w:jc w:val="left"/>
              <w:rPr>
                <w:lang w:val="en-US"/>
              </w:rPr>
            </w:pPr>
            <w:r w:rsidRPr="0084166D">
              <w:rPr>
                <w:lang w:val="en-US"/>
              </w:rPr>
              <w:t>Vývoj, výroba a obchod se střelivem</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1216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1135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1204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1392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1411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jc w:val="left"/>
              <w:rPr>
                <w:lang w:val="de-DE"/>
              </w:rPr>
            </w:pPr>
            <w:r>
              <w:rPr>
                <w:lang w:val="de-DE"/>
              </w:rPr>
              <w:t>Brazílie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84166D" w:rsidRDefault="00AB4C7F" w:rsidP="00942E15">
            <w:pPr>
              <w:ind w:left="284" w:firstLine="0"/>
              <w:jc w:val="left"/>
            </w:pPr>
            <w:r w:rsidRPr="0084166D">
              <w:t xml:space="preserve">Základem produkce firmy je výroba munice. </w:t>
            </w:r>
            <w:r>
              <w:t>Získáním zakázek se stav zam. zvýšil.</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84" w:firstLine="0"/>
            </w:pPr>
            <w:r w:rsidRPr="0084166D">
              <w:br w:type="page"/>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1335B" w:rsidRDefault="00AB4C7F" w:rsidP="00942E15">
            <w:pPr>
              <w:ind w:left="284" w:firstLine="0"/>
              <w:rPr>
                <w:b/>
                <w:lang w:val="en-US"/>
              </w:rPr>
            </w:pPr>
            <w:r>
              <w:rPr>
                <w:b/>
                <w:lang w:val="en-US"/>
              </w:rPr>
              <w:t>NVision</w:t>
            </w:r>
            <w:r w:rsidRPr="00B1335B">
              <w:rPr>
                <w:b/>
                <w:lang w:val="en-US"/>
              </w:rPr>
              <w:t xml:space="preserve"> Czech Republic a.s.</w:t>
            </w:r>
            <w:r>
              <w:rPr>
                <w:b/>
                <w:lang w:val="en-US"/>
              </w:rPr>
              <w:t xml:space="preserve"> (dříve </w:t>
            </w:r>
            <w:r w:rsidRPr="00B1335B">
              <w:rPr>
                <w:b/>
                <w:lang w:val="en-US"/>
              </w:rPr>
              <w:t>SITRONICS Telecom Solutions</w:t>
            </w:r>
            <w:r>
              <w:rPr>
                <w:b/>
                <w:lang w:val="en-US"/>
              </w:rPr>
              <w:t>)</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rPr>
                <w:lang w:val="de-DE"/>
              </w:rPr>
            </w:pPr>
            <w:r>
              <w:rPr>
                <w:lang w:val="de-DE"/>
              </w:rPr>
              <w:t>Praha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284" w:firstLine="0"/>
              <w:rPr>
                <w:lang w:val="de-DE"/>
              </w:rPr>
            </w:pPr>
            <w:r>
              <w:rPr>
                <w:lang w:val="de-DE"/>
              </w:rPr>
              <w:t>Výroba a vývoj elektronických a telekomunikačních zařízení</w:t>
            </w:r>
          </w:p>
          <w:p w:rsidR="00AB4C7F" w:rsidRDefault="00AB4C7F" w:rsidP="00942E15">
            <w:pPr>
              <w:ind w:left="284" w:firstLine="0"/>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284" w:firstLine="0"/>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218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201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192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190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201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bottom"/>
            <w:hideMark/>
          </w:tcPr>
          <w:p w:rsidR="00AB4C7F" w:rsidRDefault="00AB4C7F" w:rsidP="00942E15">
            <w:pPr>
              <w:ind w:left="284" w:firstLine="0"/>
              <w:jc w:val="center"/>
              <w:rPr>
                <w:lang w:val="de-DE"/>
              </w:rPr>
            </w:pPr>
            <w:r>
              <w:rPr>
                <w:lang w:val="de-DE"/>
              </w:rPr>
              <w:t xml:space="preserve">Rusko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A7281B" w:rsidRDefault="00AB4C7F" w:rsidP="00942E15">
            <w:pPr>
              <w:ind w:left="284" w:firstLine="0"/>
            </w:pPr>
            <w:r>
              <w:t>S</w:t>
            </w:r>
            <w:r w:rsidRPr="0084166D">
              <w:t xml:space="preserve">polečnost </w:t>
            </w:r>
            <w:r>
              <w:t xml:space="preserve">ke dni 15.12.2013 ukončila činnost pod názvem SITRONICS, od 16.12.2013 přejmenována na NVision Czech Republic a.s. pod stejným IČ, DIČ. </w:t>
            </w:r>
          </w:p>
        </w:tc>
      </w:tr>
      <w:tr w:rsidR="00AB4C7F" w:rsidTr="00942E15">
        <w:trPr>
          <w:trHeight w:val="326"/>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firstLine="0"/>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53C28" w:rsidRDefault="00AB4C7F" w:rsidP="00942E15">
            <w:pPr>
              <w:ind w:left="95" w:firstLine="0"/>
              <w:rPr>
                <w:b/>
                <w:lang w:val="en-US"/>
              </w:rPr>
            </w:pPr>
            <w:r w:rsidRPr="00B53C28">
              <w:rPr>
                <w:b/>
                <w:lang w:val="en-US"/>
              </w:rPr>
              <w:t>Wrigley Confections ČR, kom. spol.</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95" w:firstLine="0"/>
              <w:rPr>
                <w:lang w:val="de-DE"/>
              </w:rPr>
            </w:pPr>
            <w:r>
              <w:rPr>
                <w:lang w:val="de-DE"/>
              </w:rPr>
              <w:t>Poříčí nad Sázavou</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95" w:firstLine="0"/>
              <w:rPr>
                <w:lang w:val="de-DE"/>
              </w:rPr>
            </w:pPr>
            <w:r>
              <w:rPr>
                <w:lang w:val="de-DE"/>
              </w:rPr>
              <w:t>Cukrářská a cukrovinkářská výroba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95" w:firstLine="0"/>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352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372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365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378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379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95" w:firstLine="0"/>
              <w:rPr>
                <w:lang w:val="de-DE"/>
              </w:rPr>
            </w:pPr>
            <w:r>
              <w:rPr>
                <w:lang w:val="de-DE"/>
              </w:rPr>
              <w:t>USA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84166D" w:rsidRDefault="00AB4C7F" w:rsidP="00942E15">
            <w:pPr>
              <w:ind w:left="95" w:firstLine="0"/>
            </w:pPr>
            <w:r w:rsidRPr="0084166D">
              <w:t>Lze očekávat stabilní vývoj zaměstnanosti.</w:t>
            </w:r>
          </w:p>
        </w:tc>
      </w:tr>
      <w:tr w:rsidR="00AB4C7F" w:rsidTr="00942E15">
        <w:trPr>
          <w:trHeight w:val="279"/>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B53C28" w:rsidRDefault="00AB4C7F" w:rsidP="00942E15">
            <w:pPr>
              <w:ind w:left="95" w:firstLine="0"/>
              <w:rPr>
                <w:b/>
                <w:lang w:val="de-DE"/>
              </w:rPr>
            </w:pPr>
            <w:r w:rsidRPr="00B53C28">
              <w:rPr>
                <w:b/>
                <w:lang w:val="de-DE"/>
              </w:rPr>
              <w:t>TRW Autoelektronika,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95" w:firstLine="0"/>
              <w:rPr>
                <w:lang w:val="de-DE"/>
              </w:rPr>
            </w:pPr>
            <w:r>
              <w:rPr>
                <w:lang w:val="de-DE"/>
              </w:rPr>
              <w:t>Benešov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left="95" w:firstLine="0"/>
              <w:rPr>
                <w:lang w:val="de-DE"/>
              </w:rPr>
            </w:pPr>
            <w:r>
              <w:rPr>
                <w:lang w:val="de-DE"/>
              </w:rPr>
              <w:t>Výroba, instalace, opravy elektrických strojů a přístrojů, elektronických a telekomunikačních zařízení</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left="95" w:firstLine="0"/>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508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center"/>
              <w:rPr>
                <w:lang w:val="de-DE"/>
              </w:rPr>
            </w:pPr>
            <w:r>
              <w:rPr>
                <w:lang w:val="de-DE"/>
              </w:rPr>
              <w:t>464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lang w:val="de-DE"/>
              </w:rPr>
            </w:pPr>
            <w:r>
              <w:rPr>
                <w:lang w:val="de-DE"/>
              </w:rPr>
              <w:t>502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519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515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4C7F" w:rsidRDefault="00AB4C7F" w:rsidP="00942E15">
            <w:pPr>
              <w:ind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4C7F" w:rsidRDefault="00AB4C7F" w:rsidP="00942E15">
            <w:pPr>
              <w:ind w:left="95" w:firstLine="0"/>
              <w:rPr>
                <w:lang w:val="de-DE"/>
              </w:rPr>
            </w:pPr>
            <w:r>
              <w:rPr>
                <w:lang w:val="de-DE"/>
              </w:rPr>
              <w:t>Německo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B4C7F" w:rsidRDefault="00AB4C7F" w:rsidP="00942E15">
            <w:pPr>
              <w:ind w:left="95" w:firstLine="0"/>
            </w:pPr>
            <w:r w:rsidRPr="0084166D">
              <w:t xml:space="preserve">Významný zaměstnavatel, který vyrábí pro automobilový průmysl. </w:t>
            </w:r>
            <w:r w:rsidRPr="00AB4C7F">
              <w:t>Zajištění zaměstnanců převážně přes agentury práce.</w:t>
            </w:r>
          </w:p>
        </w:tc>
      </w:tr>
      <w:tr w:rsidR="00AB4C7F" w:rsidRPr="00F86A25"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4C7F" w:rsidRPr="00F86A25" w:rsidRDefault="00AB4C7F" w:rsidP="00942E15">
            <w:pPr>
              <w:ind w:firstLine="0"/>
              <w:rPr>
                <w:color w:val="7F7F7F" w:themeColor="text1" w:themeTint="80"/>
              </w:rPr>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4C7F" w:rsidRPr="00EA2ECA" w:rsidRDefault="00AB4C7F" w:rsidP="00942E15">
            <w:pPr>
              <w:ind w:left="95" w:firstLine="0"/>
              <w:rPr>
                <w:b/>
                <w:color w:val="7F7F7F" w:themeColor="text1" w:themeTint="80"/>
              </w:rPr>
            </w:pPr>
            <w:r w:rsidRPr="00EA2ECA">
              <w:rPr>
                <w:b/>
                <w:color w:val="000000" w:themeColor="text1"/>
              </w:rPr>
              <w:t>Vodohospodářská společnost Benešov, s.r.o</w:t>
            </w:r>
          </w:p>
        </w:tc>
      </w:tr>
      <w:tr w:rsidR="00AB4C7F" w:rsidRPr="003E0D16"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3E0D16" w:rsidRDefault="00AB4C7F" w:rsidP="00942E15">
            <w:pPr>
              <w:ind w:firstLine="0"/>
              <w:rPr>
                <w:b/>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EA2ECA" w:rsidRDefault="00AB4C7F" w:rsidP="00942E15">
            <w:pPr>
              <w:ind w:left="95" w:firstLine="0"/>
            </w:pPr>
            <w:r>
              <w:t>Benešov</w:t>
            </w:r>
          </w:p>
        </w:tc>
      </w:tr>
      <w:tr w:rsidR="00AB4C7F" w:rsidTr="00942E15">
        <w:trPr>
          <w:trHeight w:val="778"/>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r>
              <w:t>Shromažďování, úprava a rozvod vody</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84166D" w:rsidRDefault="00AB4C7F" w:rsidP="00942E15">
            <w:pPr>
              <w:ind w:firstLine="0"/>
            </w:pPr>
            <w:r>
              <w:t xml:space="preserve">                             </w:t>
            </w: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84166D" w:rsidRDefault="00AB4C7F" w:rsidP="00942E15">
            <w:pPr>
              <w:ind w:left="95" w:firstLine="0"/>
              <w:jc w:val="center"/>
            </w:pPr>
            <w:r>
              <w:t>216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4C7F" w:rsidRPr="0084166D" w:rsidRDefault="00AB4C7F" w:rsidP="00942E15">
            <w:pPr>
              <w:ind w:firstLine="0"/>
            </w:pPr>
            <w:r>
              <w:t>země zahraničního partnera (pokud existuje)</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4C7F" w:rsidRPr="0084166D" w:rsidRDefault="00AB4C7F" w:rsidP="00942E15">
            <w:pPr>
              <w:ind w:left="95" w:firstLine="0"/>
            </w:pPr>
          </w:p>
        </w:tc>
      </w:tr>
      <w:tr w:rsidR="00AB4C7F" w:rsidTr="00942E15">
        <w:trPr>
          <w:trHeight w:val="838"/>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r>
              <w:t>Stabilní vývoj zaměstnanosti.</w:t>
            </w:r>
          </w:p>
        </w:tc>
      </w:tr>
    </w:tbl>
    <w:p w:rsidR="00AB4C7F" w:rsidRDefault="00AB4C7F" w:rsidP="00E944D0">
      <w:pPr>
        <w:ind w:firstLine="0"/>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942E15">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B4C7F" w:rsidRPr="0084166D" w:rsidRDefault="00AB4C7F" w:rsidP="00942E15">
            <w:pPr>
              <w:ind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B4C7F" w:rsidRPr="00EA2ECA" w:rsidRDefault="00AB4C7F" w:rsidP="00942E15">
            <w:pPr>
              <w:ind w:left="95" w:firstLine="0"/>
              <w:rPr>
                <w:b/>
              </w:rPr>
            </w:pPr>
            <w:r>
              <w:rPr>
                <w:b/>
              </w:rPr>
              <w:t>MOKATE Czech s.r.o</w:t>
            </w:r>
          </w:p>
        </w:tc>
      </w:tr>
      <w:tr w:rsidR="00AB4C7F" w:rsidTr="00942E15">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sídlo:</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r>
              <w:t>Praha</w:t>
            </w:r>
          </w:p>
        </w:tc>
      </w:tr>
      <w:tr w:rsidR="00AB4C7F" w:rsidTr="00942E15">
        <w:trPr>
          <w:trHeight w:val="845"/>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r>
              <w:t>Zpracování čaje, kávy, výroba ostatních potravinářských výrobků.</w:t>
            </w:r>
          </w:p>
        </w:tc>
      </w:tr>
      <w:tr w:rsidR="00AB4C7F" w:rsidTr="006D0EE2">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p>
        </w:tc>
      </w:tr>
      <w:tr w:rsidR="00AB4C7F" w:rsidTr="006D0EE2">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84166D" w:rsidRDefault="00AB4C7F" w:rsidP="00942E15">
            <w:pPr>
              <w:ind w:firstLine="0"/>
            </w:pPr>
            <w:r>
              <w:t xml:space="preserve">                             </w:t>
            </w: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84166D" w:rsidRDefault="00AB4C7F" w:rsidP="00942E15">
            <w:pPr>
              <w:ind w:left="95" w:firstLine="0"/>
              <w:jc w:val="center"/>
            </w:pPr>
            <w:r>
              <w:t>201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země zahraničního partnera (pokud existuje)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p>
        </w:tc>
      </w:tr>
      <w:tr w:rsidR="00AB4C7F" w:rsidTr="00942E15">
        <w:trPr>
          <w:trHeight w:val="826"/>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firstLine="0"/>
            </w:pPr>
            <w:r>
              <w:t>Nárůst výroby, zaměstnanci získáváni převážně přes agentury práce.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B4C7F" w:rsidRPr="0084166D" w:rsidRDefault="00AB4C7F" w:rsidP="00942E15">
            <w:pPr>
              <w:ind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B4C7F" w:rsidRPr="00EA2ECA" w:rsidRDefault="00AB4C7F" w:rsidP="00942E15">
            <w:pPr>
              <w:ind w:left="95" w:firstLine="0"/>
              <w:rPr>
                <w:b/>
              </w:rPr>
            </w:pPr>
            <w:r>
              <w:rPr>
                <w:b/>
              </w:rPr>
              <w:t>BENEA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sídlo:</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r>
              <w:t>Benešov</w:t>
            </w:r>
          </w:p>
        </w:tc>
      </w:tr>
      <w:tr w:rsidR="00AB4C7F" w:rsidTr="00942E15">
        <w:trPr>
          <w:trHeight w:val="813"/>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r>
              <w:t>Výroba pekařských a cukrářských výrobků, kromě trvanlivých.</w:t>
            </w:r>
          </w:p>
        </w:tc>
      </w:tr>
      <w:tr w:rsidR="00AB4C7F" w:rsidTr="006D0EE2">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84166D" w:rsidRDefault="00AB4C7F" w:rsidP="00942E15">
            <w:pPr>
              <w:ind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84166D" w:rsidRDefault="00AB4C7F" w:rsidP="00942E15">
            <w:pPr>
              <w:ind w:left="95" w:firstLine="0"/>
            </w:pPr>
          </w:p>
        </w:tc>
      </w:tr>
      <w:tr w:rsidR="00AB4C7F" w:rsidTr="006D0EE2">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84166D" w:rsidRDefault="00AB4C7F" w:rsidP="00942E15">
            <w:pPr>
              <w:ind w:firstLine="0"/>
            </w:pPr>
            <w:r>
              <w:t xml:space="preserve">                              </w:t>
            </w: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84166D" w:rsidRDefault="00AB4C7F" w:rsidP="00942E15">
            <w:pPr>
              <w:ind w:left="95" w:firstLine="0"/>
              <w:jc w:val="center"/>
            </w:pPr>
            <w:r>
              <w:t>200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4C7F" w:rsidRPr="0084166D" w:rsidRDefault="00AB4C7F" w:rsidP="00942E15">
            <w:pPr>
              <w:ind w:firstLine="0"/>
            </w:pPr>
            <w:r>
              <w:t>země zahraničního partnera (pokud existuje)</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4C7F" w:rsidRPr="0084166D" w:rsidRDefault="00AB4C7F" w:rsidP="00942E15">
            <w:pPr>
              <w:ind w:left="95" w:firstLine="0"/>
            </w:pPr>
          </w:p>
        </w:tc>
      </w:tr>
      <w:tr w:rsidR="00AB4C7F" w:rsidTr="00942E15">
        <w:trPr>
          <w:trHeight w:val="831"/>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4C7F" w:rsidRPr="0084166D" w:rsidRDefault="00AB4C7F" w:rsidP="00942E15">
            <w:pPr>
              <w:ind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4C7F" w:rsidRPr="0084166D" w:rsidRDefault="00AB4C7F" w:rsidP="00942E15">
            <w:pPr>
              <w:ind w:left="95" w:firstLine="0"/>
            </w:pPr>
            <w:r>
              <w:t>Stabilní vývoj zaměstnanosti.</w:t>
            </w:r>
          </w:p>
        </w:tc>
      </w:tr>
    </w:tbl>
    <w:p w:rsidR="00AB4C7F" w:rsidRDefault="00AB4C7F" w:rsidP="00AB4C7F">
      <w:pPr>
        <w:ind w:firstLine="0"/>
        <w:rPr>
          <w:b/>
          <w:szCs w:val="24"/>
        </w:rPr>
      </w:pPr>
    </w:p>
    <w:p w:rsidR="00AB4C7F" w:rsidRDefault="00AB4C7F" w:rsidP="00AB4C7F">
      <w:pPr>
        <w:ind w:firstLine="0"/>
        <w:rPr>
          <w:b/>
          <w:szCs w:val="24"/>
        </w:rPr>
      </w:pPr>
    </w:p>
    <w:p w:rsidR="00AB4C7F" w:rsidRDefault="00AB4C7F" w:rsidP="00AB4C7F">
      <w:pPr>
        <w:ind w:firstLine="0"/>
        <w:rPr>
          <w:b/>
          <w:szCs w:val="24"/>
        </w:rPr>
      </w:pPr>
      <w:r>
        <w:rPr>
          <w:b/>
          <w:szCs w:val="24"/>
        </w:rPr>
        <w:t>BEROUN</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rsidRPr="0084166D">
              <w:t>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lang w:val="en-US"/>
              </w:rPr>
            </w:pPr>
            <w:r w:rsidRPr="0084166D">
              <w:rPr>
                <w:b/>
                <w:lang w:val="en-US"/>
              </w:rPr>
              <w:t>VALEO VÝMĚNÍKY TEPLA k.s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Žebrák</w:t>
            </w:r>
          </w:p>
        </w:tc>
      </w:tr>
      <w:tr w:rsidR="00AB4C7F" w:rsidTr="00AB4C7F">
        <w:trPr>
          <w:trHeight w:val="644"/>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komponentů pro automobilový průmysl (klimatizační jednotky apod.)</w:t>
            </w:r>
          </w:p>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562</w:t>
            </w:r>
          </w:p>
        </w:tc>
      </w:tr>
      <w:tr w:rsidR="00AB4C7F" w:rsidTr="00AB4C7F">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650</w:t>
            </w:r>
          </w:p>
        </w:tc>
      </w:tr>
      <w:tr w:rsidR="00AB4C7F" w:rsidTr="00AB4C7F">
        <w:trPr>
          <w:trHeight w:val="240"/>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670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769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826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sidRPr="00830DD2">
              <w:rPr>
                <w:lang w:val="de-DE"/>
              </w:rPr>
              <w:t>821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Francie</w:t>
            </w:r>
          </w:p>
        </w:tc>
      </w:tr>
      <w:tr w:rsidR="00AB4C7F" w:rsidTr="00AB4C7F">
        <w:trPr>
          <w:trHeight w:val="983"/>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rsidRPr="0084166D">
              <w:t>Ve firmě je značně rozšířené agenturní zaměstnávání</w:t>
            </w:r>
            <w:r>
              <w:t>. Situace ve firmě je stabilizovaná, odbyt a výroba jsou zajištěny.</w:t>
            </w:r>
          </w:p>
        </w:tc>
      </w:tr>
      <w:tr w:rsidR="00AB4C7F" w:rsidTr="00AB4C7F">
        <w:trPr>
          <w:trHeight w:val="284"/>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ind w:left="95" w:firstLine="0"/>
              <w:rPr>
                <w:b/>
                <w:lang w:val="de-DE"/>
              </w:rPr>
            </w:pPr>
            <w:r>
              <w:rPr>
                <w:b/>
                <w:lang w:val="de-DE"/>
              </w:rPr>
              <w:t>Buzuluk Komárov, a.s.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Komárov u Hořovic</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pístních kroužků a gumárenských strojů</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549</w:t>
            </w:r>
          </w:p>
        </w:tc>
      </w:tr>
      <w:tr w:rsidR="00AB4C7F" w:rsidTr="00AB4C7F">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648</w:t>
            </w:r>
          </w:p>
        </w:tc>
      </w:tr>
      <w:tr w:rsidR="00AB4C7F" w:rsidTr="00AB4C7F">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750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666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659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664</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r>
              <w:rPr>
                <w:lang w:val="de-DE"/>
              </w:rPr>
              <w:t>Čína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AB4C7F" w:rsidRDefault="00AB4C7F" w:rsidP="00942E15">
            <w:pPr>
              <w:ind w:left="95" w:firstLine="0"/>
            </w:pPr>
            <w:r>
              <w:t>V současné době má firma čínského vlastníka, cílem tohoto opatření byla stabilizace na světových trzích a expanze do nových regionů.</w:t>
            </w:r>
            <w:r w:rsidRPr="00AB4C7F">
              <w:t xml:space="preserve">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lang w:val="en-US"/>
              </w:rPr>
            </w:pPr>
            <w:r w:rsidRPr="0084166D">
              <w:rPr>
                <w:b/>
                <w:lang w:val="en-US"/>
              </w:rPr>
              <w:t>Saint-Gobain Sekurit ČR, spol. s 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Hořovice</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autoskel</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462</w:t>
            </w:r>
          </w:p>
        </w:tc>
      </w:tr>
      <w:tr w:rsidR="00AB4C7F" w:rsidTr="00AB4C7F">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535</w:t>
            </w:r>
          </w:p>
        </w:tc>
      </w:tr>
      <w:tr w:rsidR="00AB4C7F" w:rsidTr="00AB4C7F">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577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583</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579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571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Spolková republika Německo</w:t>
            </w:r>
          </w:p>
        </w:tc>
      </w:tr>
      <w:tr w:rsidR="00AB4C7F" w:rsidTr="00AB4C7F">
        <w:trPr>
          <w:trHeight w:val="1782"/>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A7281B" w:rsidRDefault="00AB4C7F" w:rsidP="00942E15">
            <w:pPr>
              <w:ind w:left="95" w:firstLine="0"/>
              <w:rPr>
                <w:lang w:val="en-US"/>
              </w:rPr>
            </w:pPr>
            <w:r w:rsidRPr="0084166D">
              <w:t>Výrobky firmy jsou určeny jak pro tuzemský, tak pro zahraniční trh</w:t>
            </w:r>
            <w:r>
              <w:t xml:space="preserve">. </w:t>
            </w:r>
            <w:r w:rsidRPr="0084166D">
              <w:t xml:space="preserve"> V průběhu roku 20</w:t>
            </w:r>
            <w:r>
              <w:t>14 došlo k zahájení výstavby nové výrobní haly, která by měla být dokončena v letošním roce.</w:t>
            </w:r>
            <w:r w:rsidRPr="0084166D">
              <w:t xml:space="preserve">  </w:t>
            </w:r>
            <w:r>
              <w:t>Z tohoto důvodu předpokládáme navýšení počtu volných pracovních míst.</w:t>
            </w:r>
            <w:r w:rsidRPr="00A7281B">
              <w:rPr>
                <w:lang w:val="en-US"/>
              </w:rPr>
              <w:t xml:space="preserve">. </w:t>
            </w:r>
          </w:p>
          <w:p w:rsidR="00AB4C7F" w:rsidRPr="00A7281B" w:rsidRDefault="00AB4C7F" w:rsidP="00942E15">
            <w:pPr>
              <w:ind w:left="95" w:firstLine="0"/>
              <w:rPr>
                <w:lang w:val="en-US"/>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lang w:val="en-US"/>
              </w:rPr>
            </w:pPr>
            <w:r w:rsidRPr="0084166D">
              <w:rPr>
                <w:b/>
                <w:lang w:val="en-US"/>
              </w:rPr>
              <w:t>Mubea, spol. s r.o.</w:t>
            </w:r>
            <w:r>
              <w:rPr>
                <w:b/>
                <w:lang w:val="en-US"/>
              </w:rPr>
              <w:t xml:space="preserve">, </w:t>
            </w:r>
            <w:r w:rsidRPr="00A32567">
              <w:rPr>
                <w:b/>
                <w:lang w:val="en-US"/>
              </w:rPr>
              <w:t>Mubea Transmission Components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Žebrák</w:t>
            </w:r>
          </w:p>
        </w:tc>
      </w:tr>
      <w:tr w:rsidR="00AB4C7F" w:rsidTr="00AB4C7F">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komponentů pro automobilový průmysl.</w:t>
            </w:r>
          </w:p>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540</w:t>
            </w:r>
          </w:p>
        </w:tc>
      </w:tr>
      <w:tr w:rsidR="00AB4C7F" w:rsidTr="00AB4C7F">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647</w:t>
            </w:r>
          </w:p>
        </w:tc>
      </w:tr>
      <w:tr w:rsidR="00AB4C7F" w:rsidTr="00AB4C7F">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699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692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702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747/388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Spolková republika Německo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rsidRPr="0084166D">
              <w:t>Firma patří mezi jednoho z největších zaměstnavatelů v okrese Beroun a charakterem výroby je zcela zaměřená na automobilový průmysl.</w:t>
            </w:r>
            <w:r>
              <w:t xml:space="preserve"> V závěru roku 2014 firma dokončila výstavbu zcela nové výrobní haly, výroba se bude postupně rozjíždět v roce 2015. V současné době ve firmě pracuje 103 agenturních zaměstnaců.</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ind w:left="95" w:firstLine="0"/>
              <w:rPr>
                <w:b/>
                <w:lang w:val="de-DE"/>
              </w:rPr>
            </w:pPr>
            <w:r>
              <w:rPr>
                <w:b/>
                <w:lang w:val="de-DE"/>
              </w:rPr>
              <w:t>Schwarzmüller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Žebrák</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rPr>
                <w:lang w:val="en-US"/>
              </w:rPr>
            </w:pPr>
            <w:r w:rsidRPr="0084166D">
              <w:rPr>
                <w:lang w:val="en-US"/>
              </w:rPr>
              <w:t>Výroba a prodej návěsů, přívěsů a nástaveb pro nákladní automobily</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90</w:t>
            </w:r>
          </w:p>
        </w:tc>
      </w:tr>
      <w:tr w:rsidR="00AB4C7F" w:rsidTr="00AB4C7F">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81</w:t>
            </w:r>
          </w:p>
        </w:tc>
      </w:tr>
      <w:tr w:rsidR="00AB4C7F" w:rsidTr="00AB4C7F">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90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88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292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299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Rakousko</w:t>
            </w:r>
          </w:p>
        </w:tc>
      </w:tr>
      <w:tr w:rsidR="00AB4C7F" w:rsidTr="00AB4C7F">
        <w:trPr>
          <w:trHeight w:val="1076"/>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rsidRPr="0084166D">
              <w:t xml:space="preserve">Situace ve firmě </w:t>
            </w:r>
            <w:r>
              <w:t>je stabilizovaná, k dalšímu výraznějšímu rozvoji firmy brání nedostatek pracovníků s technickým vzděláním (např. zámečníci apod.)</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lang w:val="en-US"/>
              </w:rPr>
            </w:pPr>
            <w:r w:rsidRPr="0084166D">
              <w:rPr>
                <w:b/>
                <w:lang w:val="en-US"/>
              </w:rPr>
              <w:t>Muramoto Manufacturing Europe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Žebrák</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krytů na plazmové obrazovky</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304</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256</w:t>
            </w:r>
          </w:p>
          <w:p w:rsidR="00AB4C7F" w:rsidRDefault="00AB4C7F" w:rsidP="00942E15">
            <w:pPr>
              <w:ind w:firstLine="0"/>
              <w:jc w:val="center"/>
              <w:rPr>
                <w:lang w:val="de-DE"/>
              </w:rPr>
            </w:pPr>
            <w:r>
              <w:rPr>
                <w:lang w:val="de-DE"/>
              </w:rPr>
              <w:t>212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92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74</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75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Japonsko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pPr>
            <w:r w:rsidRPr="0084166D">
              <w:t>Od roku 200</w:t>
            </w:r>
            <w:r>
              <w:t>9</w:t>
            </w:r>
            <w:r w:rsidRPr="0084166D">
              <w:t xml:space="preserve"> docház</w:t>
            </w:r>
            <w:r>
              <w:t>elo</w:t>
            </w:r>
            <w:r w:rsidRPr="0084166D">
              <w:t xml:space="preserve"> ke stálému snižování počtu zaměstnanců z důvodu nedostatečného objemu zakázek. </w:t>
            </w:r>
            <w:r w:rsidRPr="00A7281B">
              <w:t>Situace ve firmě se v průběhu roku 2011 postupně stabiliz</w:t>
            </w:r>
            <w:r>
              <w:t>ovala</w:t>
            </w:r>
            <w:r w:rsidRPr="00A7281B">
              <w:t>. V roce 2012 došlo k odprodeji části firmy. Firma musela ještě v 1.</w:t>
            </w:r>
            <w:r>
              <w:t xml:space="preserve"> </w:t>
            </w:r>
            <w:r w:rsidRPr="00A7281B">
              <w:t xml:space="preserve">pol roku 2013 propouštět, po té se situace </w:t>
            </w:r>
            <w:r>
              <w:t xml:space="preserve">opět </w:t>
            </w:r>
            <w:r w:rsidRPr="00A7281B">
              <w:t>stabilizovala se stejným výhledem do roku 2014.</w:t>
            </w:r>
            <w:r>
              <w:t xml:space="preserve"> V současné době ve firmě pracuje </w:t>
            </w:r>
            <w:r w:rsidRPr="0086163C">
              <w:t>73 agenturních zaměstnanců.</w:t>
            </w:r>
            <w:r>
              <w:t xml:space="preserve"> </w:t>
            </w:r>
            <w:r w:rsidRPr="00A7281B">
              <w:t xml:space="preserve">  </w:t>
            </w:r>
          </w:p>
          <w:p w:rsidR="00AB4C7F" w:rsidRPr="00A7281B" w:rsidRDefault="00AB4C7F" w:rsidP="00942E15">
            <w:pPr>
              <w:ind w:left="95" w:firstLine="0"/>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rPr>
            </w:pPr>
            <w:r>
              <w:rPr>
                <w:b/>
              </w:rPr>
              <w:t>COOP Hořovice, družstvo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Hořovice</w:t>
            </w:r>
          </w:p>
        </w:tc>
      </w:tr>
      <w:tr w:rsidR="00AB4C7F" w:rsidTr="00AB4C7F">
        <w:trPr>
          <w:trHeight w:val="417"/>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Velkoobchod, maloobchod</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356</w:t>
            </w:r>
          </w:p>
        </w:tc>
      </w:tr>
      <w:tr w:rsidR="00AB4C7F" w:rsidTr="00E944D0">
        <w:trPr>
          <w:trHeight w:val="240"/>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E944D0">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E944D0">
            <w:pPr>
              <w:ind w:firstLine="0"/>
              <w:jc w:val="center"/>
              <w:rPr>
                <w:lang w:val="de-DE"/>
              </w:rPr>
            </w:pPr>
            <w:r>
              <w:rPr>
                <w:lang w:val="de-DE"/>
              </w:rPr>
              <w:t>356</w:t>
            </w:r>
          </w:p>
        </w:tc>
      </w:tr>
      <w:tr w:rsidR="00E944D0" w:rsidTr="00AB4C7F">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E944D0" w:rsidRDefault="00E944D0" w:rsidP="00E944D0">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E944D0" w:rsidRDefault="00E944D0" w:rsidP="00E944D0">
            <w:pPr>
              <w:ind w:firstLine="0"/>
              <w:jc w:val="center"/>
              <w:rPr>
                <w:lang w:val="de-DE"/>
              </w:rPr>
            </w:pPr>
            <w:r>
              <w:rPr>
                <w:lang w:val="de-DE"/>
              </w:rPr>
              <w:t>364</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366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361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376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pPr>
            <w:r w:rsidRPr="0084166D">
              <w:t>Družstvo se nachází ve stabilizované situaci, investuje do modernizace stávajíc</w:t>
            </w:r>
            <w:r>
              <w:t>íc</w:t>
            </w:r>
            <w:r w:rsidRPr="0084166D">
              <w:t xml:space="preserve">h prodejen, což se jeví jako nutnost pokud chce udržet konkurenceschopnost vůči obchodním řetězcům. </w:t>
            </w:r>
          </w:p>
          <w:p w:rsidR="00AB4C7F" w:rsidRPr="0084166D" w:rsidRDefault="00AB4C7F" w:rsidP="00942E15">
            <w:pPr>
              <w:ind w:left="95" w:firstLine="0"/>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lang w:val="en-US"/>
              </w:rPr>
            </w:pPr>
            <w:r w:rsidRPr="0084166D">
              <w:rPr>
                <w:b/>
                <w:lang w:val="en-US"/>
              </w:rPr>
              <w:t>KOSTAL CR, spol. s 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Černín</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rPr>
                <w:lang w:val="en-US"/>
              </w:rPr>
            </w:pPr>
            <w:r w:rsidRPr="0084166D">
              <w:rPr>
                <w:lang w:val="en-US"/>
              </w:rPr>
              <w:t>Výroba a montáž elektrických a elekromechanických součástí pro automobilový průmysl</w:t>
            </w:r>
          </w:p>
        </w:tc>
      </w:tr>
      <w:tr w:rsidR="00AB4C7F" w:rsidTr="00AB4C7F">
        <w:trPr>
          <w:trHeight w:val="268"/>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1330</w:t>
            </w:r>
          </w:p>
        </w:tc>
      </w:tr>
      <w:tr w:rsidR="00AB4C7F" w:rsidTr="009F2B75">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F2B7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F2B75">
            <w:pPr>
              <w:ind w:firstLine="0"/>
              <w:jc w:val="center"/>
              <w:rPr>
                <w:lang w:val="de-DE"/>
              </w:rPr>
            </w:pPr>
            <w:r>
              <w:rPr>
                <w:lang w:val="de-DE"/>
              </w:rPr>
              <w:t>1190</w:t>
            </w:r>
          </w:p>
        </w:tc>
      </w:tr>
      <w:tr w:rsidR="009F2B75" w:rsidTr="00AB4C7F">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E6E6E6"/>
          </w:tcPr>
          <w:p w:rsidR="009F2B75" w:rsidRDefault="009F2B75" w:rsidP="009F2B7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tcPr>
          <w:p w:rsidR="009F2B75" w:rsidRDefault="009F2B75" w:rsidP="009F2B75">
            <w:pPr>
              <w:ind w:firstLine="0"/>
              <w:jc w:val="center"/>
              <w:rPr>
                <w:lang w:val="de-DE"/>
              </w:rPr>
            </w:pPr>
            <w:r>
              <w:rPr>
                <w:lang w:val="de-DE"/>
              </w:rPr>
              <w:t>1260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1242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1148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1068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Spolková republika Německo</w:t>
            </w:r>
          </w:p>
        </w:tc>
      </w:tr>
      <w:tr w:rsidR="00AB4C7F" w:rsidTr="00AB4C7F">
        <w:trPr>
          <w:trHeight w:val="2266"/>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rsidRPr="0084166D">
              <w:t>Největší výrobce v mikroregionu Zdice a v celém okrese. Jedná se o moderní podnik používající špičkové technologie, vysokou úroveň logistického zabezpečení. Nosný objem výroby tvoří podvolantové moduly pro celou řadu světových automobilových značek</w:t>
            </w:r>
            <w:r>
              <w:t>.</w:t>
            </w:r>
            <w:r w:rsidRPr="0084166D">
              <w:t xml:space="preserve"> </w:t>
            </w:r>
            <w:r>
              <w:t xml:space="preserve">Situace ve firmě je stabilizovaná. Pracuje zde 236 </w:t>
            </w:r>
            <w:r w:rsidRPr="0086163C">
              <w:t>agenturních zaměstnanců.</w:t>
            </w:r>
            <w:r>
              <w:t xml:space="preserve"> </w:t>
            </w:r>
            <w:r w:rsidRPr="00A7281B">
              <w:t xml:space="preserve">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ind w:left="95" w:firstLine="0"/>
              <w:rPr>
                <w:b/>
                <w:lang w:val="de-DE"/>
              </w:rPr>
            </w:pPr>
            <w:r>
              <w:rPr>
                <w:b/>
                <w:lang w:val="de-DE"/>
              </w:rPr>
              <w:t>GZ Media, a.s.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Loděnice u Berouna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rPr>
                <w:lang w:val="en-US"/>
              </w:rPr>
            </w:pPr>
            <w:r w:rsidRPr="0084166D">
              <w:rPr>
                <w:lang w:val="en-US"/>
              </w:rPr>
              <w:t>Výroba CD a DVD nosičů, audiokazet, gramofonových desek a obalů na audionosiče</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698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801</w:t>
            </w:r>
          </w:p>
          <w:p w:rsidR="00AB4C7F" w:rsidRDefault="00AB4C7F" w:rsidP="00942E15">
            <w:pPr>
              <w:ind w:firstLine="0"/>
              <w:jc w:val="center"/>
              <w:rPr>
                <w:lang w:val="de-DE"/>
              </w:rPr>
            </w:pPr>
            <w:r>
              <w:rPr>
                <w:lang w:val="de-DE"/>
              </w:rPr>
              <w:t>1030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1015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1219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1165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Spojené státy americké</w:t>
            </w:r>
          </w:p>
        </w:tc>
      </w:tr>
      <w:tr w:rsidR="00AB4C7F" w:rsidTr="00AB4C7F">
        <w:trPr>
          <w:trHeight w:val="964"/>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rsidRPr="0084166D">
              <w:t>Jedná se o stabilizovaný podnik</w:t>
            </w:r>
            <w:r>
              <w:t>, kde mimo kmenových zaměstnanců pracuje rovněž i</w:t>
            </w:r>
            <w:r w:rsidRPr="0084166D">
              <w:t xml:space="preserve"> </w:t>
            </w:r>
            <w:r w:rsidRPr="007C661E">
              <w:t>375 agenturních zaměstnanců.</w:t>
            </w:r>
            <w:r>
              <w:t xml:space="preserve"> </w:t>
            </w:r>
            <w:r w:rsidRPr="00A7281B">
              <w:t xml:space="preserve">  </w:t>
            </w:r>
            <w:r w:rsidRPr="0084166D">
              <w:t xml:space="preserve"> </w:t>
            </w:r>
          </w:p>
        </w:tc>
      </w:tr>
      <w:tr w:rsidR="00AB4C7F" w:rsidTr="00AB4C7F">
        <w:trPr>
          <w:trHeight w:val="505"/>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br w:type="page"/>
            </w: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95" w:firstLine="0"/>
              <w:rPr>
                <w:b/>
                <w:lang w:val="en-US"/>
              </w:rPr>
            </w:pPr>
            <w:r w:rsidRPr="0084166D">
              <w:rPr>
                <w:b/>
                <w:lang w:val="en-US"/>
              </w:rPr>
              <w:t>Carrier Refrigeration Operation Czech republic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Beroun</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mrazících a chladících zařízení do všech druhů obchodů</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914</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885</w:t>
            </w:r>
          </w:p>
          <w:p w:rsidR="00AB4C7F" w:rsidRDefault="00AB4C7F" w:rsidP="00942E15">
            <w:pPr>
              <w:ind w:firstLine="0"/>
              <w:jc w:val="center"/>
              <w:rPr>
                <w:lang w:val="de-DE"/>
              </w:rPr>
            </w:pPr>
            <w:r>
              <w:rPr>
                <w:lang w:val="de-DE"/>
              </w:rPr>
              <w:t>851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752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446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451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Spojené státy americké</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t>Situace ve firmě se po přechodných potížích v současné době stabilizovala.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ind w:left="95" w:firstLine="0"/>
              <w:rPr>
                <w:b/>
                <w:lang w:val="de-DE"/>
              </w:rPr>
            </w:pPr>
            <w:r>
              <w:rPr>
                <w:b/>
                <w:lang w:val="de-DE"/>
              </w:rPr>
              <w:t>Cembrit a.s.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Beroun</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Výroba vláknocementové střešní krytiny</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95" w:firstLine="0"/>
              <w:rPr>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2009</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487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firstLine="0"/>
              <w:jc w:val="center"/>
              <w:rPr>
                <w:lang w:val="de-DE"/>
              </w:rPr>
            </w:pPr>
            <w:r>
              <w:rPr>
                <w:lang w:val="de-DE"/>
              </w:rPr>
              <w:t>v roce 2010</w:t>
            </w:r>
          </w:p>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lang w:val="de-DE"/>
              </w:rPr>
            </w:pPr>
            <w:r>
              <w:rPr>
                <w:lang w:val="de-DE"/>
              </w:rPr>
              <w:t>265</w:t>
            </w:r>
          </w:p>
          <w:p w:rsidR="00AB4C7F" w:rsidRDefault="00AB4C7F" w:rsidP="00942E15">
            <w:pPr>
              <w:ind w:firstLine="0"/>
              <w:jc w:val="center"/>
              <w:rPr>
                <w:lang w:val="de-DE"/>
              </w:rPr>
            </w:pPr>
            <w:r>
              <w:rPr>
                <w:lang w:val="de-DE"/>
              </w:rPr>
              <w:t>279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lang w:val="de-DE"/>
              </w:rPr>
            </w:pPr>
            <w:r>
              <w:rPr>
                <w:lang w:val="de-DE"/>
              </w:rPr>
              <w:t>272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265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277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Default="00AB4C7F" w:rsidP="00942E15">
            <w:pPr>
              <w:ind w:left="72"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95" w:firstLine="0"/>
              <w:rPr>
                <w:lang w:val="de-DE"/>
              </w:rPr>
            </w:pPr>
            <w:r>
              <w:rPr>
                <w:lang w:val="de-DE"/>
              </w:rPr>
              <w:t>Dánsko</w:t>
            </w:r>
          </w:p>
        </w:tc>
      </w:tr>
      <w:tr w:rsidR="00AB4C7F" w:rsidTr="00AB4C7F">
        <w:trPr>
          <w:trHeight w:val="1113"/>
        </w:trPr>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84166D" w:rsidRDefault="00AB4C7F" w:rsidP="00942E15">
            <w:pPr>
              <w:ind w:left="72"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95" w:firstLine="0"/>
            </w:pPr>
            <w:r w:rsidRPr="0084166D">
              <w:t>Podnik je součástí dánské společnosti Dansk Eternit Holding.</w:t>
            </w:r>
            <w:r>
              <w:t xml:space="preserve"> V roce 2015 dojde k výstavbě nového vývojového střediska, předpoklad vzniku nových pracovních míst. </w:t>
            </w:r>
            <w:r w:rsidRPr="0084166D">
              <w:t xml:space="preserve"> </w:t>
            </w:r>
          </w:p>
        </w:tc>
      </w:tr>
    </w:tbl>
    <w:p w:rsidR="00AB4C7F" w:rsidRDefault="00AB4C7F" w:rsidP="00AB4C7F">
      <w:pPr>
        <w:ind w:firstLine="0"/>
        <w:rPr>
          <w:b/>
          <w:szCs w:val="24"/>
        </w:rPr>
      </w:pPr>
    </w:p>
    <w:p w:rsidR="00AB4C7F" w:rsidRDefault="00AB4C7F" w:rsidP="00AB4C7F">
      <w:pPr>
        <w:ind w:firstLine="0"/>
        <w:rPr>
          <w:b/>
          <w:szCs w:val="24"/>
        </w:rPr>
      </w:pPr>
      <w:r>
        <w:rPr>
          <w:b/>
          <w:szCs w:val="24"/>
        </w:rPr>
        <w:t>KLADNO</w:t>
      </w:r>
    </w:p>
    <w:tbl>
      <w:tblPr>
        <w:tblW w:w="9639" w:type="dxa"/>
        <w:tblInd w:w="70" w:type="dxa"/>
        <w:tblCellMar>
          <w:left w:w="70" w:type="dxa"/>
          <w:right w:w="70" w:type="dxa"/>
        </w:tblCellMar>
        <w:tblLook w:val="04A0" w:firstRow="1" w:lastRow="0" w:firstColumn="1" w:lastColumn="0" w:noHBand="0" w:noVBand="1"/>
      </w:tblPr>
      <w:tblGrid>
        <w:gridCol w:w="1030"/>
        <w:gridCol w:w="2546"/>
        <w:gridCol w:w="2268"/>
        <w:gridCol w:w="1383"/>
        <w:gridCol w:w="1278"/>
        <w:gridCol w:w="1134"/>
      </w:tblGrid>
      <w:tr w:rsidR="00AB4C7F" w:rsidRPr="00304308" w:rsidTr="00AB4C7F">
        <w:trPr>
          <w:trHeight w:val="371"/>
        </w:trPr>
        <w:tc>
          <w:tcPr>
            <w:tcW w:w="1030" w:type="dxa"/>
            <w:tcBorders>
              <w:top w:val="single" w:sz="4" w:space="0" w:color="auto"/>
              <w:left w:val="single" w:sz="4" w:space="0" w:color="auto"/>
              <w:bottom w:val="double" w:sz="6" w:space="0" w:color="auto"/>
              <w:right w:val="single" w:sz="4" w:space="0" w:color="auto"/>
            </w:tcBorders>
            <w:shd w:val="clear" w:color="auto" w:fill="D9D9D9" w:themeFill="background1" w:themeFillShade="D9"/>
            <w:vAlign w:val="center"/>
            <w:hideMark/>
          </w:tcPr>
          <w:p w:rsidR="00AB4C7F" w:rsidRPr="00304308" w:rsidRDefault="00AB4C7F" w:rsidP="00942E15">
            <w:pPr>
              <w:rPr>
                <w:rFonts w:ascii="Arial" w:hAnsi="Arial" w:cs="Arial"/>
                <w:b/>
                <w:bCs/>
                <w:color w:val="3C3C3C"/>
                <w:sz w:val="18"/>
                <w:szCs w:val="18"/>
                <w:lang w:eastAsia="cs-CZ"/>
              </w:rPr>
            </w:pPr>
            <w:r w:rsidRPr="00304308">
              <w:rPr>
                <w:rFonts w:ascii="Arial" w:hAnsi="Arial" w:cs="Arial"/>
                <w:b/>
                <w:bCs/>
                <w:color w:val="3C3C3C"/>
                <w:sz w:val="18"/>
                <w:szCs w:val="18"/>
                <w:lang w:eastAsia="cs-CZ"/>
              </w:rPr>
              <w:t>IČ</w:t>
            </w:r>
          </w:p>
        </w:tc>
        <w:tc>
          <w:tcPr>
            <w:tcW w:w="2546"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rsidR="00AB4C7F" w:rsidRPr="00304308" w:rsidRDefault="00AB4C7F" w:rsidP="00942E15">
            <w:pPr>
              <w:ind w:firstLine="0"/>
              <w:rPr>
                <w:rFonts w:ascii="Arial" w:hAnsi="Arial" w:cs="Arial"/>
                <w:b/>
                <w:bCs/>
                <w:color w:val="3C3C3C"/>
                <w:sz w:val="18"/>
                <w:szCs w:val="18"/>
                <w:lang w:eastAsia="cs-CZ"/>
              </w:rPr>
            </w:pPr>
            <w:r w:rsidRPr="00304308">
              <w:rPr>
                <w:rFonts w:ascii="Arial" w:hAnsi="Arial" w:cs="Arial"/>
                <w:b/>
                <w:bCs/>
                <w:color w:val="3C3C3C"/>
                <w:sz w:val="18"/>
                <w:szCs w:val="18"/>
                <w:lang w:eastAsia="cs-CZ"/>
              </w:rPr>
              <w:t>Název</w:t>
            </w:r>
            <w:r>
              <w:rPr>
                <w:rFonts w:ascii="Arial" w:hAnsi="Arial" w:cs="Arial"/>
                <w:b/>
                <w:bCs/>
                <w:color w:val="3C3C3C"/>
                <w:sz w:val="18"/>
                <w:szCs w:val="18"/>
                <w:lang w:eastAsia="cs-CZ"/>
              </w:rPr>
              <w:t xml:space="preserve"> </w:t>
            </w:r>
            <w:r w:rsidRPr="00304308">
              <w:rPr>
                <w:rFonts w:ascii="Arial" w:hAnsi="Arial" w:cs="Arial"/>
                <w:b/>
                <w:bCs/>
                <w:color w:val="3C3C3C"/>
                <w:sz w:val="18"/>
                <w:szCs w:val="18"/>
                <w:lang w:eastAsia="cs-CZ"/>
              </w:rPr>
              <w:t>statistické jednotky</w:t>
            </w:r>
          </w:p>
        </w:tc>
        <w:tc>
          <w:tcPr>
            <w:tcW w:w="2268"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rsidR="00AB4C7F" w:rsidRPr="00304308" w:rsidRDefault="00AB4C7F" w:rsidP="00942E15">
            <w:pPr>
              <w:jc w:val="center"/>
              <w:rPr>
                <w:rFonts w:ascii="Arial" w:hAnsi="Arial" w:cs="Arial"/>
                <w:b/>
                <w:bCs/>
                <w:color w:val="3C3C3C"/>
                <w:sz w:val="18"/>
                <w:szCs w:val="18"/>
                <w:lang w:eastAsia="cs-CZ"/>
              </w:rPr>
            </w:pPr>
            <w:r w:rsidRPr="00304308">
              <w:rPr>
                <w:rFonts w:ascii="Arial" w:hAnsi="Arial" w:cs="Arial"/>
                <w:b/>
                <w:bCs/>
                <w:color w:val="3C3C3C"/>
                <w:sz w:val="18"/>
                <w:szCs w:val="18"/>
                <w:lang w:eastAsia="cs-CZ"/>
              </w:rPr>
              <w:t>Sekce popis</w:t>
            </w:r>
          </w:p>
        </w:tc>
        <w:tc>
          <w:tcPr>
            <w:tcW w:w="1383"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rsidR="00AB4C7F" w:rsidRPr="00687141" w:rsidRDefault="00AB4C7F" w:rsidP="00942E15">
            <w:pPr>
              <w:ind w:firstLine="0"/>
              <w:rPr>
                <w:rFonts w:ascii="Arial" w:hAnsi="Arial" w:cs="Arial"/>
                <w:b/>
                <w:color w:val="000000"/>
                <w:sz w:val="18"/>
                <w:szCs w:val="18"/>
                <w:lang w:eastAsia="cs-CZ"/>
              </w:rPr>
            </w:pPr>
            <w:r w:rsidRPr="00687141">
              <w:rPr>
                <w:rFonts w:ascii="Arial" w:hAnsi="Arial" w:cs="Arial"/>
                <w:b/>
                <w:color w:val="000000"/>
                <w:sz w:val="18"/>
                <w:szCs w:val="18"/>
                <w:lang w:eastAsia="cs-CZ"/>
              </w:rPr>
              <w:t>31.12.2012</w:t>
            </w:r>
          </w:p>
        </w:tc>
        <w:tc>
          <w:tcPr>
            <w:tcW w:w="1278"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rsidR="00AB4C7F" w:rsidRPr="00687141" w:rsidRDefault="00AB4C7F" w:rsidP="00942E15">
            <w:pPr>
              <w:ind w:firstLine="0"/>
              <w:rPr>
                <w:rFonts w:ascii="Arial" w:hAnsi="Arial" w:cs="Arial"/>
                <w:b/>
                <w:color w:val="000000"/>
                <w:sz w:val="18"/>
                <w:szCs w:val="18"/>
                <w:lang w:eastAsia="cs-CZ"/>
              </w:rPr>
            </w:pPr>
            <w:r w:rsidRPr="00687141">
              <w:rPr>
                <w:rFonts w:ascii="Arial" w:hAnsi="Arial" w:cs="Arial"/>
                <w:b/>
                <w:color w:val="000000"/>
                <w:sz w:val="18"/>
                <w:szCs w:val="18"/>
                <w:lang w:eastAsia="cs-CZ"/>
              </w:rPr>
              <w:t>31.12.2013</w:t>
            </w:r>
          </w:p>
        </w:tc>
        <w:tc>
          <w:tcPr>
            <w:tcW w:w="1134" w:type="dxa"/>
            <w:tcBorders>
              <w:top w:val="single" w:sz="4" w:space="0" w:color="auto"/>
              <w:left w:val="nil"/>
              <w:bottom w:val="double" w:sz="6" w:space="0" w:color="auto"/>
              <w:right w:val="single" w:sz="4" w:space="0" w:color="auto"/>
            </w:tcBorders>
            <w:shd w:val="clear" w:color="auto" w:fill="FBD4B4" w:themeFill="accent6" w:themeFillTint="66"/>
            <w:vAlign w:val="center"/>
          </w:tcPr>
          <w:p w:rsidR="00AB4C7F" w:rsidRPr="00687141" w:rsidRDefault="00AB4C7F" w:rsidP="00942E15">
            <w:pPr>
              <w:ind w:firstLine="0"/>
              <w:rPr>
                <w:rFonts w:ascii="Arial" w:hAnsi="Arial" w:cs="Arial"/>
                <w:b/>
                <w:color w:val="000000"/>
                <w:sz w:val="18"/>
                <w:szCs w:val="18"/>
                <w:lang w:eastAsia="cs-CZ"/>
              </w:rPr>
            </w:pPr>
            <w:r w:rsidRPr="00687141">
              <w:rPr>
                <w:rFonts w:ascii="Arial" w:hAnsi="Arial" w:cs="Arial"/>
                <w:b/>
                <w:color w:val="000000"/>
                <w:sz w:val="18"/>
                <w:szCs w:val="18"/>
                <w:lang w:eastAsia="cs-CZ"/>
              </w:rPr>
              <w:t>31.12.201</w:t>
            </w:r>
            <w:r>
              <w:rPr>
                <w:rFonts w:ascii="Arial" w:hAnsi="Arial" w:cs="Arial"/>
                <w:b/>
                <w:color w:val="000000"/>
                <w:sz w:val="18"/>
                <w:szCs w:val="18"/>
                <w:lang w:eastAsia="cs-CZ"/>
              </w:rPr>
              <w:t>4</w:t>
            </w:r>
          </w:p>
        </w:tc>
      </w:tr>
      <w:tr w:rsidR="00AB4C7F" w:rsidRPr="00304308" w:rsidTr="00AB4C7F">
        <w:trPr>
          <w:trHeight w:val="907"/>
        </w:trPr>
        <w:tc>
          <w:tcPr>
            <w:tcW w:w="1030" w:type="dxa"/>
            <w:tcBorders>
              <w:top w:val="nil"/>
              <w:left w:val="single" w:sz="4" w:space="0" w:color="auto"/>
              <w:bottom w:val="single" w:sz="4" w:space="0" w:color="auto"/>
              <w:right w:val="single" w:sz="4" w:space="0" w:color="auto"/>
            </w:tcBorders>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26128209</w:t>
            </w:r>
          </w:p>
        </w:tc>
        <w:tc>
          <w:tcPr>
            <w:tcW w:w="2546" w:type="dxa"/>
            <w:tcBorders>
              <w:top w:val="nil"/>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LEGO Production s.r.o.</w:t>
            </w:r>
          </w:p>
        </w:tc>
        <w:tc>
          <w:tcPr>
            <w:tcW w:w="2268" w:type="dxa"/>
            <w:tcBorders>
              <w:top w:val="nil"/>
              <w:left w:val="nil"/>
              <w:bottom w:val="single" w:sz="4" w:space="0" w:color="auto"/>
              <w:right w:val="single" w:sz="4" w:space="0" w:color="auto"/>
            </w:tcBorders>
            <w:noWrap/>
            <w:vAlign w:val="center"/>
            <w:hideMark/>
          </w:tcPr>
          <w:p w:rsidR="00AB4C7F" w:rsidRPr="00C961A0" w:rsidRDefault="00AB4C7F" w:rsidP="00942E15">
            <w:pPr>
              <w:jc w:val="center"/>
              <w:rPr>
                <w:rFonts w:ascii="Arial" w:hAnsi="Arial" w:cs="Arial"/>
                <w:color w:val="3C3C3C"/>
                <w:sz w:val="18"/>
                <w:szCs w:val="18"/>
                <w:lang w:eastAsia="cs-CZ"/>
              </w:rPr>
            </w:pPr>
            <w:r w:rsidRPr="00C961A0">
              <w:rPr>
                <w:rFonts w:ascii="Arial" w:hAnsi="Arial" w:cs="Arial"/>
                <w:color w:val="3C3C3C"/>
                <w:sz w:val="18"/>
                <w:szCs w:val="18"/>
                <w:lang w:eastAsia="cs-CZ"/>
              </w:rPr>
              <w:t>Výroba hraček</w:t>
            </w:r>
          </w:p>
        </w:tc>
        <w:tc>
          <w:tcPr>
            <w:tcW w:w="1383" w:type="dxa"/>
            <w:tcBorders>
              <w:top w:val="nil"/>
              <w:left w:val="nil"/>
              <w:bottom w:val="single" w:sz="4" w:space="0" w:color="auto"/>
              <w:right w:val="single" w:sz="4" w:space="0" w:color="auto"/>
            </w:tcBorders>
            <w:vAlign w:val="center"/>
          </w:tcPr>
          <w:p w:rsidR="00AB4C7F" w:rsidRPr="00304308" w:rsidRDefault="00AB4C7F" w:rsidP="00942E15">
            <w:pPr>
              <w:jc w:val="center"/>
              <w:rPr>
                <w:rFonts w:ascii="Arial" w:hAnsi="Arial" w:cs="Arial"/>
                <w:color w:val="000000"/>
                <w:sz w:val="18"/>
                <w:szCs w:val="18"/>
                <w:lang w:eastAsia="cs-CZ"/>
              </w:rPr>
            </w:pPr>
            <w:r w:rsidRPr="00304308">
              <w:rPr>
                <w:rFonts w:ascii="Arial" w:hAnsi="Arial" w:cs="Arial"/>
                <w:color w:val="000000"/>
                <w:sz w:val="18"/>
                <w:szCs w:val="18"/>
                <w:lang w:eastAsia="cs-CZ"/>
              </w:rPr>
              <w:t>1439</w:t>
            </w:r>
          </w:p>
        </w:tc>
        <w:tc>
          <w:tcPr>
            <w:tcW w:w="1278" w:type="dxa"/>
            <w:tcBorders>
              <w:top w:val="nil"/>
              <w:left w:val="nil"/>
              <w:bottom w:val="single" w:sz="4" w:space="0" w:color="auto"/>
              <w:right w:val="single" w:sz="4" w:space="0" w:color="auto"/>
            </w:tcBorders>
            <w:noWrap/>
            <w:vAlign w:val="center"/>
            <w:hideMark/>
          </w:tcPr>
          <w:p w:rsidR="00AB4C7F" w:rsidRPr="002073C4" w:rsidRDefault="00AB4C7F" w:rsidP="00942E15">
            <w:pPr>
              <w:jc w:val="center"/>
              <w:rPr>
                <w:rFonts w:ascii="Arial" w:hAnsi="Arial" w:cs="Arial"/>
                <w:b/>
                <w:color w:val="000000"/>
                <w:sz w:val="18"/>
                <w:szCs w:val="18"/>
                <w:lang w:eastAsia="cs-CZ"/>
              </w:rPr>
            </w:pPr>
            <w:r w:rsidRPr="002073C4">
              <w:rPr>
                <w:rFonts w:ascii="Arial" w:hAnsi="Arial" w:cs="Arial"/>
                <w:b/>
                <w:color w:val="000000"/>
                <w:sz w:val="18"/>
                <w:szCs w:val="18"/>
                <w:lang w:eastAsia="cs-CZ"/>
              </w:rPr>
              <w:t>1741</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000000"/>
                <w:sz w:val="18"/>
                <w:szCs w:val="18"/>
                <w:lang w:eastAsia="cs-CZ"/>
              </w:rPr>
            </w:pPr>
            <w:r>
              <w:rPr>
                <w:rFonts w:ascii="Arial" w:hAnsi="Arial" w:cs="Arial"/>
                <w:b/>
                <w:color w:val="000000"/>
                <w:sz w:val="18"/>
                <w:szCs w:val="18"/>
                <w:lang w:eastAsia="cs-CZ"/>
              </w:rPr>
              <w:t>1812</w:t>
            </w:r>
          </w:p>
        </w:tc>
      </w:tr>
      <w:tr w:rsidR="00AB4C7F" w:rsidRPr="00304308" w:rsidTr="00314151">
        <w:trPr>
          <w:trHeight w:val="907"/>
        </w:trPr>
        <w:tc>
          <w:tcPr>
            <w:tcW w:w="1030" w:type="dxa"/>
            <w:tcBorders>
              <w:top w:val="nil"/>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27256537</w:t>
            </w:r>
          </w:p>
        </w:tc>
        <w:tc>
          <w:tcPr>
            <w:tcW w:w="2546" w:type="dxa"/>
            <w:tcBorders>
              <w:top w:val="nil"/>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Oblastní nemocnice Kladno, a.s., nemocnice Středočeského kraje</w:t>
            </w:r>
          </w:p>
        </w:tc>
        <w:tc>
          <w:tcPr>
            <w:tcW w:w="2268" w:type="dxa"/>
            <w:tcBorders>
              <w:top w:val="nil"/>
              <w:left w:val="nil"/>
              <w:bottom w:val="single" w:sz="4" w:space="0" w:color="auto"/>
              <w:right w:val="single" w:sz="4" w:space="0" w:color="auto"/>
            </w:tcBorders>
            <w:noWrap/>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Zdravotní a sociální péče</w:t>
            </w:r>
          </w:p>
        </w:tc>
        <w:tc>
          <w:tcPr>
            <w:tcW w:w="1383" w:type="dxa"/>
            <w:tcBorders>
              <w:top w:val="nil"/>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1235</w:t>
            </w:r>
          </w:p>
        </w:tc>
        <w:tc>
          <w:tcPr>
            <w:tcW w:w="1278" w:type="dxa"/>
            <w:tcBorders>
              <w:top w:val="nil"/>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1267</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1301</w:t>
            </w:r>
          </w:p>
        </w:tc>
      </w:tr>
      <w:tr w:rsidR="00AB4C7F" w:rsidRPr="00304308" w:rsidTr="00314151">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25872940</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Sochorová válcovna TŽ, a.s.</w:t>
            </w:r>
          </w:p>
        </w:tc>
        <w:tc>
          <w:tcPr>
            <w:tcW w:w="2268" w:type="dxa"/>
            <w:tcBorders>
              <w:top w:val="single" w:sz="4" w:space="0" w:color="auto"/>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Výroba surového železa, oceli a feroslitin a plochých výrobků. Tváření výrobků za tepla.</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720</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727</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726</w:t>
            </w:r>
          </w:p>
        </w:tc>
      </w:tr>
      <w:tr w:rsidR="00AB4C7F" w:rsidRPr="00304308" w:rsidTr="00AB4C7F">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49706454</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F.X. MEILLER Slaný s.r.o.</w:t>
            </w:r>
          </w:p>
        </w:tc>
        <w:tc>
          <w:tcPr>
            <w:tcW w:w="2268" w:type="dxa"/>
            <w:tcBorders>
              <w:top w:val="single" w:sz="4" w:space="0" w:color="auto"/>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Výroba dopravních prostředků a zařízení</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666</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679</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659</w:t>
            </w:r>
          </w:p>
        </w:tc>
      </w:tr>
      <w:tr w:rsidR="00AB4C7F" w:rsidRPr="00304308" w:rsidTr="00AB4C7F">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00507814</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L I N E T  spol. s r.o.</w:t>
            </w:r>
          </w:p>
        </w:tc>
        <w:tc>
          <w:tcPr>
            <w:tcW w:w="2268" w:type="dxa"/>
            <w:tcBorders>
              <w:top w:val="single" w:sz="4" w:space="0" w:color="auto"/>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Výroba lékařských a dentálních nástrojů a potřeb</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539</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552</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561</w:t>
            </w:r>
          </w:p>
        </w:tc>
      </w:tr>
      <w:tr w:rsidR="00AB4C7F" w:rsidRPr="00304308" w:rsidTr="00AB4C7F">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27661440</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STROJÍRNY POLDI, a.s.</w:t>
            </w:r>
          </w:p>
        </w:tc>
        <w:tc>
          <w:tcPr>
            <w:tcW w:w="2268" w:type="dxa"/>
            <w:tcBorders>
              <w:top w:val="single" w:sz="4" w:space="0" w:color="auto"/>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Výroba ložisek, ozubených kol, převodů a hnacích prvků (klikové hřídele)</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501</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453</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363</w:t>
            </w:r>
          </w:p>
        </w:tc>
      </w:tr>
      <w:tr w:rsidR="00AB4C7F" w:rsidRPr="00304308" w:rsidTr="00AB4C7F">
        <w:trPr>
          <w:trHeight w:val="907"/>
        </w:trPr>
        <w:tc>
          <w:tcPr>
            <w:tcW w:w="1030" w:type="dxa"/>
            <w:tcBorders>
              <w:top w:val="nil"/>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00875295</w:t>
            </w:r>
          </w:p>
        </w:tc>
        <w:tc>
          <w:tcPr>
            <w:tcW w:w="2546" w:type="dxa"/>
            <w:tcBorders>
              <w:top w:val="nil"/>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Nemocnice Slaný</w:t>
            </w:r>
          </w:p>
        </w:tc>
        <w:tc>
          <w:tcPr>
            <w:tcW w:w="2268" w:type="dxa"/>
            <w:tcBorders>
              <w:top w:val="nil"/>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Zdravotní a sociální péče</w:t>
            </w:r>
          </w:p>
        </w:tc>
        <w:tc>
          <w:tcPr>
            <w:tcW w:w="1383" w:type="dxa"/>
            <w:tcBorders>
              <w:top w:val="nil"/>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428</w:t>
            </w:r>
          </w:p>
        </w:tc>
        <w:tc>
          <w:tcPr>
            <w:tcW w:w="1278" w:type="dxa"/>
            <w:tcBorders>
              <w:top w:val="nil"/>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431</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435</w:t>
            </w:r>
          </w:p>
        </w:tc>
      </w:tr>
      <w:tr w:rsidR="00AB4C7F" w:rsidRPr="00304308" w:rsidTr="00AB4C7F">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27203395</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nkt cables s.r.o.</w:t>
            </w:r>
          </w:p>
        </w:tc>
        <w:tc>
          <w:tcPr>
            <w:tcW w:w="2268" w:type="dxa"/>
            <w:tcBorders>
              <w:top w:val="single" w:sz="4" w:space="0" w:color="auto"/>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Výroba elektrických vodičů a kabelů</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349</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316</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308</w:t>
            </w:r>
          </w:p>
        </w:tc>
      </w:tr>
      <w:tr w:rsidR="00AB4C7F" w:rsidRPr="00304308" w:rsidTr="00AB4C7F">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28511018</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arvato services k.s.</w:t>
            </w:r>
          </w:p>
        </w:tc>
        <w:tc>
          <w:tcPr>
            <w:tcW w:w="2268" w:type="dxa"/>
            <w:tcBorders>
              <w:top w:val="single" w:sz="4" w:space="0" w:color="auto"/>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Opravy komunikač</w:t>
            </w:r>
            <w:r>
              <w:rPr>
                <w:rFonts w:ascii="Arial" w:hAnsi="Arial" w:cs="Arial"/>
                <w:color w:val="000000"/>
                <w:sz w:val="18"/>
                <w:szCs w:val="18"/>
                <w:lang w:eastAsia="cs-CZ"/>
              </w:rPr>
              <w:t xml:space="preserve">ních </w:t>
            </w:r>
            <w:r w:rsidRPr="00C961A0">
              <w:rPr>
                <w:rFonts w:ascii="Arial" w:hAnsi="Arial" w:cs="Arial"/>
                <w:color w:val="000000"/>
                <w:sz w:val="18"/>
                <w:szCs w:val="18"/>
                <w:lang w:eastAsia="cs-CZ"/>
              </w:rPr>
              <w:t>zařízení, výroba elektr</w:t>
            </w:r>
            <w:r>
              <w:rPr>
                <w:rFonts w:ascii="Arial" w:hAnsi="Arial" w:cs="Arial"/>
                <w:color w:val="000000"/>
                <w:sz w:val="18"/>
                <w:szCs w:val="18"/>
                <w:lang w:eastAsia="cs-CZ"/>
              </w:rPr>
              <w:t xml:space="preserve">ických </w:t>
            </w:r>
            <w:r w:rsidRPr="00C961A0">
              <w:rPr>
                <w:rFonts w:ascii="Arial" w:hAnsi="Arial" w:cs="Arial"/>
                <w:color w:val="000000"/>
                <w:sz w:val="18"/>
                <w:szCs w:val="18"/>
                <w:lang w:eastAsia="cs-CZ"/>
              </w:rPr>
              <w:t>rozvodných a kontrolních zařízení</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336</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301</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298</w:t>
            </w:r>
          </w:p>
        </w:tc>
      </w:tr>
      <w:tr w:rsidR="00AB4C7F" w:rsidRPr="00304308" w:rsidTr="00AB4C7F">
        <w:trPr>
          <w:trHeight w:val="907"/>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00031755</w:t>
            </w:r>
          </w:p>
        </w:tc>
        <w:tc>
          <w:tcPr>
            <w:tcW w:w="2546" w:type="dxa"/>
            <w:tcBorders>
              <w:top w:val="single" w:sz="4" w:space="0" w:color="auto"/>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Družstvo JEDNOTA KLADNO</w:t>
            </w:r>
          </w:p>
        </w:tc>
        <w:tc>
          <w:tcPr>
            <w:tcW w:w="2268" w:type="dxa"/>
            <w:tcBorders>
              <w:top w:val="single" w:sz="4" w:space="0" w:color="auto"/>
              <w:left w:val="nil"/>
              <w:bottom w:val="single" w:sz="4" w:space="0" w:color="auto"/>
              <w:right w:val="single" w:sz="4" w:space="0" w:color="auto"/>
            </w:tcBorders>
            <w:vAlign w:val="center"/>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Maloobchod s převahou potravin, nápojů a tabák</w:t>
            </w:r>
            <w:r>
              <w:rPr>
                <w:rFonts w:ascii="Arial" w:hAnsi="Arial" w:cs="Arial"/>
                <w:color w:val="000000"/>
                <w:sz w:val="18"/>
                <w:szCs w:val="18"/>
                <w:lang w:eastAsia="cs-CZ"/>
              </w:rPr>
              <w:t xml:space="preserve">ových </w:t>
            </w:r>
            <w:r w:rsidRPr="00C961A0">
              <w:rPr>
                <w:rFonts w:ascii="Arial" w:hAnsi="Arial" w:cs="Arial"/>
                <w:color w:val="000000"/>
                <w:sz w:val="18"/>
                <w:szCs w:val="18"/>
                <w:lang w:eastAsia="cs-CZ"/>
              </w:rPr>
              <w:t>výrobků  v nespecifik</w:t>
            </w:r>
            <w:r>
              <w:rPr>
                <w:rFonts w:ascii="Arial" w:hAnsi="Arial" w:cs="Arial"/>
                <w:color w:val="000000"/>
                <w:sz w:val="18"/>
                <w:szCs w:val="18"/>
                <w:lang w:eastAsia="cs-CZ"/>
              </w:rPr>
              <w:t>ovaných</w:t>
            </w:r>
            <w:r w:rsidRPr="00C961A0">
              <w:rPr>
                <w:rFonts w:ascii="Arial" w:hAnsi="Arial" w:cs="Arial"/>
                <w:color w:val="000000"/>
                <w:sz w:val="18"/>
                <w:szCs w:val="18"/>
                <w:lang w:eastAsia="cs-CZ"/>
              </w:rPr>
              <w:t xml:space="preserve"> prodejnách</w:t>
            </w:r>
          </w:p>
        </w:tc>
        <w:tc>
          <w:tcPr>
            <w:tcW w:w="1383" w:type="dxa"/>
            <w:tcBorders>
              <w:top w:val="single" w:sz="4" w:space="0" w:color="auto"/>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385</w:t>
            </w:r>
          </w:p>
        </w:tc>
        <w:tc>
          <w:tcPr>
            <w:tcW w:w="1278" w:type="dxa"/>
            <w:tcBorders>
              <w:top w:val="single" w:sz="4" w:space="0" w:color="auto"/>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379</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365</w:t>
            </w:r>
          </w:p>
        </w:tc>
      </w:tr>
      <w:tr w:rsidR="00AB4C7F" w:rsidRPr="00304308" w:rsidTr="00AB4C7F">
        <w:trPr>
          <w:trHeight w:val="907"/>
        </w:trPr>
        <w:tc>
          <w:tcPr>
            <w:tcW w:w="1030" w:type="dxa"/>
            <w:tcBorders>
              <w:top w:val="nil"/>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00234516</w:t>
            </w:r>
          </w:p>
        </w:tc>
        <w:tc>
          <w:tcPr>
            <w:tcW w:w="2546" w:type="dxa"/>
            <w:tcBorders>
              <w:top w:val="nil"/>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Statutární město Kladno</w:t>
            </w:r>
          </w:p>
        </w:tc>
        <w:tc>
          <w:tcPr>
            <w:tcW w:w="2268" w:type="dxa"/>
            <w:tcBorders>
              <w:top w:val="nil"/>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Všeobecné činnosti veřejné správy</w:t>
            </w:r>
          </w:p>
        </w:tc>
        <w:tc>
          <w:tcPr>
            <w:tcW w:w="1383" w:type="dxa"/>
            <w:tcBorders>
              <w:top w:val="nil"/>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355</w:t>
            </w:r>
          </w:p>
        </w:tc>
        <w:tc>
          <w:tcPr>
            <w:tcW w:w="1278" w:type="dxa"/>
            <w:tcBorders>
              <w:top w:val="nil"/>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370</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375</w:t>
            </w:r>
          </w:p>
        </w:tc>
      </w:tr>
      <w:tr w:rsidR="00AB4C7F" w:rsidRPr="00304308" w:rsidTr="00AB4C7F">
        <w:trPr>
          <w:trHeight w:val="907"/>
        </w:trPr>
        <w:tc>
          <w:tcPr>
            <w:tcW w:w="1030" w:type="dxa"/>
            <w:tcBorders>
              <w:top w:val="nil"/>
              <w:left w:val="single" w:sz="4" w:space="0" w:color="auto"/>
              <w:bottom w:val="single" w:sz="4" w:space="0" w:color="auto"/>
              <w:right w:val="single" w:sz="4" w:space="0" w:color="auto"/>
            </w:tcBorders>
            <w:shd w:val="clear" w:color="auto" w:fill="FFFFFF"/>
            <w:vAlign w:val="center"/>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25659707</w:t>
            </w:r>
          </w:p>
        </w:tc>
        <w:tc>
          <w:tcPr>
            <w:tcW w:w="2546" w:type="dxa"/>
            <w:tcBorders>
              <w:top w:val="nil"/>
              <w:left w:val="nil"/>
              <w:bottom w:val="single" w:sz="4" w:space="0" w:color="auto"/>
              <w:right w:val="single" w:sz="4" w:space="0" w:color="auto"/>
            </w:tcBorders>
            <w:shd w:val="clear" w:color="auto" w:fill="FFFFFF"/>
            <w:vAlign w:val="center"/>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BONTAZ CENTRE CZ, s.r.o.</w:t>
            </w:r>
          </w:p>
        </w:tc>
        <w:tc>
          <w:tcPr>
            <w:tcW w:w="2268" w:type="dxa"/>
            <w:tcBorders>
              <w:top w:val="nil"/>
              <w:left w:val="nil"/>
              <w:bottom w:val="single" w:sz="4" w:space="0" w:color="auto"/>
              <w:right w:val="single" w:sz="4" w:space="0" w:color="auto"/>
            </w:tcBorders>
            <w:vAlign w:val="center"/>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Strojírenská výroba</w:t>
            </w:r>
          </w:p>
        </w:tc>
        <w:tc>
          <w:tcPr>
            <w:tcW w:w="1383" w:type="dxa"/>
            <w:tcBorders>
              <w:top w:val="nil"/>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399</w:t>
            </w:r>
          </w:p>
        </w:tc>
        <w:tc>
          <w:tcPr>
            <w:tcW w:w="1278" w:type="dxa"/>
            <w:tcBorders>
              <w:top w:val="nil"/>
              <w:left w:val="nil"/>
              <w:bottom w:val="single" w:sz="4" w:space="0" w:color="auto"/>
              <w:right w:val="single" w:sz="4" w:space="0" w:color="auto"/>
            </w:tcBorders>
            <w:shd w:val="clear" w:color="auto" w:fill="FFFFFF"/>
            <w:vAlign w:val="center"/>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386</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375</w:t>
            </w:r>
          </w:p>
        </w:tc>
      </w:tr>
      <w:tr w:rsidR="00AB4C7F" w:rsidRPr="00304308" w:rsidTr="00AB4C7F">
        <w:trPr>
          <w:trHeight w:val="907"/>
        </w:trPr>
        <w:tc>
          <w:tcPr>
            <w:tcW w:w="1030" w:type="dxa"/>
            <w:tcBorders>
              <w:top w:val="nil"/>
              <w:left w:val="single" w:sz="4" w:space="0" w:color="auto"/>
              <w:bottom w:val="single" w:sz="4" w:space="0" w:color="auto"/>
              <w:right w:val="single" w:sz="4" w:space="0" w:color="auto"/>
            </w:tcBorders>
            <w:shd w:val="clear" w:color="auto" w:fill="FFFFFF"/>
            <w:vAlign w:val="center"/>
            <w:hideMark/>
          </w:tcPr>
          <w:p w:rsidR="00AB4C7F" w:rsidRPr="00C961A0" w:rsidRDefault="00AB4C7F" w:rsidP="00942E15">
            <w:pPr>
              <w:ind w:firstLine="0"/>
              <w:rPr>
                <w:rFonts w:ascii="Arial" w:hAnsi="Arial" w:cs="Arial"/>
                <w:color w:val="3C3C3C"/>
                <w:sz w:val="20"/>
                <w:lang w:eastAsia="cs-CZ"/>
              </w:rPr>
            </w:pPr>
            <w:r w:rsidRPr="00C961A0">
              <w:rPr>
                <w:rFonts w:ascii="Arial" w:hAnsi="Arial" w:cs="Arial"/>
                <w:color w:val="3C3C3C"/>
                <w:sz w:val="20"/>
                <w:lang w:eastAsia="cs-CZ"/>
              </w:rPr>
              <w:t>25544551</w:t>
            </w:r>
          </w:p>
        </w:tc>
        <w:tc>
          <w:tcPr>
            <w:tcW w:w="2546" w:type="dxa"/>
            <w:tcBorders>
              <w:top w:val="nil"/>
              <w:left w:val="nil"/>
              <w:bottom w:val="single" w:sz="4" w:space="0" w:color="auto"/>
              <w:right w:val="single" w:sz="4" w:space="0" w:color="auto"/>
            </w:tcBorders>
            <w:shd w:val="clear" w:color="auto" w:fill="FFFFFF"/>
            <w:vAlign w:val="center"/>
            <w:hideMark/>
          </w:tcPr>
          <w:p w:rsidR="00AB4C7F" w:rsidRPr="00C961A0" w:rsidRDefault="00AB4C7F" w:rsidP="00942E15">
            <w:pPr>
              <w:jc w:val="center"/>
              <w:rPr>
                <w:rFonts w:ascii="Arial" w:hAnsi="Arial" w:cs="Arial"/>
                <w:b/>
                <w:color w:val="3C3C3C"/>
                <w:sz w:val="18"/>
                <w:szCs w:val="18"/>
                <w:lang w:eastAsia="cs-CZ"/>
              </w:rPr>
            </w:pPr>
            <w:r w:rsidRPr="00C961A0">
              <w:rPr>
                <w:rFonts w:ascii="Arial" w:hAnsi="Arial" w:cs="Arial"/>
                <w:b/>
                <w:color w:val="3C3C3C"/>
                <w:sz w:val="18"/>
                <w:szCs w:val="18"/>
                <w:lang w:eastAsia="cs-CZ"/>
              </w:rPr>
              <w:t>La Lorraine, a.s.</w:t>
            </w:r>
          </w:p>
        </w:tc>
        <w:tc>
          <w:tcPr>
            <w:tcW w:w="2268" w:type="dxa"/>
            <w:tcBorders>
              <w:top w:val="nil"/>
              <w:left w:val="nil"/>
              <w:bottom w:val="single" w:sz="4" w:space="0" w:color="auto"/>
              <w:right w:val="single" w:sz="4" w:space="0" w:color="auto"/>
            </w:tcBorders>
            <w:vAlign w:val="center"/>
            <w:hideMark/>
          </w:tcPr>
          <w:p w:rsidR="00AB4C7F" w:rsidRPr="00C961A0" w:rsidRDefault="00AB4C7F" w:rsidP="00942E15">
            <w:pPr>
              <w:jc w:val="center"/>
              <w:rPr>
                <w:rFonts w:ascii="Arial" w:hAnsi="Arial" w:cs="Arial"/>
                <w:color w:val="000000"/>
                <w:sz w:val="18"/>
                <w:szCs w:val="18"/>
                <w:lang w:eastAsia="cs-CZ"/>
              </w:rPr>
            </w:pPr>
            <w:r w:rsidRPr="00C961A0">
              <w:rPr>
                <w:rFonts w:ascii="Arial" w:hAnsi="Arial" w:cs="Arial"/>
                <w:color w:val="000000"/>
                <w:sz w:val="18"/>
                <w:szCs w:val="18"/>
                <w:lang w:eastAsia="cs-CZ"/>
              </w:rPr>
              <w:t>Výroba pečiva</w:t>
            </w:r>
          </w:p>
        </w:tc>
        <w:tc>
          <w:tcPr>
            <w:tcW w:w="1383" w:type="dxa"/>
            <w:tcBorders>
              <w:top w:val="nil"/>
              <w:left w:val="nil"/>
              <w:bottom w:val="single" w:sz="4" w:space="0" w:color="auto"/>
              <w:right w:val="single" w:sz="4" w:space="0" w:color="auto"/>
            </w:tcBorders>
            <w:shd w:val="clear" w:color="auto" w:fill="FFFFFF"/>
            <w:vAlign w:val="center"/>
          </w:tcPr>
          <w:p w:rsidR="00AB4C7F" w:rsidRPr="00304308" w:rsidRDefault="00AB4C7F" w:rsidP="00942E15">
            <w:pPr>
              <w:jc w:val="center"/>
              <w:rPr>
                <w:rFonts w:ascii="Arial" w:hAnsi="Arial" w:cs="Arial"/>
                <w:color w:val="3C3C3C"/>
                <w:sz w:val="18"/>
                <w:szCs w:val="18"/>
                <w:lang w:eastAsia="cs-CZ"/>
              </w:rPr>
            </w:pPr>
            <w:r w:rsidRPr="00304308">
              <w:rPr>
                <w:rFonts w:ascii="Arial" w:hAnsi="Arial" w:cs="Arial"/>
                <w:color w:val="3C3C3C"/>
                <w:sz w:val="18"/>
                <w:szCs w:val="18"/>
                <w:lang w:eastAsia="cs-CZ"/>
              </w:rPr>
              <w:t>341</w:t>
            </w:r>
          </w:p>
        </w:tc>
        <w:tc>
          <w:tcPr>
            <w:tcW w:w="1278" w:type="dxa"/>
            <w:tcBorders>
              <w:top w:val="nil"/>
              <w:left w:val="nil"/>
              <w:bottom w:val="single" w:sz="4" w:space="0" w:color="auto"/>
              <w:right w:val="single" w:sz="4" w:space="0" w:color="auto"/>
            </w:tcBorders>
            <w:shd w:val="clear" w:color="auto" w:fill="FFFFFF"/>
            <w:vAlign w:val="center"/>
            <w:hideMark/>
          </w:tcPr>
          <w:p w:rsidR="00AB4C7F" w:rsidRPr="002073C4" w:rsidRDefault="00AB4C7F" w:rsidP="00942E15">
            <w:pPr>
              <w:jc w:val="center"/>
              <w:rPr>
                <w:rFonts w:ascii="Arial" w:hAnsi="Arial" w:cs="Arial"/>
                <w:b/>
                <w:color w:val="3C3C3C"/>
                <w:sz w:val="18"/>
                <w:szCs w:val="18"/>
                <w:lang w:eastAsia="cs-CZ"/>
              </w:rPr>
            </w:pPr>
            <w:r w:rsidRPr="002073C4">
              <w:rPr>
                <w:rFonts w:ascii="Arial" w:hAnsi="Arial" w:cs="Arial"/>
                <w:b/>
                <w:color w:val="3C3C3C"/>
                <w:sz w:val="18"/>
                <w:szCs w:val="18"/>
                <w:lang w:eastAsia="cs-CZ"/>
              </w:rPr>
              <w:t>388</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AB4C7F" w:rsidRPr="002073C4" w:rsidRDefault="00AB4C7F" w:rsidP="00942E15">
            <w:pPr>
              <w:jc w:val="center"/>
              <w:rPr>
                <w:rFonts w:ascii="Arial" w:hAnsi="Arial" w:cs="Arial"/>
                <w:b/>
                <w:color w:val="3C3C3C"/>
                <w:sz w:val="18"/>
                <w:szCs w:val="18"/>
                <w:lang w:eastAsia="cs-CZ"/>
              </w:rPr>
            </w:pPr>
            <w:r>
              <w:rPr>
                <w:rFonts w:ascii="Arial" w:hAnsi="Arial" w:cs="Arial"/>
                <w:b/>
                <w:color w:val="3C3C3C"/>
                <w:sz w:val="18"/>
                <w:szCs w:val="18"/>
                <w:lang w:eastAsia="cs-CZ"/>
              </w:rPr>
              <w:t>391</w:t>
            </w:r>
          </w:p>
        </w:tc>
      </w:tr>
    </w:tbl>
    <w:p w:rsidR="00AB4C7F" w:rsidRDefault="00AB4C7F" w:rsidP="00AB4C7F">
      <w:pPr>
        <w:ind w:firstLine="0"/>
        <w:rPr>
          <w:b/>
          <w:szCs w:val="24"/>
        </w:rPr>
      </w:pPr>
    </w:p>
    <w:p w:rsidR="00314151" w:rsidRDefault="00314151" w:rsidP="00AB4C7F">
      <w:pPr>
        <w:ind w:firstLine="0"/>
        <w:rPr>
          <w:b/>
          <w:szCs w:val="24"/>
        </w:rPr>
      </w:pPr>
    </w:p>
    <w:p w:rsidR="00AB4C7F" w:rsidRDefault="00AB4C7F" w:rsidP="00AB4C7F">
      <w:pPr>
        <w:ind w:firstLine="0"/>
        <w:rPr>
          <w:b/>
          <w:szCs w:val="24"/>
        </w:rPr>
      </w:pPr>
      <w:r>
        <w:rPr>
          <w:b/>
          <w:szCs w:val="24"/>
        </w:rPr>
        <w:t>KOLÍN</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AB4C7F">
        <w:trPr>
          <w:trHeight w:val="326"/>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14" w:firstLine="0"/>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ind w:firstLine="0"/>
              <w:rPr>
                <w:b/>
              </w:rPr>
            </w:pPr>
            <w:r w:rsidRPr="00B53C28">
              <w:rPr>
                <w:b/>
              </w:rPr>
              <w:t xml:space="preserve">Toyota Peugeot Citroën Automobile </w:t>
            </w:r>
          </w:p>
          <w:p w:rsidR="00AB4C7F" w:rsidRPr="00B53C28" w:rsidRDefault="00AB4C7F" w:rsidP="00942E15">
            <w:pPr>
              <w:ind w:firstLine="0"/>
              <w:rPr>
                <w:b/>
              </w:rPr>
            </w:pPr>
            <w:r w:rsidRPr="00B53C28">
              <w:rPr>
                <w:b/>
              </w:rPr>
              <w:t>Czech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ind w:firstLine="0"/>
            </w:pPr>
            <w:r w:rsidRPr="007F7446">
              <w:t>Na Hradbách 126, Kolín I, 280 02  Kolín 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lang w:val="de-DE"/>
              </w:rPr>
            </w:pPr>
            <w:r>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r w:rsidRPr="007F7446">
              <w:t>výroba automobilů</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7F7446" w:rsidRDefault="00AB4C7F" w:rsidP="00942E15"/>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jc w:val="center"/>
              <w:rPr>
                <w:lang w:val="de-DE"/>
              </w:rPr>
            </w:pPr>
            <w:r>
              <w:rPr>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jc w:val="center"/>
            </w:pPr>
            <w:r w:rsidRPr="007F7446">
              <w:t>3141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firstLine="0"/>
              <w:jc w:val="center"/>
              <w:rPr>
                <w:lang w:val="de-DE"/>
              </w:rPr>
            </w:pPr>
            <w:r>
              <w:rPr>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jc w:val="center"/>
            </w:pPr>
            <w:r w:rsidRPr="007F7446">
              <w:t>3100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7F7446" w:rsidRDefault="00AB4C7F" w:rsidP="00942E15">
            <w:pPr>
              <w:jc w:val="center"/>
            </w:pPr>
            <w:r w:rsidRPr="007F7446">
              <w:t>2505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7F7446" w:rsidRDefault="00AB4C7F" w:rsidP="00942E15">
            <w:pPr>
              <w:jc w:val="center"/>
            </w:pPr>
            <w:r>
              <w:t>2446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jc w:val="center"/>
            </w:pPr>
            <w:r>
              <w:t>3622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lang w:val="de-DE"/>
              </w:rPr>
            </w:pPr>
            <w:r>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r w:rsidRPr="007F7446">
              <w:t>Japonsko</w:t>
            </w:r>
          </w:p>
        </w:tc>
      </w:tr>
      <w:tr w:rsidR="00AB4C7F" w:rsidTr="00AB4C7F">
        <w:trPr>
          <w:trHeight w:val="2506"/>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14"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ind w:firstLine="0"/>
            </w:pPr>
            <w:r w:rsidRPr="007F7446">
              <w:t>Firma reagovala na odbytové potíže programem dobrovolných odchodů, dotovaným nad rámec zákonných podmínek. Zaměstnávání zahraničních sil a agenturních pracovníků je téměř nulové, propouštění se dotklo kmenových letitých zaměstnanců. Plán výroby je na r</w:t>
            </w:r>
            <w:r>
              <w:t xml:space="preserve">ok </w:t>
            </w:r>
            <w:r w:rsidRPr="007F7446">
              <w:t>2013 o 1/5 nižší než na r</w:t>
            </w:r>
            <w:r>
              <w:t xml:space="preserve">ok </w:t>
            </w:r>
            <w:r w:rsidRPr="007F7446">
              <w:t>2012. Nábor nových sil souvisí s očekávaným novým modelem vozu, který by měl přijít na trh v</w:t>
            </w:r>
            <w:r>
              <w:t> </w:t>
            </w:r>
            <w:r w:rsidRPr="007F7446">
              <w:t>r</w:t>
            </w:r>
            <w:r>
              <w:t xml:space="preserve">oce </w:t>
            </w:r>
            <w:r w:rsidRPr="007F7446">
              <w:t>2014.</w:t>
            </w:r>
          </w:p>
        </w:tc>
      </w:tr>
      <w:tr w:rsidR="00AB4C7F" w:rsidTr="00AB4C7F">
        <w:trPr>
          <w:trHeight w:val="326"/>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14" w:firstLine="0"/>
              <w:rPr>
                <w:szCs w:val="24"/>
              </w:rPr>
            </w:pP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firstLine="0"/>
              <w:rPr>
                <w:b/>
              </w:rPr>
            </w:pPr>
            <w:r w:rsidRPr="00B53C28">
              <w:rPr>
                <w:b/>
              </w:rPr>
              <w:t>Hügli Food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Pr="00D643CC" w:rsidRDefault="00AB4C7F" w:rsidP="00942E15">
            <w:pPr>
              <w:ind w:firstLine="0"/>
            </w:pPr>
            <w:r>
              <w:t>Nádražní426</w:t>
            </w:r>
            <w:r w:rsidRPr="00D643CC">
              <w:t xml:space="preserve"> </w:t>
            </w:r>
            <w:r w:rsidRPr="00D643CC">
              <w:br/>
              <w:t>CZ-281</w:t>
            </w:r>
            <w:r>
              <w:t xml:space="preserve"> </w:t>
            </w:r>
            <w:r w:rsidRPr="00D643CC">
              <w:t>44 Zásmuky u Kolína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ind w:firstLine="0"/>
            </w:pPr>
            <w:r>
              <w:t xml:space="preserve">výroba potravin a nápojů koupě zboží za účelem jeho dalšího prodeje a prodej výroba a prodej kosmetiky výzkum a vývoj - potraviny a nápoje.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3A16F6" w:rsidRDefault="00AB4C7F" w:rsidP="00942E15">
            <w:pPr>
              <w:ind w:firstLine="0"/>
              <w:jc w:val="center"/>
              <w:rPr>
                <w:rStyle w:val="Zvraznn"/>
                <w:caps w:val="0"/>
                <w:szCs w:val="24"/>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942E15" w:rsidRDefault="00AB4C7F" w:rsidP="00942E15">
            <w:pPr>
              <w:ind w:firstLine="0"/>
              <w:jc w:val="center"/>
              <w:rPr>
                <w:szCs w:val="24"/>
                <w:lang w:val="de-DE"/>
              </w:rPr>
            </w:pPr>
            <w:r w:rsidRPr="00942E15">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Pr="00942E15" w:rsidRDefault="00AB4C7F" w:rsidP="00942E15">
            <w:pPr>
              <w:ind w:firstLine="0"/>
              <w:jc w:val="center"/>
              <w:rPr>
                <w:rStyle w:val="Zvraznn"/>
                <w:caps w:val="0"/>
                <w:sz w:val="24"/>
                <w:szCs w:val="24"/>
              </w:rPr>
            </w:pPr>
            <w:r w:rsidRPr="00942E15">
              <w:rPr>
                <w:rStyle w:val="Zvraznn"/>
                <w:sz w:val="24"/>
                <w:szCs w:val="24"/>
              </w:rPr>
              <w:t>303</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942E15" w:rsidRDefault="00AB4C7F" w:rsidP="00942E15">
            <w:pPr>
              <w:ind w:firstLine="0"/>
              <w:jc w:val="center"/>
              <w:rPr>
                <w:szCs w:val="24"/>
                <w:lang w:val="de-DE"/>
              </w:rPr>
            </w:pPr>
            <w:r w:rsidRPr="00942E15">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Pr="00942E15" w:rsidRDefault="00AB4C7F" w:rsidP="00942E15">
            <w:pPr>
              <w:ind w:firstLine="0"/>
              <w:jc w:val="center"/>
              <w:rPr>
                <w:rStyle w:val="Zvraznn"/>
                <w:caps w:val="0"/>
                <w:sz w:val="24"/>
                <w:szCs w:val="24"/>
              </w:rPr>
            </w:pPr>
            <w:r w:rsidRPr="00942E15">
              <w:rPr>
                <w:rStyle w:val="Zvraznn"/>
                <w:sz w:val="24"/>
                <w:szCs w:val="24"/>
              </w:rPr>
              <w:t>246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942E15" w:rsidRDefault="00AB4C7F" w:rsidP="00942E15">
            <w:pPr>
              <w:ind w:firstLine="0"/>
              <w:jc w:val="center"/>
              <w:rPr>
                <w:szCs w:val="24"/>
                <w:lang w:val="de-DE"/>
              </w:rPr>
            </w:pPr>
            <w:r w:rsidRPr="00942E15">
              <w:rPr>
                <w:szCs w:val="24"/>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942E15" w:rsidRDefault="00AB4C7F" w:rsidP="00942E15">
            <w:pPr>
              <w:ind w:firstLine="0"/>
              <w:jc w:val="center"/>
              <w:rPr>
                <w:rStyle w:val="Zvraznn"/>
                <w:sz w:val="24"/>
                <w:szCs w:val="24"/>
              </w:rPr>
            </w:pPr>
            <w:r w:rsidRPr="00942E15">
              <w:rPr>
                <w:rStyle w:val="Zvraznn"/>
                <w:sz w:val="24"/>
                <w:szCs w:val="24"/>
              </w:rPr>
              <w:t>217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b/>
                <w:szCs w:val="24"/>
                <w:lang w:val="de-DE"/>
              </w:rPr>
            </w:pPr>
            <w:r w:rsidRPr="00942E15">
              <w:rPr>
                <w:b/>
                <w:szCs w:val="24"/>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szCs w:val="24"/>
                <w:lang w:val="de-DE"/>
              </w:rPr>
            </w:pPr>
            <w:r w:rsidRPr="00942E15">
              <w:rPr>
                <w:szCs w:val="24"/>
                <w:lang w:val="de-DE"/>
              </w:rPr>
              <w:t>193</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b/>
                <w:szCs w:val="24"/>
                <w:lang w:val="de-DE"/>
              </w:rPr>
            </w:pPr>
            <w:r w:rsidRPr="00942E15">
              <w:rPr>
                <w:b/>
                <w:szCs w:val="24"/>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szCs w:val="24"/>
                <w:lang w:val="de-DE"/>
              </w:rPr>
            </w:pPr>
            <w:r w:rsidRPr="00942E15">
              <w:rPr>
                <w:szCs w:val="24"/>
                <w:lang w:val="de-DE"/>
              </w:rPr>
              <w:t>201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Pr="007F7446" w:rsidRDefault="00AB4C7F" w:rsidP="00942E15">
            <w:pPr>
              <w:ind w:left="95" w:firstLine="0"/>
              <w:rPr>
                <w:rStyle w:val="Zvraznn"/>
                <w:caps w:val="0"/>
                <w:szCs w:val="24"/>
              </w:rPr>
            </w:pPr>
          </w:p>
        </w:tc>
      </w:tr>
      <w:tr w:rsidR="00AB4C7F" w:rsidTr="00AB4C7F">
        <w:trPr>
          <w:trHeight w:val="540"/>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14" w:firstLine="0"/>
              <w:jc w:val="left"/>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ind w:firstLine="0"/>
            </w:pPr>
            <w:r w:rsidRPr="007F7446">
              <w:t>Propouštění</w:t>
            </w:r>
            <w:r>
              <w:t xml:space="preserve"> </w:t>
            </w:r>
            <w:r w:rsidRPr="007F7446">
              <w:t>kmenových zamě</w:t>
            </w:r>
            <w:r>
              <w:t>stnanců z důvodu omezení výroby.Propouštění dále nepokračuje , situace ve fimě je stabilizována.</w:t>
            </w:r>
          </w:p>
        </w:tc>
      </w:tr>
      <w:tr w:rsidR="00AB4C7F" w:rsidRPr="007F7446" w:rsidTr="00AB4C7F">
        <w:trPr>
          <w:trHeight w:val="326"/>
        </w:trPr>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84166D" w:rsidRDefault="00AB4C7F" w:rsidP="00942E15">
            <w:pPr>
              <w:ind w:left="214" w:firstLine="0"/>
              <w:rPr>
                <w:szCs w:val="24"/>
              </w:rPr>
            </w:pP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firstLine="0"/>
              <w:rPr>
                <w:b/>
              </w:rPr>
            </w:pPr>
            <w:r w:rsidRPr="00B53C28">
              <w:rPr>
                <w:b/>
              </w:rPr>
              <w:t>Lučební závody Draslovka a.s. Kolín</w:t>
            </w:r>
          </w:p>
        </w:tc>
      </w:tr>
      <w:tr w:rsidR="00AB4C7F" w:rsidRPr="00D643CC"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pPr>
            <w:r>
              <w:t>Havlíčkova č.p. 605</w:t>
            </w:r>
          </w:p>
          <w:p w:rsidR="00AB4C7F" w:rsidRDefault="00AB4C7F" w:rsidP="00942E15">
            <w:pPr>
              <w:ind w:firstLine="0"/>
            </w:pPr>
            <w:r>
              <w:t>Kolín IV</w:t>
            </w:r>
          </w:p>
          <w:p w:rsidR="00AB4C7F" w:rsidRDefault="00AB4C7F" w:rsidP="00942E15">
            <w:pPr>
              <w:ind w:firstLine="0"/>
            </w:pPr>
            <w:r>
              <w:t>280 02  Kolín 2</w:t>
            </w:r>
          </w:p>
          <w:p w:rsidR="00AB4C7F" w:rsidRPr="00D643CC" w:rsidRDefault="00AB4C7F" w:rsidP="00942E15">
            <w:pPr>
              <w:ind w:firstLine="0"/>
            </w:pPr>
          </w:p>
        </w:tc>
      </w:tr>
      <w:tr w:rsidR="00AB4C7F" w:rsidRPr="007F7446"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pPr>
            <w:r>
              <w:t>výroba nebezpečných chemických látek a nebezpečných chemických přípravků a prodej chemických přípravků a látek klasifikovaných jako vysoce toxické a toxické podnikání v oblasti nakládání s nebezpečným odpadem výroba a úprava kvasného lihu, konzumního lihu, lihovin a ostatních alkoholických nápojů (s výjimkou piva, ovocných vín a medoviny a ovocných destilátů získaných pěstitelským pálením)  technicko - organizační činnost v oblasti požární ochrany, výroba, instalace, opravy elektronických strojů a přístrojů, elektronických a telekomunikačních zařízení</w:t>
            </w:r>
          </w:p>
          <w:p w:rsidR="00AB4C7F" w:rsidRPr="007F7446" w:rsidRDefault="00AB4C7F" w:rsidP="00942E15">
            <w:pPr>
              <w:ind w:firstLine="0"/>
            </w:pPr>
          </w:p>
        </w:tc>
      </w:tr>
      <w:tr w:rsidR="00AB4C7F" w:rsidRPr="007F7446"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7F7446" w:rsidRDefault="00AB4C7F" w:rsidP="00942E15">
            <w:pPr>
              <w:ind w:left="95" w:firstLine="0"/>
              <w:rPr>
                <w:rStyle w:val="Zvraznn"/>
                <w:rFonts w:ascii="Times" w:hAnsi="Times" w:cs="Times"/>
                <w:caps w:val="0"/>
                <w:szCs w:val="24"/>
              </w:rPr>
            </w:pPr>
          </w:p>
        </w:tc>
      </w:tr>
      <w:tr w:rsidR="00AB4C7F" w:rsidRPr="007F7446"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942E15" w:rsidRDefault="00AB4C7F" w:rsidP="00942E15">
            <w:pPr>
              <w:ind w:firstLine="0"/>
              <w:jc w:val="center"/>
              <w:rPr>
                <w:szCs w:val="24"/>
                <w:lang w:val="de-DE"/>
              </w:rPr>
            </w:pPr>
            <w:r w:rsidRPr="00942E15">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Pr="00942E15" w:rsidRDefault="00AB4C7F" w:rsidP="00942E15">
            <w:pPr>
              <w:ind w:firstLine="0"/>
              <w:jc w:val="center"/>
              <w:rPr>
                <w:rStyle w:val="Zvraznn"/>
                <w:caps w:val="0"/>
                <w:sz w:val="24"/>
                <w:szCs w:val="24"/>
              </w:rPr>
            </w:pPr>
            <w:r w:rsidRPr="00942E15">
              <w:rPr>
                <w:rStyle w:val="Zvraznn"/>
                <w:sz w:val="24"/>
                <w:szCs w:val="24"/>
              </w:rPr>
              <w:t>227</w:t>
            </w:r>
          </w:p>
        </w:tc>
      </w:tr>
      <w:tr w:rsidR="00AB4C7F" w:rsidRPr="007F7446"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942E15" w:rsidRDefault="00AB4C7F" w:rsidP="00942E15">
            <w:pPr>
              <w:ind w:firstLine="0"/>
              <w:jc w:val="center"/>
              <w:rPr>
                <w:szCs w:val="24"/>
                <w:lang w:val="de-DE"/>
              </w:rPr>
            </w:pPr>
            <w:r w:rsidRPr="00942E15">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Pr="00942E15" w:rsidRDefault="00AB4C7F" w:rsidP="00942E15">
            <w:pPr>
              <w:ind w:firstLine="0"/>
              <w:jc w:val="center"/>
              <w:rPr>
                <w:rStyle w:val="Zvraznn"/>
                <w:caps w:val="0"/>
                <w:sz w:val="24"/>
                <w:szCs w:val="24"/>
              </w:rPr>
            </w:pPr>
            <w:r w:rsidRPr="00942E15">
              <w:rPr>
                <w:rStyle w:val="Zvraznn"/>
                <w:sz w:val="24"/>
                <w:szCs w:val="24"/>
              </w:rPr>
              <w:t>222</w:t>
            </w:r>
          </w:p>
        </w:tc>
      </w:tr>
      <w:tr w:rsidR="00AB4C7F" w:rsidRPr="007F7446"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942E15" w:rsidRDefault="00AB4C7F" w:rsidP="00942E15">
            <w:pPr>
              <w:ind w:firstLine="0"/>
              <w:jc w:val="center"/>
              <w:rPr>
                <w:szCs w:val="24"/>
                <w:lang w:val="de-DE"/>
              </w:rPr>
            </w:pPr>
            <w:r w:rsidRPr="00942E15">
              <w:rPr>
                <w:szCs w:val="24"/>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942E15" w:rsidRDefault="00AB4C7F" w:rsidP="00942E15">
            <w:pPr>
              <w:ind w:firstLine="0"/>
              <w:jc w:val="center"/>
              <w:rPr>
                <w:rStyle w:val="Zvraznn"/>
                <w:sz w:val="24"/>
                <w:szCs w:val="24"/>
              </w:rPr>
            </w:pPr>
            <w:r w:rsidRPr="00942E15">
              <w:rPr>
                <w:rStyle w:val="Zvraznn"/>
                <w:sz w:val="24"/>
                <w:szCs w:val="24"/>
              </w:rPr>
              <w:t>218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b/>
                <w:szCs w:val="24"/>
                <w:lang w:val="de-DE"/>
              </w:rPr>
            </w:pPr>
            <w:r w:rsidRPr="00942E15">
              <w:rPr>
                <w:b/>
                <w:szCs w:val="24"/>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szCs w:val="24"/>
                <w:lang w:val="de-DE"/>
              </w:rPr>
            </w:pPr>
            <w:r w:rsidRPr="00942E15">
              <w:rPr>
                <w:szCs w:val="24"/>
                <w:lang w:val="de-DE"/>
              </w:rPr>
              <w:t>237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b/>
                <w:szCs w:val="24"/>
                <w:lang w:val="de-DE"/>
              </w:rPr>
            </w:pPr>
            <w:r w:rsidRPr="00942E15">
              <w:rPr>
                <w:b/>
                <w:szCs w:val="24"/>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942E15" w:rsidRDefault="00AB4C7F" w:rsidP="00942E15">
            <w:pPr>
              <w:ind w:firstLine="0"/>
              <w:jc w:val="center"/>
              <w:rPr>
                <w:szCs w:val="24"/>
                <w:lang w:val="de-DE"/>
              </w:rPr>
            </w:pPr>
            <w:r w:rsidRPr="00942E15">
              <w:rPr>
                <w:szCs w:val="24"/>
                <w:lang w:val="de-DE"/>
              </w:rPr>
              <w:t>235</w:t>
            </w:r>
          </w:p>
        </w:tc>
      </w:tr>
      <w:tr w:rsidR="00AB4C7F" w:rsidRPr="007F7446" w:rsidTr="00AB4C7F">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14" w:firstLine="0"/>
              <w:rPr>
                <w:szCs w:val="24"/>
                <w:lang w:val="de-DE"/>
              </w:rPr>
            </w:pPr>
            <w:r>
              <w:rPr>
                <w:szCs w:val="24"/>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Pr="007F7446" w:rsidRDefault="00AB4C7F" w:rsidP="00942E15">
            <w:pPr>
              <w:ind w:left="95" w:firstLine="0"/>
              <w:rPr>
                <w:rStyle w:val="Zvraznn"/>
                <w:caps w:val="0"/>
                <w:szCs w:val="24"/>
              </w:rPr>
            </w:pPr>
          </w:p>
        </w:tc>
      </w:tr>
      <w:tr w:rsidR="00AB4C7F" w:rsidRPr="007F7446" w:rsidTr="00AB4C7F">
        <w:trPr>
          <w:trHeight w:val="683"/>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314151">
            <w:pPr>
              <w:ind w:left="214" w:firstLine="0"/>
              <w:jc w:val="left"/>
              <w:rPr>
                <w:szCs w:val="24"/>
              </w:rPr>
            </w:pPr>
            <w:r w:rsidRPr="0084166D">
              <w:rPr>
                <w:szCs w:val="24"/>
              </w:rPr>
              <w:t xml:space="preserve">komentář: stručná charakteristika zaměstnavatele včetně vývoje </w:t>
            </w:r>
            <w:r w:rsidR="00314151">
              <w:rPr>
                <w:szCs w:val="24"/>
              </w:rPr>
              <w:t>za sl.</w:t>
            </w:r>
            <w:r w:rsidRPr="0084166D">
              <w:rPr>
                <w:szCs w:val="24"/>
              </w:rPr>
              <w:t xml:space="preserve">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7F7446" w:rsidRDefault="00AB4C7F" w:rsidP="00942E15">
            <w:pPr>
              <w:ind w:firstLine="0"/>
            </w:pPr>
            <w:r>
              <w:t>Zaměstnavatel rozšířil rámec výroby. Situace ve firmě je stabilizována.</w:t>
            </w:r>
          </w:p>
        </w:tc>
      </w:tr>
    </w:tbl>
    <w:p w:rsidR="00AB4C7F" w:rsidRDefault="00AB4C7F" w:rsidP="00AB4C7F">
      <w:pPr>
        <w:ind w:firstLine="0"/>
        <w:rPr>
          <w:b/>
          <w:szCs w:val="24"/>
        </w:rPr>
      </w:pPr>
    </w:p>
    <w:p w:rsidR="00AB4C7F" w:rsidRDefault="00AB4C7F" w:rsidP="00AB4C7F">
      <w:pPr>
        <w:ind w:firstLine="0"/>
        <w:rPr>
          <w:b/>
          <w:szCs w:val="24"/>
        </w:rPr>
      </w:pPr>
      <w:r>
        <w:rPr>
          <w:b/>
          <w:szCs w:val="24"/>
        </w:rPr>
        <w:t>KUTNÁ HORA</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rPr>
                <w:szCs w:val="24"/>
              </w:rPr>
            </w:pP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72" w:firstLine="0"/>
              <w:jc w:val="left"/>
              <w:rPr>
                <w:b/>
                <w:szCs w:val="24"/>
                <w:lang w:val="en-US"/>
              </w:rPr>
            </w:pPr>
            <w:r w:rsidRPr="00B53C28">
              <w:rPr>
                <w:b/>
                <w:szCs w:val="24"/>
                <w:lang w:val="en-US"/>
              </w:rPr>
              <w:t>ČKD Kutná Hora, a.s.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Slévárenská a strojírenská výroba.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469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537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942E15">
            <w:pPr>
              <w:ind w:left="72" w:firstLine="0"/>
              <w:jc w:val="center"/>
              <w:rPr>
                <w:szCs w:val="24"/>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szCs w:val="24"/>
                <w:lang w:val="de-DE"/>
              </w:rPr>
            </w:pPr>
            <w:r>
              <w:rPr>
                <w:szCs w:val="24"/>
                <w:lang w:val="de-DE"/>
              </w:rPr>
              <w:t>655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Pr>
                <w:b/>
                <w:lang w:val="de-DE"/>
              </w:rPr>
              <w:t xml:space="preserve">v </w:t>
            </w:r>
            <w:r w:rsidRPr="007F7446">
              <w:rPr>
                <w:b/>
                <w:lang w:val="de-DE"/>
              </w:rPr>
              <w:t>ro</w:t>
            </w:r>
            <w:r>
              <w:rPr>
                <w:b/>
                <w:lang w:val="de-DE"/>
              </w:rPr>
              <w:t>ce</w:t>
            </w:r>
            <w:r w:rsidRPr="007F7446">
              <w:rPr>
                <w:b/>
                <w:lang w:val="de-DE"/>
              </w:rPr>
              <w:t xml:space="preserv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651</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601</w:t>
            </w:r>
          </w:p>
        </w:tc>
      </w:tr>
      <w:tr w:rsidR="00AB4C7F" w:rsidTr="00AB4C7F">
        <w:trPr>
          <w:trHeight w:val="112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Pr="0084166D" w:rsidRDefault="00AB4C7F" w:rsidP="00942E15">
            <w:pPr>
              <w:ind w:left="72" w:firstLine="0"/>
              <w:jc w:val="left"/>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pPr>
            <w:r>
              <w:t>Společnosti ČKD Kutná Hora, a.s. se po roce 2012, kdy úspěšně prošla restrukturalizací, podařilo získat zpět důvěru u svých dodavatelů i  zákazníků, a v roce 2013 stabilizovat objem zakázek zajišťující ekonomiku firmy a prosperitu podnikání. Stěžejním oborem byla výroba odlitků pro železniční odvětví západních i východních trhů.</w:t>
            </w:r>
          </w:p>
          <w:p w:rsidR="00AB4C7F" w:rsidRPr="00A7281B" w:rsidRDefault="00AB4C7F" w:rsidP="00942E15">
            <w:pPr>
              <w:ind w:left="72" w:firstLine="0"/>
              <w:jc w:val="left"/>
              <w:rPr>
                <w:szCs w:val="24"/>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4C7F" w:rsidRPr="0084166D" w:rsidRDefault="00AB4C7F" w:rsidP="00942E15">
            <w:pPr>
              <w:ind w:left="72" w:firstLine="0"/>
              <w:rPr>
                <w:szCs w:val="24"/>
              </w:rPr>
            </w:pPr>
            <w:r>
              <w:br w:type="page"/>
            </w: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72" w:firstLine="0"/>
              <w:jc w:val="left"/>
              <w:rPr>
                <w:b/>
                <w:szCs w:val="24"/>
                <w:lang w:val="de-DE"/>
              </w:rPr>
            </w:pPr>
            <w:r w:rsidRPr="00B53C28">
              <w:rPr>
                <w:b/>
                <w:szCs w:val="24"/>
                <w:lang w:val="de-DE"/>
              </w:rPr>
              <w:t>UNIKOM, a.s.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Hrnčířská 193, 284 01 Kutná Hora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Zemědělská výroba, sklad ovoce, agroslužby, uhelné sklady, servis a prodej motorových vozidel</w:t>
            </w:r>
          </w:p>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 w:val="20"/>
                <w:lang w:eastAsia="cs-CZ"/>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520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520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942E15">
            <w:pPr>
              <w:ind w:left="72" w:firstLine="0"/>
              <w:jc w:val="center"/>
              <w:rPr>
                <w:szCs w:val="24"/>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szCs w:val="24"/>
                <w:lang w:val="de-DE"/>
              </w:rPr>
            </w:pPr>
            <w:r>
              <w:rPr>
                <w:szCs w:val="24"/>
                <w:lang w:val="de-DE"/>
              </w:rPr>
              <w:t>406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Pr>
                <w:b/>
                <w:lang w:val="de-DE"/>
              </w:rPr>
              <w:t xml:space="preserve">v </w:t>
            </w:r>
            <w:r w:rsidRPr="007F7446">
              <w:rPr>
                <w:b/>
                <w:lang w:val="de-DE"/>
              </w:rPr>
              <w:t>ro</w:t>
            </w:r>
            <w:r>
              <w:rPr>
                <w:b/>
                <w:lang w:val="de-DE"/>
              </w:rPr>
              <w:t>ce</w:t>
            </w:r>
            <w:r w:rsidRPr="007F7446">
              <w:rPr>
                <w:b/>
                <w:lang w:val="de-DE"/>
              </w:rPr>
              <w:t xml:space="preserv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428</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476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země zahraničního partnera:</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Pr="0084166D" w:rsidRDefault="00AB4C7F" w:rsidP="00942E15">
            <w:pPr>
              <w:ind w:left="72" w:firstLine="0"/>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 xml:space="preserve">Stabilizovaná společnost.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rPr>
                <w:b/>
                <w:szCs w:val="24"/>
              </w:rPr>
            </w:pPr>
            <w:r w:rsidRPr="0084166D">
              <w:rPr>
                <w:b/>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72" w:firstLine="0"/>
              <w:jc w:val="left"/>
              <w:rPr>
                <w:b/>
                <w:szCs w:val="24"/>
                <w:lang w:val="en-US"/>
              </w:rPr>
            </w:pPr>
            <w:r w:rsidRPr="00B53C28">
              <w:rPr>
                <w:b/>
                <w:szCs w:val="24"/>
                <w:lang w:val="en-US"/>
              </w:rPr>
              <w:t>ASMO Czech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Modrá 1080, 285 22 Zruč nad Sázavou</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Výroba elektromotorů do osobních vozidel.</w:t>
            </w:r>
          </w:p>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286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256</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942E15">
            <w:pPr>
              <w:ind w:left="72" w:firstLine="0"/>
              <w:jc w:val="center"/>
              <w:rPr>
                <w:szCs w:val="24"/>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szCs w:val="24"/>
                <w:lang w:val="de-DE"/>
              </w:rPr>
            </w:pPr>
            <w:r>
              <w:rPr>
                <w:szCs w:val="24"/>
                <w:lang w:val="de-DE"/>
              </w:rPr>
              <w:t>220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Pr>
                <w:b/>
                <w:lang w:val="de-DE"/>
              </w:rPr>
              <w:t xml:space="preserve">v </w:t>
            </w:r>
            <w:r w:rsidRPr="007F7446">
              <w:rPr>
                <w:b/>
                <w:lang w:val="de-DE"/>
              </w:rPr>
              <w:t>ro</w:t>
            </w:r>
            <w:r>
              <w:rPr>
                <w:b/>
                <w:lang w:val="de-DE"/>
              </w:rPr>
              <w:t>ce</w:t>
            </w:r>
            <w:r w:rsidRPr="007F7446">
              <w:rPr>
                <w:b/>
                <w:lang w:val="de-DE"/>
              </w:rPr>
              <w:t xml:space="preserv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347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340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země zahraničního partnera:</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Japonsko – 100 %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Pr="0084166D" w:rsidRDefault="00AB4C7F" w:rsidP="00942E15">
            <w:pPr>
              <w:ind w:left="72" w:firstLine="0"/>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A7281B" w:rsidRDefault="00AB4C7F" w:rsidP="00942E15">
            <w:pPr>
              <w:ind w:left="72" w:firstLine="0"/>
              <w:jc w:val="left"/>
              <w:rPr>
                <w:szCs w:val="24"/>
              </w:rPr>
            </w:pPr>
            <w:r>
              <w:rPr>
                <w:szCs w:val="24"/>
              </w:rPr>
              <w:t>V roce 2013 výroba stabilizována v souvislosti s novými projekty – nové zakázky, příjem nových zaměstnanců a jejich ustálení.</w:t>
            </w:r>
          </w:p>
          <w:p w:rsidR="00AB4C7F" w:rsidRPr="00A7281B" w:rsidRDefault="00AB4C7F" w:rsidP="00942E15">
            <w:pPr>
              <w:ind w:left="72" w:firstLine="0"/>
              <w:jc w:val="left"/>
              <w:rPr>
                <w:szCs w:val="24"/>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rPr>
                <w:szCs w:val="24"/>
              </w:rPr>
            </w:pP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72" w:firstLine="0"/>
              <w:jc w:val="left"/>
              <w:rPr>
                <w:b/>
                <w:szCs w:val="24"/>
                <w:lang w:val="en-US"/>
              </w:rPr>
            </w:pPr>
            <w:r w:rsidRPr="00B53C28">
              <w:rPr>
                <w:b/>
                <w:szCs w:val="24"/>
                <w:lang w:val="en-US"/>
              </w:rPr>
              <w:t>PHILIP MORRIS ČR a.s.</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Vítězná 1, 284 03 Kutná Hora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Zpracování tabáku a výroba tabákových výrobků.</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775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730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942E15">
            <w:pPr>
              <w:ind w:left="72" w:firstLine="0"/>
              <w:jc w:val="center"/>
              <w:rPr>
                <w:szCs w:val="24"/>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szCs w:val="24"/>
                <w:lang w:val="de-DE"/>
              </w:rPr>
            </w:pPr>
            <w:r>
              <w:rPr>
                <w:szCs w:val="24"/>
                <w:lang w:val="de-DE"/>
              </w:rPr>
              <w:t>792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Pr>
                <w:b/>
                <w:lang w:val="de-DE"/>
              </w:rPr>
              <w:t xml:space="preserve">v </w:t>
            </w:r>
            <w:r w:rsidRPr="007F7446">
              <w:rPr>
                <w:b/>
                <w:lang w:val="de-DE"/>
              </w:rPr>
              <w:t>ro</w:t>
            </w:r>
            <w:r>
              <w:rPr>
                <w:b/>
                <w:lang w:val="de-DE"/>
              </w:rPr>
              <w:t>ce</w:t>
            </w:r>
            <w:r w:rsidRPr="007F7446">
              <w:rPr>
                <w:b/>
                <w:lang w:val="de-DE"/>
              </w:rPr>
              <w:t xml:space="preserv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1077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1040</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země zahraničního partnera:</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Holandsko – 77,6 %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Pr="0084166D" w:rsidRDefault="00AB4C7F" w:rsidP="00942E15">
            <w:pPr>
              <w:ind w:left="72" w:firstLine="0"/>
              <w:jc w:val="left"/>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Pr="0084166D" w:rsidRDefault="00AB4C7F" w:rsidP="00942E15">
            <w:pPr>
              <w:ind w:left="72" w:firstLine="0"/>
              <w:jc w:val="left"/>
              <w:rPr>
                <w:szCs w:val="24"/>
              </w:rPr>
            </w:pPr>
            <w:r w:rsidRPr="0084166D">
              <w:rPr>
                <w:szCs w:val="24"/>
              </w:rPr>
              <w:t xml:space="preserve">Stabilizovaná společnost na trhu. Mimo okres zaměstnává </w:t>
            </w:r>
            <w:r>
              <w:rPr>
                <w:szCs w:val="24"/>
              </w:rPr>
              <w:t>pře 300 zaměstnanců</w:t>
            </w:r>
            <w:r w:rsidRPr="0084166D">
              <w:rPr>
                <w:szCs w:val="24"/>
              </w:rPr>
              <w:t>.</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rPr>
                <w:szCs w:val="24"/>
              </w:rPr>
            </w:pP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72" w:firstLine="0"/>
              <w:jc w:val="left"/>
              <w:rPr>
                <w:b/>
                <w:szCs w:val="24"/>
                <w:lang w:val="de-DE"/>
              </w:rPr>
            </w:pPr>
            <w:r w:rsidRPr="00B53C28">
              <w:rPr>
                <w:b/>
                <w:szCs w:val="24"/>
                <w:lang w:val="de-DE"/>
              </w:rPr>
              <w:t>GOLDBECK Prefabeton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Chrudimská 42,  285 71 Vrdy</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Stavebnictví, výroba cenentového zboží a umělého kamene.</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72" w:firstLine="0"/>
              <w:jc w:val="left"/>
              <w:rPr>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362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365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942E15">
            <w:pPr>
              <w:ind w:left="72" w:firstLine="0"/>
              <w:jc w:val="center"/>
              <w:rPr>
                <w:szCs w:val="24"/>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szCs w:val="24"/>
                <w:lang w:val="de-DE"/>
              </w:rPr>
            </w:pPr>
            <w:r>
              <w:rPr>
                <w:szCs w:val="24"/>
                <w:lang w:val="de-DE"/>
              </w:rPr>
              <w:t>392</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Pr>
                <w:b/>
                <w:lang w:val="de-DE"/>
              </w:rPr>
              <w:t xml:space="preserve">v </w:t>
            </w:r>
            <w:r w:rsidRPr="007F7446">
              <w:rPr>
                <w:b/>
                <w:lang w:val="de-DE"/>
              </w:rPr>
              <w:t>ro</w:t>
            </w:r>
            <w:r>
              <w:rPr>
                <w:b/>
                <w:lang w:val="de-DE"/>
              </w:rPr>
              <w:t>ce</w:t>
            </w:r>
            <w:r w:rsidRPr="007F7446">
              <w:rPr>
                <w:b/>
                <w:lang w:val="de-DE"/>
              </w:rPr>
              <w:t xml:space="preserv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369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359</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země zahraničního partnera:</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SRN – 90 %</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Pr="0084166D" w:rsidRDefault="00AB4C7F" w:rsidP="00942E15">
            <w:pPr>
              <w:ind w:left="72" w:firstLine="0"/>
              <w:jc w:val="left"/>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rPr>
            </w:pPr>
            <w:r w:rsidRPr="0084166D">
              <w:rPr>
                <w:szCs w:val="24"/>
              </w:rPr>
              <w:t xml:space="preserve">90 % podíl zahraničního kapitálu. </w:t>
            </w:r>
          </w:p>
          <w:p w:rsidR="00AB4C7F" w:rsidRPr="0084166D" w:rsidRDefault="00AB4C7F" w:rsidP="00942E15">
            <w:pPr>
              <w:ind w:left="72" w:firstLine="0"/>
              <w:jc w:val="left"/>
              <w:rPr>
                <w:szCs w:val="24"/>
              </w:rPr>
            </w:pPr>
            <w:r>
              <w:rPr>
                <w:szCs w:val="24"/>
              </w:rPr>
              <w:t>Pohyb zaměstnanců</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84166D" w:rsidRDefault="00AB4C7F" w:rsidP="00942E15">
            <w:pPr>
              <w:ind w:left="72" w:firstLine="0"/>
              <w:rPr>
                <w:szCs w:val="24"/>
              </w:rPr>
            </w:pPr>
            <w:r>
              <w:br w:type="page"/>
            </w: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72" w:firstLine="0"/>
              <w:jc w:val="left"/>
              <w:rPr>
                <w:b/>
                <w:szCs w:val="24"/>
                <w:lang w:val="en-US"/>
              </w:rPr>
            </w:pPr>
            <w:r w:rsidRPr="00B53C28">
              <w:rPr>
                <w:b/>
                <w:szCs w:val="24"/>
                <w:lang w:val="en-US"/>
              </w:rPr>
              <w:t>Foxconn Technology CZ s.r.o.</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Karlov 245, 284 01 Kutná Hora</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Montáž výpočetní techniky</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72" w:firstLine="0"/>
              <w:jc w:val="left"/>
              <w:rPr>
                <w:color w:val="FF0000"/>
                <w:szCs w:val="24"/>
                <w:lang w:val="de-DE"/>
              </w:rPr>
            </w:pP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2010</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904</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jc w:val="center"/>
              <w:rPr>
                <w:szCs w:val="24"/>
                <w:lang w:val="de-DE"/>
              </w:rPr>
            </w:pPr>
            <w:r>
              <w:rPr>
                <w:szCs w:val="24"/>
                <w:lang w:val="de-DE"/>
              </w:rP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rPr>
                <w:szCs w:val="24"/>
                <w:lang w:val="de-DE"/>
              </w:rPr>
            </w:pPr>
            <w:r>
              <w:rPr>
                <w:szCs w:val="24"/>
                <w:lang w:val="de-DE"/>
              </w:rPr>
              <w:t>973</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942E15">
            <w:pPr>
              <w:ind w:left="72" w:firstLine="0"/>
              <w:jc w:val="center"/>
              <w:rPr>
                <w:szCs w:val="24"/>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rPr>
                <w:szCs w:val="24"/>
                <w:lang w:val="de-DE"/>
              </w:rPr>
            </w:pPr>
            <w:r>
              <w:rPr>
                <w:szCs w:val="24"/>
                <w:lang w:val="de-DE"/>
              </w:rPr>
              <w:t>937</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Pr>
                <w:b/>
                <w:lang w:val="de-DE"/>
              </w:rPr>
              <w:t xml:space="preserve">v </w:t>
            </w:r>
            <w:r w:rsidRPr="007F7446">
              <w:rPr>
                <w:b/>
                <w:lang w:val="de-DE"/>
              </w:rPr>
              <w:t>ro</w:t>
            </w:r>
            <w:r>
              <w:rPr>
                <w:b/>
                <w:lang w:val="de-DE"/>
              </w:rPr>
              <w:t>ce</w:t>
            </w:r>
            <w:r w:rsidRPr="007F7446">
              <w:rPr>
                <w:b/>
                <w:lang w:val="de-DE"/>
              </w:rPr>
              <w:t xml:space="preserv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925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7F7446" w:rsidRDefault="00AB4C7F" w:rsidP="00942E15">
            <w:pPr>
              <w:ind w:left="72"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Default="00AB4C7F" w:rsidP="00942E15">
            <w:pPr>
              <w:ind w:firstLine="0"/>
              <w:jc w:val="center"/>
              <w:rPr>
                <w:szCs w:val="24"/>
                <w:lang w:val="de-DE"/>
              </w:rPr>
            </w:pPr>
            <w:r>
              <w:rPr>
                <w:szCs w:val="24"/>
                <w:lang w:val="de-DE"/>
              </w:rPr>
              <w:t>795</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72" w:firstLine="0"/>
              <w:rPr>
                <w:szCs w:val="24"/>
                <w:lang w:val="de-DE"/>
              </w:rPr>
            </w:pPr>
            <w:r>
              <w:rPr>
                <w:szCs w:val="24"/>
                <w:lang w:val="de-DE"/>
              </w:rPr>
              <w:t>země zahraničního partnera:</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lang w:val="de-DE"/>
              </w:rPr>
            </w:pPr>
            <w:r>
              <w:rPr>
                <w:szCs w:val="24"/>
                <w:lang w:val="de-DE"/>
              </w:rPr>
              <w:t>Tchajvan</w:t>
            </w:r>
          </w:p>
        </w:tc>
      </w:tr>
      <w:tr w:rsidR="00AB4C7F" w:rsidTr="00AB4C7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Pr="0084166D" w:rsidRDefault="00AB4C7F" w:rsidP="00942E15">
            <w:pPr>
              <w:ind w:left="72" w:firstLine="0"/>
              <w:jc w:val="left"/>
              <w:rPr>
                <w:szCs w:val="24"/>
              </w:rPr>
            </w:pPr>
            <w:r w:rsidRPr="0084166D">
              <w:rPr>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firstLine="0"/>
              <w:jc w:val="left"/>
              <w:rPr>
                <w:szCs w:val="24"/>
              </w:rPr>
            </w:pPr>
            <w:r w:rsidRPr="0084166D">
              <w:rPr>
                <w:szCs w:val="24"/>
              </w:rPr>
              <w:t xml:space="preserve">Velký pohyb zaměstnanců v souvislosti s náběhy a ukončováním různých druhů projektů. </w:t>
            </w:r>
          </w:p>
          <w:p w:rsidR="004A423D" w:rsidRPr="0084166D" w:rsidRDefault="004A423D" w:rsidP="00942E15">
            <w:pPr>
              <w:ind w:left="72" w:firstLine="0"/>
              <w:jc w:val="left"/>
              <w:rPr>
                <w:szCs w:val="24"/>
              </w:rPr>
            </w:pPr>
          </w:p>
        </w:tc>
      </w:tr>
    </w:tbl>
    <w:p w:rsidR="00AB4C7F" w:rsidRDefault="00AB4C7F" w:rsidP="00AB4C7F">
      <w:pPr>
        <w:ind w:firstLine="0"/>
        <w:rPr>
          <w:b/>
          <w:szCs w:val="24"/>
        </w:rPr>
      </w:pPr>
    </w:p>
    <w:p w:rsidR="00EB564E" w:rsidRDefault="00EB564E" w:rsidP="00AB4C7F">
      <w:pPr>
        <w:ind w:firstLine="0"/>
        <w:rPr>
          <w:b/>
          <w:szCs w:val="24"/>
        </w:rPr>
      </w:pPr>
    </w:p>
    <w:p w:rsidR="00AB4C7F" w:rsidRDefault="00AB4C7F" w:rsidP="00AB4C7F">
      <w:pPr>
        <w:ind w:firstLine="0"/>
        <w:rPr>
          <w:b/>
          <w:szCs w:val="24"/>
        </w:rPr>
      </w:pPr>
      <w:r>
        <w:rPr>
          <w:b/>
          <w:szCs w:val="24"/>
        </w:rPr>
        <w:t>MĚLNÍK</w:t>
      </w: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19"/>
      </w:tblGrid>
      <w:tr w:rsidR="004A423D" w:rsidTr="002355AC">
        <w:trPr>
          <w:trHeight w:hRule="exact" w:val="340"/>
        </w:trPr>
        <w:tc>
          <w:tcPr>
            <w:tcW w:w="4821" w:type="dxa"/>
            <w:tcBorders>
              <w:top w:val="single" w:sz="4" w:space="0" w:color="auto"/>
              <w:left w:val="single" w:sz="4" w:space="0" w:color="auto"/>
              <w:right w:val="single" w:sz="4" w:space="0" w:color="auto"/>
            </w:tcBorders>
            <w:shd w:val="clear" w:color="auto" w:fill="BFBFBF" w:themeFill="background1" w:themeFillShade="BF"/>
            <w:hideMark/>
          </w:tcPr>
          <w:p w:rsidR="004A423D" w:rsidRDefault="004A423D" w:rsidP="00942E15">
            <w:pPr>
              <w:spacing w:after="200" w:line="276" w:lineRule="auto"/>
              <w:ind w:left="72"/>
              <w:rPr>
                <w:sz w:val="22"/>
                <w:szCs w:val="24"/>
              </w:rPr>
            </w:pPr>
            <w:r>
              <w:rPr>
                <w:szCs w:val="24"/>
              </w:rPr>
              <w:t>Úplný a přesný název zaměstnavatele:</w:t>
            </w:r>
          </w:p>
        </w:tc>
        <w:tc>
          <w:tcPr>
            <w:tcW w:w="4819" w:type="dxa"/>
            <w:tcBorders>
              <w:top w:val="single" w:sz="4" w:space="0" w:color="auto"/>
              <w:left w:val="single" w:sz="4" w:space="0" w:color="auto"/>
              <w:right w:val="single" w:sz="4" w:space="0" w:color="auto"/>
            </w:tcBorders>
            <w:shd w:val="clear" w:color="auto" w:fill="BFBFBF" w:themeFill="background1" w:themeFillShade="BF"/>
            <w:hideMark/>
          </w:tcPr>
          <w:p w:rsidR="004A423D" w:rsidRDefault="004A423D" w:rsidP="00942E15">
            <w:pPr>
              <w:spacing w:after="200" w:line="276" w:lineRule="auto"/>
              <w:ind w:left="72"/>
              <w:rPr>
                <w:b/>
                <w:sz w:val="22"/>
                <w:szCs w:val="24"/>
              </w:rPr>
            </w:pPr>
            <w:r>
              <w:rPr>
                <w:b/>
                <w:szCs w:val="24"/>
              </w:rPr>
              <w:t>Erwin Junker Grinding Technology a.s.</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sídlo:</w:t>
            </w:r>
          </w:p>
        </w:tc>
        <w:tc>
          <w:tcPr>
            <w:tcW w:w="4819" w:type="dxa"/>
            <w:tcBorders>
              <w:top w:val="single" w:sz="4" w:space="0" w:color="auto"/>
              <w:left w:val="single" w:sz="4" w:space="0" w:color="auto"/>
              <w:bottom w:val="nil"/>
              <w:right w:val="single" w:sz="4" w:space="0" w:color="auto"/>
            </w:tcBorders>
            <w:hideMark/>
          </w:tcPr>
          <w:p w:rsidR="00AB4C7F" w:rsidRDefault="00AB4C7F" w:rsidP="00942E15">
            <w:pPr>
              <w:ind w:left="72"/>
            </w:pPr>
            <w:r>
              <w:t>Řípská 863</w:t>
            </w:r>
          </w:p>
          <w:p w:rsidR="00AB4C7F" w:rsidRDefault="00AB4C7F" w:rsidP="00942E15">
            <w:pPr>
              <w:spacing w:after="200" w:line="276" w:lineRule="auto"/>
              <w:ind w:left="72"/>
              <w:rPr>
                <w:sz w:val="22"/>
                <w:szCs w:val="22"/>
              </w:rPr>
            </w:pPr>
            <w:r>
              <w:t xml:space="preserve">276 01  Mělník  </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Výroba brousících strojů</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počet zaměstnanců v okrese: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Mělník</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2011</w:t>
            </w:r>
          </w:p>
        </w:tc>
        <w:tc>
          <w:tcPr>
            <w:tcW w:w="4819" w:type="dxa"/>
            <w:tcBorders>
              <w:top w:val="nil"/>
              <w:left w:val="single" w:sz="4" w:space="0" w:color="auto"/>
              <w:bottom w:val="single" w:sz="4" w:space="0" w:color="auto"/>
              <w:right w:val="single" w:sz="4" w:space="0" w:color="auto"/>
            </w:tcBorders>
            <w:hideMark/>
          </w:tcPr>
          <w:p w:rsidR="00AB4C7F" w:rsidRDefault="00AB4C7F" w:rsidP="00942E15">
            <w:pPr>
              <w:spacing w:after="200" w:line="276" w:lineRule="auto"/>
              <w:jc w:val="center"/>
              <w:rPr>
                <w:sz w:val="22"/>
                <w:szCs w:val="22"/>
              </w:rPr>
            </w:pPr>
            <w:r>
              <w:t>296</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2012</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jc w:val="center"/>
              <w:rPr>
                <w:sz w:val="22"/>
                <w:szCs w:val="22"/>
              </w:rPr>
            </w:pPr>
            <w:r>
              <w:t>322</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332</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346</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Spolková republika Německo</w:t>
            </w:r>
          </w:p>
        </w:tc>
      </w:tr>
      <w:tr w:rsidR="00AB4C7F" w:rsidTr="002355AC">
        <w:trPr>
          <w:trHeight w:hRule="exact" w:val="1157"/>
        </w:trPr>
        <w:tc>
          <w:tcPr>
            <w:tcW w:w="4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4C7F" w:rsidRDefault="00AB4C7F" w:rsidP="00942E15">
            <w:pPr>
              <w:ind w:left="74"/>
              <w:jc w:val="left"/>
            </w:pPr>
            <w:r>
              <w:t xml:space="preserve">komentář: </w:t>
            </w:r>
          </w:p>
          <w:p w:rsidR="00AB4C7F" w:rsidRDefault="00AB4C7F" w:rsidP="00942E15">
            <w:pPr>
              <w:spacing w:after="200"/>
              <w:ind w:left="74"/>
              <w:jc w:val="left"/>
              <w:rPr>
                <w:sz w:val="22"/>
                <w:szCs w:val="22"/>
              </w:rPr>
            </w:pPr>
            <w:r>
              <w:t>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C7F" w:rsidRDefault="00AB4C7F" w:rsidP="00942E15">
            <w:pPr>
              <w:spacing w:after="200"/>
              <w:ind w:left="74"/>
              <w:jc w:val="left"/>
              <w:rPr>
                <w:sz w:val="22"/>
                <w:szCs w:val="22"/>
              </w:rPr>
            </w:pPr>
            <w:r>
              <w:t>Stabilní a zavedená firma, na pracovištích v rámci ČR zaměstnává dalších 366 osob, celkem 712 zaměstnanců. V souvislosti s navýšením výrobních kapacit v 1. pol. 2015 navýší o 30 zaměstnanců v okrese Mělník.</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spacing w:after="200" w:line="276" w:lineRule="auto"/>
              <w:ind w:left="72"/>
              <w:rPr>
                <w:sz w:val="22"/>
                <w:szCs w:val="22"/>
              </w:rPr>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spacing w:after="200" w:line="276" w:lineRule="auto"/>
              <w:ind w:left="72"/>
              <w:rPr>
                <w:b/>
              </w:rPr>
            </w:pPr>
            <w:r>
              <w:rPr>
                <w:b/>
              </w:rPr>
              <w:t>SYNTHOS Kralupy a.s.</w:t>
            </w:r>
          </w:p>
          <w:p w:rsidR="004A423D" w:rsidRDefault="004A423D" w:rsidP="00942E15">
            <w:pPr>
              <w:spacing w:after="200" w:line="276" w:lineRule="auto"/>
              <w:ind w:left="72"/>
              <w:rPr>
                <w:b/>
              </w:rPr>
            </w:pPr>
          </w:p>
          <w:p w:rsidR="004A423D" w:rsidRDefault="004A423D" w:rsidP="00942E15">
            <w:pPr>
              <w:spacing w:after="200" w:line="276" w:lineRule="auto"/>
              <w:ind w:left="72"/>
              <w:rPr>
                <w:b/>
                <w:sz w:val="22"/>
                <w:szCs w:val="22"/>
              </w:rPr>
            </w:pPr>
          </w:p>
        </w:tc>
      </w:tr>
      <w:tr w:rsidR="00AB4C7F" w:rsidTr="002355AC">
        <w:trPr>
          <w:trHeight w:hRule="exact" w:val="654"/>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72"/>
            </w:pPr>
            <w:r>
              <w:t>O. Wichterleho č.p. 810</w:t>
            </w:r>
          </w:p>
          <w:p w:rsidR="00AB4C7F" w:rsidRDefault="00AB4C7F" w:rsidP="004A423D">
            <w:pPr>
              <w:spacing w:after="200" w:line="276" w:lineRule="auto"/>
              <w:ind w:left="72"/>
              <w:rPr>
                <w:sz w:val="22"/>
                <w:szCs w:val="22"/>
              </w:rPr>
            </w:pPr>
            <w:r>
              <w:t xml:space="preserve">278 01 Kralupy nad Vltavou  </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Výroba a prodej plastů, syntetického kaučuku v primární formě, výroba a prodej polymerních směsí na bázi polystyrenových plastů.</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počet zaměstnanců v okrese: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Mělník</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jc w:val="center"/>
              <w:rPr>
                <w:sz w:val="22"/>
                <w:szCs w:val="22"/>
              </w:rPr>
            </w:pPr>
            <w:r>
              <w:t>602</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2012</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jc w:val="center"/>
              <w:rPr>
                <w:sz w:val="22"/>
                <w:szCs w:val="22"/>
              </w:rPr>
            </w:pPr>
            <w:r>
              <w:t>599</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595</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596</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Polsko</w:t>
            </w:r>
          </w:p>
        </w:tc>
      </w:tr>
      <w:tr w:rsidR="00AB4C7F" w:rsidTr="002355AC">
        <w:trPr>
          <w:trHeight w:hRule="exact" w:val="840"/>
        </w:trPr>
        <w:tc>
          <w:tcPr>
            <w:tcW w:w="4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4C7F" w:rsidRDefault="00AB4C7F" w:rsidP="00942E15">
            <w:pPr>
              <w:ind w:left="74"/>
              <w:jc w:val="left"/>
            </w:pPr>
            <w:r>
              <w:t xml:space="preserve">komentář: </w:t>
            </w:r>
          </w:p>
          <w:p w:rsidR="00AB4C7F" w:rsidRDefault="00AB4C7F" w:rsidP="00942E15">
            <w:pPr>
              <w:spacing w:after="200"/>
              <w:ind w:left="74"/>
              <w:jc w:val="left"/>
              <w:rPr>
                <w:sz w:val="22"/>
                <w:szCs w:val="22"/>
              </w:rPr>
            </w:pPr>
            <w:r>
              <w:t>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C7F" w:rsidRDefault="00AB4C7F" w:rsidP="00942E15">
            <w:pPr>
              <w:spacing w:after="200"/>
              <w:ind w:left="74"/>
              <w:jc w:val="left"/>
              <w:rPr>
                <w:sz w:val="22"/>
                <w:szCs w:val="22"/>
              </w:rPr>
            </w:pPr>
            <w:r>
              <w:t xml:space="preserve">Firma je stabilní, neočekává žádné zásadní změny v oblasti zaměstnávání. </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spacing w:after="200" w:line="276" w:lineRule="auto"/>
              <w:ind w:left="72"/>
              <w:rPr>
                <w:sz w:val="22"/>
                <w:szCs w:val="24"/>
              </w:rPr>
            </w:pPr>
            <w:r>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Default="00AB4C7F" w:rsidP="00942E15">
            <w:pPr>
              <w:spacing w:after="200" w:line="276" w:lineRule="auto"/>
              <w:ind w:left="72"/>
              <w:rPr>
                <w:b/>
                <w:sz w:val="22"/>
                <w:szCs w:val="24"/>
              </w:rPr>
            </w:pPr>
            <w:r>
              <w:rPr>
                <w:b/>
                <w:szCs w:val="24"/>
              </w:rPr>
              <w:t>Spolana a.s.</w:t>
            </w:r>
          </w:p>
        </w:tc>
      </w:tr>
      <w:tr w:rsidR="00AB4C7F" w:rsidTr="002355AC">
        <w:trPr>
          <w:trHeight w:hRule="exact" w:val="58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sídlo:</w:t>
            </w:r>
          </w:p>
        </w:tc>
        <w:tc>
          <w:tcPr>
            <w:tcW w:w="4819" w:type="dxa"/>
            <w:tcBorders>
              <w:top w:val="single" w:sz="4" w:space="0" w:color="auto"/>
              <w:left w:val="single" w:sz="4" w:space="0" w:color="auto"/>
              <w:bottom w:val="nil"/>
              <w:right w:val="single" w:sz="4" w:space="0" w:color="auto"/>
            </w:tcBorders>
            <w:hideMark/>
          </w:tcPr>
          <w:p w:rsidR="00AB4C7F" w:rsidRDefault="00AB4C7F" w:rsidP="00942E15">
            <w:pPr>
              <w:ind w:left="72"/>
            </w:pPr>
            <w:r>
              <w:t>Práce 657</w:t>
            </w:r>
          </w:p>
          <w:p w:rsidR="00AB4C7F" w:rsidRDefault="00AB4C7F" w:rsidP="00942E15">
            <w:pPr>
              <w:spacing w:after="200" w:line="276" w:lineRule="auto"/>
              <w:ind w:left="72"/>
              <w:rPr>
                <w:sz w:val="22"/>
                <w:szCs w:val="22"/>
              </w:rPr>
            </w:pPr>
            <w:r>
              <w:t>277 11 Neratovice</w:t>
            </w:r>
          </w:p>
        </w:tc>
      </w:tr>
      <w:tr w:rsidR="00AB4C7F" w:rsidTr="003567FC">
        <w:trPr>
          <w:trHeight w:hRule="exact" w:val="462"/>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pPr>
            <w:r>
              <w:t xml:space="preserve">Výroba chemických látek a přípravků </w:t>
            </w:r>
          </w:p>
          <w:p w:rsidR="00AB4C7F" w:rsidRDefault="00AB4C7F" w:rsidP="00942E15">
            <w:pPr>
              <w:spacing w:after="200" w:line="276" w:lineRule="auto"/>
              <w:ind w:left="72"/>
            </w:pPr>
          </w:p>
          <w:p w:rsidR="00AB4C7F" w:rsidRDefault="00AB4C7F" w:rsidP="00942E15">
            <w:pPr>
              <w:spacing w:after="200" w:line="276" w:lineRule="auto"/>
              <w:ind w:left="72"/>
              <w:rPr>
                <w:sz w:val="22"/>
                <w:szCs w:val="22"/>
              </w:rPr>
            </w:pP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počet zaměstnanců v okrese: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Mělník</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spacing w:after="200"/>
              <w:ind w:left="72" w:firstLine="0"/>
              <w:jc w:val="center"/>
              <w:rPr>
                <w:sz w:val="22"/>
                <w:szCs w:val="22"/>
              </w:rPr>
            </w:pPr>
            <w:r>
              <w:t>v roce 2011</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spacing w:after="200"/>
              <w:ind w:firstLine="0"/>
              <w:jc w:val="center"/>
              <w:rPr>
                <w:sz w:val="22"/>
                <w:szCs w:val="22"/>
              </w:rPr>
            </w:pPr>
            <w:r>
              <w:t>740</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spacing w:after="200"/>
              <w:ind w:left="72" w:firstLine="0"/>
              <w:jc w:val="center"/>
              <w:rPr>
                <w:sz w:val="22"/>
                <w:szCs w:val="22"/>
              </w:rPr>
            </w:pPr>
            <w:r>
              <w:t>v roce 2012</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spacing w:after="200"/>
              <w:ind w:firstLine="0"/>
              <w:jc w:val="center"/>
              <w:rPr>
                <w:sz w:val="22"/>
                <w:szCs w:val="22"/>
              </w:rPr>
            </w:pPr>
            <w:r>
              <w:t>725</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834CA3">
            <w:pPr>
              <w:tabs>
                <w:tab w:val="center" w:pos="2376"/>
              </w:tabs>
              <w:spacing w:after="200"/>
              <w:ind w:left="72" w:firstLine="0"/>
              <w:rPr>
                <w:b/>
                <w:sz w:val="22"/>
                <w:szCs w:val="22"/>
              </w:rPr>
            </w:pPr>
            <w:r w:rsidRPr="00942E15">
              <w:rPr>
                <w:b/>
              </w:rPr>
              <w:tab/>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834CA3">
            <w:pPr>
              <w:spacing w:after="200"/>
              <w:ind w:firstLine="0"/>
              <w:jc w:val="center"/>
              <w:rPr>
                <w:b/>
                <w:sz w:val="22"/>
                <w:szCs w:val="22"/>
              </w:rPr>
            </w:pPr>
            <w:r w:rsidRPr="00942E15">
              <w:rPr>
                <w:b/>
              </w:rPr>
              <w:t>722</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834CA3">
            <w:pPr>
              <w:spacing w:after="200"/>
              <w:ind w:left="72" w:firstLine="0"/>
              <w:jc w:val="center"/>
              <w:rPr>
                <w:b/>
                <w:sz w:val="22"/>
                <w:szCs w:val="22"/>
              </w:rPr>
            </w:pPr>
            <w:r w:rsidRPr="00942E15">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834CA3">
            <w:pPr>
              <w:spacing w:after="200"/>
              <w:ind w:firstLine="0"/>
              <w:jc w:val="center"/>
              <w:rPr>
                <w:b/>
                <w:sz w:val="22"/>
                <w:szCs w:val="22"/>
              </w:rPr>
            </w:pPr>
            <w:r w:rsidRPr="00942E15">
              <w:rPr>
                <w:b/>
              </w:rPr>
              <w:t>665</w:t>
            </w:r>
          </w:p>
        </w:tc>
      </w:tr>
      <w:tr w:rsidR="00AB4C7F" w:rsidTr="00314151">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Polsko</w:t>
            </w:r>
          </w:p>
        </w:tc>
      </w:tr>
      <w:tr w:rsidR="00AB4C7F" w:rsidTr="00314151">
        <w:trPr>
          <w:trHeight w:hRule="exact" w:val="977"/>
        </w:trPr>
        <w:tc>
          <w:tcPr>
            <w:tcW w:w="4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4C7F" w:rsidRDefault="00AB4C7F" w:rsidP="00942E15">
            <w:pPr>
              <w:ind w:left="74"/>
              <w:jc w:val="left"/>
            </w:pPr>
            <w:r>
              <w:t xml:space="preserve">komentář: </w:t>
            </w:r>
          </w:p>
          <w:p w:rsidR="00AB4C7F" w:rsidRDefault="00AB4C7F" w:rsidP="00942E15">
            <w:pPr>
              <w:spacing w:after="200"/>
              <w:ind w:left="74"/>
              <w:jc w:val="left"/>
              <w:rPr>
                <w:sz w:val="22"/>
                <w:szCs w:val="22"/>
              </w:rPr>
            </w:pPr>
            <w:r>
              <w:t>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C7F" w:rsidRDefault="00AB4C7F" w:rsidP="00EB564E">
            <w:pPr>
              <w:shd w:val="clear" w:color="auto" w:fill="FFFFFF" w:themeFill="background1"/>
              <w:spacing w:after="200"/>
              <w:ind w:left="74"/>
              <w:jc w:val="left"/>
            </w:pPr>
            <w:r>
              <w:t>Firma v zásadě stabilní, probíhají drobné reorganizace v administrativě s dopadem do dceřiných společností.</w:t>
            </w:r>
          </w:p>
          <w:p w:rsidR="004A423D" w:rsidRDefault="004A423D" w:rsidP="00942E15">
            <w:pPr>
              <w:spacing w:after="200"/>
              <w:ind w:left="74"/>
              <w:jc w:val="left"/>
            </w:pPr>
          </w:p>
          <w:p w:rsidR="00AB4C7F" w:rsidRDefault="00AB4C7F" w:rsidP="00942E15">
            <w:pPr>
              <w:spacing w:after="200"/>
              <w:ind w:left="74"/>
              <w:jc w:val="left"/>
            </w:pPr>
          </w:p>
          <w:p w:rsidR="00AB4C7F" w:rsidRDefault="00AB4C7F" w:rsidP="00942E15">
            <w:pPr>
              <w:spacing w:after="200"/>
              <w:ind w:left="74"/>
              <w:jc w:val="left"/>
              <w:rPr>
                <w:sz w:val="22"/>
                <w:szCs w:val="22"/>
              </w:rPr>
            </w:pP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EB564E" w:rsidRDefault="00AB4C7F" w:rsidP="00942E15">
            <w:pPr>
              <w:spacing w:after="200" w:line="276" w:lineRule="auto"/>
              <w:ind w:left="72"/>
              <w:rPr>
                <w:b/>
                <w:sz w:val="22"/>
                <w:szCs w:val="24"/>
              </w:rPr>
            </w:pPr>
            <w:r w:rsidRPr="00EB564E">
              <w:rPr>
                <w:b/>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EB564E" w:rsidRDefault="00AB4C7F" w:rsidP="00942E15">
            <w:pPr>
              <w:spacing w:after="200" w:line="276" w:lineRule="auto"/>
              <w:ind w:left="72"/>
              <w:rPr>
                <w:b/>
                <w:sz w:val="22"/>
                <w:szCs w:val="24"/>
              </w:rPr>
            </w:pPr>
            <w:r w:rsidRPr="00EB564E">
              <w:rPr>
                <w:b/>
                <w:szCs w:val="24"/>
              </w:rPr>
              <w:t>Danzer Bohemia – Dýhárna s.r.o.</w:t>
            </w:r>
          </w:p>
        </w:tc>
      </w:tr>
      <w:tr w:rsidR="00AB4C7F" w:rsidTr="003567FC">
        <w:trPr>
          <w:trHeight w:hRule="exact" w:val="575"/>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sídlo:</w:t>
            </w:r>
          </w:p>
        </w:tc>
        <w:tc>
          <w:tcPr>
            <w:tcW w:w="4819" w:type="dxa"/>
            <w:tcBorders>
              <w:top w:val="single" w:sz="4" w:space="0" w:color="auto"/>
              <w:left w:val="single" w:sz="4" w:space="0" w:color="auto"/>
              <w:bottom w:val="nil"/>
              <w:right w:val="single" w:sz="4" w:space="0" w:color="auto"/>
            </w:tcBorders>
            <w:hideMark/>
          </w:tcPr>
          <w:p w:rsidR="00AB4C7F" w:rsidRDefault="00AB4C7F" w:rsidP="00942E15">
            <w:pPr>
              <w:ind w:left="72"/>
            </w:pPr>
            <w:r>
              <w:t>Křivenice 1</w:t>
            </w:r>
          </w:p>
          <w:p w:rsidR="00AB4C7F" w:rsidRDefault="00AB4C7F" w:rsidP="00942E15">
            <w:pPr>
              <w:spacing w:after="200" w:line="276" w:lineRule="auto"/>
              <w:ind w:left="72"/>
              <w:rPr>
                <w:sz w:val="22"/>
                <w:szCs w:val="22"/>
              </w:rPr>
            </w:pPr>
            <w:r>
              <w:t>277 03 Horní Počaply</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Výroba a zpracování dýhy</w:t>
            </w:r>
          </w:p>
        </w:tc>
      </w:tr>
      <w:tr w:rsidR="00AB4C7F" w:rsidTr="002355AC">
        <w:trPr>
          <w:trHeight w:hRule="exact" w:val="582"/>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počet zaměstnanců v okrese: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pPr>
            <w:r>
              <w:t>Mělník</w:t>
            </w:r>
          </w:p>
          <w:p w:rsidR="002355AC" w:rsidRDefault="002355AC" w:rsidP="00942E15">
            <w:pPr>
              <w:spacing w:after="200" w:line="276" w:lineRule="auto"/>
              <w:ind w:left="72"/>
              <w:rPr>
                <w:sz w:val="22"/>
                <w:szCs w:val="22"/>
              </w:rPr>
            </w:pP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jc w:val="center"/>
              <w:rPr>
                <w:sz w:val="22"/>
                <w:szCs w:val="22"/>
              </w:rPr>
            </w:pPr>
            <w:r>
              <w:t>401</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2012</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834CA3" w:rsidP="00942E15">
            <w:pPr>
              <w:spacing w:after="200" w:line="276" w:lineRule="auto"/>
              <w:jc w:val="center"/>
              <w:rPr>
                <w:sz w:val="22"/>
                <w:szCs w:val="22"/>
              </w:rPr>
            </w:pPr>
            <w:r>
              <w:rPr>
                <w:sz w:val="22"/>
                <w:szCs w:val="22"/>
              </w:rPr>
              <w:t>425</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456</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459</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Švýcarsko</w:t>
            </w:r>
          </w:p>
        </w:tc>
      </w:tr>
      <w:tr w:rsidR="00AB4C7F" w:rsidTr="002355AC">
        <w:trPr>
          <w:trHeight w:hRule="exact" w:val="892"/>
        </w:trPr>
        <w:tc>
          <w:tcPr>
            <w:tcW w:w="4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4C7F" w:rsidRDefault="00AB4C7F" w:rsidP="00942E15">
            <w:pPr>
              <w:ind w:left="74"/>
              <w:jc w:val="left"/>
            </w:pPr>
            <w:r>
              <w:t xml:space="preserve">komentář: </w:t>
            </w:r>
          </w:p>
          <w:p w:rsidR="00AB4C7F" w:rsidRDefault="00AB4C7F" w:rsidP="00942E15">
            <w:pPr>
              <w:spacing w:after="200"/>
              <w:ind w:left="74"/>
              <w:jc w:val="left"/>
              <w:rPr>
                <w:sz w:val="22"/>
                <w:szCs w:val="22"/>
              </w:rPr>
            </w:pPr>
            <w:r>
              <w:t>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4C7F" w:rsidRDefault="00AB4C7F" w:rsidP="00942E15">
            <w:pPr>
              <w:spacing w:after="200"/>
              <w:ind w:left="74"/>
              <w:jc w:val="left"/>
              <w:rPr>
                <w:sz w:val="22"/>
                <w:szCs w:val="22"/>
              </w:rPr>
            </w:pPr>
            <w:r>
              <w:t>Firma je stabilní, neočekává žádné zásadní změny v oblasti zaměstnávání.</w:t>
            </w:r>
          </w:p>
        </w:tc>
      </w:tr>
      <w:tr w:rsidR="00AB4C7F" w:rsidTr="003567F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4"/>
              </w:rPr>
            </w:pPr>
            <w:r>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b/>
                <w:sz w:val="22"/>
                <w:szCs w:val="24"/>
              </w:rPr>
            </w:pPr>
            <w:r>
              <w:rPr>
                <w:b/>
                <w:szCs w:val="24"/>
              </w:rPr>
              <w:t>Vitana a.s.</w:t>
            </w:r>
          </w:p>
        </w:tc>
      </w:tr>
      <w:tr w:rsidR="00AB4C7F" w:rsidTr="003567FC">
        <w:trPr>
          <w:trHeight w:hRule="exact" w:val="598"/>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Pr="00470104" w:rsidRDefault="00AB4C7F" w:rsidP="00470104">
            <w:pPr>
              <w:ind w:left="72"/>
            </w:pPr>
            <w:r>
              <w:t>Mělnická 133</w:t>
            </w:r>
            <w:r w:rsidR="00470104">
              <w:t>,</w:t>
            </w:r>
            <w:r>
              <w:t>277 32 Byšice</w:t>
            </w:r>
          </w:p>
        </w:tc>
      </w:tr>
      <w:tr w:rsidR="00AB4C7F" w:rsidTr="003567F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Výroba dehydrovaných potravin</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počet zaměstnanců v okrese:</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Mělník</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2011</w:t>
            </w:r>
          </w:p>
        </w:tc>
        <w:tc>
          <w:tcPr>
            <w:tcW w:w="4819" w:type="dxa"/>
            <w:tcBorders>
              <w:top w:val="nil"/>
              <w:left w:val="single" w:sz="4" w:space="0" w:color="auto"/>
              <w:bottom w:val="single" w:sz="4" w:space="0" w:color="auto"/>
              <w:right w:val="single" w:sz="4" w:space="0" w:color="auto"/>
            </w:tcBorders>
            <w:hideMark/>
          </w:tcPr>
          <w:p w:rsidR="00AB4C7F" w:rsidRDefault="00AB4C7F" w:rsidP="00942E15">
            <w:pPr>
              <w:spacing w:after="200" w:line="276" w:lineRule="auto"/>
              <w:jc w:val="center"/>
              <w:rPr>
                <w:sz w:val="22"/>
                <w:szCs w:val="22"/>
              </w:rPr>
            </w:pPr>
            <w:r>
              <w:t>372</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jc w:val="center"/>
              <w:rPr>
                <w:sz w:val="22"/>
                <w:szCs w:val="22"/>
              </w:rPr>
            </w:pPr>
            <w:r>
              <w:t>v roce 2012</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jc w:val="center"/>
              <w:rPr>
                <w:sz w:val="22"/>
                <w:szCs w:val="22"/>
              </w:rPr>
            </w:pPr>
            <w:r>
              <w:t>402</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458</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ind w:left="72"/>
              <w:jc w:val="center"/>
              <w:rPr>
                <w:b/>
                <w:sz w:val="22"/>
                <w:szCs w:val="22"/>
              </w:rPr>
            </w:pPr>
            <w:r w:rsidRPr="00942E15">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942E15" w:rsidRDefault="00AB4C7F" w:rsidP="00942E15">
            <w:pPr>
              <w:spacing w:after="200" w:line="276" w:lineRule="auto"/>
              <w:jc w:val="center"/>
              <w:rPr>
                <w:b/>
                <w:sz w:val="22"/>
                <w:szCs w:val="22"/>
              </w:rPr>
            </w:pPr>
            <w:r w:rsidRPr="00942E15">
              <w:rPr>
                <w:b/>
              </w:rPr>
              <w:t>456</w:t>
            </w:r>
          </w:p>
        </w:tc>
      </w:tr>
      <w:tr w:rsidR="00AB4C7F" w:rsidTr="002355AC">
        <w:trPr>
          <w:trHeight w:hRule="exact" w:val="340"/>
        </w:trPr>
        <w:tc>
          <w:tcPr>
            <w:tcW w:w="4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spacing w:after="200" w:line="276" w:lineRule="auto"/>
              <w:ind w:left="72"/>
              <w:rPr>
                <w:sz w:val="22"/>
                <w:szCs w:val="22"/>
              </w:rPr>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spacing w:after="200" w:line="276" w:lineRule="auto"/>
              <w:ind w:left="72"/>
              <w:rPr>
                <w:sz w:val="22"/>
                <w:szCs w:val="22"/>
              </w:rPr>
            </w:pPr>
            <w:r>
              <w:t>Norsko</w:t>
            </w:r>
          </w:p>
        </w:tc>
      </w:tr>
      <w:tr w:rsidR="00AB4C7F" w:rsidTr="002355AC">
        <w:trPr>
          <w:trHeight w:hRule="exact" w:val="864"/>
        </w:trPr>
        <w:tc>
          <w:tcPr>
            <w:tcW w:w="4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4C7F" w:rsidRDefault="00AB4C7F" w:rsidP="00942E15">
            <w:pPr>
              <w:ind w:left="74"/>
              <w:jc w:val="left"/>
            </w:pPr>
            <w:r>
              <w:t xml:space="preserve">komentář: </w:t>
            </w:r>
          </w:p>
          <w:p w:rsidR="00AB4C7F" w:rsidRDefault="00AB4C7F" w:rsidP="00942E15">
            <w:pPr>
              <w:spacing w:after="200"/>
              <w:ind w:left="74"/>
              <w:jc w:val="left"/>
              <w:rPr>
                <w:sz w:val="22"/>
                <w:szCs w:val="22"/>
              </w:rPr>
            </w:pPr>
            <w:r>
              <w:t>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AB4C7F" w:rsidRDefault="00AB4C7F" w:rsidP="00942E15">
            <w:pPr>
              <w:spacing w:after="200"/>
              <w:ind w:left="74"/>
              <w:jc w:val="left"/>
              <w:rPr>
                <w:sz w:val="22"/>
                <w:szCs w:val="22"/>
              </w:rPr>
            </w:pPr>
            <w:r>
              <w:t>Firma je stabilní, neočekává žádné zásadní změny v oblasti zaměstnávání.</w:t>
            </w:r>
          </w:p>
        </w:tc>
      </w:tr>
    </w:tbl>
    <w:p w:rsidR="00AB4C7F" w:rsidRDefault="00AB4C7F" w:rsidP="00AB4C7F">
      <w:pPr>
        <w:ind w:firstLine="0"/>
        <w:rPr>
          <w:b/>
          <w:szCs w:val="24"/>
        </w:rPr>
      </w:pPr>
    </w:p>
    <w:p w:rsidR="00AB4C7F" w:rsidRDefault="00AB4C7F" w:rsidP="00AB4C7F">
      <w:pPr>
        <w:ind w:firstLine="0"/>
        <w:rPr>
          <w:b/>
          <w:szCs w:val="24"/>
        </w:rPr>
      </w:pPr>
      <w:r>
        <w:rPr>
          <w:b/>
          <w:szCs w:val="24"/>
        </w:rPr>
        <w:t>MLADÁ BOLESLAV</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firstLine="0"/>
              <w:jc w:val="left"/>
              <w:rPr>
                <w:b/>
                <w:color w:val="FF0000"/>
                <w:sz w:val="22"/>
                <w:szCs w:val="22"/>
              </w:rPr>
            </w:pPr>
            <w:r w:rsidRPr="00B53C28">
              <w:rPr>
                <w:rStyle w:val="platne1"/>
                <w:b/>
                <w:color w:val="000000" w:themeColor="text1"/>
                <w:sz w:val="22"/>
                <w:szCs w:val="22"/>
                <w:lang w:val="en-US"/>
              </w:rPr>
              <w:t>JOHNSON CONTROLS AUTOMOBILOVÉ SOUČÁSTKY, k.s.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jc w:val="left"/>
            </w:pPr>
            <w:r>
              <w:rPr>
                <w:bCs/>
                <w:szCs w:val="24"/>
                <w:lang w:eastAsia="cs-CZ"/>
              </w:rPr>
              <w:t>Tř. Václava Klementa 869, 293 60 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jc w:val="left"/>
            </w:pPr>
            <w:r>
              <w:rPr>
                <w:rStyle w:val="platne1"/>
                <w:color w:val="000000" w:themeColor="text1"/>
              </w:rPr>
              <w:t>výroba automobilových sedacích systémů</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497</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362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496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600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USA</w:t>
            </w:r>
          </w:p>
        </w:tc>
      </w:tr>
      <w:tr w:rsidR="00AB4C7F" w:rsidTr="00942E15">
        <w:trPr>
          <w:trHeight w:val="1927"/>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jc w:val="left"/>
            </w:pPr>
            <w:r>
              <w:rPr>
                <w:color w:val="000000" w:themeColor="text1"/>
              </w:rPr>
              <w:t>Zaměstnavatel se zabývá výrobou sedaček pro automobilový průmysl. V regionu vlastní dva provozy, jeden přímo v areálu firmy Škoda Auto a.s., druhý v lokalitě Bezděčín. Tým zaměstnanců je dlouhodobě stabilizován.</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MAHLE Behr Mnichovo Hradiště,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Víta Nejedlého 1471, Mnichovo Hradiště</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jc w:val="left"/>
            </w:pPr>
            <w:r>
              <w:t>Výroba a prodej klimatizačních zařízení, topení a systému chlazení motorů pro motorová vozidla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920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1200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948 + 202 agenturních</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1011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pPr>
            <w:r>
              <w:rPr>
                <w:color w:val="000000" w:themeColor="text1"/>
              </w:rPr>
              <w:t xml:space="preserve">     Spolková republika Německo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jc w:val="left"/>
              <w:rPr>
                <w:color w:val="000000" w:themeColor="text1"/>
              </w:rPr>
            </w:pPr>
            <w:r>
              <w:rPr>
                <w:color w:val="000000" w:themeColor="text1"/>
              </w:rPr>
              <w:t xml:space="preserve">Zabývají se výrobou chladičů. </w:t>
            </w:r>
          </w:p>
          <w:p w:rsidR="00AB4C7F" w:rsidRDefault="00AB4C7F" w:rsidP="00942E15">
            <w:pPr>
              <w:ind w:left="284" w:firstLine="0"/>
              <w:jc w:val="left"/>
            </w:pPr>
            <w:r>
              <w:rPr>
                <w:color w:val="000000" w:themeColor="text1"/>
              </w:rPr>
              <w:t>V nejbližší době nepředpokládají snižování ani nábor většího počtu zaměstnanců. Další vývoj bude závislý od poptávky jednotlivých odběratelů. Mají stabilizovaný tým zaměstnanců, 21% z celkového počtu tvoří agenturní zaměstnanci.</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Faurecia Exhaust Systems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Horka 34, 294 01 Bakov nad Jizerou</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Výroba výfukových systémů pro automobilový průmysl</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546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630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525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504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Francouzská republika</w:t>
            </w:r>
          </w:p>
        </w:tc>
      </w:tr>
      <w:tr w:rsidR="00AB4C7F" w:rsidTr="00942E15">
        <w:trPr>
          <w:trHeight w:val="1683"/>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left"/>
              <w:rPr>
                <w:color w:val="000000" w:themeColor="text1"/>
              </w:rPr>
            </w:pPr>
            <w:r>
              <w:rPr>
                <w:color w:val="000000" w:themeColor="text1"/>
              </w:rPr>
              <w:t xml:space="preserve">Zabývají se výrobou výfuků, v nejbližší době nepředpokládají snižování ani nábor většího počtu zaměstnanců. Další vývoj bude závislý od poptávky jednotlivých odběratelů. Mají stabilizovaný tým zaměstnanců. </w:t>
            </w:r>
          </w:p>
          <w:p w:rsidR="00AB4C7F" w:rsidRDefault="00AB4C7F" w:rsidP="00942E15">
            <w:pPr>
              <w:ind w:firstLine="0"/>
              <w:jc w:val="left"/>
              <w:rPr>
                <w:color w:val="000000" w:themeColor="text1"/>
              </w:rPr>
            </w:pPr>
          </w:p>
          <w:p w:rsidR="00AB4C7F" w:rsidRDefault="00AB4C7F" w:rsidP="00942E15">
            <w:pPr>
              <w:ind w:firstLine="0"/>
              <w:jc w:val="left"/>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ŠKODA AUTO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Tř. Václava Klementa 869, 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Výroba automobilů</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19000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center"/>
            </w:pPr>
            <w:r>
              <w:t>20000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19330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19629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t>SRN</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firstLine="0"/>
              <w:jc w:val="left"/>
            </w:pPr>
            <w:r>
              <w:rPr>
                <w:color w:val="000000" w:themeColor="text1"/>
              </w:rPr>
              <w:t>Výroba prodej osobních automobilů, v nejbližší době předpokládají nábor většího počtu zaměstnanců. Vlastní učiliště -absolventům je zajištěno zaměstnání u firmy přednostně. Povolení pro cizince ze třetích zemí zaměstnavatel průběžně požaduje pouze pro cizince na vysokoškolské pozice.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B4C7F" w:rsidRPr="00B53C28" w:rsidRDefault="00AB4C7F" w:rsidP="00942E15">
            <w:pPr>
              <w:ind w:left="284" w:firstLine="0"/>
              <w:rPr>
                <w:b/>
              </w:rPr>
            </w:pPr>
            <w:r w:rsidRPr="00B53C28">
              <w:rPr>
                <w:b/>
              </w:rPr>
              <w:t>Faurecia Interior Systems Bohemia,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Plazy 100, 293 01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rsidRPr="00BF6802">
              <w:t>Výroba dílů a příslušenství pro motorová vozidla a jejich motory</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pPr>
            <w:r>
              <w:t>462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center"/>
            </w:pPr>
            <w:r>
              <w:t>519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607</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672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left="284" w:firstLine="0"/>
            </w:pPr>
            <w:r>
              <w:t>Francouzská republika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left"/>
            </w:pPr>
            <w:r>
              <w:rPr>
                <w:color w:val="000000" w:themeColor="text1"/>
              </w:rPr>
              <w:t>Záznamy o zaměstnancích zavedeny v roce 2013. Zabývají se výrobou</w:t>
            </w:r>
            <w:r w:rsidRPr="00C26D9B">
              <w:rPr>
                <w:color w:val="000000" w:themeColor="text1"/>
              </w:rPr>
              <w:t xml:space="preserve"> dílů a příslušenství pro motorová vozidla a jejich motory</w:t>
            </w:r>
            <w:r>
              <w:rPr>
                <w:color w:val="000000" w:themeColor="text1"/>
              </w:rPr>
              <w:t xml:space="preserve">. Mají stabilizovaný tým zaměstnanců. </w:t>
            </w:r>
          </w:p>
        </w:tc>
      </w:tr>
      <w:tr w:rsidR="00AB4C7F" w:rsidRPr="00B53C28"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B4C7F" w:rsidRPr="00541624" w:rsidRDefault="00AB4C7F" w:rsidP="00942E15">
            <w:pPr>
              <w:ind w:firstLine="0"/>
              <w:jc w:val="left"/>
              <w:rPr>
                <w:b/>
                <w:color w:val="000000" w:themeColor="text1"/>
              </w:rPr>
            </w:pPr>
            <w:r w:rsidRPr="00541624">
              <w:rPr>
                <w:b/>
                <w:color w:val="000000" w:themeColor="text1"/>
              </w:rPr>
              <w:t>Oblastní nemocnice Mladá Boleslav, a.s., nemocnice Středočeského kraje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r w:rsidRPr="00D32198">
              <w:rPr>
                <w:color w:val="000000" w:themeColor="text1"/>
              </w:rPr>
              <w:t>tř. Václava Klementa č.p. 147/23, Mladá Boleslav II, 293 01  Mladá Boleslav 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r>
              <w:rPr>
                <w:color w:val="000000" w:themeColor="text1"/>
              </w:rPr>
              <w:t>Oblastní nemocnice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r>
              <w:t>Mladá Boleslav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2647D8">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2647D8">
            <w:pPr>
              <w:ind w:firstLine="0"/>
              <w:jc w:val="center"/>
              <w:rPr>
                <w:color w:val="000000" w:themeColor="text1"/>
              </w:rPr>
            </w:pPr>
            <w:r>
              <w:rPr>
                <w:color w:val="000000" w:themeColor="text1"/>
              </w:rPr>
              <w:t>1452</w:t>
            </w:r>
          </w:p>
        </w:tc>
      </w:tr>
      <w:tr w:rsidR="00AB4C7F" w:rsidTr="002647D8">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2647D8">
            <w:pPr>
              <w:ind w:left="284" w:firstLine="0"/>
              <w:jc w:val="center"/>
            </w:pPr>
            <w:r w:rsidRPr="00D32198">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2647D8">
            <w:pPr>
              <w:ind w:firstLine="0"/>
              <w:jc w:val="center"/>
              <w:rPr>
                <w:color w:val="000000" w:themeColor="text1"/>
              </w:rPr>
            </w:pPr>
            <w:r>
              <w:rPr>
                <w:color w:val="000000" w:themeColor="text1"/>
              </w:rPr>
              <w:t>1502</w:t>
            </w:r>
          </w:p>
        </w:tc>
      </w:tr>
      <w:tr w:rsidR="00AB4C7F" w:rsidTr="002647D8">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2647D8" w:rsidRDefault="00AB4C7F" w:rsidP="002647D8">
            <w:pPr>
              <w:ind w:left="284" w:firstLine="0"/>
              <w:jc w:val="center"/>
              <w:rPr>
                <w:b/>
              </w:rPr>
            </w:pPr>
            <w:r w:rsidRPr="002647D8">
              <w:rPr>
                <w:b/>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D32198" w:rsidRDefault="00AB4C7F" w:rsidP="002647D8">
            <w:pPr>
              <w:ind w:firstLine="0"/>
              <w:jc w:val="center"/>
              <w:rPr>
                <w:color w:val="000000" w:themeColor="text1"/>
              </w:rPr>
            </w:pPr>
            <w:r>
              <w:rPr>
                <w:color w:val="000000" w:themeColor="text1"/>
              </w:rPr>
              <w:t>1531</w:t>
            </w:r>
          </w:p>
        </w:tc>
      </w:tr>
      <w:tr w:rsidR="00AB4C7F" w:rsidTr="002647D8">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2647D8" w:rsidRDefault="00AB4C7F" w:rsidP="002647D8">
            <w:pPr>
              <w:ind w:left="284" w:firstLine="0"/>
              <w:jc w:val="center"/>
              <w:rPr>
                <w:b/>
              </w:rPr>
            </w:pPr>
            <w:r w:rsidRPr="002647D8">
              <w:rPr>
                <w:b/>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D32198" w:rsidRDefault="00AB4C7F" w:rsidP="002647D8">
            <w:pPr>
              <w:ind w:firstLine="0"/>
              <w:jc w:val="center"/>
              <w:rPr>
                <w:color w:val="000000" w:themeColor="text1"/>
              </w:rPr>
            </w:pPr>
            <w:r>
              <w:rPr>
                <w:color w:val="000000" w:themeColor="text1"/>
              </w:rPr>
              <w:t>1529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left"/>
              <w:rPr>
                <w:color w:val="000000" w:themeColor="text1"/>
              </w:rPr>
            </w:pPr>
            <w:r>
              <w:rPr>
                <w:color w:val="000000" w:themeColor="text1"/>
              </w:rPr>
              <w:t xml:space="preserve">Zabývají se péčí o pacienty. V nejbližší době nepředpokládají snižování ani nábor většího počtu zaměstnanců. </w:t>
            </w:r>
          </w:p>
          <w:p w:rsidR="00AB4C7F" w:rsidRDefault="00AB4C7F" w:rsidP="00942E15">
            <w:pPr>
              <w:ind w:firstLine="0"/>
              <w:jc w:val="left"/>
              <w:rPr>
                <w:color w:val="000000" w:themeColor="text1"/>
              </w:rPr>
            </w:pPr>
          </w:p>
          <w:p w:rsidR="00AB4C7F" w:rsidRPr="00D32198" w:rsidRDefault="00AB4C7F" w:rsidP="00942E15">
            <w:pPr>
              <w:ind w:firstLine="0"/>
              <w:jc w:val="left"/>
              <w:rPr>
                <w:color w:val="000000" w:themeColor="text1"/>
              </w:rPr>
            </w:pP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4C7F" w:rsidRDefault="00AB4C7F" w:rsidP="00942E15">
            <w:pPr>
              <w:ind w:left="284" w:firstLine="0"/>
            </w:pPr>
            <w: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B4C7F" w:rsidRPr="00541624" w:rsidRDefault="00AB4C7F" w:rsidP="00942E15">
            <w:pPr>
              <w:ind w:firstLine="0"/>
              <w:jc w:val="left"/>
              <w:rPr>
                <w:b/>
                <w:color w:val="000000" w:themeColor="text1"/>
              </w:rPr>
            </w:pPr>
            <w:r w:rsidRPr="00541624">
              <w:rPr>
                <w:b/>
                <w:color w:val="000000" w:themeColor="text1"/>
              </w:rPr>
              <w:t>Psychiatrická nemocnice Kosmonosy</w:t>
            </w: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sídlo:</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r w:rsidRPr="00D32198">
              <w:rPr>
                <w:color w:val="000000" w:themeColor="text1"/>
              </w:rPr>
              <w:t>Lípy č.p. 15, 293 06  Kosmonosy</w:t>
            </w: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r>
              <w:rPr>
                <w:color w:val="000000" w:themeColor="text1"/>
              </w:rPr>
              <w:t>Ústavní zdravotní péče</w:t>
            </w: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r>
              <w:t>Mladá Boleslav</w:t>
            </w: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2647D8">
            <w:pPr>
              <w:ind w:left="284" w:firstLine="0"/>
              <w:jc w:val="center"/>
            </w:pPr>
            <w:r>
              <w:t>v roce 2011</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2647D8">
            <w:pPr>
              <w:ind w:firstLine="0"/>
              <w:jc w:val="center"/>
              <w:rPr>
                <w:color w:val="000000" w:themeColor="text1"/>
              </w:rPr>
            </w:pPr>
            <w:r>
              <w:rPr>
                <w:color w:val="000000" w:themeColor="text1"/>
              </w:rPr>
              <w:t>486</w:t>
            </w:r>
          </w:p>
        </w:tc>
      </w:tr>
      <w:tr w:rsidR="00AB4C7F" w:rsidRPr="00D32198" w:rsidTr="002647D8">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2647D8">
            <w:pPr>
              <w:ind w:left="284" w:firstLine="0"/>
              <w:jc w:val="center"/>
            </w:pPr>
            <w:r w:rsidRPr="00D32198">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2647D8">
            <w:pPr>
              <w:ind w:firstLine="0"/>
              <w:jc w:val="center"/>
              <w:rPr>
                <w:color w:val="000000" w:themeColor="text1"/>
              </w:rPr>
            </w:pPr>
            <w:r>
              <w:rPr>
                <w:color w:val="000000" w:themeColor="text1"/>
              </w:rPr>
              <w:t>512</w:t>
            </w:r>
          </w:p>
        </w:tc>
      </w:tr>
      <w:tr w:rsidR="00AB4C7F" w:rsidRPr="00D32198" w:rsidTr="002647D8">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2647D8" w:rsidRDefault="00AB4C7F" w:rsidP="002647D8">
            <w:pPr>
              <w:ind w:left="284" w:firstLine="0"/>
              <w:jc w:val="center"/>
              <w:rPr>
                <w:b/>
              </w:rPr>
            </w:pPr>
            <w:r w:rsidRPr="002647D8">
              <w:rPr>
                <w:b/>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D32198" w:rsidRDefault="00AB4C7F" w:rsidP="002647D8">
            <w:pPr>
              <w:ind w:firstLine="0"/>
              <w:jc w:val="center"/>
              <w:rPr>
                <w:color w:val="000000" w:themeColor="text1"/>
              </w:rPr>
            </w:pPr>
            <w:r>
              <w:rPr>
                <w:color w:val="000000" w:themeColor="text1"/>
              </w:rPr>
              <w:t>534</w:t>
            </w:r>
          </w:p>
        </w:tc>
      </w:tr>
      <w:tr w:rsidR="00AB4C7F" w:rsidRPr="00D32198" w:rsidTr="002647D8">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2647D8" w:rsidRDefault="00AB4C7F" w:rsidP="002647D8">
            <w:pPr>
              <w:ind w:left="284" w:firstLine="0"/>
              <w:jc w:val="center"/>
              <w:rPr>
                <w:b/>
              </w:rPr>
            </w:pPr>
            <w:r w:rsidRPr="002647D8">
              <w:rPr>
                <w:b/>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B4C7F" w:rsidRPr="00D32198" w:rsidRDefault="00AB4C7F" w:rsidP="002647D8">
            <w:pPr>
              <w:ind w:firstLine="0"/>
              <w:jc w:val="center"/>
              <w:rPr>
                <w:color w:val="000000" w:themeColor="text1"/>
              </w:rPr>
            </w:pPr>
            <w:r>
              <w:rPr>
                <w:color w:val="000000" w:themeColor="text1"/>
              </w:rPr>
              <w:t>534</w:t>
            </w: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pPr>
            <w: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tcPr>
          <w:p w:rsidR="00AB4C7F" w:rsidRPr="00D32198" w:rsidRDefault="00AB4C7F" w:rsidP="00942E15">
            <w:pPr>
              <w:ind w:firstLine="0"/>
              <w:jc w:val="left"/>
              <w:rPr>
                <w:color w:val="000000" w:themeColor="text1"/>
              </w:rPr>
            </w:pPr>
          </w:p>
        </w:tc>
      </w:tr>
      <w:tr w:rsidR="00AB4C7F" w:rsidRPr="00D32198"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Default="00AB4C7F" w:rsidP="00942E15">
            <w:pPr>
              <w:ind w:left="284" w:firstLine="0"/>
              <w:jc w:val="left"/>
            </w:pPr>
            <w: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jc w:val="left"/>
              <w:rPr>
                <w:color w:val="000000" w:themeColor="text1"/>
              </w:rPr>
            </w:pPr>
            <w:r>
              <w:rPr>
                <w:color w:val="000000" w:themeColor="text1"/>
              </w:rPr>
              <w:t xml:space="preserve">Zabývají se péčí o duševně nemocné pacienty. V nejbližší době nepředpokládají snižování ani nábor většího počtu zaměstnanců. </w:t>
            </w:r>
          </w:p>
          <w:p w:rsidR="00AB4C7F" w:rsidRDefault="00AB4C7F" w:rsidP="00942E15">
            <w:pPr>
              <w:ind w:firstLine="0"/>
              <w:jc w:val="left"/>
              <w:rPr>
                <w:color w:val="000000" w:themeColor="text1"/>
              </w:rPr>
            </w:pPr>
          </w:p>
          <w:p w:rsidR="00AB4C7F" w:rsidRPr="00D32198" w:rsidRDefault="00AB4C7F" w:rsidP="00942E15">
            <w:pPr>
              <w:ind w:firstLine="0"/>
              <w:jc w:val="left"/>
              <w:rPr>
                <w:color w:val="000000" w:themeColor="text1"/>
              </w:rPr>
            </w:pPr>
          </w:p>
        </w:tc>
      </w:tr>
    </w:tbl>
    <w:p w:rsidR="00AB4C7F" w:rsidRDefault="00AB4C7F" w:rsidP="00AB4C7F">
      <w:pPr>
        <w:ind w:firstLine="0"/>
        <w:rPr>
          <w:b/>
          <w:szCs w:val="24"/>
        </w:rPr>
      </w:pPr>
    </w:p>
    <w:p w:rsidR="00AB4C7F" w:rsidRDefault="00AB4C7F" w:rsidP="00AB4C7F">
      <w:pPr>
        <w:ind w:firstLine="0"/>
        <w:rPr>
          <w:b/>
          <w:szCs w:val="24"/>
        </w:rPr>
      </w:pPr>
      <w:r>
        <w:rPr>
          <w:b/>
          <w:szCs w:val="24"/>
        </w:rPr>
        <w:t>NYMBURK</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F64D10" w:rsidRDefault="00AB4C7F" w:rsidP="00942E15">
            <w:pPr>
              <w:ind w:left="284" w:firstLine="0"/>
            </w:pPr>
            <w:r w:rsidRPr="00F64D10">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Fresenius HemoCare CZ s.r.o., koncern</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Hořátev</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Výroba lékařských nástrojů a potřeb</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0</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t>365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1</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t>400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F64D10"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firstLine="0"/>
              <w:jc w:val="center"/>
            </w:pPr>
            <w:r>
              <w:t>398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423</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459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 xml:space="preserve">země zahraničního partnera </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Spolková republika Německo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F64D10" w:rsidRDefault="00AB4C7F" w:rsidP="00942E15">
            <w:pPr>
              <w:ind w:left="284" w:firstLine="0"/>
            </w:pPr>
            <w:r w:rsidRPr="00F64D10">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JEDNOTA, spotřební družstvo v Nymburce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Default="00AB4C7F" w:rsidP="00942E15">
            <w:pPr>
              <w:ind w:left="284" w:firstLine="0"/>
            </w:pPr>
            <w:r w:rsidRPr="00F64D10">
              <w:t>Nymburk</w:t>
            </w:r>
          </w:p>
          <w:p w:rsidR="002355AC" w:rsidRPr="00F64D10" w:rsidRDefault="002355AC" w:rsidP="00942E15">
            <w:pPr>
              <w:ind w:left="284" w:firstLine="0"/>
            </w:pPr>
          </w:p>
        </w:tc>
      </w:tr>
      <w:tr w:rsidR="00AB4C7F" w:rsidTr="00942E15">
        <w:trPr>
          <w:trHeight w:val="305"/>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tabs>
                <w:tab w:val="left" w:pos="237"/>
              </w:tabs>
              <w:ind w:firstLine="0"/>
            </w:pPr>
            <w:r w:rsidRPr="00F64D10">
              <w:t>Obchodní činnost</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0</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rsidRPr="00F64D10">
              <w:t>4</w:t>
            </w:r>
            <w:r>
              <w:t>52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1</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rsidRPr="00F64D10">
              <w:t>4</w:t>
            </w:r>
            <w:r>
              <w:t>86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F64D10"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firstLine="0"/>
              <w:jc w:val="center"/>
            </w:pPr>
            <w:r>
              <w:t>482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491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498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F64D10" w:rsidRDefault="00AB4C7F" w:rsidP="00942E15">
            <w:pPr>
              <w:ind w:left="284" w:firstLine="0"/>
            </w:pPr>
            <w:r w:rsidRPr="00F64D10">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Lázně Poděbrady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Poděbrady</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Poskytování zdravotní péče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0</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rsidRPr="00F64D10">
              <w:t>3</w:t>
            </w:r>
            <w:r>
              <w:t>40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1</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rsidRPr="00F64D10">
              <w:t>3</w:t>
            </w:r>
            <w:r>
              <w:t>32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F64D10"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firstLine="0"/>
              <w:jc w:val="center"/>
            </w:pPr>
            <w:r>
              <w:t>314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298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221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F64D10" w:rsidRDefault="00AB4C7F" w:rsidP="00942E15">
            <w:pPr>
              <w:ind w:left="284" w:firstLine="0"/>
            </w:pPr>
            <w:r w:rsidRPr="00F64D10">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B4C7F" w:rsidRPr="00B53C28" w:rsidRDefault="00AB4C7F" w:rsidP="00942E15">
            <w:pPr>
              <w:ind w:left="284" w:firstLine="0"/>
              <w:rPr>
                <w:b/>
              </w:rPr>
            </w:pPr>
            <w:r w:rsidRPr="00B53C28">
              <w:rPr>
                <w:b/>
              </w:rPr>
              <w:t>Crystal BOHEMIA,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sídlo:</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r>
              <w:t>Poděbrady</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r>
              <w:t xml:space="preserve">Sklářská výroba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365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366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F64D10" w:rsidRDefault="00AB4C7F" w:rsidP="00942E15">
            <w:pPr>
              <w:ind w:left="284" w:firstLine="0"/>
            </w:pPr>
            <w:r w:rsidRPr="00F64D10">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ind w:left="284" w:firstLine="0"/>
              <w:rPr>
                <w:b/>
              </w:rPr>
            </w:pPr>
            <w:r w:rsidRPr="00B53C28">
              <w:rPr>
                <w:b/>
              </w:rPr>
              <w:t>LINDE + WIEMANN CZ,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sídlo:</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Lysá nad Labem</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předmět činnosti (podrobněji):</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Výroba nástrojů a nářadí, dílů a příslušenství pro motorová vozidla</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0</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rsidRPr="00F64D10">
              <w:t>4</w:t>
            </w:r>
            <w:r>
              <w:t>14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jc w:val="center"/>
            </w:pPr>
            <w:r w:rsidRPr="00F64D10">
              <w:t>v roce 201</w:t>
            </w:r>
            <w:r>
              <w:t>1</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firstLine="0"/>
              <w:jc w:val="center"/>
            </w:pPr>
            <w:r w:rsidRPr="00F64D10">
              <w:t>4</w:t>
            </w:r>
            <w:r>
              <w:t>51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F64D10" w:rsidRDefault="00AB4C7F" w:rsidP="00942E15">
            <w:pPr>
              <w:ind w:left="284" w:firstLine="0"/>
              <w:jc w:val="cente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firstLine="0"/>
              <w:jc w:val="center"/>
            </w:pPr>
            <w:r>
              <w:t>481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269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316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F64D10" w:rsidRDefault="00AB4C7F" w:rsidP="00942E15">
            <w:pPr>
              <w:ind w:left="284" w:firstLine="0"/>
            </w:pPr>
            <w:r w:rsidRPr="00F64D10">
              <w:t xml:space="preserve">země zahraničního partnera </w:t>
            </w:r>
          </w:p>
        </w:tc>
        <w:tc>
          <w:tcPr>
            <w:tcW w:w="4819" w:type="dxa"/>
            <w:tcBorders>
              <w:top w:val="single" w:sz="4" w:space="0" w:color="auto"/>
              <w:left w:val="single" w:sz="4" w:space="0" w:color="auto"/>
              <w:bottom w:val="single" w:sz="4" w:space="0" w:color="auto"/>
              <w:right w:val="single" w:sz="4" w:space="0" w:color="auto"/>
            </w:tcBorders>
            <w:hideMark/>
          </w:tcPr>
          <w:p w:rsidR="00AB4C7F" w:rsidRPr="00F64D10" w:rsidRDefault="00AB4C7F" w:rsidP="00942E15">
            <w:pPr>
              <w:ind w:left="284" w:firstLine="0"/>
            </w:pPr>
            <w:r w:rsidRPr="00F64D10">
              <w:t>Spolková republika Německo</w:t>
            </w:r>
          </w:p>
        </w:tc>
      </w:tr>
      <w:tr w:rsidR="00AB4C7F" w:rsidTr="00942E15">
        <w:trPr>
          <w:trHeight w:val="730"/>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F64D10" w:rsidRDefault="00AB4C7F" w:rsidP="00942E15">
            <w:pPr>
              <w:ind w:left="284" w:firstLine="0"/>
            </w:pPr>
            <w:r>
              <w:t>komentář</w:t>
            </w:r>
          </w:p>
        </w:tc>
        <w:tc>
          <w:tcPr>
            <w:tcW w:w="4819" w:type="dxa"/>
            <w:tcBorders>
              <w:top w:val="single" w:sz="4" w:space="0" w:color="auto"/>
              <w:left w:val="single" w:sz="4" w:space="0" w:color="auto"/>
              <w:bottom w:val="single" w:sz="4" w:space="0" w:color="auto"/>
              <w:right w:val="single" w:sz="4" w:space="0" w:color="auto"/>
            </w:tcBorders>
          </w:tcPr>
          <w:p w:rsidR="00AB4C7F" w:rsidRPr="00F64D10" w:rsidRDefault="00AB4C7F" w:rsidP="00942E15">
            <w:pPr>
              <w:ind w:left="284" w:firstLine="0"/>
            </w:pPr>
            <w:r>
              <w:t xml:space="preserve">Zaměstnavatel má celkem 628 zaměstnanců. Z toho počtu je 269 zaměstnanců na okrese Nymburk.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066B9D" w:rsidRDefault="00AB4C7F" w:rsidP="00942E15">
            <w:pPr>
              <w:keepNext/>
              <w:spacing w:line="276" w:lineRule="auto"/>
              <w:jc w:val="left"/>
              <w:outlineLvl w:val="0"/>
              <w:rPr>
                <w:rStyle w:val="Nzevknihy"/>
              </w:rPr>
            </w:pPr>
            <w:r w:rsidRPr="00066B9D">
              <w:rPr>
                <w:rStyle w:val="Nzevknihy"/>
              </w:rPr>
              <w:br w:type="page"/>
            </w:r>
            <w:bookmarkStart w:id="31" w:name="_Toc348543457"/>
            <w:bookmarkStart w:id="32" w:name="_Toc348547190"/>
            <w:bookmarkStart w:id="33" w:name="_Toc348550457"/>
            <w:bookmarkStart w:id="34" w:name="_Toc348551151"/>
            <w:bookmarkStart w:id="35" w:name="_Toc348552058"/>
            <w:r w:rsidRPr="00066B9D">
              <w:rPr>
                <w:rStyle w:val="Nzevknihy"/>
              </w:rPr>
              <w:t>Úplný a přesný název zaměstnavatele:</w:t>
            </w:r>
            <w:bookmarkEnd w:id="31"/>
            <w:bookmarkEnd w:id="32"/>
            <w:bookmarkEnd w:id="33"/>
            <w:bookmarkEnd w:id="34"/>
            <w:bookmarkEnd w:id="35"/>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keepNext/>
              <w:spacing w:line="276" w:lineRule="auto"/>
              <w:ind w:firstLine="0"/>
              <w:jc w:val="left"/>
              <w:outlineLvl w:val="0"/>
              <w:rPr>
                <w:rStyle w:val="Nzevknihy"/>
                <w:b/>
              </w:rPr>
            </w:pPr>
            <w:bookmarkStart w:id="36" w:name="_Toc348543458"/>
            <w:bookmarkStart w:id="37" w:name="_Toc348547191"/>
            <w:bookmarkStart w:id="38" w:name="_Toc348550458"/>
            <w:bookmarkStart w:id="39" w:name="_Toc348551152"/>
            <w:bookmarkStart w:id="40" w:name="_Toc348552059"/>
            <w:r w:rsidRPr="00B53C28">
              <w:rPr>
                <w:rStyle w:val="Nzevknihy"/>
                <w:b/>
              </w:rPr>
              <w:t>Parker-Hannifin s.r.o.</w:t>
            </w:r>
            <w:bookmarkEnd w:id="36"/>
            <w:bookmarkEnd w:id="37"/>
            <w:bookmarkEnd w:id="38"/>
            <w:bookmarkEnd w:id="39"/>
            <w:bookmarkEnd w:id="40"/>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bookmarkStart w:id="41" w:name="_Toc348543459"/>
            <w:bookmarkStart w:id="42" w:name="_Toc348547192"/>
            <w:bookmarkStart w:id="43" w:name="_Toc348550459"/>
            <w:bookmarkStart w:id="44" w:name="_Toc348551153"/>
            <w:bookmarkStart w:id="45" w:name="_Toc348552060"/>
            <w:r w:rsidRPr="00066B9D">
              <w:rPr>
                <w:rStyle w:val="Nzevknihy"/>
              </w:rPr>
              <w:t>sídlo:</w:t>
            </w:r>
            <w:bookmarkEnd w:id="41"/>
            <w:bookmarkEnd w:id="42"/>
            <w:bookmarkEnd w:id="43"/>
            <w:bookmarkEnd w:id="44"/>
            <w:bookmarkEnd w:id="45"/>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left"/>
              <w:outlineLvl w:val="0"/>
              <w:rPr>
                <w:rStyle w:val="Nzevknihy"/>
              </w:rPr>
            </w:pPr>
            <w:bookmarkStart w:id="46" w:name="_Toc348543460"/>
            <w:bookmarkStart w:id="47" w:name="_Toc348547193"/>
            <w:bookmarkStart w:id="48" w:name="_Toc348550460"/>
            <w:bookmarkStart w:id="49" w:name="_Toc348551154"/>
            <w:bookmarkStart w:id="50" w:name="_Toc348552061"/>
            <w:r w:rsidRPr="00066B9D">
              <w:rPr>
                <w:rStyle w:val="Nzevknihy"/>
              </w:rPr>
              <w:t>Sadská</w:t>
            </w:r>
            <w:bookmarkEnd w:id="46"/>
            <w:bookmarkEnd w:id="47"/>
            <w:bookmarkEnd w:id="48"/>
            <w:bookmarkEnd w:id="49"/>
            <w:bookmarkEnd w:id="50"/>
          </w:p>
        </w:tc>
      </w:tr>
      <w:tr w:rsidR="00AB4C7F" w:rsidTr="00942E15">
        <w:trPr>
          <w:trHeight w:val="457"/>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bookmarkStart w:id="51" w:name="_Toc348543461"/>
            <w:bookmarkStart w:id="52" w:name="_Toc348547194"/>
            <w:bookmarkStart w:id="53" w:name="_Toc348550461"/>
            <w:bookmarkStart w:id="54" w:name="_Toc348551155"/>
            <w:bookmarkStart w:id="55" w:name="_Toc348552062"/>
            <w:r w:rsidRPr="00066B9D">
              <w:rPr>
                <w:rStyle w:val="Nzevknihy"/>
              </w:rPr>
              <w:t>předmět činnosti (podrobněji):</w:t>
            </w:r>
            <w:bookmarkEnd w:id="51"/>
            <w:bookmarkEnd w:id="52"/>
            <w:bookmarkEnd w:id="53"/>
            <w:bookmarkEnd w:id="54"/>
            <w:bookmarkEnd w:id="55"/>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left"/>
              <w:outlineLvl w:val="0"/>
              <w:rPr>
                <w:rStyle w:val="Nzevknihy"/>
              </w:rPr>
            </w:pPr>
            <w:bookmarkStart w:id="56" w:name="_Toc348543462"/>
            <w:bookmarkStart w:id="57" w:name="_Toc348547195"/>
            <w:bookmarkStart w:id="58" w:name="_Toc348550462"/>
            <w:bookmarkStart w:id="59" w:name="_Toc348551156"/>
            <w:bookmarkStart w:id="60" w:name="_Toc348552063"/>
            <w:r w:rsidRPr="00066B9D">
              <w:rPr>
                <w:rStyle w:val="Nzevknihy"/>
              </w:rPr>
              <w:t>Zpracování gumárenských směsí, výroba pryžových výrobků</w:t>
            </w:r>
            <w:bookmarkEnd w:id="56"/>
            <w:bookmarkEnd w:id="57"/>
            <w:bookmarkEnd w:id="58"/>
            <w:bookmarkEnd w:id="59"/>
            <w:bookmarkEnd w:id="60"/>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bookmarkStart w:id="61" w:name="_Toc348543463"/>
            <w:bookmarkStart w:id="62" w:name="_Toc348547196"/>
            <w:bookmarkStart w:id="63" w:name="_Toc348550463"/>
            <w:bookmarkStart w:id="64" w:name="_Toc348551157"/>
            <w:bookmarkStart w:id="65" w:name="_Toc348552064"/>
            <w:r w:rsidRPr="00066B9D">
              <w:rPr>
                <w:rStyle w:val="Nzevknihy"/>
              </w:rPr>
              <w:t>počet zaměstnanců v okrese:</w:t>
            </w:r>
            <w:bookmarkEnd w:id="61"/>
            <w:bookmarkEnd w:id="62"/>
            <w:bookmarkEnd w:id="63"/>
            <w:bookmarkEnd w:id="64"/>
            <w:bookmarkEnd w:id="65"/>
          </w:p>
        </w:tc>
        <w:tc>
          <w:tcPr>
            <w:tcW w:w="4819" w:type="dxa"/>
            <w:tcBorders>
              <w:top w:val="single" w:sz="4" w:space="0" w:color="auto"/>
              <w:left w:val="single" w:sz="4" w:space="0" w:color="auto"/>
              <w:bottom w:val="single" w:sz="4" w:space="0" w:color="auto"/>
              <w:right w:val="single" w:sz="4" w:space="0" w:color="auto"/>
            </w:tcBorders>
          </w:tcPr>
          <w:p w:rsidR="00AB4C7F" w:rsidRPr="00066B9D" w:rsidRDefault="00AB4C7F" w:rsidP="00942E15">
            <w:pPr>
              <w:keepNext/>
              <w:spacing w:line="276" w:lineRule="auto"/>
              <w:ind w:firstLine="0"/>
              <w:jc w:val="left"/>
              <w:outlineLvl w:val="0"/>
              <w:rPr>
                <w:rStyle w:val="Nzevknihy"/>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center"/>
              <w:outlineLvl w:val="0"/>
              <w:rPr>
                <w:rStyle w:val="Nzevknihy"/>
              </w:rPr>
            </w:pPr>
            <w:bookmarkStart w:id="66" w:name="_Toc348543464"/>
            <w:bookmarkStart w:id="67" w:name="_Toc348547197"/>
            <w:bookmarkStart w:id="68" w:name="_Toc348550464"/>
            <w:bookmarkStart w:id="69" w:name="_Toc348551158"/>
            <w:bookmarkStart w:id="70" w:name="_Toc348552065"/>
            <w:r w:rsidRPr="00066B9D">
              <w:rPr>
                <w:rStyle w:val="Nzevknihy"/>
              </w:rPr>
              <w:t>v roce 2010</w:t>
            </w:r>
            <w:bookmarkEnd w:id="66"/>
            <w:bookmarkEnd w:id="67"/>
            <w:bookmarkEnd w:id="68"/>
            <w:bookmarkEnd w:id="69"/>
            <w:bookmarkEnd w:id="70"/>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center"/>
              <w:outlineLvl w:val="0"/>
              <w:rPr>
                <w:rStyle w:val="Nzevknihy"/>
              </w:rPr>
            </w:pPr>
            <w:bookmarkStart w:id="71" w:name="_Toc348543465"/>
            <w:bookmarkStart w:id="72" w:name="_Toc348547198"/>
            <w:bookmarkStart w:id="73" w:name="_Toc348550465"/>
            <w:bookmarkStart w:id="74" w:name="_Toc348551159"/>
            <w:bookmarkStart w:id="75" w:name="_Toc348552066"/>
            <w:r w:rsidRPr="00066B9D">
              <w:rPr>
                <w:rStyle w:val="Nzevknihy"/>
              </w:rPr>
              <w:t>405</w:t>
            </w:r>
            <w:bookmarkEnd w:id="71"/>
            <w:bookmarkEnd w:id="72"/>
            <w:bookmarkEnd w:id="73"/>
            <w:bookmarkEnd w:id="74"/>
            <w:bookmarkEnd w:id="7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center"/>
              <w:outlineLvl w:val="0"/>
              <w:rPr>
                <w:rStyle w:val="Nzevknihy"/>
              </w:rPr>
            </w:pPr>
            <w:bookmarkStart w:id="76" w:name="_Toc348543466"/>
            <w:bookmarkStart w:id="77" w:name="_Toc348547199"/>
            <w:bookmarkStart w:id="78" w:name="_Toc348550466"/>
            <w:bookmarkStart w:id="79" w:name="_Toc348551160"/>
            <w:bookmarkStart w:id="80" w:name="_Toc348552067"/>
            <w:r w:rsidRPr="00066B9D">
              <w:rPr>
                <w:rStyle w:val="Nzevknihy"/>
              </w:rPr>
              <w:t>v roce 2011</w:t>
            </w:r>
            <w:bookmarkEnd w:id="76"/>
            <w:bookmarkEnd w:id="77"/>
            <w:bookmarkEnd w:id="78"/>
            <w:bookmarkEnd w:id="79"/>
            <w:bookmarkEnd w:id="80"/>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center"/>
              <w:outlineLvl w:val="0"/>
              <w:rPr>
                <w:rStyle w:val="Nzevknihy"/>
              </w:rPr>
            </w:pPr>
            <w:bookmarkStart w:id="81" w:name="_Toc348543467"/>
            <w:bookmarkStart w:id="82" w:name="_Toc348547200"/>
            <w:bookmarkStart w:id="83" w:name="_Toc348550467"/>
            <w:bookmarkStart w:id="84" w:name="_Toc348551161"/>
            <w:bookmarkStart w:id="85" w:name="_Toc348552068"/>
            <w:r w:rsidRPr="00066B9D">
              <w:rPr>
                <w:rStyle w:val="Nzevknihy"/>
              </w:rPr>
              <w:t>485</w:t>
            </w:r>
            <w:bookmarkEnd w:id="81"/>
            <w:bookmarkEnd w:id="82"/>
            <w:bookmarkEnd w:id="83"/>
            <w:bookmarkEnd w:id="84"/>
            <w:bookmarkEnd w:id="8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066B9D" w:rsidRDefault="00AB4C7F" w:rsidP="00942E15">
            <w:pPr>
              <w:keepNext/>
              <w:spacing w:line="276" w:lineRule="auto"/>
              <w:jc w:val="center"/>
              <w:outlineLvl w:val="0"/>
              <w:rPr>
                <w:rStyle w:val="Nzevknihy"/>
              </w:rPr>
            </w:pPr>
            <w:bookmarkStart w:id="86" w:name="_Toc348543468"/>
            <w:bookmarkStart w:id="87" w:name="_Toc348547201"/>
            <w:bookmarkStart w:id="88" w:name="_Toc348550468"/>
            <w:bookmarkStart w:id="89" w:name="_Toc348551162"/>
            <w:bookmarkStart w:id="90" w:name="_Toc348552069"/>
            <w:r w:rsidRPr="00066B9D">
              <w:rPr>
                <w:rStyle w:val="Nzevknihy"/>
              </w:rPr>
              <w:t>v roce 2012</w:t>
            </w:r>
            <w:bookmarkEnd w:id="86"/>
            <w:bookmarkEnd w:id="87"/>
            <w:bookmarkEnd w:id="88"/>
            <w:bookmarkEnd w:id="89"/>
            <w:bookmarkEnd w:id="90"/>
          </w:p>
        </w:tc>
        <w:tc>
          <w:tcPr>
            <w:tcW w:w="4819" w:type="dxa"/>
            <w:tcBorders>
              <w:top w:val="single" w:sz="4" w:space="0" w:color="auto"/>
              <w:left w:val="single" w:sz="4" w:space="0" w:color="auto"/>
              <w:bottom w:val="single" w:sz="4" w:space="0" w:color="auto"/>
              <w:right w:val="single" w:sz="4" w:space="0" w:color="auto"/>
            </w:tcBorders>
          </w:tcPr>
          <w:p w:rsidR="00AB4C7F" w:rsidRPr="00066B9D" w:rsidRDefault="00AB4C7F" w:rsidP="00942E15">
            <w:pPr>
              <w:keepNext/>
              <w:spacing w:line="276" w:lineRule="auto"/>
              <w:ind w:firstLine="0"/>
              <w:jc w:val="center"/>
              <w:outlineLvl w:val="0"/>
              <w:rPr>
                <w:rStyle w:val="Nzevknihy"/>
              </w:rPr>
            </w:pPr>
            <w:bookmarkStart w:id="91" w:name="_Toc348543469"/>
            <w:bookmarkStart w:id="92" w:name="_Toc348547202"/>
            <w:bookmarkStart w:id="93" w:name="_Toc348550469"/>
            <w:bookmarkStart w:id="94" w:name="_Toc348551163"/>
            <w:bookmarkStart w:id="95" w:name="_Toc348552070"/>
            <w:r w:rsidRPr="00066B9D">
              <w:rPr>
                <w:rStyle w:val="Nzevknihy"/>
              </w:rPr>
              <w:t>399</w:t>
            </w:r>
            <w:bookmarkEnd w:id="91"/>
            <w:bookmarkEnd w:id="92"/>
            <w:bookmarkEnd w:id="93"/>
            <w:bookmarkEnd w:id="94"/>
            <w:bookmarkEnd w:id="9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bookmarkStart w:id="96" w:name="_Toc348543470"/>
            <w:bookmarkStart w:id="97" w:name="_Toc348547203"/>
            <w:bookmarkStart w:id="98" w:name="_Toc348550470"/>
            <w:bookmarkStart w:id="99" w:name="_Toc348551164"/>
            <w:bookmarkStart w:id="100" w:name="_Toc348552071"/>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481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496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r w:rsidRPr="00066B9D">
              <w:rPr>
                <w:rStyle w:val="Nzevknihy"/>
              </w:rPr>
              <w:t xml:space="preserve">země zahraničního partnera </w:t>
            </w:r>
            <w:bookmarkEnd w:id="96"/>
            <w:bookmarkEnd w:id="97"/>
            <w:bookmarkEnd w:id="98"/>
            <w:bookmarkEnd w:id="99"/>
            <w:bookmarkEnd w:id="100"/>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left"/>
              <w:outlineLvl w:val="0"/>
              <w:rPr>
                <w:rStyle w:val="Nzevknihy"/>
              </w:rPr>
            </w:pPr>
            <w:bookmarkStart w:id="101" w:name="_Toc348543471"/>
            <w:bookmarkStart w:id="102" w:name="_Toc348547204"/>
            <w:bookmarkStart w:id="103" w:name="_Toc348550471"/>
            <w:bookmarkStart w:id="104" w:name="_Toc348551165"/>
            <w:bookmarkStart w:id="105" w:name="_Toc348552072"/>
            <w:r w:rsidRPr="00066B9D">
              <w:rPr>
                <w:rStyle w:val="Nzevknihy"/>
              </w:rPr>
              <w:t>Spolková republika Německo</w:t>
            </w:r>
            <w:bookmarkEnd w:id="101"/>
            <w:bookmarkEnd w:id="102"/>
            <w:bookmarkEnd w:id="103"/>
            <w:bookmarkEnd w:id="104"/>
            <w:bookmarkEnd w:id="10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066B9D" w:rsidRDefault="00AB4C7F" w:rsidP="00942E15">
            <w:pPr>
              <w:keepNext/>
              <w:spacing w:line="276" w:lineRule="auto"/>
              <w:jc w:val="left"/>
              <w:outlineLvl w:val="0"/>
              <w:rPr>
                <w:rStyle w:val="Nzevknihy"/>
              </w:rPr>
            </w:pPr>
            <w:r>
              <w:rPr>
                <w:rStyle w:val="Nzevknihy"/>
              </w:rPr>
              <w:t>komentář</w:t>
            </w:r>
          </w:p>
        </w:tc>
        <w:tc>
          <w:tcPr>
            <w:tcW w:w="4819" w:type="dxa"/>
            <w:tcBorders>
              <w:top w:val="single" w:sz="4" w:space="0" w:color="auto"/>
              <w:left w:val="single" w:sz="4" w:space="0" w:color="auto"/>
              <w:bottom w:val="single" w:sz="4" w:space="0" w:color="auto"/>
              <w:right w:val="single" w:sz="4" w:space="0" w:color="auto"/>
            </w:tcBorders>
          </w:tcPr>
          <w:p w:rsidR="00AB4C7F" w:rsidRPr="00066B9D" w:rsidRDefault="00AB4C7F" w:rsidP="00942E15">
            <w:pPr>
              <w:keepNext/>
              <w:spacing w:line="276" w:lineRule="auto"/>
              <w:ind w:firstLine="0"/>
              <w:jc w:val="left"/>
              <w:outlineLvl w:val="0"/>
              <w:rPr>
                <w:rStyle w:val="Nzevknihy"/>
              </w:rPr>
            </w:pPr>
            <w:r>
              <w:rPr>
                <w:rStyle w:val="Nzevknihy"/>
              </w:rPr>
              <w:t>ze 481 zaměstnanců je 118 agenturních</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B4C7F" w:rsidRPr="00066B9D" w:rsidRDefault="00AB4C7F" w:rsidP="00942E15">
            <w:pPr>
              <w:keepNext/>
              <w:spacing w:line="276" w:lineRule="auto"/>
              <w:jc w:val="left"/>
              <w:outlineLvl w:val="0"/>
              <w:rPr>
                <w:rStyle w:val="Nzevknihy"/>
              </w:rPr>
            </w:pPr>
            <w:bookmarkStart w:id="106" w:name="_Toc348543472"/>
            <w:bookmarkStart w:id="107" w:name="_Toc348547205"/>
            <w:bookmarkStart w:id="108" w:name="_Toc348550472"/>
            <w:bookmarkStart w:id="109" w:name="_Toc348551166"/>
            <w:bookmarkStart w:id="110" w:name="_Toc348552073"/>
            <w:r w:rsidRPr="00066B9D">
              <w:rPr>
                <w:rStyle w:val="Nzevknihy"/>
              </w:rPr>
              <w:t>Úplný a přesný název zaměstnavatele:</w:t>
            </w:r>
            <w:bookmarkEnd w:id="106"/>
            <w:bookmarkEnd w:id="107"/>
            <w:bookmarkEnd w:id="108"/>
            <w:bookmarkEnd w:id="109"/>
            <w:bookmarkEnd w:id="110"/>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B4C7F" w:rsidRPr="00B53C28" w:rsidRDefault="00AB4C7F" w:rsidP="00942E15">
            <w:pPr>
              <w:keepNext/>
              <w:spacing w:line="276" w:lineRule="auto"/>
              <w:ind w:firstLine="0"/>
              <w:jc w:val="left"/>
              <w:outlineLvl w:val="0"/>
              <w:rPr>
                <w:rStyle w:val="Nzevknihy"/>
                <w:b/>
              </w:rPr>
            </w:pPr>
            <w:bookmarkStart w:id="111" w:name="_Toc348543473"/>
            <w:bookmarkStart w:id="112" w:name="_Toc348547206"/>
            <w:bookmarkStart w:id="113" w:name="_Toc348550473"/>
            <w:bookmarkStart w:id="114" w:name="_Toc348551167"/>
            <w:bookmarkStart w:id="115" w:name="_Toc348552074"/>
            <w:r w:rsidRPr="00B53C28">
              <w:rPr>
                <w:rStyle w:val="Nzevknihy"/>
                <w:b/>
              </w:rPr>
              <w:t>Poděbradka, a.s.</w:t>
            </w:r>
            <w:bookmarkEnd w:id="111"/>
            <w:bookmarkEnd w:id="112"/>
            <w:bookmarkEnd w:id="113"/>
            <w:bookmarkEnd w:id="114"/>
            <w:bookmarkEnd w:id="11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bookmarkStart w:id="116" w:name="_Toc348543474"/>
            <w:bookmarkStart w:id="117" w:name="_Toc348547207"/>
            <w:bookmarkStart w:id="118" w:name="_Toc348550474"/>
            <w:bookmarkStart w:id="119" w:name="_Toc348551168"/>
            <w:bookmarkStart w:id="120" w:name="_Toc348552075"/>
            <w:r w:rsidRPr="00066B9D">
              <w:rPr>
                <w:rStyle w:val="Nzevknihy"/>
              </w:rPr>
              <w:t>sídlo:</w:t>
            </w:r>
            <w:bookmarkEnd w:id="116"/>
            <w:bookmarkEnd w:id="117"/>
            <w:bookmarkEnd w:id="118"/>
            <w:bookmarkEnd w:id="119"/>
            <w:bookmarkEnd w:id="120"/>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left"/>
              <w:outlineLvl w:val="0"/>
              <w:rPr>
                <w:rStyle w:val="Nzevknihy"/>
              </w:rPr>
            </w:pPr>
            <w:bookmarkStart w:id="121" w:name="_Toc348543475"/>
            <w:bookmarkStart w:id="122" w:name="_Toc348547208"/>
            <w:bookmarkStart w:id="123" w:name="_Toc348550475"/>
            <w:bookmarkStart w:id="124" w:name="_Toc348551169"/>
            <w:bookmarkStart w:id="125" w:name="_Toc348552076"/>
            <w:r w:rsidRPr="00066B9D">
              <w:rPr>
                <w:rStyle w:val="Nzevknihy"/>
              </w:rPr>
              <w:t>Poděbrady</w:t>
            </w:r>
            <w:bookmarkEnd w:id="121"/>
            <w:bookmarkEnd w:id="122"/>
            <w:bookmarkEnd w:id="123"/>
            <w:bookmarkEnd w:id="124"/>
            <w:bookmarkEnd w:id="12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bookmarkStart w:id="126" w:name="_Toc348543476"/>
            <w:bookmarkStart w:id="127" w:name="_Toc348547209"/>
            <w:bookmarkStart w:id="128" w:name="_Toc348550476"/>
            <w:bookmarkStart w:id="129" w:name="_Toc348551170"/>
            <w:bookmarkStart w:id="130" w:name="_Toc348552077"/>
            <w:r w:rsidRPr="00066B9D">
              <w:rPr>
                <w:rStyle w:val="Nzevknihy"/>
              </w:rPr>
              <w:t>předmět činnosti (podrobněji):</w:t>
            </w:r>
            <w:bookmarkEnd w:id="126"/>
            <w:bookmarkEnd w:id="127"/>
            <w:bookmarkEnd w:id="128"/>
            <w:bookmarkEnd w:id="129"/>
            <w:bookmarkEnd w:id="130"/>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left"/>
              <w:outlineLvl w:val="0"/>
              <w:rPr>
                <w:rStyle w:val="Nzevknihy"/>
              </w:rPr>
            </w:pPr>
            <w:bookmarkStart w:id="131" w:name="_Toc348543477"/>
            <w:bookmarkStart w:id="132" w:name="_Toc348547210"/>
            <w:bookmarkStart w:id="133" w:name="_Toc348550477"/>
            <w:bookmarkStart w:id="134" w:name="_Toc348551171"/>
            <w:bookmarkStart w:id="135" w:name="_Toc348552078"/>
            <w:r w:rsidRPr="00066B9D">
              <w:rPr>
                <w:rStyle w:val="Nzevknihy"/>
              </w:rPr>
              <w:t>Výroba nealkoholických nápojů</w:t>
            </w:r>
            <w:bookmarkEnd w:id="131"/>
            <w:bookmarkEnd w:id="132"/>
            <w:bookmarkEnd w:id="133"/>
            <w:bookmarkEnd w:id="134"/>
            <w:bookmarkEnd w:id="135"/>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left"/>
              <w:outlineLvl w:val="0"/>
              <w:rPr>
                <w:rStyle w:val="Nzevknihy"/>
              </w:rPr>
            </w:pPr>
            <w:bookmarkStart w:id="136" w:name="_Toc348543478"/>
            <w:bookmarkStart w:id="137" w:name="_Toc348547211"/>
            <w:bookmarkStart w:id="138" w:name="_Toc348550478"/>
            <w:bookmarkStart w:id="139" w:name="_Toc348551172"/>
            <w:bookmarkStart w:id="140" w:name="_Toc348552079"/>
            <w:r w:rsidRPr="00066B9D">
              <w:rPr>
                <w:rStyle w:val="Nzevknihy"/>
              </w:rPr>
              <w:t>počet zaměstnanců v okrese:</w:t>
            </w:r>
            <w:bookmarkEnd w:id="136"/>
            <w:bookmarkEnd w:id="137"/>
            <w:bookmarkEnd w:id="138"/>
            <w:bookmarkEnd w:id="139"/>
            <w:bookmarkEnd w:id="140"/>
          </w:p>
        </w:tc>
        <w:tc>
          <w:tcPr>
            <w:tcW w:w="4819" w:type="dxa"/>
            <w:tcBorders>
              <w:top w:val="single" w:sz="4" w:space="0" w:color="auto"/>
              <w:left w:val="single" w:sz="4" w:space="0" w:color="auto"/>
              <w:bottom w:val="single" w:sz="4" w:space="0" w:color="auto"/>
              <w:right w:val="single" w:sz="4" w:space="0" w:color="auto"/>
            </w:tcBorders>
          </w:tcPr>
          <w:p w:rsidR="00AB4C7F" w:rsidRPr="00066B9D" w:rsidRDefault="00AB4C7F" w:rsidP="00942E15">
            <w:pPr>
              <w:keepNext/>
              <w:spacing w:line="276" w:lineRule="auto"/>
              <w:ind w:firstLine="0"/>
              <w:jc w:val="left"/>
              <w:outlineLvl w:val="0"/>
              <w:rPr>
                <w:rStyle w:val="Nzevknihy"/>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center"/>
              <w:outlineLvl w:val="0"/>
              <w:rPr>
                <w:rStyle w:val="Nzevknihy"/>
              </w:rPr>
            </w:pPr>
            <w:bookmarkStart w:id="141" w:name="_Toc348543479"/>
            <w:bookmarkStart w:id="142" w:name="_Toc348547212"/>
            <w:bookmarkStart w:id="143" w:name="_Toc348550479"/>
            <w:bookmarkStart w:id="144" w:name="_Toc348551173"/>
            <w:bookmarkStart w:id="145" w:name="_Toc348552080"/>
            <w:r w:rsidRPr="00066B9D">
              <w:rPr>
                <w:rStyle w:val="Nzevknihy"/>
              </w:rPr>
              <w:t>v roce 2010</w:t>
            </w:r>
            <w:bookmarkEnd w:id="141"/>
            <w:bookmarkEnd w:id="142"/>
            <w:bookmarkEnd w:id="143"/>
            <w:bookmarkEnd w:id="144"/>
            <w:bookmarkEnd w:id="145"/>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center"/>
              <w:outlineLvl w:val="0"/>
              <w:rPr>
                <w:rStyle w:val="Nzevknihy"/>
              </w:rPr>
            </w:pPr>
            <w:bookmarkStart w:id="146" w:name="_Toc348543480"/>
            <w:bookmarkStart w:id="147" w:name="_Toc348547213"/>
            <w:bookmarkStart w:id="148" w:name="_Toc348550480"/>
            <w:bookmarkStart w:id="149" w:name="_Toc348551174"/>
            <w:bookmarkStart w:id="150" w:name="_Toc348552081"/>
            <w:r w:rsidRPr="00066B9D">
              <w:rPr>
                <w:rStyle w:val="Nzevknihy"/>
              </w:rPr>
              <w:t>292</w:t>
            </w:r>
            <w:bookmarkEnd w:id="146"/>
            <w:bookmarkEnd w:id="147"/>
            <w:bookmarkEnd w:id="148"/>
            <w:bookmarkEnd w:id="149"/>
            <w:bookmarkEnd w:id="150"/>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066B9D" w:rsidRDefault="00AB4C7F" w:rsidP="00942E15">
            <w:pPr>
              <w:keepNext/>
              <w:spacing w:line="276" w:lineRule="auto"/>
              <w:jc w:val="center"/>
              <w:outlineLvl w:val="0"/>
              <w:rPr>
                <w:rStyle w:val="Nzevknihy"/>
              </w:rPr>
            </w:pPr>
            <w:bookmarkStart w:id="151" w:name="_Toc348543481"/>
            <w:bookmarkStart w:id="152" w:name="_Toc348547214"/>
            <w:bookmarkStart w:id="153" w:name="_Toc348550481"/>
            <w:bookmarkStart w:id="154" w:name="_Toc348551175"/>
            <w:bookmarkStart w:id="155" w:name="_Toc348552082"/>
            <w:r w:rsidRPr="00066B9D">
              <w:rPr>
                <w:rStyle w:val="Nzevknihy"/>
              </w:rPr>
              <w:t>v roce 2011</w:t>
            </w:r>
            <w:bookmarkEnd w:id="151"/>
            <w:bookmarkEnd w:id="152"/>
            <w:bookmarkEnd w:id="153"/>
            <w:bookmarkEnd w:id="154"/>
            <w:bookmarkEnd w:id="155"/>
          </w:p>
        </w:tc>
        <w:tc>
          <w:tcPr>
            <w:tcW w:w="4819" w:type="dxa"/>
            <w:tcBorders>
              <w:top w:val="single" w:sz="4" w:space="0" w:color="auto"/>
              <w:left w:val="single" w:sz="4" w:space="0" w:color="auto"/>
              <w:bottom w:val="single" w:sz="4" w:space="0" w:color="auto"/>
              <w:right w:val="single" w:sz="4" w:space="0" w:color="auto"/>
            </w:tcBorders>
            <w:hideMark/>
          </w:tcPr>
          <w:p w:rsidR="00AB4C7F" w:rsidRPr="00066B9D" w:rsidRDefault="00AB4C7F" w:rsidP="00942E15">
            <w:pPr>
              <w:keepNext/>
              <w:spacing w:line="276" w:lineRule="auto"/>
              <w:ind w:firstLine="0"/>
              <w:jc w:val="center"/>
              <w:outlineLvl w:val="0"/>
              <w:rPr>
                <w:rStyle w:val="Nzevknihy"/>
              </w:rPr>
            </w:pPr>
            <w:bookmarkStart w:id="156" w:name="_Toc348543482"/>
            <w:bookmarkStart w:id="157" w:name="_Toc348547215"/>
            <w:bookmarkStart w:id="158" w:name="_Toc348550482"/>
            <w:bookmarkStart w:id="159" w:name="_Toc348551176"/>
            <w:bookmarkStart w:id="160" w:name="_Toc348552083"/>
            <w:r w:rsidRPr="00066B9D">
              <w:rPr>
                <w:rStyle w:val="Nzevknihy"/>
              </w:rPr>
              <w:t>274</w:t>
            </w:r>
            <w:bookmarkEnd w:id="156"/>
            <w:bookmarkEnd w:id="157"/>
            <w:bookmarkEnd w:id="158"/>
            <w:bookmarkEnd w:id="159"/>
            <w:bookmarkEnd w:id="160"/>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066B9D" w:rsidRDefault="00AB4C7F" w:rsidP="00942E15">
            <w:pPr>
              <w:keepNext/>
              <w:spacing w:line="276" w:lineRule="auto"/>
              <w:jc w:val="center"/>
              <w:outlineLvl w:val="0"/>
              <w:rPr>
                <w:rStyle w:val="Nzevknihy"/>
              </w:rPr>
            </w:pPr>
            <w:bookmarkStart w:id="161" w:name="_Toc348543483"/>
            <w:bookmarkStart w:id="162" w:name="_Toc348547216"/>
            <w:bookmarkStart w:id="163" w:name="_Toc348550483"/>
            <w:bookmarkStart w:id="164" w:name="_Toc348551177"/>
            <w:bookmarkStart w:id="165" w:name="_Toc348552084"/>
            <w:r w:rsidRPr="00066B9D">
              <w:rPr>
                <w:rStyle w:val="Nzevknihy"/>
              </w:rPr>
              <w:t>v roce 2012</w:t>
            </w:r>
            <w:bookmarkEnd w:id="161"/>
            <w:bookmarkEnd w:id="162"/>
            <w:bookmarkEnd w:id="163"/>
            <w:bookmarkEnd w:id="164"/>
            <w:bookmarkEnd w:id="165"/>
          </w:p>
        </w:tc>
        <w:tc>
          <w:tcPr>
            <w:tcW w:w="4819" w:type="dxa"/>
            <w:tcBorders>
              <w:top w:val="single" w:sz="4" w:space="0" w:color="auto"/>
              <w:left w:val="single" w:sz="4" w:space="0" w:color="auto"/>
              <w:bottom w:val="single" w:sz="4" w:space="0" w:color="auto"/>
              <w:right w:val="single" w:sz="4" w:space="0" w:color="auto"/>
            </w:tcBorders>
          </w:tcPr>
          <w:p w:rsidR="00AB4C7F" w:rsidRPr="00066B9D" w:rsidRDefault="00AB4C7F" w:rsidP="00942E15">
            <w:pPr>
              <w:keepNext/>
              <w:spacing w:line="276" w:lineRule="auto"/>
              <w:ind w:firstLine="0"/>
              <w:jc w:val="center"/>
              <w:outlineLvl w:val="0"/>
              <w:rPr>
                <w:rStyle w:val="Nzevknihy"/>
              </w:rPr>
            </w:pPr>
            <w:bookmarkStart w:id="166" w:name="_Toc348543484"/>
            <w:bookmarkStart w:id="167" w:name="_Toc348547217"/>
            <w:bookmarkStart w:id="168" w:name="_Toc348550484"/>
            <w:bookmarkStart w:id="169" w:name="_Toc348551178"/>
            <w:bookmarkStart w:id="170" w:name="_Toc348552085"/>
            <w:r w:rsidRPr="00066B9D">
              <w:rPr>
                <w:rStyle w:val="Nzevknihy"/>
              </w:rPr>
              <w:t>268</w:t>
            </w:r>
            <w:bookmarkEnd w:id="166"/>
            <w:bookmarkEnd w:id="167"/>
            <w:bookmarkEnd w:id="168"/>
            <w:bookmarkEnd w:id="169"/>
            <w:bookmarkEnd w:id="170"/>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Pr="00083088" w:rsidRDefault="00AB4C7F" w:rsidP="00942E15">
            <w:pPr>
              <w:ind w:left="284" w:firstLine="0"/>
              <w:jc w:val="center"/>
              <w:rPr>
                <w:b/>
                <w:lang w:val="de-DE"/>
              </w:rPr>
            </w:pPr>
            <w:bookmarkStart w:id="171" w:name="_Toc348543485"/>
            <w:bookmarkStart w:id="172" w:name="_Toc348547218"/>
            <w:bookmarkStart w:id="173" w:name="_Toc348550485"/>
            <w:bookmarkStart w:id="174" w:name="_Toc348551179"/>
            <w:bookmarkStart w:id="175" w:name="_Toc348552086"/>
            <w:r w:rsidRPr="00083088">
              <w:rPr>
                <w:b/>
                <w:lang w:val="de-DE"/>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216</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left="284" w:firstLine="0"/>
              <w:jc w:val="center"/>
              <w:rPr>
                <w:b/>
                <w:lang w:val="de-DE"/>
              </w:rPr>
            </w:pPr>
            <w:r w:rsidRPr="000326FE">
              <w:rPr>
                <w:b/>
                <w:lang w:val="de-DE"/>
              </w:rPr>
              <w:t>v roce 201</w:t>
            </w:r>
            <w:r>
              <w:rPr>
                <w:b/>
                <w:lang w:val="de-DE"/>
              </w:rPr>
              <w:t>4</w:t>
            </w:r>
          </w:p>
        </w:tc>
        <w:tc>
          <w:tcPr>
            <w:tcW w:w="48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B4C7F" w:rsidRDefault="00AB4C7F" w:rsidP="00942E15">
            <w:pPr>
              <w:ind w:firstLine="0"/>
              <w:jc w:val="center"/>
              <w:rPr>
                <w:lang w:val="de-DE"/>
              </w:rPr>
            </w:pPr>
            <w:r>
              <w:rPr>
                <w:lang w:val="de-DE"/>
              </w:rPr>
              <w:t>119</w:t>
            </w:r>
          </w:p>
        </w:tc>
      </w:tr>
      <w:bookmarkEnd w:id="171"/>
      <w:bookmarkEnd w:id="172"/>
      <w:bookmarkEnd w:id="173"/>
      <w:bookmarkEnd w:id="174"/>
      <w:bookmarkEnd w:id="175"/>
    </w:tbl>
    <w:p w:rsidR="00AB4C7F" w:rsidRDefault="00AB4C7F" w:rsidP="00AB4C7F">
      <w:pPr>
        <w:ind w:firstLine="0"/>
        <w:rPr>
          <w:b/>
          <w:szCs w:val="24"/>
        </w:rPr>
      </w:pPr>
    </w:p>
    <w:p w:rsidR="00AB4C7F" w:rsidRDefault="00AB4C7F" w:rsidP="00AB4C7F">
      <w:pPr>
        <w:ind w:firstLine="0"/>
        <w:rPr>
          <w:b/>
          <w:szCs w:val="24"/>
        </w:rPr>
      </w:pPr>
      <w:r>
        <w:rPr>
          <w:b/>
          <w:szCs w:val="24"/>
        </w:rPr>
        <w:t>PRAHA VÝCHOD</w:t>
      </w:r>
    </w:p>
    <w:tbl>
      <w:tblPr>
        <w:tblW w:w="9639" w:type="dxa"/>
        <w:tblInd w:w="70" w:type="dxa"/>
        <w:tblCellMar>
          <w:left w:w="70" w:type="dxa"/>
          <w:right w:w="70" w:type="dxa"/>
        </w:tblCellMar>
        <w:tblLook w:val="04A0" w:firstRow="1" w:lastRow="0" w:firstColumn="1" w:lastColumn="0" w:noHBand="0" w:noVBand="1"/>
      </w:tblPr>
      <w:tblGrid>
        <w:gridCol w:w="4820"/>
        <w:gridCol w:w="4819"/>
      </w:tblGrid>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Default="00AB4C7F" w:rsidP="00942E15">
            <w:pPr>
              <w:jc w:val="left"/>
              <w:rPr>
                <w:rFonts w:ascii="Arial" w:hAnsi="Arial" w:cs="Arial"/>
                <w:szCs w:val="24"/>
              </w:rPr>
            </w:pPr>
            <w:r>
              <w:rPr>
                <w:rFonts w:cs="Arial"/>
              </w:rPr>
              <w:t>Úplný a přesný název zaměstnavatele:</w:t>
            </w:r>
          </w:p>
        </w:tc>
        <w:tc>
          <w:tcPr>
            <w:tcW w:w="481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B4C7F" w:rsidRPr="00B53C28" w:rsidRDefault="00AB4C7F" w:rsidP="00942E15">
            <w:pPr>
              <w:ind w:firstLine="0"/>
              <w:jc w:val="left"/>
              <w:rPr>
                <w:rFonts w:ascii="Arial" w:hAnsi="Arial" w:cs="Arial"/>
                <w:b/>
                <w:szCs w:val="24"/>
              </w:rPr>
            </w:pPr>
            <w:r w:rsidRPr="00B53C28">
              <w:rPr>
                <w:rFonts w:cs="Arial"/>
                <w:b/>
              </w:rPr>
              <w:t>Continental Automotive Czech Republic s.r.o.</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sídlo:</w:t>
            </w:r>
          </w:p>
        </w:tc>
        <w:tc>
          <w:tcPr>
            <w:tcW w:w="4819" w:type="dxa"/>
            <w:tcBorders>
              <w:top w:val="single" w:sz="4" w:space="0" w:color="auto"/>
              <w:left w:val="nil"/>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Brandýs nad Labem - Stará Boleslav</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předmět činnosti:</w:t>
            </w:r>
          </w:p>
        </w:tc>
        <w:tc>
          <w:tcPr>
            <w:tcW w:w="4819" w:type="dxa"/>
            <w:tcBorders>
              <w:top w:val="single" w:sz="4" w:space="0" w:color="auto"/>
              <w:left w:val="nil"/>
              <w:bottom w:val="single" w:sz="4" w:space="0" w:color="auto"/>
              <w:right w:val="single" w:sz="4" w:space="0" w:color="auto"/>
            </w:tcBorders>
            <w:noWrap/>
            <w:vAlign w:val="bottom"/>
            <w:hideMark/>
          </w:tcPr>
          <w:p w:rsidR="00AB4C7F" w:rsidRDefault="00AB4C7F" w:rsidP="00942E15">
            <w:pPr>
              <w:ind w:firstLine="0"/>
              <w:jc w:val="left"/>
              <w:rPr>
                <w:rFonts w:cs="Arial"/>
              </w:rPr>
            </w:pPr>
            <w:r>
              <w:rPr>
                <w:rFonts w:cs="Arial"/>
              </w:rPr>
              <w:t>elektronické přístroje pro vozidla různých značek</w:t>
            </w:r>
          </w:p>
          <w:p w:rsidR="002647D8" w:rsidRDefault="002647D8" w:rsidP="00942E15">
            <w:pPr>
              <w:ind w:firstLine="0"/>
              <w:jc w:val="left"/>
              <w:rPr>
                <w:rFonts w:ascii="Arial" w:hAnsi="Arial" w:cs="Arial"/>
                <w:szCs w:val="24"/>
              </w:rPr>
            </w:pP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počet zaměstnanců v okrese:</w:t>
            </w:r>
          </w:p>
        </w:tc>
        <w:tc>
          <w:tcPr>
            <w:tcW w:w="4819" w:type="dxa"/>
            <w:tcBorders>
              <w:top w:val="single" w:sz="4" w:space="0" w:color="auto"/>
              <w:left w:val="nil"/>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 </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jc w:val="center"/>
              <w:rPr>
                <w:rFonts w:ascii="Arial" w:hAnsi="Arial" w:cs="Arial"/>
                <w:szCs w:val="24"/>
              </w:rPr>
            </w:pPr>
            <w:r>
              <w:rPr>
                <w:rFonts w:cs="Arial"/>
              </w:rPr>
              <w:t>v roce 2011</w:t>
            </w:r>
          </w:p>
        </w:tc>
        <w:tc>
          <w:tcPr>
            <w:tcW w:w="4819" w:type="dxa"/>
            <w:tcBorders>
              <w:top w:val="single" w:sz="4" w:space="0" w:color="auto"/>
              <w:left w:val="nil"/>
              <w:bottom w:val="single" w:sz="4" w:space="0" w:color="auto"/>
              <w:right w:val="single" w:sz="4" w:space="0" w:color="auto"/>
            </w:tcBorders>
            <w:noWrap/>
            <w:vAlign w:val="bottom"/>
            <w:hideMark/>
          </w:tcPr>
          <w:p w:rsidR="00AB4C7F" w:rsidRPr="0088259B" w:rsidRDefault="00AB4C7F" w:rsidP="00942E15">
            <w:pPr>
              <w:ind w:firstLine="0"/>
              <w:jc w:val="center"/>
              <w:rPr>
                <w:szCs w:val="24"/>
              </w:rPr>
            </w:pPr>
            <w:r w:rsidRPr="0088259B">
              <w:t>1 759</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jc w:val="center"/>
              <w:rPr>
                <w:rFonts w:ascii="Arial" w:hAnsi="Arial" w:cs="Arial"/>
                <w:szCs w:val="24"/>
              </w:rPr>
            </w:pPr>
            <w:r>
              <w:rPr>
                <w:rFonts w:cs="Arial"/>
              </w:rPr>
              <w:t>v roce 2012</w:t>
            </w:r>
          </w:p>
        </w:tc>
        <w:tc>
          <w:tcPr>
            <w:tcW w:w="4819" w:type="dxa"/>
            <w:tcBorders>
              <w:top w:val="single" w:sz="4" w:space="0" w:color="auto"/>
              <w:left w:val="nil"/>
              <w:bottom w:val="single" w:sz="4" w:space="0" w:color="auto"/>
              <w:right w:val="single" w:sz="4" w:space="0" w:color="auto"/>
            </w:tcBorders>
            <w:noWrap/>
            <w:vAlign w:val="bottom"/>
            <w:hideMark/>
          </w:tcPr>
          <w:p w:rsidR="00AB4C7F" w:rsidRPr="0088259B" w:rsidRDefault="00AB4C7F" w:rsidP="00942E15">
            <w:pPr>
              <w:ind w:firstLine="0"/>
              <w:jc w:val="center"/>
              <w:rPr>
                <w:szCs w:val="24"/>
              </w:rPr>
            </w:pPr>
            <w:r w:rsidRPr="0088259B">
              <w:t>1 793</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ascii="Arial" w:hAnsi="Arial" w:cs="Arial"/>
                <w:b/>
                <w:szCs w:val="24"/>
              </w:rPr>
            </w:pPr>
            <w:r w:rsidRPr="00E52F40">
              <w:rPr>
                <w:rFonts w:cs="Arial"/>
                <w:b/>
              </w:rPr>
              <w:t>v roce 2013</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sidRPr="0088259B">
              <w:rPr>
                <w:szCs w:val="24"/>
              </w:rPr>
              <w:t>1 646</w:t>
            </w:r>
          </w:p>
        </w:tc>
      </w:tr>
      <w:tr w:rsidR="00AB4C7F" w:rsidTr="002647D8">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cs="Arial"/>
                <w:b/>
              </w:rPr>
            </w:pPr>
            <w:r w:rsidRPr="000326FE">
              <w:rPr>
                <w:b/>
                <w:lang w:val="de-DE"/>
              </w:rPr>
              <w:t>v roce 201</w:t>
            </w:r>
            <w:r>
              <w:rPr>
                <w:b/>
                <w:lang w:val="de-DE"/>
              </w:rPr>
              <w:t>4</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Pr>
                <w:szCs w:val="24"/>
              </w:rPr>
              <w:t>1609</w:t>
            </w:r>
          </w:p>
        </w:tc>
      </w:tr>
      <w:tr w:rsidR="00AB4C7F" w:rsidTr="002647D8">
        <w:trPr>
          <w:trHeight w:val="1132"/>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B4C7F" w:rsidRDefault="00AB4C7F" w:rsidP="002647D8">
            <w:pPr>
              <w:ind w:firstLine="0"/>
              <w:jc w:val="left"/>
              <w:rPr>
                <w:rFonts w:ascii="Arial" w:hAnsi="Arial" w:cs="Arial"/>
                <w:szCs w:val="24"/>
              </w:rPr>
            </w:pPr>
            <w:r>
              <w:rPr>
                <w:rFonts w:cs="Arial"/>
              </w:rPr>
              <w:t>komentář: stručná charakteristika včetně vývoje za sledované období</w:t>
            </w:r>
          </w:p>
        </w:tc>
        <w:tc>
          <w:tcPr>
            <w:tcW w:w="4819" w:type="dxa"/>
            <w:tcBorders>
              <w:top w:val="single" w:sz="4" w:space="0" w:color="auto"/>
              <w:left w:val="nil"/>
              <w:bottom w:val="single" w:sz="4" w:space="0" w:color="auto"/>
              <w:right w:val="single" w:sz="4" w:space="0" w:color="auto"/>
            </w:tcBorders>
            <w:noWrap/>
            <w:vAlign w:val="center"/>
            <w:hideMark/>
          </w:tcPr>
          <w:p w:rsidR="00AB4C7F" w:rsidRDefault="00AB4C7F" w:rsidP="002647D8">
            <w:pPr>
              <w:ind w:firstLine="0"/>
              <w:jc w:val="left"/>
              <w:rPr>
                <w:sz w:val="22"/>
                <w:szCs w:val="22"/>
              </w:rPr>
            </w:pPr>
            <w:r w:rsidRPr="009C7ED5">
              <w:rPr>
                <w:sz w:val="22"/>
                <w:szCs w:val="22"/>
              </w:rPr>
              <w:t>Jeden z</w:t>
            </w:r>
            <w:r>
              <w:rPr>
                <w:sz w:val="22"/>
                <w:szCs w:val="22"/>
              </w:rPr>
              <w:t> </w:t>
            </w:r>
            <w:r w:rsidRPr="009C7ED5">
              <w:rPr>
                <w:sz w:val="22"/>
                <w:szCs w:val="22"/>
              </w:rPr>
              <w:t>nejvýznamnějších</w:t>
            </w:r>
            <w:r>
              <w:rPr>
                <w:sz w:val="22"/>
                <w:szCs w:val="22"/>
              </w:rPr>
              <w:t xml:space="preserve"> zaměstnavatelů regionu specializující se na výrobu autodoplňků a náhradních dílů do automobilů.</w:t>
            </w:r>
          </w:p>
          <w:p w:rsidR="00AB4C7F" w:rsidRPr="009C7ED5" w:rsidRDefault="00AB4C7F" w:rsidP="002647D8">
            <w:pPr>
              <w:ind w:firstLine="0"/>
              <w:jc w:val="left"/>
              <w:rPr>
                <w:sz w:val="22"/>
                <w:szCs w:val="22"/>
              </w:rPr>
            </w:pPr>
          </w:p>
          <w:p w:rsidR="00AB4C7F" w:rsidRDefault="00AB4C7F" w:rsidP="002647D8">
            <w:pPr>
              <w:ind w:firstLine="0"/>
              <w:jc w:val="left"/>
              <w:rPr>
                <w:rFonts w:ascii="Arial" w:hAnsi="Arial" w:cs="Arial"/>
                <w:szCs w:val="24"/>
              </w:rPr>
            </w:pPr>
          </w:p>
        </w:tc>
      </w:tr>
      <w:tr w:rsidR="00AB4C7F"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Default="00AB4C7F" w:rsidP="00942E15">
            <w:pPr>
              <w:jc w:val="left"/>
              <w:rPr>
                <w:rFonts w:ascii="Arial" w:hAnsi="Arial" w:cs="Arial"/>
                <w:szCs w:val="24"/>
              </w:rPr>
            </w:pPr>
            <w:r>
              <w:rPr>
                <w:rFonts w:cs="Arial"/>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Default="00AB4C7F" w:rsidP="00942E15">
            <w:pPr>
              <w:ind w:firstLine="0"/>
              <w:jc w:val="left"/>
              <w:rPr>
                <w:rFonts w:ascii="Arial" w:hAnsi="Arial" w:cs="Arial"/>
                <w:szCs w:val="24"/>
              </w:rPr>
            </w:pPr>
            <w:r>
              <w:rPr>
                <w:rFonts w:cs="Arial"/>
              </w:rPr>
              <w:t>TRW-Carr s.r.o.</w:t>
            </w:r>
          </w:p>
        </w:tc>
      </w:tr>
      <w:tr w:rsidR="00AB4C7F"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sídlo:</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Hlavenec</w:t>
            </w:r>
          </w:p>
        </w:tc>
      </w:tr>
      <w:tr w:rsidR="00AB4C7F"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předmět činnosti:</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 xml:space="preserve">výroba bezpečnostních pásů do vozidel </w:t>
            </w:r>
          </w:p>
        </w:tc>
      </w:tr>
      <w:tr w:rsidR="00AB4C7F"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počet zaměstnanců v okrese:</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 </w:t>
            </w:r>
          </w:p>
        </w:tc>
      </w:tr>
      <w:tr w:rsidR="00AB4C7F"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jc w:val="center"/>
              <w:rPr>
                <w:rFonts w:ascii="Arial" w:hAnsi="Arial" w:cs="Arial"/>
                <w:szCs w:val="24"/>
              </w:rPr>
            </w:pPr>
            <w:r>
              <w:rPr>
                <w:rFonts w:cs="Arial"/>
              </w:rPr>
              <w:t>v roce 2011</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Pr="0088259B" w:rsidRDefault="00AB4C7F" w:rsidP="00942E15">
            <w:pPr>
              <w:ind w:firstLine="0"/>
              <w:jc w:val="left"/>
              <w:rPr>
                <w:szCs w:val="24"/>
              </w:rPr>
            </w:pPr>
            <w:r w:rsidRPr="0088259B">
              <w:t>1 108</w:t>
            </w:r>
          </w:p>
        </w:tc>
      </w:tr>
      <w:tr w:rsidR="00AB4C7F"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jc w:val="center"/>
              <w:rPr>
                <w:rFonts w:ascii="Arial" w:hAnsi="Arial" w:cs="Arial"/>
                <w:szCs w:val="24"/>
              </w:rPr>
            </w:pPr>
            <w:r>
              <w:rPr>
                <w:rFonts w:cs="Arial"/>
              </w:rPr>
              <w:t>v roce 2012</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Pr="0088259B" w:rsidRDefault="00AB4C7F" w:rsidP="00942E15">
            <w:pPr>
              <w:ind w:firstLine="0"/>
              <w:jc w:val="center"/>
              <w:rPr>
                <w:szCs w:val="24"/>
              </w:rPr>
            </w:pPr>
            <w:r w:rsidRPr="0088259B">
              <w:t>1 071</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ascii="Arial" w:hAnsi="Arial" w:cs="Arial"/>
                <w:b/>
                <w:szCs w:val="24"/>
              </w:rPr>
            </w:pPr>
            <w:r w:rsidRPr="00E52F40">
              <w:rPr>
                <w:rFonts w:cs="Arial"/>
                <w:b/>
              </w:rPr>
              <w:t>v roce 2013</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sidRPr="0088259B">
              <w:rPr>
                <w:szCs w:val="24"/>
              </w:rPr>
              <w:t>927</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cs="Arial"/>
                <w:b/>
              </w:rPr>
            </w:pPr>
            <w:r w:rsidRPr="000326FE">
              <w:rPr>
                <w:b/>
                <w:lang w:val="de-DE"/>
              </w:rPr>
              <w:t>v roce 201</w:t>
            </w:r>
            <w:r>
              <w:rPr>
                <w:b/>
                <w:lang w:val="de-DE"/>
              </w:rPr>
              <w:t>4</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Pr>
                <w:szCs w:val="24"/>
              </w:rPr>
              <w:t>889</w:t>
            </w:r>
          </w:p>
        </w:tc>
      </w:tr>
      <w:tr w:rsidR="00AB4C7F" w:rsidTr="00942E15">
        <w:trPr>
          <w:trHeight w:val="610"/>
        </w:trPr>
        <w:tc>
          <w:tcPr>
            <w:tcW w:w="4820" w:type="dxa"/>
            <w:tcBorders>
              <w:top w:val="single" w:sz="4" w:space="0" w:color="auto"/>
              <w:left w:val="single" w:sz="4" w:space="0" w:color="auto"/>
              <w:right w:val="single" w:sz="4" w:space="0" w:color="auto"/>
            </w:tcBorders>
            <w:shd w:val="clear" w:color="auto" w:fill="F2F2F2" w:themeFill="background1" w:themeFillShade="F2"/>
            <w:noWrap/>
            <w:hideMark/>
          </w:tcPr>
          <w:p w:rsidR="00AB4C7F" w:rsidRDefault="00AB4C7F" w:rsidP="00942E15">
            <w:pPr>
              <w:jc w:val="left"/>
              <w:rPr>
                <w:rFonts w:ascii="Arial" w:hAnsi="Arial" w:cs="Arial"/>
                <w:szCs w:val="24"/>
              </w:rPr>
            </w:pPr>
            <w:r>
              <w:rPr>
                <w:rFonts w:cs="Arial"/>
              </w:rPr>
              <w:t>komentář: stručná charakteristika včetně vývoje za sledované období</w:t>
            </w:r>
          </w:p>
        </w:tc>
        <w:tc>
          <w:tcPr>
            <w:tcW w:w="4819" w:type="dxa"/>
            <w:tcBorders>
              <w:top w:val="single" w:sz="4" w:space="0" w:color="auto"/>
              <w:left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Významný zaměstnavatel patřící do koncernu TRW Automotive. Ve sledovaném období  došlo k mírnému poklesu zaměstnanců.</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Default="00AB4C7F" w:rsidP="00942E15">
            <w:pPr>
              <w:rPr>
                <w:rFonts w:ascii="Arial" w:hAnsi="Arial" w:cs="Arial"/>
                <w:szCs w:val="24"/>
              </w:rPr>
            </w:pPr>
            <w:r>
              <w:rPr>
                <w:rFonts w:cs="Arial"/>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Pr="00B53C28" w:rsidRDefault="00AB4C7F" w:rsidP="00942E15">
            <w:pPr>
              <w:ind w:firstLine="0"/>
              <w:jc w:val="left"/>
              <w:rPr>
                <w:rFonts w:ascii="Arial" w:hAnsi="Arial" w:cs="Arial"/>
                <w:b/>
                <w:szCs w:val="24"/>
              </w:rPr>
            </w:pPr>
            <w:r w:rsidRPr="00B53C28">
              <w:rPr>
                <w:rFonts w:cs="Arial"/>
                <w:b/>
              </w:rPr>
              <w:t>AERO Vodochody a.s.</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sídlo:</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Odolena voda</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předmět činnosti:</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cs="Arial"/>
              </w:rPr>
            </w:pPr>
            <w:r>
              <w:rPr>
                <w:rFonts w:cs="Arial"/>
              </w:rPr>
              <w:t>výroba letadel, leteckých motorů a kosmických lodí</w:t>
            </w:r>
          </w:p>
          <w:p w:rsidR="00AB4C7F" w:rsidRDefault="00AB4C7F" w:rsidP="00942E15">
            <w:pPr>
              <w:ind w:firstLine="0"/>
              <w:jc w:val="left"/>
              <w:rPr>
                <w:rFonts w:ascii="Arial" w:hAnsi="Arial" w:cs="Arial"/>
                <w:szCs w:val="24"/>
              </w:rPr>
            </w:pP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počet zaměstnanců v okrese:</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 </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jc w:val="center"/>
              <w:rPr>
                <w:rFonts w:ascii="Arial" w:hAnsi="Arial" w:cs="Arial"/>
                <w:szCs w:val="24"/>
              </w:rPr>
            </w:pPr>
            <w:r>
              <w:rPr>
                <w:rFonts w:cs="Arial"/>
              </w:rPr>
              <w:t>v roce 2011</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Pr="0088259B" w:rsidRDefault="00AB4C7F" w:rsidP="00942E15">
            <w:pPr>
              <w:ind w:firstLine="0"/>
              <w:jc w:val="center"/>
              <w:rPr>
                <w:szCs w:val="24"/>
              </w:rPr>
            </w:pPr>
            <w:r w:rsidRPr="0088259B">
              <w:t>1 316</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B4C7F" w:rsidRDefault="00AB4C7F" w:rsidP="00942E15">
            <w:pPr>
              <w:jc w:val="center"/>
              <w:rPr>
                <w:rFonts w:cs="Arial"/>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noWrap/>
            <w:vAlign w:val="bottom"/>
          </w:tcPr>
          <w:p w:rsidR="00AB4C7F" w:rsidRPr="0088259B" w:rsidRDefault="00AB4C7F" w:rsidP="00942E15">
            <w:pPr>
              <w:ind w:firstLine="0"/>
              <w:jc w:val="center"/>
            </w:pPr>
            <w:r w:rsidRPr="0088259B">
              <w:t>1 410</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ascii="Arial" w:hAnsi="Arial" w:cs="Arial"/>
                <w:b/>
                <w:szCs w:val="24"/>
              </w:rPr>
            </w:pPr>
            <w:r w:rsidRPr="00E52F40">
              <w:rPr>
                <w:rFonts w:cs="Arial"/>
                <w:b/>
              </w:rPr>
              <w:t>v roce 2013</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sidRPr="0088259B">
              <w:rPr>
                <w:szCs w:val="24"/>
              </w:rPr>
              <w:t>1 689</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cs="Arial"/>
                <w:b/>
              </w:rPr>
            </w:pPr>
            <w:r w:rsidRPr="000326FE">
              <w:rPr>
                <w:b/>
                <w:lang w:val="de-DE"/>
              </w:rPr>
              <w:t>v roce 201</w:t>
            </w:r>
            <w:r>
              <w:rPr>
                <w:b/>
                <w:lang w:val="de-DE"/>
              </w:rPr>
              <w:t>4</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Pr>
                <w:szCs w:val="24"/>
              </w:rPr>
              <w:t>1</w:t>
            </w:r>
            <w:r w:rsidR="006D0EE2">
              <w:rPr>
                <w:szCs w:val="24"/>
              </w:rPr>
              <w:t xml:space="preserve"> </w:t>
            </w:r>
            <w:r>
              <w:rPr>
                <w:szCs w:val="24"/>
              </w:rPr>
              <w:t>935</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země zahraničního partnera</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center"/>
              <w:rPr>
                <w:rFonts w:ascii="Arial" w:hAnsi="Arial" w:cs="Arial"/>
                <w:szCs w:val="24"/>
              </w:rPr>
            </w:pP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trPr>
        <w:tc>
          <w:tcPr>
            <w:tcW w:w="482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rsidR="00AB4C7F" w:rsidRDefault="00AB4C7F" w:rsidP="00942E15">
            <w:pPr>
              <w:jc w:val="left"/>
              <w:rPr>
                <w:rFonts w:ascii="Arial" w:hAnsi="Arial" w:cs="Arial"/>
                <w:szCs w:val="24"/>
              </w:rPr>
            </w:pPr>
            <w:r>
              <w:rPr>
                <w:rFonts w:cs="Arial"/>
              </w:rPr>
              <w:t>komentář: stručná charakteristika včetně vývoje za sledované období</w:t>
            </w:r>
          </w:p>
          <w:p w:rsidR="00AB4C7F" w:rsidRDefault="00AB4C7F" w:rsidP="00942E15">
            <w:pPr>
              <w:jc w:val="center"/>
              <w:rPr>
                <w:rFonts w:ascii="Arial" w:hAnsi="Arial" w:cs="Arial"/>
                <w:szCs w:val="24"/>
              </w:rPr>
            </w:pPr>
          </w:p>
        </w:tc>
        <w:tc>
          <w:tcPr>
            <w:tcW w:w="4819" w:type="dxa"/>
            <w:tcBorders>
              <w:top w:val="single" w:sz="4" w:space="0" w:color="auto"/>
              <w:left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Významný zaměstnavatel v rámci celé ČR s vlastním vzdělávacím zařízením. Společnost aktivně</w:t>
            </w:r>
            <w:r>
              <w:rPr>
                <w:rFonts w:ascii="Arial" w:hAnsi="Arial" w:cs="Arial"/>
                <w:szCs w:val="24"/>
              </w:rPr>
              <w:t xml:space="preserve"> </w:t>
            </w:r>
            <w:r>
              <w:rPr>
                <w:szCs w:val="24"/>
              </w:rPr>
              <w:t xml:space="preserve">využívá projektů ESF – </w:t>
            </w:r>
            <w:r w:rsidRPr="009A34F6">
              <w:rPr>
                <w:szCs w:val="24"/>
              </w:rPr>
              <w:t>ÚP</w:t>
            </w:r>
            <w:r>
              <w:rPr>
                <w:szCs w:val="24"/>
              </w:rPr>
              <w:t xml:space="preserve"> ČR. Díky novým zakázkám došlo k rapidnímu nárůstu kmenových zaměstnanců.  </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Default="00AB4C7F" w:rsidP="00942E15">
            <w:pPr>
              <w:rPr>
                <w:rFonts w:ascii="Arial" w:hAnsi="Arial" w:cs="Arial"/>
                <w:szCs w:val="24"/>
              </w:rPr>
            </w:pPr>
            <w:r>
              <w:rPr>
                <w:rFonts w:cs="Arial"/>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B4C7F" w:rsidRPr="00B53C28" w:rsidRDefault="00AB4C7F" w:rsidP="00942E15">
            <w:pPr>
              <w:ind w:firstLine="0"/>
              <w:jc w:val="left"/>
              <w:rPr>
                <w:rFonts w:ascii="Arial" w:hAnsi="Arial" w:cs="Arial"/>
                <w:b/>
                <w:szCs w:val="24"/>
              </w:rPr>
            </w:pPr>
            <w:r w:rsidRPr="00B53C28">
              <w:rPr>
                <w:rFonts w:cs="Arial"/>
                <w:b/>
              </w:rPr>
              <w:t>HOPI s.r.o.</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sídlo:</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Jažlovice</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předmět činnosti:</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logistika a skladování zboží</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rPr>
                <w:rFonts w:ascii="Arial" w:hAnsi="Arial" w:cs="Arial"/>
                <w:szCs w:val="24"/>
              </w:rPr>
            </w:pPr>
            <w:r>
              <w:rPr>
                <w:rFonts w:cs="Arial"/>
              </w:rPr>
              <w:t>počet zaměstnanců v okrese:</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Default="00AB4C7F" w:rsidP="00942E15">
            <w:pPr>
              <w:ind w:firstLine="0"/>
              <w:jc w:val="left"/>
              <w:rPr>
                <w:rFonts w:ascii="Arial" w:hAnsi="Arial" w:cs="Arial"/>
                <w:szCs w:val="24"/>
              </w:rPr>
            </w:pPr>
            <w:r>
              <w:rPr>
                <w:rFonts w:cs="Arial"/>
              </w:rPr>
              <w:t> </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B4C7F" w:rsidRDefault="00AB4C7F" w:rsidP="00942E15">
            <w:pPr>
              <w:jc w:val="center"/>
              <w:rPr>
                <w:rFonts w:ascii="Arial" w:hAnsi="Arial" w:cs="Arial"/>
                <w:szCs w:val="24"/>
              </w:rPr>
            </w:pPr>
            <w:r>
              <w:rPr>
                <w:rFonts w:cs="Arial"/>
              </w:rPr>
              <w:t>v roce 2011</w:t>
            </w:r>
          </w:p>
        </w:tc>
        <w:tc>
          <w:tcPr>
            <w:tcW w:w="4819" w:type="dxa"/>
            <w:tcBorders>
              <w:top w:val="single" w:sz="4" w:space="0" w:color="auto"/>
              <w:left w:val="single" w:sz="4" w:space="0" w:color="auto"/>
              <w:bottom w:val="single" w:sz="4" w:space="0" w:color="auto"/>
              <w:right w:val="single" w:sz="4" w:space="0" w:color="auto"/>
            </w:tcBorders>
            <w:noWrap/>
            <w:vAlign w:val="bottom"/>
            <w:hideMark/>
          </w:tcPr>
          <w:p w:rsidR="00AB4C7F" w:rsidRPr="0088259B" w:rsidRDefault="00AB4C7F" w:rsidP="00942E15">
            <w:pPr>
              <w:ind w:firstLine="0"/>
              <w:jc w:val="center"/>
              <w:rPr>
                <w:szCs w:val="24"/>
              </w:rPr>
            </w:pPr>
            <w:r w:rsidRPr="0088259B">
              <w:t>1 069</w:t>
            </w:r>
          </w:p>
        </w:tc>
      </w:tr>
      <w:tr w:rsidR="00AB4C7F" w:rsidTr="00942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B4C7F" w:rsidRDefault="00AB4C7F" w:rsidP="00942E15">
            <w:pPr>
              <w:jc w:val="center"/>
              <w:rPr>
                <w:rFonts w:cs="Arial"/>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noWrap/>
            <w:vAlign w:val="bottom"/>
          </w:tcPr>
          <w:p w:rsidR="00AB4C7F" w:rsidRPr="0088259B" w:rsidRDefault="00AB4C7F" w:rsidP="00942E15">
            <w:pPr>
              <w:ind w:firstLine="0"/>
              <w:jc w:val="center"/>
            </w:pPr>
            <w:r w:rsidRPr="0088259B">
              <w:t>1 299</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ascii="Arial" w:hAnsi="Arial" w:cs="Arial"/>
                <w:b/>
                <w:szCs w:val="24"/>
              </w:rPr>
            </w:pPr>
            <w:r w:rsidRPr="00E52F40">
              <w:rPr>
                <w:rFonts w:cs="Arial"/>
                <w:b/>
              </w:rPr>
              <w:t>v roce 2013</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sidRPr="0088259B">
              <w:rPr>
                <w:szCs w:val="24"/>
              </w:rPr>
              <w:t>831</w:t>
            </w:r>
          </w:p>
        </w:tc>
      </w:tr>
      <w:tr w:rsidR="00AB4C7F" w:rsidTr="00942E15">
        <w:trPr>
          <w:trHeight w:val="306"/>
        </w:trPr>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B4C7F" w:rsidRPr="00E52F40" w:rsidRDefault="00AB4C7F" w:rsidP="00942E15">
            <w:pPr>
              <w:jc w:val="center"/>
              <w:rPr>
                <w:rFonts w:cs="Arial"/>
                <w:b/>
              </w:rPr>
            </w:pPr>
            <w:r w:rsidRPr="000326FE">
              <w:rPr>
                <w:b/>
                <w:lang w:val="de-DE"/>
              </w:rPr>
              <w:t>v roce 201</w:t>
            </w:r>
            <w:r>
              <w:rPr>
                <w:b/>
                <w:lang w:val="de-DE"/>
              </w:rPr>
              <w:t>4</w:t>
            </w:r>
          </w:p>
        </w:tc>
        <w:tc>
          <w:tcPr>
            <w:tcW w:w="481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AB4C7F" w:rsidRPr="0088259B" w:rsidRDefault="00AB4C7F" w:rsidP="00942E15">
            <w:pPr>
              <w:ind w:firstLine="0"/>
              <w:jc w:val="center"/>
              <w:rPr>
                <w:szCs w:val="24"/>
              </w:rPr>
            </w:pPr>
            <w:r>
              <w:rPr>
                <w:szCs w:val="24"/>
              </w:rPr>
              <w:t>1</w:t>
            </w:r>
            <w:r w:rsidR="006D0EE2">
              <w:rPr>
                <w:szCs w:val="24"/>
              </w:rPr>
              <w:t xml:space="preserve"> </w:t>
            </w:r>
            <w:r>
              <w:rPr>
                <w:szCs w:val="24"/>
              </w:rPr>
              <w:t>350</w:t>
            </w:r>
          </w:p>
        </w:tc>
      </w:tr>
      <w:tr w:rsidR="002355AC" w:rsidTr="0023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0"/>
        </w:trPr>
        <w:tc>
          <w:tcPr>
            <w:tcW w:w="482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rsidR="002355AC" w:rsidRDefault="002355AC" w:rsidP="002355AC">
            <w:pPr>
              <w:ind w:firstLine="0"/>
              <w:jc w:val="center"/>
              <w:rPr>
                <w:rFonts w:ascii="Arial" w:hAnsi="Arial" w:cs="Arial"/>
                <w:szCs w:val="24"/>
              </w:rPr>
            </w:pPr>
            <w:r>
              <w:rPr>
                <w:rFonts w:cs="Arial"/>
              </w:rPr>
              <w:t>komentář: stručná charakteristika</w:t>
            </w:r>
          </w:p>
          <w:p w:rsidR="002355AC" w:rsidRDefault="002355AC" w:rsidP="002355AC">
            <w:pPr>
              <w:jc w:val="center"/>
              <w:rPr>
                <w:rFonts w:ascii="Arial" w:hAnsi="Arial" w:cs="Arial"/>
                <w:szCs w:val="24"/>
              </w:rPr>
            </w:pPr>
            <w:r>
              <w:rPr>
                <w:rFonts w:cs="Arial"/>
              </w:rPr>
              <w:t>včetně vývoje za sledované období</w:t>
            </w:r>
          </w:p>
        </w:tc>
        <w:tc>
          <w:tcPr>
            <w:tcW w:w="4819" w:type="dxa"/>
            <w:tcBorders>
              <w:top w:val="single" w:sz="4" w:space="0" w:color="auto"/>
              <w:left w:val="single" w:sz="4" w:space="0" w:color="auto"/>
              <w:right w:val="single" w:sz="4" w:space="0" w:color="auto"/>
            </w:tcBorders>
            <w:noWrap/>
            <w:vAlign w:val="bottom"/>
            <w:hideMark/>
          </w:tcPr>
          <w:p w:rsidR="002355AC" w:rsidRDefault="002355AC" w:rsidP="00942E15">
            <w:pPr>
              <w:jc w:val="left"/>
              <w:rPr>
                <w:rFonts w:ascii="Arial" w:hAnsi="Arial" w:cs="Arial"/>
                <w:szCs w:val="24"/>
              </w:rPr>
            </w:pPr>
            <w:r>
              <w:rPr>
                <w:rFonts w:cs="Arial"/>
              </w:rPr>
              <w:t>Významný zaměstnavatel na poli logistiky</w:t>
            </w:r>
            <w:r>
              <w:rPr>
                <w:rFonts w:ascii="Arial" w:hAnsi="Arial" w:cs="Arial"/>
                <w:szCs w:val="24"/>
              </w:rPr>
              <w:t xml:space="preserve"> </w:t>
            </w:r>
            <w:r>
              <w:rPr>
                <w:rFonts w:cs="Arial"/>
              </w:rPr>
              <w:t>a skladování zboží v okrese, zvýšení počtu zaměstnanců vlivem nových zakázek. Zaměstnavatel s výrazným podílem zaměstnávání cizinců.</w:t>
            </w:r>
          </w:p>
        </w:tc>
      </w:tr>
    </w:tbl>
    <w:p w:rsidR="00AB4C7F" w:rsidRDefault="00AB4C7F" w:rsidP="00AB4C7F">
      <w:pPr>
        <w:ind w:firstLine="0"/>
        <w:rPr>
          <w:b/>
          <w:szCs w:val="24"/>
        </w:rPr>
      </w:pPr>
    </w:p>
    <w:p w:rsidR="00AB4C7F" w:rsidRDefault="00AB4C7F" w:rsidP="00AB4C7F">
      <w:pPr>
        <w:ind w:firstLine="0"/>
        <w:rPr>
          <w:b/>
          <w:szCs w:val="24"/>
        </w:rPr>
      </w:pPr>
      <w:r>
        <w:rPr>
          <w:b/>
          <w:szCs w:val="24"/>
        </w:rPr>
        <w:t>PRAHA ZÁPAD</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RPr="00A775D7" w:rsidTr="00942E15">
        <w:tc>
          <w:tcPr>
            <w:tcW w:w="4820" w:type="dxa"/>
            <w:shd w:val="clear" w:color="auto" w:fill="A6A6A6" w:themeFill="background1" w:themeFillShade="A6"/>
            <w:vAlign w:val="center"/>
            <w:hideMark/>
          </w:tcPr>
          <w:p w:rsidR="00AB4C7F" w:rsidRPr="0084166D" w:rsidRDefault="00AB4C7F" w:rsidP="00942E15">
            <w:pPr>
              <w:ind w:left="284" w:firstLine="0"/>
              <w:jc w:val="left"/>
            </w:pPr>
            <w:r w:rsidRPr="0084166D">
              <w:t>Úplný a přesný název zaměstnavatele:</w:t>
            </w:r>
          </w:p>
        </w:tc>
        <w:tc>
          <w:tcPr>
            <w:tcW w:w="4819" w:type="dxa"/>
            <w:shd w:val="clear" w:color="auto" w:fill="A6A6A6" w:themeFill="background1" w:themeFillShade="A6"/>
            <w:vAlign w:val="center"/>
            <w:hideMark/>
          </w:tcPr>
          <w:p w:rsidR="00AB4C7F" w:rsidRPr="0084166D" w:rsidRDefault="00AB4C7F" w:rsidP="00942E15">
            <w:pPr>
              <w:ind w:firstLine="0"/>
              <w:jc w:val="left"/>
              <w:rPr>
                <w:szCs w:val="24"/>
                <w:lang w:val="en-US"/>
              </w:rPr>
            </w:pPr>
            <w:r w:rsidRPr="00D30CF5">
              <w:rPr>
                <w:b/>
                <w:szCs w:val="24"/>
                <w:lang w:val="en-US"/>
              </w:rPr>
              <w:t>Popilka spol. s r.o.</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sídlo:</w:t>
            </w:r>
          </w:p>
        </w:tc>
        <w:tc>
          <w:tcPr>
            <w:tcW w:w="4819" w:type="dxa"/>
            <w:vAlign w:val="center"/>
            <w:hideMark/>
          </w:tcPr>
          <w:p w:rsidR="00AB4C7F" w:rsidRPr="00A775D7" w:rsidRDefault="00AB4C7F" w:rsidP="00942E15">
            <w:pPr>
              <w:ind w:firstLine="0"/>
              <w:jc w:val="left"/>
              <w:rPr>
                <w:szCs w:val="24"/>
                <w:lang w:val="de-DE"/>
              </w:rPr>
            </w:pPr>
            <w:r>
              <w:rPr>
                <w:szCs w:val="24"/>
                <w:lang w:val="de-DE"/>
              </w:rPr>
              <w:t>Bratřínov 51, 252 05 Bratřínov</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předmět činnosti (podrobněji):</w:t>
            </w:r>
          </w:p>
        </w:tc>
        <w:tc>
          <w:tcPr>
            <w:tcW w:w="4819" w:type="dxa"/>
            <w:vAlign w:val="center"/>
            <w:hideMark/>
          </w:tcPr>
          <w:p w:rsidR="00AB4C7F" w:rsidRPr="00A775D7" w:rsidRDefault="00AB4C7F" w:rsidP="00942E15">
            <w:pPr>
              <w:ind w:firstLine="0"/>
              <w:jc w:val="left"/>
              <w:rPr>
                <w:szCs w:val="24"/>
                <w:lang w:val="de-DE"/>
              </w:rPr>
            </w:pPr>
            <w:r>
              <w:rPr>
                <w:szCs w:val="24"/>
                <w:lang w:val="de-DE"/>
              </w:rPr>
              <w:t>Přeprava a prodej PHM</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počet zaměstnanců v okrese:</w:t>
            </w:r>
          </w:p>
        </w:tc>
        <w:tc>
          <w:tcPr>
            <w:tcW w:w="4819" w:type="dxa"/>
            <w:vAlign w:val="center"/>
            <w:hideMark/>
          </w:tcPr>
          <w:p w:rsidR="00AB4C7F" w:rsidRPr="00A775D7" w:rsidRDefault="00AB4C7F" w:rsidP="00942E15">
            <w:pPr>
              <w:ind w:firstLine="0"/>
              <w:jc w:val="left"/>
              <w:rPr>
                <w:szCs w:val="24"/>
                <w:lang w:val="de-DE"/>
              </w:rPr>
            </w:pP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center"/>
              <w:rPr>
                <w:lang w:val="de-DE"/>
              </w:rPr>
            </w:pPr>
            <w:r w:rsidRPr="00A775D7">
              <w:rPr>
                <w:lang w:val="de-DE"/>
              </w:rPr>
              <w:t>v roce 20</w:t>
            </w:r>
            <w:r>
              <w:rPr>
                <w:lang w:val="de-DE"/>
              </w:rPr>
              <w:t>10</w:t>
            </w:r>
          </w:p>
        </w:tc>
        <w:tc>
          <w:tcPr>
            <w:tcW w:w="4819" w:type="dxa"/>
            <w:vAlign w:val="center"/>
            <w:hideMark/>
          </w:tcPr>
          <w:p w:rsidR="00AB4C7F" w:rsidRPr="00A775D7" w:rsidRDefault="00AB4C7F" w:rsidP="00942E15">
            <w:pPr>
              <w:ind w:firstLine="0"/>
              <w:jc w:val="center"/>
              <w:rPr>
                <w:szCs w:val="24"/>
                <w:lang w:val="de-DE"/>
              </w:rPr>
            </w:pPr>
            <w:r>
              <w:rPr>
                <w:szCs w:val="24"/>
                <w:lang w:val="de-DE"/>
              </w:rPr>
              <w:t>87</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center"/>
              <w:rPr>
                <w:lang w:val="de-DE"/>
              </w:rPr>
            </w:pPr>
            <w:r w:rsidRPr="00A775D7">
              <w:rPr>
                <w:lang w:val="de-DE"/>
              </w:rPr>
              <w:t>v roce 201</w:t>
            </w:r>
            <w:r>
              <w:rPr>
                <w:lang w:val="de-DE"/>
              </w:rPr>
              <w:t>1</w:t>
            </w:r>
          </w:p>
        </w:tc>
        <w:tc>
          <w:tcPr>
            <w:tcW w:w="4819" w:type="dxa"/>
            <w:vAlign w:val="center"/>
            <w:hideMark/>
          </w:tcPr>
          <w:p w:rsidR="00AB4C7F" w:rsidRPr="00A775D7" w:rsidRDefault="00AB4C7F" w:rsidP="00942E15">
            <w:pPr>
              <w:ind w:firstLine="0"/>
              <w:jc w:val="center"/>
              <w:rPr>
                <w:szCs w:val="24"/>
                <w:lang w:val="de-DE"/>
              </w:rPr>
            </w:pPr>
            <w:r>
              <w:rPr>
                <w:szCs w:val="24"/>
                <w:lang w:val="de-DE"/>
              </w:rPr>
              <w:t>92</w:t>
            </w:r>
          </w:p>
        </w:tc>
      </w:tr>
      <w:tr w:rsidR="00AB4C7F" w:rsidRPr="00A775D7" w:rsidTr="00942E15">
        <w:tc>
          <w:tcPr>
            <w:tcW w:w="4820" w:type="dxa"/>
            <w:tcBorders>
              <w:bottom w:val="single" w:sz="4" w:space="0" w:color="auto"/>
            </w:tcBorders>
            <w:shd w:val="clear" w:color="auto" w:fill="E6E6E6"/>
            <w:vAlign w:val="center"/>
          </w:tcPr>
          <w:p w:rsidR="00AB4C7F" w:rsidRPr="00A775D7" w:rsidRDefault="00AB4C7F" w:rsidP="00942E15">
            <w:pPr>
              <w:ind w:left="284" w:firstLine="0"/>
              <w:jc w:val="center"/>
              <w:rPr>
                <w:lang w:val="de-DE"/>
              </w:rPr>
            </w:pPr>
            <w:r>
              <w:rPr>
                <w:lang w:val="de-DE"/>
              </w:rPr>
              <w:t>v roce 2012</w:t>
            </w:r>
          </w:p>
        </w:tc>
        <w:tc>
          <w:tcPr>
            <w:tcW w:w="4819" w:type="dxa"/>
            <w:tcBorders>
              <w:bottom w:val="single" w:sz="4" w:space="0" w:color="auto"/>
            </w:tcBorders>
            <w:vAlign w:val="center"/>
          </w:tcPr>
          <w:p w:rsidR="00AB4C7F" w:rsidRDefault="00AB4C7F" w:rsidP="00942E15">
            <w:pPr>
              <w:ind w:firstLine="0"/>
              <w:jc w:val="center"/>
              <w:rPr>
                <w:szCs w:val="24"/>
                <w:lang w:val="de-DE"/>
              </w:rPr>
            </w:pPr>
            <w:r>
              <w:rPr>
                <w:szCs w:val="24"/>
                <w:lang w:val="de-DE"/>
              </w:rPr>
              <w:t>128</w:t>
            </w:r>
          </w:p>
        </w:tc>
      </w:tr>
      <w:tr w:rsidR="00AB4C7F" w:rsidRPr="00A775D7" w:rsidTr="00942E15">
        <w:tc>
          <w:tcPr>
            <w:tcW w:w="4820" w:type="dxa"/>
            <w:shd w:val="clear" w:color="auto" w:fill="FBD4B4" w:themeFill="accent6" w:themeFillTint="66"/>
            <w:vAlign w:val="center"/>
          </w:tcPr>
          <w:p w:rsidR="00AB4C7F" w:rsidRPr="00B43A0A" w:rsidRDefault="00AB4C7F" w:rsidP="00942E15">
            <w:pPr>
              <w:ind w:left="284" w:firstLine="0"/>
              <w:jc w:val="center"/>
              <w:rPr>
                <w:b/>
                <w:lang w:val="de-DE"/>
              </w:rPr>
            </w:pPr>
            <w:r w:rsidRPr="00B43A0A">
              <w:rPr>
                <w:b/>
                <w:lang w:val="de-DE"/>
              </w:rPr>
              <w:t>v roce 2013</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89</w:t>
            </w:r>
          </w:p>
        </w:tc>
      </w:tr>
      <w:tr w:rsidR="00AB4C7F" w:rsidRPr="00A775D7" w:rsidTr="00942E15">
        <w:tc>
          <w:tcPr>
            <w:tcW w:w="4820" w:type="dxa"/>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75</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 xml:space="preserve">země zahraničního partnera (pokud existuje) </w:t>
            </w:r>
          </w:p>
        </w:tc>
        <w:tc>
          <w:tcPr>
            <w:tcW w:w="4819" w:type="dxa"/>
            <w:vAlign w:val="center"/>
            <w:hideMark/>
          </w:tcPr>
          <w:p w:rsidR="00AB4C7F" w:rsidRPr="00A775D7" w:rsidRDefault="00AB4C7F" w:rsidP="00942E15">
            <w:pPr>
              <w:ind w:firstLine="0"/>
              <w:jc w:val="left"/>
              <w:rPr>
                <w:szCs w:val="24"/>
                <w:lang w:val="de-DE"/>
              </w:rPr>
            </w:pPr>
            <w:r>
              <w:rPr>
                <w:szCs w:val="24"/>
                <w:lang w:val="de-DE"/>
              </w:rPr>
              <w:t>-</w:t>
            </w:r>
          </w:p>
        </w:tc>
      </w:tr>
      <w:tr w:rsidR="00AB4C7F" w:rsidRPr="00A775D7" w:rsidTr="00942E15">
        <w:tc>
          <w:tcPr>
            <w:tcW w:w="4820" w:type="dxa"/>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vAlign w:val="center"/>
            <w:hideMark/>
          </w:tcPr>
          <w:p w:rsidR="00AB4C7F" w:rsidRDefault="00AB4C7F" w:rsidP="00942E15">
            <w:pPr>
              <w:ind w:firstLine="0"/>
              <w:jc w:val="left"/>
              <w:rPr>
                <w:rFonts w:cs="Arial"/>
              </w:rPr>
            </w:pPr>
            <w:r>
              <w:rPr>
                <w:rFonts w:cs="Arial"/>
              </w:rPr>
              <w:t>Stabilní zázemí, nedochází k výkyvům</w:t>
            </w:r>
          </w:p>
          <w:p w:rsidR="00AB4C7F" w:rsidRPr="002A4BBD" w:rsidRDefault="00AB4C7F" w:rsidP="00942E15">
            <w:pPr>
              <w:ind w:firstLine="0"/>
              <w:jc w:val="left"/>
              <w:rPr>
                <w:rFonts w:cs="Arial"/>
              </w:rPr>
            </w:pPr>
          </w:p>
        </w:tc>
      </w:tr>
      <w:tr w:rsidR="00AB4C7F" w:rsidRPr="00A775D7" w:rsidTr="00942E15">
        <w:tc>
          <w:tcPr>
            <w:tcW w:w="4820" w:type="dxa"/>
            <w:shd w:val="clear" w:color="auto" w:fill="A6A6A6" w:themeFill="background1" w:themeFillShade="A6"/>
            <w:vAlign w:val="center"/>
            <w:hideMark/>
          </w:tcPr>
          <w:p w:rsidR="00AB4C7F" w:rsidRPr="0084166D" w:rsidRDefault="00AB4C7F" w:rsidP="00942E15">
            <w:pPr>
              <w:ind w:left="284" w:firstLine="0"/>
              <w:jc w:val="left"/>
            </w:pPr>
            <w:r w:rsidRPr="0084166D">
              <w:t>Úplný a přesný název zaměstnavatele:</w:t>
            </w:r>
          </w:p>
        </w:tc>
        <w:tc>
          <w:tcPr>
            <w:tcW w:w="4819" w:type="dxa"/>
            <w:shd w:val="clear" w:color="auto" w:fill="A6A6A6" w:themeFill="background1" w:themeFillShade="A6"/>
            <w:vAlign w:val="center"/>
            <w:hideMark/>
          </w:tcPr>
          <w:p w:rsidR="00AB4C7F" w:rsidRPr="0037425F" w:rsidRDefault="00AB4C7F" w:rsidP="00942E15">
            <w:pPr>
              <w:ind w:firstLine="0"/>
              <w:jc w:val="left"/>
              <w:rPr>
                <w:b/>
                <w:szCs w:val="24"/>
                <w:lang w:val="en-US"/>
              </w:rPr>
            </w:pPr>
            <w:r w:rsidRPr="0037425F">
              <w:rPr>
                <w:b/>
                <w:szCs w:val="24"/>
                <w:lang w:val="en-US"/>
              </w:rPr>
              <w:t>IPSOS s.r.o.</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sídlo:</w:t>
            </w:r>
          </w:p>
        </w:tc>
        <w:tc>
          <w:tcPr>
            <w:tcW w:w="4819" w:type="dxa"/>
            <w:vAlign w:val="center"/>
            <w:hideMark/>
          </w:tcPr>
          <w:p w:rsidR="00AB4C7F" w:rsidRPr="00A775D7" w:rsidRDefault="00AB4C7F" w:rsidP="00942E15">
            <w:pPr>
              <w:ind w:firstLine="0"/>
              <w:jc w:val="left"/>
              <w:rPr>
                <w:szCs w:val="24"/>
                <w:lang w:val="de-DE"/>
              </w:rPr>
            </w:pPr>
            <w:r>
              <w:rPr>
                <w:szCs w:val="24"/>
                <w:lang w:val="de-DE"/>
              </w:rPr>
              <w:t>Topolská 1591, 252 28 Černošice</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předmět činnosti (podrobněji):</w:t>
            </w:r>
          </w:p>
        </w:tc>
        <w:tc>
          <w:tcPr>
            <w:tcW w:w="4819" w:type="dxa"/>
            <w:vAlign w:val="center"/>
            <w:hideMark/>
          </w:tcPr>
          <w:p w:rsidR="00AB4C7F" w:rsidRPr="00A775D7" w:rsidRDefault="00AB4C7F" w:rsidP="00942E15">
            <w:pPr>
              <w:ind w:firstLine="0"/>
              <w:jc w:val="left"/>
              <w:rPr>
                <w:szCs w:val="24"/>
                <w:lang w:val="de-DE"/>
              </w:rPr>
            </w:pPr>
            <w:r>
              <w:rPr>
                <w:szCs w:val="24"/>
                <w:lang w:val="de-DE"/>
              </w:rPr>
              <w:t>Průzkum trhu a veřejného mínění</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počet zaměstnanců v okrese:</w:t>
            </w:r>
          </w:p>
        </w:tc>
        <w:tc>
          <w:tcPr>
            <w:tcW w:w="4819" w:type="dxa"/>
            <w:vAlign w:val="center"/>
          </w:tcPr>
          <w:p w:rsidR="00AB4C7F" w:rsidRPr="00A775D7" w:rsidRDefault="00AB4C7F" w:rsidP="00942E15">
            <w:pPr>
              <w:ind w:firstLine="0"/>
              <w:jc w:val="left"/>
              <w:rPr>
                <w:szCs w:val="24"/>
                <w:lang w:val="de-DE"/>
              </w:rPr>
            </w:pP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center"/>
              <w:rPr>
                <w:lang w:val="de-DE"/>
              </w:rPr>
            </w:pPr>
            <w:r w:rsidRPr="00A775D7">
              <w:rPr>
                <w:lang w:val="de-DE"/>
              </w:rPr>
              <w:t>v roce 20</w:t>
            </w:r>
            <w:r>
              <w:rPr>
                <w:lang w:val="de-DE"/>
              </w:rPr>
              <w:t>10</w:t>
            </w:r>
          </w:p>
        </w:tc>
        <w:tc>
          <w:tcPr>
            <w:tcW w:w="4819" w:type="dxa"/>
            <w:vAlign w:val="center"/>
            <w:hideMark/>
          </w:tcPr>
          <w:p w:rsidR="00AB4C7F" w:rsidRPr="00A775D7" w:rsidRDefault="00AB4C7F" w:rsidP="00942E15">
            <w:pPr>
              <w:ind w:firstLine="0"/>
              <w:jc w:val="center"/>
              <w:rPr>
                <w:szCs w:val="24"/>
                <w:lang w:val="de-DE"/>
              </w:rPr>
            </w:pPr>
            <w:r>
              <w:rPr>
                <w:szCs w:val="24"/>
                <w:lang w:val="de-DE"/>
              </w:rPr>
              <w:t>122</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center"/>
              <w:rPr>
                <w:lang w:val="de-DE"/>
              </w:rPr>
            </w:pPr>
            <w:r w:rsidRPr="00A775D7">
              <w:rPr>
                <w:lang w:val="de-DE"/>
              </w:rPr>
              <w:t>v roce 201</w:t>
            </w:r>
            <w:r>
              <w:rPr>
                <w:lang w:val="de-DE"/>
              </w:rPr>
              <w:t>1</w:t>
            </w:r>
          </w:p>
        </w:tc>
        <w:tc>
          <w:tcPr>
            <w:tcW w:w="4819" w:type="dxa"/>
            <w:vAlign w:val="center"/>
            <w:hideMark/>
          </w:tcPr>
          <w:p w:rsidR="00AB4C7F" w:rsidRPr="00A775D7" w:rsidRDefault="00AB4C7F" w:rsidP="00942E15">
            <w:pPr>
              <w:ind w:firstLine="0"/>
              <w:jc w:val="center"/>
              <w:rPr>
                <w:szCs w:val="24"/>
                <w:lang w:val="de-DE"/>
              </w:rPr>
            </w:pPr>
            <w:r>
              <w:rPr>
                <w:szCs w:val="24"/>
                <w:lang w:val="de-DE"/>
              </w:rPr>
              <w:t>103</w:t>
            </w:r>
          </w:p>
        </w:tc>
      </w:tr>
      <w:tr w:rsidR="00AB4C7F" w:rsidRPr="00A775D7" w:rsidTr="00942E15">
        <w:tc>
          <w:tcPr>
            <w:tcW w:w="4820" w:type="dxa"/>
            <w:shd w:val="clear" w:color="auto" w:fill="E6E6E6"/>
            <w:vAlign w:val="center"/>
          </w:tcPr>
          <w:p w:rsidR="00AB4C7F" w:rsidRPr="00A775D7" w:rsidRDefault="00AB4C7F" w:rsidP="00942E15">
            <w:pPr>
              <w:ind w:left="284" w:firstLine="0"/>
              <w:jc w:val="center"/>
              <w:rPr>
                <w:lang w:val="de-DE"/>
              </w:rPr>
            </w:pPr>
            <w:r>
              <w:rPr>
                <w:lang w:val="de-DE"/>
              </w:rPr>
              <w:t>v roce 2012</w:t>
            </w:r>
          </w:p>
        </w:tc>
        <w:tc>
          <w:tcPr>
            <w:tcW w:w="4819" w:type="dxa"/>
            <w:vAlign w:val="center"/>
          </w:tcPr>
          <w:p w:rsidR="00AB4C7F" w:rsidRDefault="00AB4C7F" w:rsidP="00942E15">
            <w:pPr>
              <w:ind w:firstLine="0"/>
              <w:jc w:val="center"/>
              <w:rPr>
                <w:szCs w:val="24"/>
                <w:lang w:val="de-DE"/>
              </w:rPr>
            </w:pPr>
            <w:r>
              <w:rPr>
                <w:szCs w:val="24"/>
                <w:lang w:val="de-DE"/>
              </w:rPr>
              <w:t>140</w:t>
            </w:r>
          </w:p>
        </w:tc>
      </w:tr>
      <w:tr w:rsidR="00AB4C7F" w:rsidTr="00942E15">
        <w:tc>
          <w:tcPr>
            <w:tcW w:w="4820" w:type="dxa"/>
            <w:shd w:val="clear" w:color="auto" w:fill="FBD4B4" w:themeFill="accent6" w:themeFillTint="66"/>
            <w:vAlign w:val="center"/>
          </w:tcPr>
          <w:p w:rsidR="00AB4C7F" w:rsidRPr="00B43A0A" w:rsidRDefault="00AB4C7F" w:rsidP="00942E15">
            <w:pPr>
              <w:ind w:left="284" w:firstLine="0"/>
              <w:jc w:val="center"/>
              <w:rPr>
                <w:b/>
                <w:lang w:val="de-DE"/>
              </w:rPr>
            </w:pPr>
            <w:r w:rsidRPr="00B43A0A">
              <w:rPr>
                <w:b/>
                <w:lang w:val="de-DE"/>
              </w:rPr>
              <w:t>v roce 2013</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147</w:t>
            </w:r>
          </w:p>
        </w:tc>
      </w:tr>
      <w:tr w:rsidR="00AB4C7F" w:rsidTr="00942E15">
        <w:tc>
          <w:tcPr>
            <w:tcW w:w="4820" w:type="dxa"/>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150</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 xml:space="preserve">země zahraničního partnera (pokud existuje) </w:t>
            </w:r>
          </w:p>
        </w:tc>
        <w:tc>
          <w:tcPr>
            <w:tcW w:w="4819" w:type="dxa"/>
            <w:vAlign w:val="center"/>
          </w:tcPr>
          <w:p w:rsidR="00AB4C7F" w:rsidRPr="00A775D7" w:rsidRDefault="00AB4C7F" w:rsidP="00942E15">
            <w:pPr>
              <w:ind w:firstLine="0"/>
              <w:jc w:val="left"/>
              <w:rPr>
                <w:szCs w:val="24"/>
                <w:lang w:val="de-DE"/>
              </w:rPr>
            </w:pPr>
            <w:r>
              <w:t>-</w:t>
            </w:r>
          </w:p>
        </w:tc>
      </w:tr>
      <w:tr w:rsidR="00AB4C7F" w:rsidRPr="00A775D7" w:rsidTr="00942E15">
        <w:tc>
          <w:tcPr>
            <w:tcW w:w="4820" w:type="dxa"/>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vAlign w:val="center"/>
            <w:hideMark/>
          </w:tcPr>
          <w:p w:rsidR="00AB4C7F" w:rsidRDefault="00AB4C7F" w:rsidP="00942E15">
            <w:pPr>
              <w:ind w:firstLine="0"/>
              <w:jc w:val="left"/>
              <w:rPr>
                <w:rFonts w:cs="Arial"/>
              </w:rPr>
            </w:pPr>
            <w:r>
              <w:rPr>
                <w:rFonts w:cs="Arial"/>
              </w:rPr>
              <w:t>Stabilní zázemí, nedochází k výkyvům</w:t>
            </w:r>
          </w:p>
          <w:p w:rsidR="00AB4C7F" w:rsidRPr="00774829" w:rsidRDefault="00AB4C7F" w:rsidP="00942E15">
            <w:pPr>
              <w:ind w:firstLine="0"/>
              <w:jc w:val="left"/>
              <w:rPr>
                <w:szCs w:val="24"/>
              </w:rPr>
            </w:pPr>
          </w:p>
        </w:tc>
      </w:tr>
      <w:tr w:rsidR="00AB4C7F" w:rsidRPr="00A775D7" w:rsidTr="00942E15">
        <w:tc>
          <w:tcPr>
            <w:tcW w:w="4820" w:type="dxa"/>
            <w:shd w:val="clear" w:color="auto" w:fill="A6A6A6" w:themeFill="background1" w:themeFillShade="A6"/>
            <w:vAlign w:val="center"/>
            <w:hideMark/>
          </w:tcPr>
          <w:p w:rsidR="00AB4C7F" w:rsidRPr="0084166D" w:rsidRDefault="00AB4C7F" w:rsidP="00942E15">
            <w:pPr>
              <w:ind w:left="284" w:firstLine="0"/>
              <w:jc w:val="left"/>
            </w:pPr>
            <w:r w:rsidRPr="0084166D">
              <w:t>Úplný a přesný název zaměstnavatele:</w:t>
            </w:r>
          </w:p>
        </w:tc>
        <w:tc>
          <w:tcPr>
            <w:tcW w:w="4819" w:type="dxa"/>
            <w:shd w:val="clear" w:color="auto" w:fill="A6A6A6" w:themeFill="background1" w:themeFillShade="A6"/>
            <w:vAlign w:val="center"/>
            <w:hideMark/>
          </w:tcPr>
          <w:p w:rsidR="00AB4C7F" w:rsidRPr="0037425F" w:rsidRDefault="00AB4C7F" w:rsidP="00942E15">
            <w:pPr>
              <w:ind w:firstLine="0"/>
              <w:jc w:val="left"/>
              <w:rPr>
                <w:b/>
                <w:szCs w:val="24"/>
                <w:lang w:val="en-US"/>
              </w:rPr>
            </w:pPr>
            <w:r w:rsidRPr="0037425F">
              <w:rPr>
                <w:b/>
                <w:szCs w:val="24"/>
                <w:lang w:val="en-US"/>
              </w:rPr>
              <w:t>PERI, spol. s r.o.</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sídlo:</w:t>
            </w:r>
          </w:p>
        </w:tc>
        <w:tc>
          <w:tcPr>
            <w:tcW w:w="4819" w:type="dxa"/>
            <w:vAlign w:val="center"/>
            <w:hideMark/>
          </w:tcPr>
          <w:p w:rsidR="00AB4C7F" w:rsidRPr="00A775D7" w:rsidRDefault="00AB4C7F" w:rsidP="00942E15">
            <w:pPr>
              <w:ind w:firstLine="0"/>
              <w:jc w:val="left"/>
              <w:rPr>
                <w:szCs w:val="24"/>
                <w:lang w:val="de-DE"/>
              </w:rPr>
            </w:pPr>
            <w:r w:rsidRPr="008B1FBE">
              <w:rPr>
                <w:szCs w:val="24"/>
                <w:lang w:val="de-DE"/>
              </w:rPr>
              <w:t>Průmyslová 392 ,252 42  Jesenice</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předmět činnosti (podrobněji):</w:t>
            </w:r>
          </w:p>
        </w:tc>
        <w:tc>
          <w:tcPr>
            <w:tcW w:w="4819" w:type="dxa"/>
            <w:vAlign w:val="center"/>
            <w:hideMark/>
          </w:tcPr>
          <w:p w:rsidR="00AB4C7F" w:rsidRPr="00006455" w:rsidRDefault="00AB4C7F" w:rsidP="00942E15">
            <w:pPr>
              <w:ind w:firstLine="0"/>
              <w:jc w:val="left"/>
              <w:rPr>
                <w:szCs w:val="24"/>
                <w:lang w:val="en-US"/>
              </w:rPr>
            </w:pPr>
            <w:r w:rsidRPr="00006455">
              <w:rPr>
                <w:szCs w:val="24"/>
                <w:lang w:val="en-US"/>
              </w:rPr>
              <w:t>Výroba, prodej a pronajem systémů bednění a pracovních lávek. Tunelové i mostní bednicí systémy a fasádní lešení.</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počet zaměstnanců v okrese:</w:t>
            </w:r>
          </w:p>
        </w:tc>
        <w:tc>
          <w:tcPr>
            <w:tcW w:w="4819" w:type="dxa"/>
            <w:vAlign w:val="center"/>
          </w:tcPr>
          <w:p w:rsidR="00AB4C7F" w:rsidRPr="00A775D7" w:rsidRDefault="00AB4C7F" w:rsidP="00942E15">
            <w:pPr>
              <w:ind w:firstLine="0"/>
              <w:jc w:val="left"/>
              <w:rPr>
                <w:szCs w:val="24"/>
                <w:lang w:val="de-DE"/>
              </w:rPr>
            </w:pPr>
          </w:p>
        </w:tc>
      </w:tr>
      <w:tr w:rsidR="00AB4C7F" w:rsidRPr="00A775D7" w:rsidTr="00942E15">
        <w:trPr>
          <w:trHeight w:val="470"/>
        </w:trPr>
        <w:tc>
          <w:tcPr>
            <w:tcW w:w="4820" w:type="dxa"/>
            <w:shd w:val="clear" w:color="auto" w:fill="E6E6E6"/>
            <w:vAlign w:val="center"/>
            <w:hideMark/>
          </w:tcPr>
          <w:p w:rsidR="00AB4C7F" w:rsidRPr="00A775D7" w:rsidRDefault="00AB4C7F" w:rsidP="00942E15">
            <w:pPr>
              <w:ind w:left="284" w:firstLine="0"/>
              <w:jc w:val="center"/>
              <w:rPr>
                <w:lang w:val="de-DE"/>
              </w:rPr>
            </w:pPr>
            <w:r w:rsidRPr="00A775D7">
              <w:rPr>
                <w:lang w:val="de-DE"/>
              </w:rPr>
              <w:t>v roce 20</w:t>
            </w:r>
            <w:r>
              <w:rPr>
                <w:lang w:val="de-DE"/>
              </w:rPr>
              <w:t>10</w:t>
            </w:r>
          </w:p>
        </w:tc>
        <w:tc>
          <w:tcPr>
            <w:tcW w:w="4819" w:type="dxa"/>
            <w:vAlign w:val="center"/>
            <w:hideMark/>
          </w:tcPr>
          <w:p w:rsidR="00AB4C7F" w:rsidRPr="00A775D7" w:rsidRDefault="00AB4C7F" w:rsidP="00942E15">
            <w:pPr>
              <w:ind w:firstLine="0"/>
              <w:jc w:val="center"/>
              <w:rPr>
                <w:szCs w:val="24"/>
                <w:lang w:val="de-DE"/>
              </w:rPr>
            </w:pPr>
            <w:r>
              <w:rPr>
                <w:szCs w:val="24"/>
                <w:lang w:val="de-DE"/>
              </w:rPr>
              <w:t>165</w:t>
            </w:r>
          </w:p>
        </w:tc>
      </w:tr>
      <w:tr w:rsidR="00AB4C7F" w:rsidRPr="00A775D7" w:rsidTr="00942E15">
        <w:trPr>
          <w:trHeight w:val="80"/>
        </w:trPr>
        <w:tc>
          <w:tcPr>
            <w:tcW w:w="4820" w:type="dxa"/>
            <w:shd w:val="clear" w:color="auto" w:fill="E6E6E6"/>
            <w:vAlign w:val="center"/>
            <w:hideMark/>
          </w:tcPr>
          <w:p w:rsidR="00AB4C7F" w:rsidRPr="00A775D7" w:rsidRDefault="00AB4C7F" w:rsidP="00942E15">
            <w:pPr>
              <w:ind w:left="284" w:firstLine="0"/>
              <w:jc w:val="center"/>
              <w:rPr>
                <w:lang w:val="de-DE"/>
              </w:rPr>
            </w:pPr>
            <w:r w:rsidRPr="00A775D7">
              <w:rPr>
                <w:lang w:val="de-DE"/>
              </w:rPr>
              <w:t>v roce 201</w:t>
            </w:r>
            <w:r>
              <w:rPr>
                <w:lang w:val="de-DE"/>
              </w:rPr>
              <w:t>1</w:t>
            </w:r>
          </w:p>
        </w:tc>
        <w:tc>
          <w:tcPr>
            <w:tcW w:w="4819" w:type="dxa"/>
            <w:vAlign w:val="center"/>
            <w:hideMark/>
          </w:tcPr>
          <w:p w:rsidR="00AB4C7F" w:rsidRPr="00A775D7" w:rsidRDefault="00AB4C7F" w:rsidP="00942E15">
            <w:pPr>
              <w:ind w:firstLine="0"/>
              <w:jc w:val="center"/>
              <w:rPr>
                <w:szCs w:val="24"/>
                <w:lang w:val="de-DE"/>
              </w:rPr>
            </w:pPr>
            <w:r>
              <w:rPr>
                <w:szCs w:val="24"/>
                <w:lang w:val="de-DE"/>
              </w:rPr>
              <w:t>155</w:t>
            </w:r>
          </w:p>
        </w:tc>
      </w:tr>
      <w:tr w:rsidR="00AB4C7F" w:rsidRPr="00A775D7" w:rsidTr="00942E15">
        <w:trPr>
          <w:trHeight w:val="80"/>
        </w:trPr>
        <w:tc>
          <w:tcPr>
            <w:tcW w:w="4820" w:type="dxa"/>
            <w:shd w:val="clear" w:color="auto" w:fill="E6E6E6"/>
            <w:vAlign w:val="center"/>
          </w:tcPr>
          <w:p w:rsidR="00AB4C7F" w:rsidRPr="00A775D7" w:rsidRDefault="00AB4C7F" w:rsidP="00942E15">
            <w:pPr>
              <w:ind w:left="284" w:firstLine="0"/>
              <w:jc w:val="center"/>
              <w:rPr>
                <w:lang w:val="de-DE"/>
              </w:rPr>
            </w:pPr>
            <w:r>
              <w:rPr>
                <w:lang w:val="de-DE"/>
              </w:rPr>
              <w:t>v roce 2012</w:t>
            </w:r>
          </w:p>
        </w:tc>
        <w:tc>
          <w:tcPr>
            <w:tcW w:w="4819" w:type="dxa"/>
            <w:vAlign w:val="center"/>
          </w:tcPr>
          <w:p w:rsidR="00AB4C7F" w:rsidRDefault="00AB4C7F" w:rsidP="00942E15">
            <w:pPr>
              <w:ind w:firstLine="0"/>
              <w:jc w:val="center"/>
              <w:rPr>
                <w:szCs w:val="24"/>
                <w:lang w:val="de-DE"/>
              </w:rPr>
            </w:pPr>
            <w:r>
              <w:rPr>
                <w:szCs w:val="24"/>
                <w:lang w:val="de-DE"/>
              </w:rPr>
              <w:t>158</w:t>
            </w:r>
          </w:p>
        </w:tc>
      </w:tr>
      <w:tr w:rsidR="00AB4C7F" w:rsidTr="00942E15">
        <w:tc>
          <w:tcPr>
            <w:tcW w:w="4820" w:type="dxa"/>
            <w:shd w:val="clear" w:color="auto" w:fill="FBD4B4" w:themeFill="accent6" w:themeFillTint="66"/>
            <w:vAlign w:val="center"/>
          </w:tcPr>
          <w:p w:rsidR="00AB4C7F" w:rsidRPr="00B43A0A" w:rsidRDefault="00AB4C7F" w:rsidP="00942E15">
            <w:pPr>
              <w:ind w:left="284" w:firstLine="0"/>
              <w:jc w:val="center"/>
              <w:rPr>
                <w:b/>
                <w:lang w:val="de-DE"/>
              </w:rPr>
            </w:pPr>
            <w:r w:rsidRPr="00B43A0A">
              <w:rPr>
                <w:b/>
                <w:lang w:val="de-DE"/>
              </w:rPr>
              <w:t>v roce 2013</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155</w:t>
            </w:r>
          </w:p>
        </w:tc>
      </w:tr>
      <w:tr w:rsidR="00AB4C7F" w:rsidTr="00942E15">
        <w:tc>
          <w:tcPr>
            <w:tcW w:w="4820" w:type="dxa"/>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150</w:t>
            </w:r>
          </w:p>
        </w:tc>
      </w:tr>
      <w:tr w:rsidR="00AB4C7F" w:rsidRPr="00A775D7" w:rsidTr="00942E15">
        <w:tc>
          <w:tcPr>
            <w:tcW w:w="4820" w:type="dxa"/>
            <w:shd w:val="clear" w:color="auto" w:fill="E6E6E6"/>
            <w:vAlign w:val="center"/>
            <w:hideMark/>
          </w:tcPr>
          <w:p w:rsidR="00AB4C7F" w:rsidRPr="00A775D7" w:rsidRDefault="00AB4C7F" w:rsidP="00942E15">
            <w:pPr>
              <w:ind w:left="284" w:firstLine="0"/>
              <w:jc w:val="left"/>
              <w:rPr>
                <w:lang w:val="de-DE"/>
              </w:rPr>
            </w:pPr>
            <w:r w:rsidRPr="00A775D7">
              <w:rPr>
                <w:lang w:val="de-DE"/>
              </w:rPr>
              <w:t xml:space="preserve">země zahraničního partnera (pokud existuje) </w:t>
            </w:r>
          </w:p>
        </w:tc>
        <w:tc>
          <w:tcPr>
            <w:tcW w:w="4819" w:type="dxa"/>
            <w:vAlign w:val="center"/>
            <w:hideMark/>
          </w:tcPr>
          <w:p w:rsidR="00AB4C7F" w:rsidRPr="00A775D7" w:rsidRDefault="00AB4C7F" w:rsidP="00942E15">
            <w:pPr>
              <w:ind w:firstLine="0"/>
              <w:jc w:val="left"/>
              <w:rPr>
                <w:szCs w:val="24"/>
                <w:lang w:val="de-DE"/>
              </w:rPr>
            </w:pPr>
            <w:r>
              <w:rPr>
                <w:szCs w:val="24"/>
                <w:lang w:val="de-DE"/>
              </w:rPr>
              <w:t>-</w:t>
            </w:r>
          </w:p>
        </w:tc>
      </w:tr>
      <w:tr w:rsidR="00AB4C7F" w:rsidRPr="00A775D7" w:rsidTr="00942E15">
        <w:tc>
          <w:tcPr>
            <w:tcW w:w="4820" w:type="dxa"/>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vAlign w:val="center"/>
            <w:hideMark/>
          </w:tcPr>
          <w:p w:rsidR="00AB4C7F" w:rsidRDefault="00AB4C7F" w:rsidP="00942E15">
            <w:pPr>
              <w:ind w:firstLine="0"/>
              <w:jc w:val="left"/>
              <w:rPr>
                <w:rFonts w:cs="Arial"/>
              </w:rPr>
            </w:pPr>
            <w:r>
              <w:rPr>
                <w:rFonts w:cs="Arial"/>
              </w:rPr>
              <w:t>Stabilní zázemí, nedochází k výkyvům</w:t>
            </w:r>
          </w:p>
          <w:p w:rsidR="00AB4C7F" w:rsidRDefault="00AB4C7F" w:rsidP="00942E15">
            <w:pPr>
              <w:ind w:firstLine="0"/>
              <w:jc w:val="left"/>
              <w:rPr>
                <w:rFonts w:cs="Arial"/>
              </w:rPr>
            </w:pPr>
          </w:p>
          <w:p w:rsidR="00AB4C7F" w:rsidRPr="0084166D" w:rsidRDefault="00AB4C7F" w:rsidP="00942E15">
            <w:pPr>
              <w:ind w:firstLine="0"/>
              <w:jc w:val="left"/>
              <w:rPr>
                <w:szCs w:val="24"/>
              </w:rPr>
            </w:pP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B4C7F" w:rsidRPr="0084166D" w:rsidRDefault="00AB4C7F" w:rsidP="00942E15">
            <w:pPr>
              <w:ind w:left="284" w:firstLine="0"/>
              <w:jc w:val="left"/>
            </w:pPr>
            <w:r>
              <w:br w:type="page"/>
            </w: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B4C7F" w:rsidRPr="0037425F" w:rsidRDefault="00AB4C7F" w:rsidP="00942E15">
            <w:pPr>
              <w:ind w:firstLine="0"/>
              <w:jc w:val="left"/>
              <w:rPr>
                <w:b/>
                <w:szCs w:val="24"/>
                <w:lang w:val="de-DE"/>
              </w:rPr>
            </w:pPr>
            <w:r w:rsidRPr="0037425F">
              <w:rPr>
                <w:b/>
                <w:szCs w:val="24"/>
                <w:lang w:val="de-DE"/>
              </w:rPr>
              <w:t>POHL cz, a.s</w:t>
            </w:r>
          </w:p>
          <w:p w:rsidR="00AB4C7F" w:rsidRPr="0037425F" w:rsidRDefault="00AB4C7F" w:rsidP="00942E15">
            <w:pPr>
              <w:jc w:val="left"/>
              <w:rPr>
                <w:b/>
                <w:szCs w:val="24"/>
                <w:lang w:val="de-DE"/>
              </w:rPr>
            </w:pP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sídlo:</w:t>
            </w:r>
          </w:p>
        </w:tc>
        <w:tc>
          <w:tcPr>
            <w:tcW w:w="4819" w:type="dxa"/>
            <w:tcBorders>
              <w:left w:val="single" w:sz="4" w:space="0" w:color="auto"/>
              <w:bottom w:val="single" w:sz="4" w:space="0" w:color="auto"/>
              <w:right w:val="single" w:sz="4" w:space="0" w:color="auto"/>
            </w:tcBorders>
            <w:shd w:val="clear" w:color="auto" w:fill="FFFFFF" w:themeFill="background1"/>
            <w:vAlign w:val="center"/>
            <w:hideMark/>
          </w:tcPr>
          <w:p w:rsidR="00AB4C7F" w:rsidRPr="00A775D7" w:rsidRDefault="00AB4C7F" w:rsidP="00942E15">
            <w:pPr>
              <w:ind w:firstLine="0"/>
              <w:jc w:val="left"/>
              <w:rPr>
                <w:szCs w:val="24"/>
                <w:lang w:val="de-DE"/>
              </w:rPr>
            </w:pPr>
            <w:r w:rsidRPr="002A4BBD">
              <w:t>Nádražní 25, 252 63 Roztoky u Prahy</w:t>
            </w:r>
          </w:p>
        </w:tc>
      </w:tr>
      <w:tr w:rsidR="00AB4C7F" w:rsidRPr="00A775D7" w:rsidTr="00942E15">
        <w:trPr>
          <w:trHeight w:val="1220"/>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left"/>
            </w:pPr>
            <w:r>
              <w:t>komplexní dodávky pozemních, inženýrských, vodohospodářských a podzemních staveb a rekonstrukce stávajících objektů</w:t>
            </w:r>
          </w:p>
          <w:p w:rsidR="00AB4C7F" w:rsidRPr="00A775D7" w:rsidRDefault="00AB4C7F" w:rsidP="00942E15">
            <w:pPr>
              <w:ind w:firstLine="0"/>
              <w:jc w:val="left"/>
              <w:rPr>
                <w:szCs w:val="24"/>
                <w:lang w:val="de-DE"/>
              </w:rPr>
            </w:pP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left"/>
              <w:rPr>
                <w:szCs w:val="24"/>
                <w:lang w:val="de-DE"/>
              </w:rPr>
            </w:pP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center"/>
              <w:rPr>
                <w:lang w:val="de-DE"/>
              </w:rPr>
            </w:pPr>
            <w:r w:rsidRPr="00A775D7">
              <w:rPr>
                <w:lang w:val="de-DE"/>
              </w:rPr>
              <w:t>v roce 20</w:t>
            </w:r>
            <w:r>
              <w:rPr>
                <w:lang w:val="de-DE"/>
              </w:rPr>
              <w:t>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center"/>
              <w:rPr>
                <w:szCs w:val="24"/>
                <w:lang w:val="de-DE"/>
              </w:rPr>
            </w:pPr>
            <w:r>
              <w:rPr>
                <w:szCs w:val="24"/>
                <w:lang w:val="de-DE"/>
              </w:rPr>
              <w:t>235</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center"/>
              <w:rPr>
                <w:lang w:val="de-DE"/>
              </w:rPr>
            </w:pPr>
            <w:r w:rsidRPr="00A775D7">
              <w:rPr>
                <w:lang w:val="de-DE"/>
              </w:rPr>
              <w:t>v roce 201</w:t>
            </w:r>
            <w:r>
              <w:rPr>
                <w:lang w:val="de-DE"/>
              </w:rPr>
              <w:t>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center"/>
              <w:rPr>
                <w:szCs w:val="24"/>
                <w:lang w:val="de-DE"/>
              </w:rPr>
            </w:pPr>
            <w:r>
              <w:rPr>
                <w:szCs w:val="24"/>
                <w:lang w:val="de-DE"/>
              </w:rPr>
              <w:t>228</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A775D7"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szCs w:val="24"/>
                <w:lang w:val="de-DE"/>
              </w:rPr>
            </w:pPr>
            <w:r>
              <w:rPr>
                <w:szCs w:val="24"/>
                <w:lang w:val="de-DE"/>
              </w:rPr>
              <w:t>235</w:t>
            </w:r>
          </w:p>
        </w:tc>
      </w:tr>
      <w:tr w:rsidR="00AB4C7F" w:rsidTr="00942E15">
        <w:tc>
          <w:tcPr>
            <w:tcW w:w="4820" w:type="dxa"/>
            <w:shd w:val="clear" w:color="auto" w:fill="FBD4B4" w:themeFill="accent6" w:themeFillTint="66"/>
            <w:vAlign w:val="center"/>
          </w:tcPr>
          <w:p w:rsidR="00AB4C7F" w:rsidRPr="00B43A0A" w:rsidRDefault="00AB4C7F" w:rsidP="00942E15">
            <w:pPr>
              <w:ind w:left="284" w:firstLine="0"/>
              <w:jc w:val="center"/>
              <w:rPr>
                <w:b/>
                <w:lang w:val="de-DE"/>
              </w:rPr>
            </w:pPr>
            <w:r w:rsidRPr="00B43A0A">
              <w:rPr>
                <w:b/>
                <w:lang w:val="de-DE"/>
              </w:rPr>
              <w:t>v roce 2013</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244</w:t>
            </w:r>
          </w:p>
        </w:tc>
      </w:tr>
      <w:tr w:rsidR="00AB4C7F" w:rsidTr="00942E15">
        <w:tc>
          <w:tcPr>
            <w:tcW w:w="4820" w:type="dxa"/>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248</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left"/>
              <w:rPr>
                <w:szCs w:val="24"/>
                <w:lang w:val="de-DE"/>
              </w:rPr>
            </w:pPr>
            <w:r>
              <w:rPr>
                <w:szCs w:val="24"/>
                <w:lang w:val="de-DE"/>
              </w:rPr>
              <w:t>-</w:t>
            </w:r>
          </w:p>
        </w:tc>
      </w:tr>
      <w:tr w:rsidR="00AB4C7F" w:rsidRPr="00A775D7" w:rsidTr="00942E15">
        <w:trPr>
          <w:trHeight w:val="1071"/>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left"/>
              <w:rPr>
                <w:rFonts w:cs="Arial"/>
              </w:rPr>
            </w:pPr>
            <w:r>
              <w:rPr>
                <w:rFonts w:cs="Arial"/>
              </w:rPr>
              <w:t>Nejvýznamnější zaměstnavatel v oblasti stavebnictví v okrese. Stabilní zázemí.</w:t>
            </w:r>
          </w:p>
          <w:p w:rsidR="00AB4C7F" w:rsidRPr="0084166D" w:rsidRDefault="00AB4C7F" w:rsidP="00942E15">
            <w:pPr>
              <w:ind w:firstLine="0"/>
              <w:jc w:val="left"/>
              <w:rPr>
                <w:szCs w:val="24"/>
              </w:rPr>
            </w:pPr>
          </w:p>
        </w:tc>
      </w:tr>
      <w:tr w:rsidR="00AB4C7F" w:rsidRPr="00A775D7" w:rsidTr="00942E15">
        <w:trPr>
          <w:trHeight w:val="428"/>
        </w:trPr>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B4C7F" w:rsidRPr="0037425F" w:rsidRDefault="00AB4C7F" w:rsidP="00942E15">
            <w:pPr>
              <w:ind w:firstLine="0"/>
              <w:jc w:val="left"/>
              <w:rPr>
                <w:b/>
                <w:szCs w:val="24"/>
                <w:lang w:val="de-DE"/>
              </w:rPr>
            </w:pPr>
            <w:r w:rsidRPr="0037425F">
              <w:rPr>
                <w:b/>
                <w:szCs w:val="24"/>
                <w:lang w:val="de-DE"/>
              </w:rPr>
              <w:t>Lahůdky Cajthaml</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sídlo:</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left"/>
              <w:rPr>
                <w:szCs w:val="24"/>
                <w:lang w:val="de-DE"/>
              </w:rPr>
            </w:pPr>
            <w:r w:rsidRPr="00597BD7">
              <w:rPr>
                <w:szCs w:val="24"/>
                <w:lang w:val="de-DE"/>
              </w:rPr>
              <w:t>Jeremiášova 870/24, Stodůlky, 155 00 Praha 515</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předmět činnosti (podrobněji):</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left"/>
              <w:rPr>
                <w:szCs w:val="24"/>
                <w:lang w:val="de-DE"/>
              </w:rPr>
            </w:pPr>
            <w:r>
              <w:rPr>
                <w:szCs w:val="24"/>
                <w:lang w:val="de-DE"/>
              </w:rPr>
              <w:t xml:space="preserve">Výroba </w:t>
            </w:r>
            <w:r w:rsidRPr="00597BD7">
              <w:rPr>
                <w:szCs w:val="24"/>
                <w:lang w:val="de-DE"/>
              </w:rPr>
              <w:t>potravinářských</w:t>
            </w:r>
            <w:r>
              <w:rPr>
                <w:szCs w:val="24"/>
                <w:lang w:val="de-DE"/>
              </w:rPr>
              <w:t>, pekařských a cukrárenských</w:t>
            </w:r>
            <w:r w:rsidRPr="00597BD7">
              <w:rPr>
                <w:szCs w:val="24"/>
                <w:lang w:val="de-DE"/>
              </w:rPr>
              <w:t xml:space="preserve"> výrobků</w:t>
            </w:r>
            <w:r>
              <w:rPr>
                <w:szCs w:val="24"/>
                <w:lang w:val="de-DE"/>
              </w:rPr>
              <w:t xml:space="preserve"> a polotovarů.</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left"/>
              <w:rPr>
                <w:szCs w:val="24"/>
                <w:lang w:val="de-DE"/>
              </w:rPr>
            </w:pP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center"/>
              <w:rPr>
                <w:lang w:val="de-DE"/>
              </w:rPr>
            </w:pPr>
            <w:r w:rsidRPr="00A775D7">
              <w:rPr>
                <w:lang w:val="de-DE"/>
              </w:rPr>
              <w:t>v roce 20</w:t>
            </w:r>
            <w:r>
              <w:rPr>
                <w:lang w:val="de-DE"/>
              </w:rPr>
              <w:t>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center"/>
              <w:rPr>
                <w:szCs w:val="24"/>
                <w:lang w:val="de-DE"/>
              </w:rPr>
            </w:pPr>
            <w:r>
              <w:rPr>
                <w:szCs w:val="24"/>
                <w:lang w:val="de-DE"/>
              </w:rPr>
              <w:t>120</w:t>
            </w:r>
          </w:p>
        </w:tc>
      </w:tr>
      <w:tr w:rsidR="00AB4C7F" w:rsidRPr="00A775D7" w:rsidTr="00942E1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center"/>
              <w:rPr>
                <w:lang w:val="de-DE"/>
              </w:rPr>
            </w:pPr>
            <w:r w:rsidRPr="00A775D7">
              <w:rPr>
                <w:lang w:val="de-DE"/>
              </w:rPr>
              <w:t>v roce 201</w:t>
            </w:r>
            <w:r>
              <w:rPr>
                <w:lang w:val="de-DE"/>
              </w:rPr>
              <w:t>1</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center"/>
              <w:rPr>
                <w:szCs w:val="24"/>
                <w:lang w:val="de-DE"/>
              </w:rPr>
            </w:pPr>
            <w:r>
              <w:rPr>
                <w:szCs w:val="24"/>
                <w:lang w:val="de-DE"/>
              </w:rPr>
              <w:t>109</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tcPr>
          <w:p w:rsidR="00AB4C7F" w:rsidRPr="00A775D7" w:rsidRDefault="00AB4C7F" w:rsidP="00942E15">
            <w:pPr>
              <w:ind w:left="284" w:firstLine="0"/>
              <w:jc w:val="center"/>
              <w:rPr>
                <w:lang w:val="de-DE"/>
              </w:rPr>
            </w:pPr>
            <w:r>
              <w:rPr>
                <w:lang w:val="de-DE"/>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Default="00AB4C7F" w:rsidP="00942E15">
            <w:pPr>
              <w:ind w:firstLine="0"/>
              <w:jc w:val="center"/>
              <w:rPr>
                <w:szCs w:val="24"/>
                <w:lang w:val="de-DE"/>
              </w:rPr>
            </w:pPr>
            <w:r>
              <w:rPr>
                <w:szCs w:val="24"/>
                <w:lang w:val="de-DE"/>
              </w:rPr>
              <w:t>110</w:t>
            </w:r>
          </w:p>
        </w:tc>
      </w:tr>
      <w:tr w:rsidR="00AB4C7F" w:rsidTr="00942E15">
        <w:tc>
          <w:tcPr>
            <w:tcW w:w="4820" w:type="dxa"/>
            <w:shd w:val="clear" w:color="auto" w:fill="FBD4B4" w:themeFill="accent6" w:themeFillTint="66"/>
            <w:vAlign w:val="center"/>
          </w:tcPr>
          <w:p w:rsidR="00AB4C7F" w:rsidRPr="00B43A0A" w:rsidRDefault="00AB4C7F" w:rsidP="00942E15">
            <w:pPr>
              <w:ind w:left="284" w:firstLine="0"/>
              <w:jc w:val="center"/>
              <w:rPr>
                <w:b/>
                <w:lang w:val="de-DE"/>
              </w:rPr>
            </w:pPr>
            <w:r w:rsidRPr="00B43A0A">
              <w:rPr>
                <w:b/>
                <w:lang w:val="de-DE"/>
              </w:rPr>
              <w:t>v roce 2013</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85</w:t>
            </w:r>
          </w:p>
        </w:tc>
      </w:tr>
      <w:tr w:rsidR="00AB4C7F" w:rsidTr="00942E15">
        <w:tc>
          <w:tcPr>
            <w:tcW w:w="4820" w:type="dxa"/>
            <w:shd w:val="clear" w:color="auto" w:fill="FBD4B4" w:themeFill="accent6" w:themeFillTint="66"/>
            <w:vAlign w:val="center"/>
          </w:tcPr>
          <w:p w:rsidR="00AB4C7F" w:rsidRDefault="00AB4C7F" w:rsidP="00942E15">
            <w:pPr>
              <w:ind w:left="284" w:firstLine="0"/>
              <w:jc w:val="center"/>
              <w:rPr>
                <w:lang w:val="de-DE"/>
              </w:rPr>
            </w:pPr>
            <w:r w:rsidRPr="000326FE">
              <w:rPr>
                <w:b/>
                <w:lang w:val="de-DE"/>
              </w:rPr>
              <w:t>v roce 201</w:t>
            </w:r>
            <w:r>
              <w:rPr>
                <w:b/>
                <w:lang w:val="de-DE"/>
              </w:rPr>
              <w:t>4</w:t>
            </w:r>
          </w:p>
        </w:tc>
        <w:tc>
          <w:tcPr>
            <w:tcW w:w="4819" w:type="dxa"/>
            <w:shd w:val="clear" w:color="auto" w:fill="FBD4B4" w:themeFill="accent6" w:themeFillTint="66"/>
            <w:vAlign w:val="center"/>
          </w:tcPr>
          <w:p w:rsidR="00AB4C7F" w:rsidRDefault="00AB4C7F" w:rsidP="00942E15">
            <w:pPr>
              <w:ind w:firstLine="0"/>
              <w:jc w:val="center"/>
              <w:rPr>
                <w:szCs w:val="24"/>
                <w:lang w:val="de-DE"/>
              </w:rPr>
            </w:pPr>
            <w:r>
              <w:rPr>
                <w:szCs w:val="24"/>
                <w:lang w:val="de-DE"/>
              </w:rPr>
              <w:t>86</w:t>
            </w:r>
          </w:p>
        </w:tc>
      </w:tr>
      <w:tr w:rsidR="00AB4C7F" w:rsidRPr="00A775D7"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A775D7" w:rsidRDefault="00AB4C7F" w:rsidP="00942E15">
            <w:pPr>
              <w:ind w:left="284" w:firstLine="0"/>
              <w:jc w:val="left"/>
              <w:rPr>
                <w:lang w:val="de-DE"/>
              </w:rPr>
            </w:pPr>
            <w:r w:rsidRPr="00A775D7">
              <w:rPr>
                <w:lang w:val="de-DE"/>
              </w:rPr>
              <w:t xml:space="preserve">země zahraničního partnera (pokud existuje)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Pr="00A775D7" w:rsidRDefault="00AB4C7F" w:rsidP="00942E15">
            <w:pPr>
              <w:ind w:firstLine="0"/>
              <w:jc w:val="left"/>
              <w:rPr>
                <w:szCs w:val="24"/>
                <w:lang w:val="de-DE"/>
              </w:rPr>
            </w:pPr>
            <w:r>
              <w:rPr>
                <w:szCs w:val="24"/>
                <w:lang w:val="de-DE"/>
              </w:rPr>
              <w:t>-</w:t>
            </w:r>
          </w:p>
        </w:tc>
      </w:tr>
      <w:tr w:rsidR="00AB4C7F" w:rsidRPr="00A775D7" w:rsidTr="00942E15">
        <w:trPr>
          <w:trHeight w:val="1122"/>
        </w:trPr>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84166D" w:rsidRDefault="00AB4C7F" w:rsidP="00942E15">
            <w:pPr>
              <w:ind w:left="284" w:firstLine="0"/>
              <w:jc w:val="left"/>
            </w:pPr>
            <w:r w:rsidRPr="0084166D">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vAlign w:val="center"/>
            <w:hideMark/>
          </w:tcPr>
          <w:p w:rsidR="00AB4C7F" w:rsidRDefault="00AB4C7F" w:rsidP="00942E15">
            <w:pPr>
              <w:ind w:firstLine="0"/>
              <w:jc w:val="left"/>
              <w:rPr>
                <w:szCs w:val="24"/>
              </w:rPr>
            </w:pPr>
            <w:r w:rsidRPr="0084166D">
              <w:rPr>
                <w:szCs w:val="24"/>
              </w:rPr>
              <w:t xml:space="preserve">Provozovna </w:t>
            </w:r>
            <w:r>
              <w:rPr>
                <w:szCs w:val="24"/>
              </w:rPr>
              <w:t>Nučice</w:t>
            </w:r>
            <w:r w:rsidRPr="0084166D">
              <w:rPr>
                <w:szCs w:val="24"/>
              </w:rPr>
              <w:t>. Velký pohyb zaměstnanců</w:t>
            </w:r>
            <w:r>
              <w:rPr>
                <w:szCs w:val="24"/>
              </w:rPr>
              <w:t>.</w:t>
            </w:r>
            <w:r w:rsidRPr="0084166D">
              <w:rPr>
                <w:szCs w:val="24"/>
              </w:rPr>
              <w:t xml:space="preserve"> Pravidelně přijímá naše uchazeče. </w:t>
            </w:r>
          </w:p>
          <w:p w:rsidR="00AB4C7F" w:rsidRDefault="00AB4C7F" w:rsidP="00942E15">
            <w:pPr>
              <w:ind w:firstLine="0"/>
              <w:jc w:val="left"/>
              <w:rPr>
                <w:szCs w:val="24"/>
              </w:rPr>
            </w:pPr>
          </w:p>
          <w:p w:rsidR="00AB4C7F" w:rsidRPr="0084166D" w:rsidRDefault="00AB4C7F" w:rsidP="00942E15">
            <w:pPr>
              <w:ind w:firstLine="0"/>
              <w:jc w:val="left"/>
              <w:rPr>
                <w:szCs w:val="24"/>
              </w:rPr>
            </w:pPr>
          </w:p>
        </w:tc>
      </w:tr>
    </w:tbl>
    <w:p w:rsidR="00AB4C7F" w:rsidRDefault="00AB4C7F" w:rsidP="00AB4C7F">
      <w:pPr>
        <w:ind w:firstLine="0"/>
        <w:rPr>
          <w:b/>
          <w:szCs w:val="24"/>
        </w:rPr>
      </w:pPr>
    </w:p>
    <w:p w:rsidR="00AB4C7F" w:rsidRDefault="00AB4C7F" w:rsidP="00AB4C7F">
      <w:pPr>
        <w:ind w:firstLine="0"/>
        <w:rPr>
          <w:b/>
          <w:szCs w:val="24"/>
        </w:rPr>
      </w:pPr>
      <w:r>
        <w:rPr>
          <w:b/>
          <w:szCs w:val="24"/>
        </w:rPr>
        <w:t>PŘÍBRAM</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4819"/>
      </w:tblGrid>
      <w:tr w:rsidR="00AB4C7F" w:rsidRPr="00772695" w:rsidTr="00942E15">
        <w:tc>
          <w:tcPr>
            <w:tcW w:w="4820" w:type="dxa"/>
            <w:shd w:val="clear" w:color="auto" w:fill="A6A6A6" w:themeFill="background1" w:themeFillShade="A6"/>
            <w:hideMark/>
          </w:tcPr>
          <w:p w:rsidR="00AB4C7F" w:rsidRPr="00772695" w:rsidRDefault="00AB4C7F" w:rsidP="00942E15">
            <w:pPr>
              <w:rPr>
                <w:bCs/>
                <w:iCs/>
                <w:szCs w:val="24"/>
              </w:rPr>
            </w:pPr>
            <w:r w:rsidRPr="00772695">
              <w:rPr>
                <w:bCs/>
                <w:iCs/>
                <w:szCs w:val="24"/>
              </w:rPr>
              <w:t>Úplný a přesný název zaměstnavatele:</w:t>
            </w:r>
          </w:p>
        </w:tc>
        <w:tc>
          <w:tcPr>
            <w:tcW w:w="4819" w:type="dxa"/>
            <w:shd w:val="clear" w:color="auto" w:fill="A6A6A6" w:themeFill="background1" w:themeFillShade="A6"/>
            <w:hideMark/>
          </w:tcPr>
          <w:p w:rsidR="00AB4C7F" w:rsidRPr="0037425F" w:rsidRDefault="00AB4C7F" w:rsidP="00942E15">
            <w:pPr>
              <w:ind w:firstLine="0"/>
              <w:rPr>
                <w:b/>
                <w:szCs w:val="24"/>
              </w:rPr>
            </w:pPr>
            <w:r w:rsidRPr="0037425F">
              <w:rPr>
                <w:b/>
                <w:szCs w:val="24"/>
              </w:rPr>
              <w:t>KOSTAL Kontakt Systeme</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sídlo:</w:t>
            </w:r>
          </w:p>
        </w:tc>
        <w:tc>
          <w:tcPr>
            <w:tcW w:w="4819" w:type="dxa"/>
            <w:hideMark/>
          </w:tcPr>
          <w:p w:rsidR="00AB4C7F" w:rsidRPr="00772695" w:rsidRDefault="00AB4C7F" w:rsidP="00942E15">
            <w:pPr>
              <w:ind w:firstLine="0"/>
              <w:rPr>
                <w:szCs w:val="24"/>
              </w:rPr>
            </w:pPr>
            <w:r w:rsidRPr="00772695">
              <w:rPr>
                <w:szCs w:val="24"/>
              </w:rPr>
              <w:t>Čenkov</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předmět činnosti (podrobněji):</w:t>
            </w:r>
          </w:p>
        </w:tc>
        <w:tc>
          <w:tcPr>
            <w:tcW w:w="4819" w:type="dxa"/>
            <w:hideMark/>
          </w:tcPr>
          <w:p w:rsidR="00AB4C7F" w:rsidRPr="00772695" w:rsidRDefault="00AB4C7F" w:rsidP="00942E15">
            <w:pPr>
              <w:ind w:firstLine="0"/>
              <w:rPr>
                <w:szCs w:val="24"/>
              </w:rPr>
            </w:pPr>
            <w:r w:rsidRPr="00772695">
              <w:rPr>
                <w:szCs w:val="24"/>
              </w:rPr>
              <w:t>Výroba rozvaděčů a spínačů do aut</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počet zaměstnanců v okrese:</w:t>
            </w:r>
          </w:p>
        </w:tc>
        <w:tc>
          <w:tcPr>
            <w:tcW w:w="4819" w:type="dxa"/>
          </w:tcPr>
          <w:p w:rsidR="00AB4C7F" w:rsidRPr="00772695" w:rsidRDefault="00AB4C7F" w:rsidP="00942E15">
            <w:pPr>
              <w:ind w:firstLine="0"/>
              <w:rPr>
                <w:szCs w:val="24"/>
              </w:rPr>
            </w:pPr>
          </w:p>
        </w:tc>
      </w:tr>
      <w:tr w:rsidR="00AB4C7F" w:rsidRPr="00772695" w:rsidTr="00942E15">
        <w:tc>
          <w:tcPr>
            <w:tcW w:w="4820" w:type="dxa"/>
            <w:shd w:val="clear" w:color="auto" w:fill="E6E6E6"/>
            <w:hideMark/>
          </w:tcPr>
          <w:p w:rsidR="00AB4C7F" w:rsidRPr="00772695" w:rsidRDefault="00AB4C7F" w:rsidP="00942E15">
            <w:pPr>
              <w:jc w:val="center"/>
              <w:rPr>
                <w:bCs/>
                <w:iCs/>
                <w:szCs w:val="24"/>
              </w:rPr>
            </w:pPr>
            <w:r w:rsidRPr="00772695">
              <w:rPr>
                <w:bCs/>
                <w:iCs/>
                <w:szCs w:val="24"/>
              </w:rPr>
              <w:t>v roce 2011</w:t>
            </w:r>
          </w:p>
        </w:tc>
        <w:tc>
          <w:tcPr>
            <w:tcW w:w="4819" w:type="dxa"/>
            <w:hideMark/>
          </w:tcPr>
          <w:p w:rsidR="00AB4C7F" w:rsidRPr="00772695" w:rsidRDefault="00AB4C7F" w:rsidP="00942E15">
            <w:pPr>
              <w:ind w:firstLine="0"/>
              <w:jc w:val="center"/>
              <w:rPr>
                <w:szCs w:val="24"/>
              </w:rPr>
            </w:pPr>
            <w:r w:rsidRPr="00772695">
              <w:rPr>
                <w:szCs w:val="24"/>
              </w:rPr>
              <w:t>372</w:t>
            </w:r>
          </w:p>
        </w:tc>
      </w:tr>
      <w:tr w:rsidR="00AB4C7F" w:rsidRPr="00772695" w:rsidTr="00942E15">
        <w:tc>
          <w:tcPr>
            <w:tcW w:w="4820" w:type="dxa"/>
            <w:tcBorders>
              <w:bottom w:val="single" w:sz="4" w:space="0" w:color="auto"/>
            </w:tcBorders>
            <w:shd w:val="clear" w:color="auto" w:fill="E6E6E6"/>
            <w:hideMark/>
          </w:tcPr>
          <w:p w:rsidR="00AB4C7F" w:rsidRPr="00772695" w:rsidRDefault="00AB4C7F" w:rsidP="00942E15">
            <w:pPr>
              <w:jc w:val="center"/>
              <w:rPr>
                <w:bCs/>
                <w:iCs/>
                <w:szCs w:val="24"/>
              </w:rPr>
            </w:pPr>
            <w:r w:rsidRPr="00772695">
              <w:rPr>
                <w:bCs/>
                <w:iCs/>
                <w:szCs w:val="24"/>
              </w:rPr>
              <w:t>v roce 2012</w:t>
            </w:r>
          </w:p>
        </w:tc>
        <w:tc>
          <w:tcPr>
            <w:tcW w:w="4819" w:type="dxa"/>
            <w:tcBorders>
              <w:bottom w:val="single" w:sz="4" w:space="0" w:color="auto"/>
            </w:tcBorders>
            <w:hideMark/>
          </w:tcPr>
          <w:p w:rsidR="00AB4C7F" w:rsidRPr="00772695" w:rsidRDefault="00AB4C7F" w:rsidP="00942E15">
            <w:pPr>
              <w:ind w:firstLine="0"/>
              <w:jc w:val="center"/>
              <w:rPr>
                <w:szCs w:val="24"/>
              </w:rPr>
            </w:pPr>
            <w:r w:rsidRPr="00772695">
              <w:rPr>
                <w:szCs w:val="24"/>
              </w:rPr>
              <w:t>388</w:t>
            </w:r>
          </w:p>
        </w:tc>
      </w:tr>
      <w:tr w:rsidR="00AB4C7F" w:rsidRPr="00772695" w:rsidTr="00942E15">
        <w:tc>
          <w:tcPr>
            <w:tcW w:w="4820" w:type="dxa"/>
            <w:shd w:val="clear" w:color="auto" w:fill="FABF8F" w:themeFill="accent6" w:themeFillTint="99"/>
          </w:tcPr>
          <w:p w:rsidR="00AB4C7F" w:rsidRPr="002647D8" w:rsidRDefault="00AB4C7F" w:rsidP="00942E15">
            <w:pPr>
              <w:jc w:val="center"/>
              <w:rPr>
                <w:b/>
                <w:bCs/>
                <w:iCs/>
                <w:szCs w:val="24"/>
              </w:rPr>
            </w:pPr>
            <w:r w:rsidRPr="002647D8">
              <w:rPr>
                <w:b/>
                <w:bCs/>
                <w:iCs/>
                <w:szCs w:val="24"/>
              </w:rPr>
              <w:t>v roce 2013</w:t>
            </w:r>
          </w:p>
        </w:tc>
        <w:tc>
          <w:tcPr>
            <w:tcW w:w="4819" w:type="dxa"/>
            <w:shd w:val="clear" w:color="auto" w:fill="FABF8F" w:themeFill="accent6" w:themeFillTint="99"/>
          </w:tcPr>
          <w:p w:rsidR="00AB4C7F" w:rsidRPr="00772695" w:rsidRDefault="00AB4C7F" w:rsidP="00942E15">
            <w:pPr>
              <w:ind w:firstLine="0"/>
              <w:jc w:val="center"/>
              <w:rPr>
                <w:szCs w:val="24"/>
              </w:rPr>
            </w:pPr>
            <w:r w:rsidRPr="00772695">
              <w:rPr>
                <w:szCs w:val="24"/>
              </w:rPr>
              <w:t>395</w:t>
            </w:r>
          </w:p>
        </w:tc>
      </w:tr>
      <w:tr w:rsidR="00AB4C7F" w:rsidRPr="00772695" w:rsidTr="00942E15">
        <w:tc>
          <w:tcPr>
            <w:tcW w:w="4820" w:type="dxa"/>
            <w:shd w:val="clear" w:color="auto" w:fill="FABF8F" w:themeFill="accent6" w:themeFillTint="99"/>
          </w:tcPr>
          <w:p w:rsidR="00AB4C7F" w:rsidRPr="002647D8" w:rsidRDefault="00AB4C7F" w:rsidP="00942E15">
            <w:pPr>
              <w:jc w:val="center"/>
              <w:rPr>
                <w:b/>
                <w:bCs/>
                <w:iCs/>
                <w:szCs w:val="24"/>
              </w:rPr>
            </w:pPr>
            <w:r w:rsidRPr="002647D8">
              <w:rPr>
                <w:b/>
                <w:lang w:val="de-DE"/>
              </w:rPr>
              <w:t>v roce 2014</w:t>
            </w:r>
          </w:p>
        </w:tc>
        <w:tc>
          <w:tcPr>
            <w:tcW w:w="4819" w:type="dxa"/>
            <w:shd w:val="clear" w:color="auto" w:fill="FABF8F" w:themeFill="accent6" w:themeFillTint="99"/>
          </w:tcPr>
          <w:p w:rsidR="00AB4C7F" w:rsidRPr="00772695" w:rsidRDefault="00AB4C7F" w:rsidP="00942E15">
            <w:pPr>
              <w:ind w:firstLine="0"/>
              <w:jc w:val="center"/>
              <w:rPr>
                <w:szCs w:val="24"/>
              </w:rPr>
            </w:pPr>
            <w:r>
              <w:rPr>
                <w:szCs w:val="24"/>
              </w:rPr>
              <w:t>393</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 xml:space="preserve">země zahraničního partnera (pokud existuje) </w:t>
            </w:r>
          </w:p>
        </w:tc>
        <w:tc>
          <w:tcPr>
            <w:tcW w:w="4819" w:type="dxa"/>
            <w:hideMark/>
          </w:tcPr>
          <w:p w:rsidR="00AB4C7F" w:rsidRPr="00772695" w:rsidRDefault="00AB4C7F" w:rsidP="00942E15">
            <w:pPr>
              <w:ind w:firstLine="0"/>
              <w:rPr>
                <w:szCs w:val="24"/>
              </w:rPr>
            </w:pPr>
            <w:r w:rsidRPr="00772695">
              <w:rPr>
                <w:szCs w:val="24"/>
              </w:rPr>
              <w:t>Německo</w:t>
            </w:r>
          </w:p>
        </w:tc>
      </w:tr>
      <w:tr w:rsidR="00AB4C7F" w:rsidRPr="00772695" w:rsidTr="00942E15">
        <w:tc>
          <w:tcPr>
            <w:tcW w:w="4820" w:type="dxa"/>
            <w:shd w:val="clear" w:color="auto" w:fill="E6E6E6"/>
            <w:hideMark/>
          </w:tcPr>
          <w:p w:rsidR="00AB4C7F" w:rsidRPr="00772695" w:rsidRDefault="00AB4C7F" w:rsidP="00942E15">
            <w:pPr>
              <w:jc w:val="left"/>
              <w:rPr>
                <w:bCs/>
                <w:iCs/>
                <w:szCs w:val="24"/>
              </w:rPr>
            </w:pPr>
            <w:r w:rsidRPr="00772695">
              <w:rPr>
                <w:bCs/>
                <w:iCs/>
                <w:szCs w:val="24"/>
              </w:rPr>
              <w:t>komentář: stručná charakteristika zaměstnavatele včetně vývoje za sledované období</w:t>
            </w:r>
          </w:p>
        </w:tc>
        <w:tc>
          <w:tcPr>
            <w:tcW w:w="4819" w:type="dxa"/>
            <w:hideMark/>
          </w:tcPr>
          <w:p w:rsidR="00AB4C7F" w:rsidRPr="00772695" w:rsidRDefault="00AB4C7F" w:rsidP="00942E15">
            <w:pPr>
              <w:ind w:firstLine="0"/>
              <w:rPr>
                <w:szCs w:val="24"/>
              </w:rPr>
            </w:pPr>
            <w:r w:rsidRPr="00772695">
              <w:rPr>
                <w:szCs w:val="24"/>
              </w:rPr>
              <w:t xml:space="preserve">V roce 2010 byl stabilní počet zaměstnanců, (v předešlých letech kolem 500) snížen z důvodu poklesu poptávky na trhu práce v důsledku hospodářské světové krize. V posledních třech letech již bez větších výkyvů. </w:t>
            </w:r>
          </w:p>
        </w:tc>
      </w:tr>
      <w:tr w:rsidR="00AB4C7F" w:rsidRPr="00772695" w:rsidTr="00942E15">
        <w:tc>
          <w:tcPr>
            <w:tcW w:w="4820" w:type="dxa"/>
            <w:shd w:val="clear" w:color="auto" w:fill="A6A6A6" w:themeFill="background1" w:themeFillShade="A6"/>
            <w:hideMark/>
          </w:tcPr>
          <w:p w:rsidR="00AB4C7F" w:rsidRPr="00772695" w:rsidRDefault="00AB4C7F" w:rsidP="00942E15">
            <w:pPr>
              <w:rPr>
                <w:bCs/>
                <w:iCs/>
                <w:szCs w:val="24"/>
              </w:rPr>
            </w:pPr>
            <w:r w:rsidRPr="00772695">
              <w:rPr>
                <w:bCs/>
                <w:iCs/>
                <w:szCs w:val="24"/>
              </w:rPr>
              <w:t>Úplný a přesný název zaměstnavatele:</w:t>
            </w:r>
          </w:p>
        </w:tc>
        <w:tc>
          <w:tcPr>
            <w:tcW w:w="4819" w:type="dxa"/>
            <w:shd w:val="clear" w:color="auto" w:fill="A6A6A6" w:themeFill="background1" w:themeFillShade="A6"/>
            <w:hideMark/>
          </w:tcPr>
          <w:p w:rsidR="00AB4C7F" w:rsidRPr="0037425F" w:rsidRDefault="00AB4C7F" w:rsidP="00942E15">
            <w:pPr>
              <w:ind w:firstLine="0"/>
              <w:rPr>
                <w:b/>
                <w:szCs w:val="24"/>
              </w:rPr>
            </w:pPr>
            <w:r w:rsidRPr="0037425F">
              <w:rPr>
                <w:b/>
                <w:szCs w:val="24"/>
              </w:rPr>
              <w:t>RAVAK a.s..</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sídlo:</w:t>
            </w:r>
          </w:p>
        </w:tc>
        <w:tc>
          <w:tcPr>
            <w:tcW w:w="4819" w:type="dxa"/>
            <w:hideMark/>
          </w:tcPr>
          <w:p w:rsidR="00AB4C7F" w:rsidRPr="00772695" w:rsidRDefault="00AB4C7F" w:rsidP="00942E15">
            <w:pPr>
              <w:ind w:firstLine="0"/>
              <w:rPr>
                <w:szCs w:val="24"/>
              </w:rPr>
            </w:pPr>
            <w:r w:rsidRPr="00772695">
              <w:rPr>
                <w:szCs w:val="24"/>
              </w:rPr>
              <w:t>Příbram</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předmět činnosti (podrobněji):</w:t>
            </w:r>
          </w:p>
        </w:tc>
        <w:tc>
          <w:tcPr>
            <w:tcW w:w="4819" w:type="dxa"/>
            <w:hideMark/>
          </w:tcPr>
          <w:p w:rsidR="00AB4C7F" w:rsidRPr="00772695" w:rsidRDefault="00AB4C7F" w:rsidP="00942E15">
            <w:pPr>
              <w:ind w:firstLine="0"/>
              <w:rPr>
                <w:szCs w:val="24"/>
              </w:rPr>
            </w:pPr>
            <w:r w:rsidRPr="00772695">
              <w:rPr>
                <w:szCs w:val="24"/>
              </w:rPr>
              <w:t>Výroba sprchových koutů a van</w:t>
            </w:r>
          </w:p>
        </w:tc>
      </w:tr>
      <w:tr w:rsidR="00AB4C7F" w:rsidRPr="00772695" w:rsidTr="00942E15">
        <w:tc>
          <w:tcPr>
            <w:tcW w:w="4820" w:type="dxa"/>
            <w:shd w:val="clear" w:color="auto" w:fill="E6E6E6"/>
            <w:hideMark/>
          </w:tcPr>
          <w:p w:rsidR="00AB4C7F" w:rsidRPr="00772695" w:rsidRDefault="00AB4C7F" w:rsidP="00942E15">
            <w:pPr>
              <w:rPr>
                <w:bCs/>
                <w:iCs/>
                <w:szCs w:val="24"/>
              </w:rPr>
            </w:pPr>
            <w:r w:rsidRPr="00772695">
              <w:rPr>
                <w:bCs/>
                <w:iCs/>
                <w:szCs w:val="24"/>
              </w:rPr>
              <w:t>počet zaměstnanců v okrese:</w:t>
            </w:r>
          </w:p>
        </w:tc>
        <w:tc>
          <w:tcPr>
            <w:tcW w:w="4819" w:type="dxa"/>
          </w:tcPr>
          <w:p w:rsidR="00AB4C7F" w:rsidRPr="00772695" w:rsidRDefault="00AB4C7F" w:rsidP="00942E15">
            <w:pPr>
              <w:ind w:firstLine="0"/>
              <w:rPr>
                <w:szCs w:val="24"/>
              </w:rPr>
            </w:pPr>
          </w:p>
        </w:tc>
      </w:tr>
      <w:tr w:rsidR="00AB4C7F" w:rsidRPr="00772695" w:rsidTr="00942E15">
        <w:tc>
          <w:tcPr>
            <w:tcW w:w="4820" w:type="dxa"/>
            <w:shd w:val="clear" w:color="auto" w:fill="E6E6E6"/>
            <w:hideMark/>
          </w:tcPr>
          <w:p w:rsidR="00AB4C7F" w:rsidRPr="00772695" w:rsidRDefault="00AB4C7F" w:rsidP="00942E15">
            <w:pPr>
              <w:jc w:val="center"/>
              <w:rPr>
                <w:bCs/>
                <w:iCs/>
                <w:szCs w:val="24"/>
              </w:rPr>
            </w:pPr>
            <w:r w:rsidRPr="00772695">
              <w:rPr>
                <w:bCs/>
                <w:iCs/>
                <w:szCs w:val="24"/>
              </w:rPr>
              <w:t>v roce 2011</w:t>
            </w:r>
          </w:p>
        </w:tc>
        <w:tc>
          <w:tcPr>
            <w:tcW w:w="4819" w:type="dxa"/>
            <w:hideMark/>
          </w:tcPr>
          <w:p w:rsidR="00AB4C7F" w:rsidRPr="00772695" w:rsidRDefault="00AB4C7F" w:rsidP="00942E15">
            <w:pPr>
              <w:ind w:firstLine="0"/>
              <w:jc w:val="center"/>
              <w:rPr>
                <w:szCs w:val="24"/>
              </w:rPr>
            </w:pPr>
            <w:r w:rsidRPr="00772695">
              <w:rPr>
                <w:szCs w:val="24"/>
              </w:rPr>
              <w:t>431</w:t>
            </w:r>
          </w:p>
        </w:tc>
      </w:tr>
      <w:tr w:rsidR="00AB4C7F" w:rsidRPr="00772695" w:rsidTr="00942E15">
        <w:tc>
          <w:tcPr>
            <w:tcW w:w="4820" w:type="dxa"/>
            <w:tcBorders>
              <w:bottom w:val="single" w:sz="4" w:space="0" w:color="auto"/>
            </w:tcBorders>
            <w:shd w:val="clear" w:color="auto" w:fill="E6E6E6"/>
            <w:hideMark/>
          </w:tcPr>
          <w:p w:rsidR="00AB4C7F" w:rsidRPr="00772695" w:rsidRDefault="00AB4C7F" w:rsidP="00942E15">
            <w:pPr>
              <w:jc w:val="center"/>
              <w:rPr>
                <w:bCs/>
                <w:iCs/>
                <w:szCs w:val="24"/>
              </w:rPr>
            </w:pPr>
            <w:r w:rsidRPr="00772695">
              <w:rPr>
                <w:bCs/>
                <w:iCs/>
                <w:szCs w:val="24"/>
              </w:rPr>
              <w:t>v roce 2012</w:t>
            </w:r>
          </w:p>
        </w:tc>
        <w:tc>
          <w:tcPr>
            <w:tcW w:w="4819" w:type="dxa"/>
            <w:tcBorders>
              <w:bottom w:val="single" w:sz="4" w:space="0" w:color="auto"/>
            </w:tcBorders>
            <w:hideMark/>
          </w:tcPr>
          <w:p w:rsidR="00AB4C7F" w:rsidRPr="00772695" w:rsidRDefault="00AB4C7F" w:rsidP="00942E15">
            <w:pPr>
              <w:ind w:firstLine="0"/>
              <w:jc w:val="center"/>
              <w:rPr>
                <w:szCs w:val="24"/>
              </w:rPr>
            </w:pPr>
            <w:r w:rsidRPr="00772695">
              <w:rPr>
                <w:szCs w:val="24"/>
              </w:rPr>
              <w:t>439</w:t>
            </w:r>
          </w:p>
        </w:tc>
      </w:tr>
      <w:tr w:rsidR="00AB4C7F" w:rsidRPr="00772695" w:rsidTr="00942E15">
        <w:tc>
          <w:tcPr>
            <w:tcW w:w="4820" w:type="dxa"/>
            <w:shd w:val="clear" w:color="auto" w:fill="FABF8F" w:themeFill="accent6" w:themeFillTint="99"/>
          </w:tcPr>
          <w:p w:rsidR="00AB4C7F" w:rsidRPr="002647D8" w:rsidRDefault="00AB4C7F" w:rsidP="00942E15">
            <w:pPr>
              <w:jc w:val="center"/>
              <w:rPr>
                <w:b/>
                <w:bCs/>
                <w:iCs/>
                <w:szCs w:val="24"/>
              </w:rPr>
            </w:pPr>
            <w:r w:rsidRPr="002647D8">
              <w:rPr>
                <w:b/>
                <w:bCs/>
                <w:iCs/>
                <w:szCs w:val="24"/>
              </w:rPr>
              <w:t>v roce 2013</w:t>
            </w:r>
          </w:p>
        </w:tc>
        <w:tc>
          <w:tcPr>
            <w:tcW w:w="4819" w:type="dxa"/>
            <w:shd w:val="clear" w:color="auto" w:fill="FABF8F" w:themeFill="accent6" w:themeFillTint="99"/>
          </w:tcPr>
          <w:p w:rsidR="00AB4C7F" w:rsidRPr="00772695" w:rsidRDefault="00AB4C7F" w:rsidP="00942E15">
            <w:pPr>
              <w:ind w:firstLine="0"/>
              <w:jc w:val="center"/>
              <w:rPr>
                <w:szCs w:val="24"/>
              </w:rPr>
            </w:pPr>
            <w:r w:rsidRPr="00772695">
              <w:rPr>
                <w:szCs w:val="24"/>
              </w:rPr>
              <w:t>428</w:t>
            </w:r>
          </w:p>
        </w:tc>
      </w:tr>
      <w:tr w:rsidR="00AB4C7F" w:rsidRPr="00772695" w:rsidTr="00942E15">
        <w:tc>
          <w:tcPr>
            <w:tcW w:w="4820" w:type="dxa"/>
            <w:shd w:val="clear" w:color="auto" w:fill="FABF8F" w:themeFill="accent6" w:themeFillTint="99"/>
          </w:tcPr>
          <w:p w:rsidR="00AB4C7F" w:rsidRPr="002647D8" w:rsidRDefault="00AB4C7F" w:rsidP="00942E15">
            <w:pPr>
              <w:jc w:val="center"/>
              <w:rPr>
                <w:b/>
                <w:bCs/>
                <w:iCs/>
                <w:szCs w:val="24"/>
              </w:rPr>
            </w:pPr>
            <w:r w:rsidRPr="002647D8">
              <w:rPr>
                <w:b/>
                <w:lang w:val="de-DE"/>
              </w:rPr>
              <w:t>v roce 2014</w:t>
            </w:r>
          </w:p>
        </w:tc>
        <w:tc>
          <w:tcPr>
            <w:tcW w:w="4819" w:type="dxa"/>
            <w:shd w:val="clear" w:color="auto" w:fill="FABF8F" w:themeFill="accent6" w:themeFillTint="99"/>
          </w:tcPr>
          <w:p w:rsidR="00AB4C7F" w:rsidRPr="00772695" w:rsidRDefault="00AB4C7F" w:rsidP="00942E15">
            <w:pPr>
              <w:ind w:firstLine="0"/>
              <w:jc w:val="center"/>
              <w:rPr>
                <w:szCs w:val="24"/>
              </w:rPr>
            </w:pPr>
            <w:r>
              <w:rPr>
                <w:szCs w:val="24"/>
              </w:rPr>
              <w:t>425</w:t>
            </w:r>
          </w:p>
        </w:tc>
      </w:tr>
      <w:tr w:rsidR="00AB4C7F" w:rsidRPr="00772695" w:rsidTr="00942E15">
        <w:tc>
          <w:tcPr>
            <w:tcW w:w="4820" w:type="dxa"/>
            <w:tcBorders>
              <w:bottom w:val="single" w:sz="4" w:space="0" w:color="auto"/>
            </w:tcBorders>
            <w:shd w:val="clear" w:color="auto" w:fill="E6E6E6"/>
            <w:hideMark/>
          </w:tcPr>
          <w:p w:rsidR="00AB4C7F" w:rsidRPr="00772695" w:rsidRDefault="00AB4C7F" w:rsidP="00942E15">
            <w:pPr>
              <w:jc w:val="left"/>
              <w:rPr>
                <w:bCs/>
                <w:iCs/>
                <w:szCs w:val="24"/>
              </w:rPr>
            </w:pPr>
            <w:r w:rsidRPr="00772695">
              <w:rPr>
                <w:bCs/>
                <w:iCs/>
                <w:szCs w:val="24"/>
              </w:rPr>
              <w:t>komentář: stručná charakteristika zaměstnavatele včetně vývoje za sledované období</w:t>
            </w:r>
          </w:p>
        </w:tc>
        <w:tc>
          <w:tcPr>
            <w:tcW w:w="4819" w:type="dxa"/>
            <w:hideMark/>
          </w:tcPr>
          <w:p w:rsidR="00AB4C7F" w:rsidRDefault="00AB4C7F" w:rsidP="00942E15">
            <w:pPr>
              <w:ind w:firstLine="0"/>
              <w:rPr>
                <w:szCs w:val="24"/>
              </w:rPr>
            </w:pPr>
            <w:r w:rsidRPr="00772695">
              <w:rPr>
                <w:szCs w:val="24"/>
              </w:rPr>
              <w:t xml:space="preserve">V roce 2009 se snížil počet zaměstnanců z cca 510 z důvodu poklesu poptávky na trhu práce na současné stavy uvedené v tabulce. V posledních </w:t>
            </w:r>
            <w:r>
              <w:rPr>
                <w:szCs w:val="24"/>
              </w:rPr>
              <w:t>třech</w:t>
            </w:r>
            <w:r w:rsidRPr="00772695">
              <w:rPr>
                <w:szCs w:val="24"/>
              </w:rPr>
              <w:t xml:space="preserve"> letech jsou stavy zaměstnanců bez větších změn. </w:t>
            </w:r>
          </w:p>
          <w:p w:rsidR="002355AC" w:rsidRPr="00772695" w:rsidRDefault="002355AC" w:rsidP="00942E15">
            <w:pPr>
              <w:ind w:firstLine="0"/>
              <w:rPr>
                <w:szCs w:val="24"/>
              </w:rPr>
            </w:pP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772695" w:rsidRDefault="00AB4C7F" w:rsidP="00942E15">
            <w:pPr>
              <w:rPr>
                <w:bCs/>
                <w:iCs/>
                <w:szCs w:val="24"/>
              </w:rPr>
            </w:pPr>
            <w:r w:rsidRPr="00772695">
              <w:rPr>
                <w:bCs/>
                <w:iCs/>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B4C7F" w:rsidRPr="0037425F" w:rsidRDefault="00AB4C7F" w:rsidP="00942E15">
            <w:pPr>
              <w:ind w:firstLine="0"/>
              <w:rPr>
                <w:b/>
                <w:szCs w:val="24"/>
              </w:rPr>
            </w:pPr>
            <w:r w:rsidRPr="0037425F">
              <w:rPr>
                <w:b/>
                <w:szCs w:val="24"/>
              </w:rPr>
              <w:t>Doosan Bobcat Manufacturing s.r.o.</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sídlo:</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sidRPr="00772695">
              <w:rPr>
                <w:szCs w:val="24"/>
              </w:rPr>
              <w:t>Dobříš</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sidRPr="00772695">
              <w:rPr>
                <w:szCs w:val="24"/>
              </w:rPr>
              <w:t>Výroba stavebních strojů</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jc w:val="center"/>
              <w:rPr>
                <w:bCs/>
                <w:iCs/>
                <w:szCs w:val="24"/>
              </w:rPr>
            </w:pPr>
            <w:r w:rsidRPr="00772695">
              <w:rPr>
                <w:bCs/>
                <w:iCs/>
                <w:szCs w:val="24"/>
              </w:rPr>
              <w:t>v roce 2011</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jc w:val="center"/>
              <w:rPr>
                <w:szCs w:val="24"/>
              </w:rPr>
            </w:pPr>
            <w:r w:rsidRPr="00772695">
              <w:rPr>
                <w:szCs w:val="24"/>
              </w:rPr>
              <w:t>369</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jc w:val="center"/>
              <w:rPr>
                <w:bCs/>
                <w:iCs/>
                <w:szCs w:val="24"/>
              </w:rPr>
            </w:pPr>
            <w:r w:rsidRPr="00772695">
              <w:rPr>
                <w:bCs/>
                <w:iCs/>
                <w:szCs w:val="24"/>
              </w:rPr>
              <w:t>v roce 2012</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jc w:val="center"/>
              <w:rPr>
                <w:szCs w:val="24"/>
              </w:rPr>
            </w:pPr>
            <w:r w:rsidRPr="00772695">
              <w:rPr>
                <w:szCs w:val="24"/>
              </w:rPr>
              <w:t>470</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AB4C7F" w:rsidRPr="002647D8" w:rsidRDefault="00AB4C7F" w:rsidP="00942E15">
            <w:pPr>
              <w:jc w:val="center"/>
              <w:rPr>
                <w:b/>
                <w:bCs/>
                <w:iCs/>
                <w:szCs w:val="24"/>
              </w:rPr>
            </w:pPr>
            <w:r w:rsidRPr="002647D8">
              <w:rPr>
                <w:b/>
                <w:bCs/>
                <w:iCs/>
                <w:szCs w:val="24"/>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772695" w:rsidRDefault="00AB4C7F" w:rsidP="00942E15">
            <w:pPr>
              <w:ind w:firstLine="0"/>
              <w:jc w:val="center"/>
              <w:rPr>
                <w:szCs w:val="24"/>
              </w:rPr>
            </w:pPr>
            <w:r w:rsidRPr="00772695">
              <w:rPr>
                <w:szCs w:val="24"/>
              </w:rPr>
              <w:t>461</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942E15">
            <w:pPr>
              <w:jc w:val="center"/>
              <w:rPr>
                <w:b/>
                <w:bCs/>
                <w:iCs/>
                <w:szCs w:val="24"/>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772695" w:rsidRDefault="00AB4C7F" w:rsidP="00942E15">
            <w:pPr>
              <w:ind w:firstLine="0"/>
              <w:jc w:val="center"/>
              <w:rPr>
                <w:szCs w:val="24"/>
              </w:rPr>
            </w:pPr>
            <w:r>
              <w:rPr>
                <w:szCs w:val="24"/>
              </w:rPr>
              <w:t>464</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tcPr>
          <w:p w:rsidR="00AB4C7F" w:rsidRPr="00772695" w:rsidRDefault="00AB4C7F" w:rsidP="00942E15">
            <w:pPr>
              <w:rPr>
                <w:bCs/>
                <w:iCs/>
                <w:szCs w:val="24"/>
              </w:rPr>
            </w:pPr>
            <w:r w:rsidRPr="00772695">
              <w:rPr>
                <w:bCs/>
                <w:iCs/>
                <w:szCs w:val="24"/>
              </w:rPr>
              <w:t>Země zahraničního partnera</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rPr>
                <w:szCs w:val="24"/>
              </w:rPr>
            </w:pPr>
            <w:r w:rsidRPr="00772695">
              <w:rPr>
                <w:szCs w:val="24"/>
              </w:rPr>
              <w:t>Jihokorejská republika</w:t>
            </w:r>
          </w:p>
          <w:p w:rsidR="00AB4C7F" w:rsidRPr="00772695" w:rsidRDefault="00AB4C7F" w:rsidP="00942E15">
            <w:pPr>
              <w:ind w:firstLine="0"/>
              <w:rPr>
                <w:szCs w:val="24"/>
              </w:rPr>
            </w:pP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jc w:val="left"/>
              <w:rPr>
                <w:bCs/>
                <w:iCs/>
                <w:szCs w:val="24"/>
              </w:rPr>
            </w:pPr>
            <w:r w:rsidRPr="00772695">
              <w:rPr>
                <w:bCs/>
                <w:iCs/>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rPr>
                <w:szCs w:val="24"/>
              </w:rPr>
            </w:pPr>
            <w:r w:rsidRPr="00772695">
              <w:rPr>
                <w:szCs w:val="24"/>
              </w:rPr>
              <w:t xml:space="preserve">Firma patři mezi 7 největších světových výrobců stavebních strojů. V roce 2009 a 2010 musela firma vzhledem k poklesu poptávky snížit počet zaměstnanců. V současné době se situace na trhu práce stabilizovala a počet zaměstnanců se příliš nezměnil. </w:t>
            </w:r>
          </w:p>
          <w:p w:rsidR="002355AC" w:rsidRPr="00772695" w:rsidRDefault="002355AC" w:rsidP="00942E15">
            <w:pPr>
              <w:ind w:firstLine="0"/>
              <w:rPr>
                <w:szCs w:val="24"/>
              </w:rPr>
            </w:pPr>
          </w:p>
        </w:tc>
      </w:tr>
      <w:tr w:rsidR="00AB4C7F" w:rsidRPr="0037425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772695" w:rsidRDefault="00AB4C7F" w:rsidP="00942E15">
            <w:pPr>
              <w:rPr>
                <w:bCs/>
                <w:iCs/>
                <w:szCs w:val="24"/>
              </w:rPr>
            </w:pPr>
            <w:r w:rsidRPr="00772695">
              <w:rPr>
                <w:bCs/>
                <w:iCs/>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B4C7F" w:rsidRPr="00DF4ABE" w:rsidRDefault="00AB4C7F" w:rsidP="00942E15">
            <w:pPr>
              <w:ind w:firstLine="0"/>
              <w:rPr>
                <w:b/>
                <w:szCs w:val="24"/>
              </w:rPr>
            </w:pPr>
            <w:r w:rsidRPr="00DF4ABE">
              <w:rPr>
                <w:b/>
                <w:szCs w:val="24"/>
              </w:rPr>
              <w:t>Povltavské mlékárny a.s. Sedlčany</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sídlo:</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Sedlčany</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 xml:space="preserve">Výroba mlékárenských výrobků </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772695" w:rsidRDefault="00AB4C7F" w:rsidP="00942E15">
            <w:pPr>
              <w:jc w:val="center"/>
              <w:rPr>
                <w:bCs/>
                <w:iCs/>
                <w:szCs w:val="24"/>
              </w:rPr>
            </w:pPr>
            <w:r w:rsidRPr="00772695">
              <w:rPr>
                <w:bCs/>
                <w:iCs/>
                <w:szCs w:val="24"/>
              </w:rPr>
              <w:t>v roce 2011</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772695" w:rsidRDefault="00AB4C7F" w:rsidP="00942E15">
            <w:pPr>
              <w:ind w:firstLine="0"/>
              <w:jc w:val="center"/>
              <w:rPr>
                <w:szCs w:val="24"/>
              </w:rPr>
            </w:pPr>
            <w:r w:rsidRPr="00772695">
              <w:rPr>
                <w:szCs w:val="24"/>
              </w:rPr>
              <w:t>3</w:t>
            </w:r>
            <w:r>
              <w:rPr>
                <w:szCs w:val="24"/>
              </w:rPr>
              <w:t>74</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772695" w:rsidRDefault="00AB4C7F" w:rsidP="00942E15">
            <w:pPr>
              <w:jc w:val="center"/>
              <w:rPr>
                <w:bCs/>
                <w:iCs/>
                <w:szCs w:val="24"/>
              </w:rPr>
            </w:pPr>
            <w:r w:rsidRPr="00772695">
              <w:rPr>
                <w:bCs/>
                <w:iCs/>
                <w:szCs w:val="24"/>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772695" w:rsidRDefault="00AB4C7F" w:rsidP="00942E15">
            <w:pPr>
              <w:ind w:firstLine="0"/>
              <w:jc w:val="center"/>
              <w:rPr>
                <w:szCs w:val="24"/>
              </w:rPr>
            </w:pPr>
            <w:r>
              <w:rPr>
                <w:szCs w:val="24"/>
              </w:rPr>
              <w:t>384</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B4C7F" w:rsidRPr="002647D8" w:rsidRDefault="00AB4C7F" w:rsidP="00942E15">
            <w:pPr>
              <w:jc w:val="center"/>
              <w:rPr>
                <w:b/>
                <w:bCs/>
                <w:iCs/>
                <w:szCs w:val="24"/>
              </w:rPr>
            </w:pPr>
            <w:r w:rsidRPr="002647D8">
              <w:rPr>
                <w:b/>
                <w:bCs/>
                <w:iCs/>
                <w:szCs w:val="24"/>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AB4C7F" w:rsidRPr="00772695" w:rsidRDefault="00AB4C7F" w:rsidP="00942E15">
            <w:pPr>
              <w:ind w:firstLine="0"/>
              <w:jc w:val="center"/>
              <w:rPr>
                <w:szCs w:val="24"/>
              </w:rPr>
            </w:pPr>
            <w:r>
              <w:rPr>
                <w:szCs w:val="24"/>
              </w:rPr>
              <w:t>386</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B4C7F" w:rsidRPr="002647D8" w:rsidRDefault="00AB4C7F" w:rsidP="00942E15">
            <w:pPr>
              <w:jc w:val="center"/>
              <w:rPr>
                <w:b/>
                <w:bCs/>
                <w:iCs/>
                <w:szCs w:val="24"/>
              </w:rPr>
            </w:pPr>
            <w:r w:rsidRPr="002647D8">
              <w:rPr>
                <w:b/>
                <w:bCs/>
                <w:iCs/>
                <w:szCs w:val="24"/>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AB4C7F" w:rsidRPr="00772695" w:rsidRDefault="00AB4C7F" w:rsidP="00942E15">
            <w:pPr>
              <w:ind w:firstLine="0"/>
              <w:jc w:val="center"/>
              <w:rPr>
                <w:szCs w:val="24"/>
              </w:rPr>
            </w:pPr>
            <w:r>
              <w:rPr>
                <w:szCs w:val="24"/>
              </w:rPr>
              <w:t>405</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Země zahraničního partnera</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Francie</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jc w:val="left"/>
              <w:rPr>
                <w:bCs/>
                <w:iCs/>
                <w:szCs w:val="24"/>
              </w:rPr>
            </w:pPr>
            <w:r w:rsidRPr="00772695">
              <w:rPr>
                <w:bCs/>
                <w:iCs/>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tcPr>
          <w:p w:rsidR="00AB4C7F" w:rsidRDefault="00AB4C7F" w:rsidP="00942E15">
            <w:pPr>
              <w:ind w:firstLine="0"/>
              <w:rPr>
                <w:szCs w:val="24"/>
              </w:rPr>
            </w:pPr>
            <w:r>
              <w:rPr>
                <w:szCs w:val="24"/>
              </w:rPr>
              <w:t xml:space="preserve">Mlékárenská výroba, zabývající se především výrobou sýrů Hermelín, Lučina, Tartare. Ke zvýšení počtu zaměstnanců souvisí s uzavřením pobočky Příbram a přechodem části zaměstnanců do Sedlčan. </w:t>
            </w:r>
          </w:p>
          <w:p w:rsidR="002355AC" w:rsidRPr="00772695" w:rsidRDefault="002355AC" w:rsidP="00942E15">
            <w:pPr>
              <w:ind w:firstLine="0"/>
              <w:rPr>
                <w:szCs w:val="24"/>
              </w:rPr>
            </w:pPr>
          </w:p>
        </w:tc>
      </w:tr>
      <w:tr w:rsidR="00AB4C7F" w:rsidRPr="006C4607"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772695" w:rsidRDefault="00AB4C7F" w:rsidP="00942E15">
            <w:pPr>
              <w:rPr>
                <w:bCs/>
                <w:iCs/>
                <w:szCs w:val="24"/>
              </w:rPr>
            </w:pPr>
            <w:r w:rsidRPr="00772695">
              <w:rPr>
                <w:bCs/>
                <w:iCs/>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B4C7F" w:rsidRPr="00DF4ABE" w:rsidRDefault="00AB4C7F" w:rsidP="00942E15">
            <w:pPr>
              <w:ind w:firstLine="0"/>
              <w:rPr>
                <w:b/>
                <w:szCs w:val="24"/>
              </w:rPr>
            </w:pPr>
            <w:r w:rsidRPr="00DF4ABE">
              <w:rPr>
                <w:b/>
                <w:szCs w:val="24"/>
              </w:rPr>
              <w:t>Kovohutě Příbram a.s.</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sídlo:</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Příbram</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předmět činnosti (podrobněji):</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Výroba olova</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počet zaměstnanců v okrese:</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772695" w:rsidRDefault="00AB4C7F" w:rsidP="00942E15">
            <w:pPr>
              <w:jc w:val="center"/>
              <w:rPr>
                <w:bCs/>
                <w:iCs/>
                <w:szCs w:val="24"/>
              </w:rPr>
            </w:pPr>
            <w:r w:rsidRPr="00772695">
              <w:rPr>
                <w:bCs/>
                <w:iCs/>
                <w:szCs w:val="24"/>
              </w:rPr>
              <w:t>v roce 2011</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772695" w:rsidRDefault="00AB4C7F" w:rsidP="00942E15">
            <w:pPr>
              <w:ind w:firstLine="0"/>
              <w:jc w:val="center"/>
              <w:rPr>
                <w:szCs w:val="24"/>
              </w:rPr>
            </w:pPr>
            <w:r>
              <w:rPr>
                <w:szCs w:val="24"/>
              </w:rPr>
              <w:t>250</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B4C7F" w:rsidRPr="00772695" w:rsidRDefault="00AB4C7F" w:rsidP="00942E15">
            <w:pPr>
              <w:jc w:val="center"/>
              <w:rPr>
                <w:bCs/>
                <w:iCs/>
                <w:szCs w:val="24"/>
              </w:rPr>
            </w:pPr>
            <w:r w:rsidRPr="00772695">
              <w:rPr>
                <w:bCs/>
                <w:iCs/>
                <w:szCs w:val="24"/>
              </w:rPr>
              <w:t>v roce 2012</w:t>
            </w:r>
          </w:p>
        </w:tc>
        <w:tc>
          <w:tcPr>
            <w:tcW w:w="4819" w:type="dxa"/>
            <w:tcBorders>
              <w:top w:val="single" w:sz="4" w:space="0" w:color="auto"/>
              <w:left w:val="single" w:sz="4" w:space="0" w:color="auto"/>
              <w:bottom w:val="single" w:sz="4" w:space="0" w:color="auto"/>
              <w:right w:val="single" w:sz="4" w:space="0" w:color="auto"/>
            </w:tcBorders>
            <w:vAlign w:val="center"/>
          </w:tcPr>
          <w:p w:rsidR="00AB4C7F" w:rsidRPr="00772695" w:rsidRDefault="00AB4C7F" w:rsidP="00942E15">
            <w:pPr>
              <w:ind w:firstLine="0"/>
              <w:jc w:val="center"/>
              <w:rPr>
                <w:szCs w:val="24"/>
              </w:rPr>
            </w:pPr>
            <w:r>
              <w:rPr>
                <w:szCs w:val="24"/>
              </w:rPr>
              <w:t>261</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B4C7F" w:rsidRPr="002647D8" w:rsidRDefault="00AB4C7F" w:rsidP="00942E15">
            <w:pPr>
              <w:jc w:val="center"/>
              <w:rPr>
                <w:b/>
                <w:bCs/>
                <w:iCs/>
                <w:szCs w:val="24"/>
              </w:rPr>
            </w:pPr>
            <w:r w:rsidRPr="002647D8">
              <w:rPr>
                <w:b/>
                <w:bCs/>
                <w:iCs/>
                <w:szCs w:val="24"/>
              </w:rPr>
              <w:t>v roce 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AB4C7F" w:rsidRPr="00772695" w:rsidRDefault="00AB4C7F" w:rsidP="00942E15">
            <w:pPr>
              <w:ind w:firstLine="0"/>
              <w:jc w:val="center"/>
              <w:rPr>
                <w:szCs w:val="24"/>
              </w:rPr>
            </w:pPr>
            <w:r>
              <w:rPr>
                <w:szCs w:val="24"/>
              </w:rPr>
              <w:t>266</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B4C7F" w:rsidRPr="002647D8" w:rsidRDefault="00AB4C7F" w:rsidP="00942E15">
            <w:pPr>
              <w:jc w:val="center"/>
              <w:rPr>
                <w:b/>
                <w:bCs/>
                <w:iCs/>
                <w:szCs w:val="24"/>
              </w:rPr>
            </w:pPr>
            <w:r w:rsidRPr="002647D8">
              <w:rPr>
                <w:b/>
                <w:bCs/>
                <w:iCs/>
                <w:szCs w:val="24"/>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AB4C7F" w:rsidRPr="00772695" w:rsidRDefault="00AB4C7F" w:rsidP="00942E15">
            <w:pPr>
              <w:ind w:firstLine="0"/>
              <w:jc w:val="center"/>
              <w:rPr>
                <w:szCs w:val="24"/>
              </w:rPr>
            </w:pPr>
            <w:r>
              <w:rPr>
                <w:szCs w:val="24"/>
              </w:rPr>
              <w:t>264</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rPr>
                <w:bCs/>
                <w:iCs/>
                <w:szCs w:val="24"/>
              </w:rPr>
            </w:pPr>
            <w:r w:rsidRPr="00772695">
              <w:rPr>
                <w:bCs/>
                <w:iCs/>
                <w:szCs w:val="24"/>
              </w:rPr>
              <w:t>Země zahraničního partnera</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Francie</w:t>
            </w:r>
          </w:p>
        </w:tc>
      </w:tr>
      <w:tr w:rsidR="00AB4C7F" w:rsidRPr="00772695" w:rsidTr="00942E15">
        <w:tc>
          <w:tcPr>
            <w:tcW w:w="4820" w:type="dxa"/>
            <w:tcBorders>
              <w:top w:val="single" w:sz="4" w:space="0" w:color="auto"/>
              <w:left w:val="single" w:sz="4" w:space="0" w:color="auto"/>
              <w:bottom w:val="single" w:sz="4" w:space="0" w:color="auto"/>
              <w:right w:val="single" w:sz="4" w:space="0" w:color="auto"/>
            </w:tcBorders>
            <w:shd w:val="clear" w:color="auto" w:fill="E6E6E6"/>
            <w:hideMark/>
          </w:tcPr>
          <w:p w:rsidR="00AB4C7F" w:rsidRPr="00772695" w:rsidRDefault="00AB4C7F" w:rsidP="00942E15">
            <w:pPr>
              <w:jc w:val="left"/>
              <w:rPr>
                <w:bCs/>
                <w:iCs/>
                <w:szCs w:val="24"/>
              </w:rPr>
            </w:pPr>
            <w:r w:rsidRPr="00772695">
              <w:rPr>
                <w:bCs/>
                <w:iCs/>
                <w:szCs w:val="24"/>
              </w:rPr>
              <w:t>komentář: stručná charakteristika zaměstnavatele včetně vývoje za sledované období</w:t>
            </w:r>
          </w:p>
        </w:tc>
        <w:tc>
          <w:tcPr>
            <w:tcW w:w="4819" w:type="dxa"/>
            <w:tcBorders>
              <w:top w:val="single" w:sz="4" w:space="0" w:color="auto"/>
              <w:left w:val="single" w:sz="4" w:space="0" w:color="auto"/>
              <w:bottom w:val="single" w:sz="4" w:space="0" w:color="auto"/>
              <w:right w:val="single" w:sz="4" w:space="0" w:color="auto"/>
            </w:tcBorders>
          </w:tcPr>
          <w:p w:rsidR="00AB4C7F" w:rsidRPr="00772695" w:rsidRDefault="00AB4C7F" w:rsidP="00942E15">
            <w:pPr>
              <w:ind w:firstLine="0"/>
              <w:rPr>
                <w:szCs w:val="24"/>
              </w:rPr>
            </w:pPr>
            <w:r>
              <w:rPr>
                <w:szCs w:val="24"/>
              </w:rPr>
              <w:t xml:space="preserve">Výroba olova, recyklace a zpracování olověných odpadů. </w:t>
            </w:r>
          </w:p>
        </w:tc>
      </w:tr>
    </w:tbl>
    <w:p w:rsidR="00AB4C7F" w:rsidRDefault="00AB4C7F" w:rsidP="00AB4C7F">
      <w:pPr>
        <w:ind w:firstLine="0"/>
        <w:rPr>
          <w:b/>
          <w:szCs w:val="24"/>
        </w:rPr>
      </w:pPr>
    </w:p>
    <w:p w:rsidR="002355AC" w:rsidRDefault="002355AC" w:rsidP="00AB4C7F">
      <w:pPr>
        <w:ind w:firstLine="0"/>
        <w:rPr>
          <w:b/>
          <w:szCs w:val="24"/>
        </w:rPr>
      </w:pPr>
    </w:p>
    <w:p w:rsidR="002647D8" w:rsidRDefault="002647D8" w:rsidP="00AB4C7F">
      <w:pPr>
        <w:ind w:firstLine="0"/>
        <w:rPr>
          <w:b/>
          <w:szCs w:val="24"/>
        </w:rPr>
      </w:pPr>
    </w:p>
    <w:p w:rsidR="00AB4C7F" w:rsidRDefault="00AB4C7F" w:rsidP="00AB4C7F">
      <w:pPr>
        <w:ind w:firstLine="0"/>
        <w:rPr>
          <w:b/>
          <w:szCs w:val="24"/>
        </w:rPr>
      </w:pPr>
      <w:r>
        <w:rPr>
          <w:b/>
          <w:szCs w:val="24"/>
        </w:rPr>
        <w:t>RAKOVNÍK</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4820"/>
        <w:gridCol w:w="4819"/>
      </w:tblGrid>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de-DE"/>
              </w:rPr>
            </w:pPr>
            <w:r w:rsidRPr="0037425F">
              <w:rPr>
                <w:b/>
                <w:lang w:val="de-DE"/>
              </w:rPr>
              <w:t>Heineken Česká republika,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Krušovice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pivovarnictví a sladovnictví</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ind w:left="284" w:firstLine="0"/>
              <w:jc w:val="center"/>
              <w:rPr>
                <w:lang w:val="de-DE"/>
              </w:rPr>
            </w:pPr>
            <w:r>
              <w:rPr>
                <w:lang w:val="de-DE"/>
              </w:rP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202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ind w:left="284" w:firstLine="0"/>
              <w:jc w:val="center"/>
              <w:rPr>
                <w:lang w:val="de-DE"/>
              </w:rPr>
            </w:pPr>
            <w:r>
              <w:rPr>
                <w:lang w:val="de-DE"/>
              </w:rP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196</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ind w:left="284" w:firstLine="0"/>
              <w:jc w:val="center"/>
              <w:rPr>
                <w:lang w:val="de-DE"/>
              </w:rP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255</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180</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160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firstLine="0"/>
              <w:jc w:val="left"/>
              <w:rPr>
                <w:sz w:val="20"/>
                <w:lang w:eastAsia="cs-CZ"/>
              </w:rPr>
            </w:pP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AB4C7F" w:rsidRDefault="00AB4C7F" w:rsidP="00942E15">
            <w:pPr>
              <w:ind w:firstLine="0"/>
              <w:jc w:val="left"/>
              <w:rPr>
                <w:sz w:val="20"/>
                <w:lang w:eastAsia="cs-CZ"/>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de-DE"/>
              </w:rPr>
            </w:pPr>
            <w:r w:rsidRPr="0037425F">
              <w:rPr>
                <w:b/>
                <w:lang w:val="de-DE"/>
              </w:rPr>
              <w:t>Valeo autoklimatizace k.s.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Rakovník</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výroba dílů a příslušenství pro automobilový průmysl</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861</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859</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848</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863</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938</w:t>
            </w:r>
          </w:p>
        </w:tc>
      </w:tr>
      <w:tr w:rsidR="00AB4C7F" w:rsidTr="00942E15">
        <w:tc>
          <w:tcPr>
            <w:tcW w:w="4820" w:type="dxa"/>
            <w:tcBorders>
              <w:top w:val="single" w:sz="4" w:space="0" w:color="auto"/>
              <w:left w:val="single" w:sz="4" w:space="0" w:color="auto"/>
              <w:bottom w:val="nil"/>
              <w:right w:val="single" w:sz="4" w:space="0" w:color="auto"/>
            </w:tcBorders>
            <w:shd w:val="clear" w:color="auto" w:fill="A6A6A6" w:themeFill="background1" w:themeFillShade="A6"/>
            <w:hideMark/>
          </w:tcPr>
          <w:p w:rsidR="00AB4C7F" w:rsidRDefault="00AB4C7F" w:rsidP="00942E15">
            <w:r>
              <w:br w:type="page"/>
            </w:r>
            <w:r w:rsidRPr="0084166D">
              <w:t>Úplný a přesný název zaměstnavatele:</w:t>
            </w:r>
          </w:p>
        </w:tc>
        <w:tc>
          <w:tcPr>
            <w:tcW w:w="4819" w:type="dxa"/>
            <w:tcBorders>
              <w:top w:val="single" w:sz="4" w:space="0" w:color="auto"/>
              <w:left w:val="single" w:sz="4" w:space="0" w:color="auto"/>
              <w:bottom w:val="nil"/>
              <w:right w:val="single" w:sz="4" w:space="0" w:color="auto"/>
            </w:tcBorders>
            <w:shd w:val="clear" w:color="auto" w:fill="A6A6A6" w:themeFill="background1" w:themeFillShade="A6"/>
            <w:hideMark/>
          </w:tcPr>
          <w:p w:rsidR="00AB4C7F" w:rsidRPr="0037425F" w:rsidRDefault="00AB4C7F" w:rsidP="00942E15">
            <w:pPr>
              <w:ind w:firstLine="0"/>
              <w:rPr>
                <w:b/>
              </w:rPr>
            </w:pPr>
            <w:r w:rsidRPr="0037425F">
              <w:rPr>
                <w:b/>
                <w:lang w:val="en-US"/>
              </w:rPr>
              <w:t>Procter &amp; Gamble – Rakona, s.r.o.</w:t>
            </w:r>
          </w:p>
        </w:tc>
      </w:tr>
      <w:tr w:rsidR="00AB4C7F" w:rsidTr="00942E15">
        <w:tc>
          <w:tcPr>
            <w:tcW w:w="4820" w:type="dxa"/>
            <w:tcBorders>
              <w:top w:val="nil"/>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firstLine="0"/>
              <w:jc w:val="left"/>
              <w:rPr>
                <w:sz w:val="20"/>
                <w:lang w:eastAsia="cs-CZ"/>
              </w:rPr>
            </w:pPr>
          </w:p>
        </w:tc>
        <w:tc>
          <w:tcPr>
            <w:tcW w:w="4819" w:type="dxa"/>
            <w:tcBorders>
              <w:top w:val="nil"/>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sz w:val="20"/>
                <w:lang w:eastAsia="cs-CZ"/>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Rakovník</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Pr="0084166D" w:rsidRDefault="00AB4C7F" w:rsidP="00942E15">
            <w:pPr>
              <w:ind w:firstLine="0"/>
              <w:jc w:val="left"/>
              <w:rPr>
                <w:lang w:val="en-US"/>
              </w:rPr>
            </w:pPr>
            <w:r w:rsidRPr="0084166D">
              <w:rPr>
                <w:lang w:val="en-US"/>
              </w:rPr>
              <w:t>výroba pracích prostředků a kosmetiky</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sz w:val="20"/>
                <w:lang w:eastAsia="cs-CZ"/>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644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ind w:left="284" w:firstLine="0"/>
              <w:jc w:val="center"/>
              <w:rPr>
                <w:lang w:val="de-DE"/>
              </w:rP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651</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ind w:left="284" w:firstLine="0"/>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602</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575</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557</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de-DE"/>
              </w:rPr>
            </w:pPr>
            <w:r w:rsidRPr="0037425F">
              <w:rPr>
                <w:b/>
                <w:lang w:val="de-DE"/>
              </w:rPr>
              <w:t>Lasselsberger,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Plzeň</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Pr="0084166D" w:rsidRDefault="00AB4C7F" w:rsidP="00942E15">
            <w:pPr>
              <w:ind w:firstLine="0"/>
              <w:jc w:val="left"/>
              <w:rPr>
                <w:lang w:val="en-US"/>
              </w:rPr>
            </w:pPr>
            <w:r w:rsidRPr="0084166D">
              <w:rPr>
                <w:lang w:val="en-US"/>
              </w:rPr>
              <w:t>výroba keram. obkladů a dlažeb</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sz w:val="20"/>
                <w:lang w:eastAsia="cs-CZ"/>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317</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rPr>
                <w:bCs/>
                <w:iCs/>
                <w:sz w:val="22"/>
              </w:rP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sz w:val="22"/>
              </w:rPr>
            </w:pPr>
            <w:r>
              <w:rPr>
                <w:sz w:val="22"/>
              </w:rPr>
              <w:t>306</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sz w:val="22"/>
              </w:rPr>
            </w:pPr>
            <w:r>
              <w:rPr>
                <w:sz w:val="22"/>
              </w:rPr>
              <w:t>364</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362</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370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de-DE"/>
              </w:rPr>
            </w:pPr>
            <w:r w:rsidRPr="0037425F">
              <w:rPr>
                <w:b/>
                <w:lang w:val="de-DE"/>
              </w:rPr>
              <w:t>ANEXIA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Rakovník</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silniční motorová doprava nákladní a osobní</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sz w:val="20"/>
                <w:lang w:eastAsia="cs-CZ"/>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375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386</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394</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463</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505</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de-DE"/>
              </w:rPr>
            </w:pPr>
            <w:r w:rsidRPr="0037425F">
              <w:rPr>
                <w:b/>
                <w:lang w:val="de-DE"/>
              </w:rPr>
              <w:t>Eberspächer spol. s 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Rakovník</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výroba automobilových doplňků</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319</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454</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495</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674</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964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en-US"/>
              </w:rPr>
            </w:pPr>
            <w:r w:rsidRPr="0037425F">
              <w:rPr>
                <w:b/>
                <w:lang w:val="en-US"/>
              </w:rPr>
              <w:t>PRIVAMED Healthia s.r.o.</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Plzeň</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poskytování zdravotní péče</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488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480</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500</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jc w:val="center"/>
              <w:rPr>
                <w:b/>
              </w:rPr>
            </w:pPr>
            <w:r w:rsidRPr="002647D8">
              <w:rPr>
                <w:b/>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pPr>
            <w:r>
              <w:t>522</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jc w:val="center"/>
              <w:rPr>
                <w:b/>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pPr>
            <w:r>
              <w:t>537</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rPr>
                <w:szCs w:val="24"/>
              </w:rPr>
            </w:pPr>
            <w:r w:rsidRPr="0084166D">
              <w:rPr>
                <w:szCs w:val="24"/>
              </w:rPr>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en-US"/>
              </w:rPr>
            </w:pPr>
            <w:r w:rsidRPr="0037425F">
              <w:rPr>
                <w:b/>
                <w:lang w:val="en-US"/>
              </w:rPr>
              <w:t>Český Inter Control CZ k.s.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Rakovník</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Pr="0084166D" w:rsidRDefault="00AB4C7F" w:rsidP="00942E15">
            <w:pPr>
              <w:ind w:firstLine="0"/>
              <w:jc w:val="left"/>
              <w:rPr>
                <w:lang w:val="en-US"/>
              </w:rPr>
            </w:pPr>
            <w:r w:rsidRPr="0084166D">
              <w:rPr>
                <w:lang w:val="en-US"/>
              </w:rPr>
              <w:t>výroba el. strojů a přístrojů</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160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178</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166</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164</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180</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rPr>
            </w:pPr>
            <w:r w:rsidRPr="0037425F">
              <w:rPr>
                <w:b/>
              </w:rPr>
              <w:t>České lupkové závody, a.s.</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Nové Strašecí</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hornická činnost</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212</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211</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206</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198</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198</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84166D" w:rsidRDefault="00AB4C7F" w:rsidP="00942E15">
            <w:pPr>
              <w:ind w:left="284" w:firstLine="0"/>
              <w:jc w:val="left"/>
            </w:pPr>
            <w:r w:rsidRPr="0084166D">
              <w:t>Úplný a přesný název zaměstnavatele:</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AB4C7F" w:rsidRPr="0037425F" w:rsidRDefault="00AB4C7F" w:rsidP="00942E15">
            <w:pPr>
              <w:ind w:firstLine="0"/>
              <w:jc w:val="left"/>
              <w:rPr>
                <w:b/>
                <w:lang w:val="de-DE"/>
              </w:rPr>
            </w:pPr>
            <w:r w:rsidRPr="0037425F">
              <w:rPr>
                <w:b/>
                <w:lang w:val="de-DE"/>
              </w:rPr>
              <w:t xml:space="preserve">PERMON s.r.o.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sídlo:</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 xml:space="preserve">Roztoky </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předmět činnosti:</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942E15">
            <w:pPr>
              <w:ind w:firstLine="0"/>
              <w:jc w:val="left"/>
              <w:rPr>
                <w:lang w:val="de-DE"/>
              </w:rPr>
            </w:pPr>
            <w:r>
              <w:rPr>
                <w:lang w:val="de-DE"/>
              </w:rPr>
              <w:t>výroba pneumatického a hydraulického nářadí</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942E15">
            <w:pPr>
              <w:ind w:left="284" w:firstLine="0"/>
              <w:jc w:val="left"/>
              <w:rPr>
                <w:lang w:val="de-DE"/>
              </w:rPr>
            </w:pPr>
            <w:r>
              <w:rPr>
                <w:lang w:val="de-DE"/>
              </w:rPr>
              <w:t>počet zaměstnanců v okrese: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942E15">
            <w:pPr>
              <w:ind w:firstLine="0"/>
              <w:jc w:val="left"/>
              <w:rPr>
                <w:lang w:val="de-DE"/>
              </w:rPr>
            </w:pP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31.12.2010</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124</w:t>
            </w:r>
          </w:p>
        </w:tc>
      </w:tr>
      <w:tr w:rsidR="00AB4C7F" w:rsidTr="00942E15">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4C7F" w:rsidRDefault="00AB4C7F" w:rsidP="00834CA3">
            <w:pPr>
              <w:jc w:val="center"/>
            </w:pPr>
            <w:r>
              <w:t>stav k 31.12.2011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AB4C7F" w:rsidRDefault="00AB4C7F" w:rsidP="00834CA3">
            <w:pPr>
              <w:ind w:firstLine="0"/>
              <w:jc w:val="center"/>
              <w:rPr>
                <w:lang w:val="de-DE"/>
              </w:rPr>
            </w:pPr>
            <w:r>
              <w:rPr>
                <w:lang w:val="de-DE"/>
              </w:rPr>
              <w:t>130</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B4C7F" w:rsidRDefault="00AB4C7F" w:rsidP="00834CA3">
            <w:pPr>
              <w:jc w:val="center"/>
            </w:pPr>
            <w:r>
              <w:rPr>
                <w:lang w:val="de-DE"/>
              </w:rPr>
              <w:t>stav k 31.12.2012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B4C7F" w:rsidRDefault="00AB4C7F" w:rsidP="00834CA3">
            <w:pPr>
              <w:ind w:firstLine="0"/>
              <w:jc w:val="center"/>
              <w:rPr>
                <w:lang w:val="de-DE"/>
              </w:rPr>
            </w:pPr>
            <w:r>
              <w:rPr>
                <w:lang w:val="de-DE"/>
              </w:rPr>
              <w:t>121</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stav k 31.12.2013</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106</w:t>
            </w:r>
          </w:p>
        </w:tc>
      </w:tr>
      <w:tr w:rsidR="00AB4C7F" w:rsidTr="00834CA3">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Pr="002647D8" w:rsidRDefault="00AB4C7F" w:rsidP="00834CA3">
            <w:pPr>
              <w:ind w:left="284" w:firstLine="0"/>
              <w:jc w:val="center"/>
              <w:rPr>
                <w:b/>
                <w:lang w:val="de-DE"/>
              </w:rPr>
            </w:pPr>
            <w:r w:rsidRPr="002647D8">
              <w:rPr>
                <w:b/>
                <w:lang w:val="de-DE"/>
              </w:rPr>
              <w:t>v roce 2014</w:t>
            </w:r>
          </w:p>
        </w:tc>
        <w:tc>
          <w:tcPr>
            <w:tcW w:w="48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B4C7F" w:rsidRDefault="00AB4C7F" w:rsidP="00834CA3">
            <w:pPr>
              <w:ind w:firstLine="0"/>
              <w:jc w:val="center"/>
              <w:rPr>
                <w:lang w:val="de-DE"/>
              </w:rPr>
            </w:pPr>
            <w:r>
              <w:rPr>
                <w:lang w:val="de-DE"/>
              </w:rPr>
              <w:t>104</w:t>
            </w:r>
          </w:p>
        </w:tc>
      </w:tr>
    </w:tbl>
    <w:p w:rsidR="00AB4C7F" w:rsidRDefault="00AB4C7F" w:rsidP="00AB4C7F">
      <w:pPr>
        <w:ind w:firstLine="0"/>
        <w:rPr>
          <w:b/>
          <w:szCs w:val="24"/>
        </w:rPr>
      </w:pPr>
    </w:p>
    <w:p w:rsidR="00EB564E" w:rsidRDefault="00EB564E"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32276" w:rsidRDefault="00232276"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2647D8" w:rsidRDefault="002647D8" w:rsidP="00AB4C7F">
      <w:pPr>
        <w:ind w:firstLine="0"/>
        <w:rPr>
          <w:b/>
          <w:szCs w:val="24"/>
        </w:rPr>
      </w:pPr>
    </w:p>
    <w:p w:rsidR="00E679CA" w:rsidRPr="003B61D3" w:rsidRDefault="00E679CA" w:rsidP="00475452">
      <w:pPr>
        <w:ind w:firstLine="0"/>
        <w:rPr>
          <w:color w:val="FF0000"/>
        </w:rPr>
      </w:pPr>
    </w:p>
    <w:p w:rsidR="00CE157C" w:rsidRDefault="00B757D4" w:rsidP="00D66F22">
      <w:pPr>
        <w:pStyle w:val="Nadpis9"/>
      </w:pPr>
      <w:bookmarkStart w:id="176" w:name="_Toc348552087"/>
      <w:bookmarkStart w:id="177" w:name="_Toc98807906"/>
      <w:bookmarkStart w:id="178" w:name="_Toc98808163"/>
      <w:r w:rsidRPr="00F60EFE">
        <w:t xml:space="preserve">Struktura </w:t>
      </w:r>
      <w:r w:rsidR="00926A13">
        <w:t xml:space="preserve">a </w:t>
      </w:r>
      <w:r w:rsidRPr="00F60EFE">
        <w:t>charakteristika poptávky zaměstnavatelů po pracovní síle</w:t>
      </w:r>
      <w:bookmarkEnd w:id="176"/>
      <w:r w:rsidRPr="00F60EFE">
        <w:t xml:space="preserve"> </w:t>
      </w:r>
      <w:bookmarkEnd w:id="177"/>
      <w:bookmarkEnd w:id="178"/>
    </w:p>
    <w:p w:rsidR="009B289D" w:rsidRPr="009B289D" w:rsidRDefault="009B289D" w:rsidP="009B289D">
      <w:pPr>
        <w:pStyle w:val="Zkladntext"/>
      </w:pPr>
    </w:p>
    <w:p w:rsidR="00372ADB" w:rsidRPr="00F67698" w:rsidRDefault="00372ADB" w:rsidP="00F67698">
      <w:pPr>
        <w:pStyle w:val="Nadpis3"/>
        <w:rPr>
          <w:sz w:val="24"/>
        </w:rPr>
      </w:pPr>
      <w:bookmarkStart w:id="179" w:name="_Toc348209031"/>
      <w:bookmarkStart w:id="180" w:name="_Toc348552088"/>
      <w:r w:rsidRPr="00F67698">
        <w:rPr>
          <w:sz w:val="24"/>
        </w:rPr>
        <w:t>Struktura volných pracovních míst</w:t>
      </w:r>
      <w:bookmarkEnd w:id="179"/>
      <w:bookmarkEnd w:id="180"/>
    </w:p>
    <w:p w:rsidR="00372ADB" w:rsidRPr="00372ADB" w:rsidRDefault="00372ADB" w:rsidP="00372ADB">
      <w:pPr>
        <w:pStyle w:val="Zkladntext"/>
        <w:ind w:firstLine="0"/>
      </w:pPr>
    </w:p>
    <w:p w:rsidR="003D4D23" w:rsidRPr="00512F29" w:rsidDel="003D4D23" w:rsidRDefault="00CE157C" w:rsidP="001A0951">
      <w:pPr>
        <w:ind w:firstLine="0"/>
        <w:rPr>
          <w:rFonts w:ascii="Calibri" w:hAnsi="Calibri"/>
        </w:rPr>
      </w:pPr>
      <w:r w:rsidRPr="00512F29">
        <w:rPr>
          <w:rFonts w:ascii="Calibri" w:hAnsi="Calibri"/>
          <w:b/>
        </w:rPr>
        <w:t>Počet volných pracovních míst</w:t>
      </w:r>
      <w:r w:rsidRPr="00512F29">
        <w:rPr>
          <w:rFonts w:ascii="Calibri" w:hAnsi="Calibri"/>
        </w:rPr>
        <w:t xml:space="preserve"> nabízených úřady práce </w:t>
      </w:r>
      <w:r w:rsidR="00C82976" w:rsidRPr="00512F29">
        <w:rPr>
          <w:rFonts w:ascii="Calibri" w:hAnsi="Calibri"/>
        </w:rPr>
        <w:t xml:space="preserve">Středočeského kraje </w:t>
      </w:r>
      <w:r w:rsidR="003D4D23" w:rsidRPr="00512F29">
        <w:rPr>
          <w:rFonts w:ascii="Calibri" w:hAnsi="Calibri"/>
        </w:rPr>
        <w:t>ke konci ro</w:t>
      </w:r>
      <w:r w:rsidR="00CF081A" w:rsidRPr="00512F29">
        <w:rPr>
          <w:rFonts w:ascii="Calibri" w:hAnsi="Calibri"/>
        </w:rPr>
        <w:t>ku 201</w:t>
      </w:r>
      <w:r w:rsidR="00AC408A">
        <w:rPr>
          <w:rFonts w:ascii="Calibri" w:hAnsi="Calibri"/>
        </w:rPr>
        <w:t>4</w:t>
      </w:r>
      <w:r w:rsidR="0097429C" w:rsidRPr="00512F29">
        <w:rPr>
          <w:rFonts w:ascii="Calibri" w:hAnsi="Calibri"/>
        </w:rPr>
        <w:t xml:space="preserve"> v</w:t>
      </w:r>
      <w:r w:rsidR="001828E2" w:rsidRPr="00512F29">
        <w:rPr>
          <w:rFonts w:ascii="Calibri" w:hAnsi="Calibri"/>
        </w:rPr>
        <w:t> </w:t>
      </w:r>
      <w:r w:rsidR="00CF081A" w:rsidRPr="00512F29">
        <w:rPr>
          <w:rFonts w:ascii="Calibri" w:hAnsi="Calibri"/>
        </w:rPr>
        <w:t>porovnání s</w:t>
      </w:r>
      <w:r w:rsidR="00AD4E2C" w:rsidRPr="00512F29">
        <w:rPr>
          <w:rFonts w:ascii="Calibri" w:hAnsi="Calibri"/>
        </w:rPr>
        <w:t xml:space="preserve">e stejným období minulého roku </w:t>
      </w:r>
      <w:r w:rsidR="00AC408A" w:rsidRPr="00AC408A">
        <w:rPr>
          <w:rFonts w:ascii="Calibri" w:hAnsi="Calibri"/>
          <w:b/>
          <w:color w:val="984806" w:themeColor="accent6" w:themeShade="80"/>
        </w:rPr>
        <w:t xml:space="preserve">vzrostl </w:t>
      </w:r>
      <w:r w:rsidR="0097429C" w:rsidRPr="00AC408A">
        <w:rPr>
          <w:rFonts w:ascii="Calibri" w:hAnsi="Calibri"/>
          <w:b/>
          <w:color w:val="984806" w:themeColor="accent6" w:themeShade="80"/>
        </w:rPr>
        <w:t>o </w:t>
      </w:r>
      <w:r w:rsidR="00E813E5" w:rsidRPr="00AC408A">
        <w:rPr>
          <w:rFonts w:ascii="Calibri" w:hAnsi="Calibri"/>
          <w:b/>
          <w:color w:val="984806" w:themeColor="accent6" w:themeShade="80"/>
        </w:rPr>
        <w:t>4</w:t>
      </w:r>
      <w:r w:rsidR="00AC408A" w:rsidRPr="00AC408A">
        <w:rPr>
          <w:rFonts w:ascii="Calibri" w:hAnsi="Calibri"/>
          <w:b/>
          <w:color w:val="984806" w:themeColor="accent6" w:themeShade="80"/>
        </w:rPr>
        <w:t xml:space="preserve"> 175 </w:t>
      </w:r>
      <w:r w:rsidR="003D4D23" w:rsidRPr="00AC408A">
        <w:rPr>
          <w:rFonts w:ascii="Calibri" w:hAnsi="Calibri"/>
          <w:b/>
          <w:color w:val="984806" w:themeColor="accent6" w:themeShade="80"/>
        </w:rPr>
        <w:t>míst</w:t>
      </w:r>
      <w:r w:rsidR="003D4D23" w:rsidRPr="00AC408A">
        <w:rPr>
          <w:rFonts w:ascii="Calibri" w:hAnsi="Calibri"/>
          <w:color w:val="984806" w:themeColor="accent6" w:themeShade="80"/>
        </w:rPr>
        <w:t xml:space="preserve"> </w:t>
      </w:r>
      <w:r w:rsidR="003D4D23" w:rsidRPr="00512F29">
        <w:rPr>
          <w:rFonts w:ascii="Calibri" w:hAnsi="Calibri"/>
        </w:rPr>
        <w:t>n</w:t>
      </w:r>
      <w:r w:rsidR="00826146" w:rsidRPr="00512F29">
        <w:rPr>
          <w:rFonts w:ascii="Calibri" w:hAnsi="Calibri"/>
        </w:rPr>
        <w:t>a </w:t>
      </w:r>
      <w:r w:rsidR="00AC408A">
        <w:rPr>
          <w:rFonts w:ascii="Calibri" w:hAnsi="Calibri"/>
        </w:rPr>
        <w:t>8</w:t>
      </w:r>
      <w:r w:rsidR="00AD4E2C" w:rsidRPr="00512F29">
        <w:rPr>
          <w:rFonts w:ascii="Calibri" w:hAnsi="Calibri"/>
        </w:rPr>
        <w:t xml:space="preserve"> </w:t>
      </w:r>
      <w:r w:rsidR="00AC408A">
        <w:rPr>
          <w:rFonts w:ascii="Calibri" w:hAnsi="Calibri"/>
        </w:rPr>
        <w:t>215</w:t>
      </w:r>
      <w:r w:rsidR="003D4D23" w:rsidRPr="00512F29">
        <w:rPr>
          <w:rFonts w:ascii="Calibri" w:hAnsi="Calibri"/>
        </w:rPr>
        <w:t>.</w:t>
      </w:r>
      <w:r w:rsidR="003D4D23" w:rsidRPr="00512F29" w:rsidDel="003D4D23">
        <w:rPr>
          <w:rFonts w:ascii="Calibri" w:hAnsi="Calibri"/>
        </w:rPr>
        <w:t xml:space="preserve"> </w:t>
      </w:r>
    </w:p>
    <w:p w:rsidR="003D4D23" w:rsidRPr="00512F29" w:rsidRDefault="003D4D23" w:rsidP="001A0951">
      <w:pPr>
        <w:ind w:firstLine="0"/>
        <w:rPr>
          <w:rFonts w:ascii="Calibri" w:hAnsi="Calibri"/>
        </w:rPr>
      </w:pPr>
    </w:p>
    <w:p w:rsidR="003D4D23" w:rsidRPr="00512F29" w:rsidRDefault="003D4D23" w:rsidP="001A0951">
      <w:pPr>
        <w:ind w:firstLine="0"/>
        <w:rPr>
          <w:rFonts w:ascii="Calibri" w:hAnsi="Calibri"/>
        </w:rPr>
      </w:pPr>
      <w:r w:rsidRPr="00512F29">
        <w:rPr>
          <w:rFonts w:ascii="Calibri" w:hAnsi="Calibri"/>
        </w:rPr>
        <w:t>Nabídk</w:t>
      </w:r>
      <w:r w:rsidR="00826146" w:rsidRPr="00512F29">
        <w:rPr>
          <w:rFonts w:ascii="Calibri" w:hAnsi="Calibri"/>
        </w:rPr>
        <w:t>a </w:t>
      </w:r>
      <w:r w:rsidRPr="00512F29">
        <w:rPr>
          <w:rFonts w:ascii="Calibri" w:hAnsi="Calibri"/>
        </w:rPr>
        <w:t xml:space="preserve">volných </w:t>
      </w:r>
      <w:r w:rsidR="00042B11" w:rsidRPr="00512F29">
        <w:rPr>
          <w:rFonts w:ascii="Calibri" w:hAnsi="Calibri"/>
        </w:rPr>
        <w:t xml:space="preserve">pracovních </w:t>
      </w:r>
      <w:r w:rsidRPr="00512F29">
        <w:rPr>
          <w:rFonts w:ascii="Calibri" w:hAnsi="Calibri"/>
        </w:rPr>
        <w:t xml:space="preserve">míst </w:t>
      </w:r>
      <w:r w:rsidR="007F167E" w:rsidRPr="00512F29">
        <w:rPr>
          <w:rFonts w:ascii="Calibri" w:hAnsi="Calibri"/>
        </w:rPr>
        <w:t>v</w:t>
      </w:r>
      <w:r w:rsidR="001828E2" w:rsidRPr="00512F29">
        <w:rPr>
          <w:rFonts w:ascii="Calibri" w:hAnsi="Calibri"/>
        </w:rPr>
        <w:t> </w:t>
      </w:r>
      <w:r w:rsidR="007F167E" w:rsidRPr="00512F29">
        <w:rPr>
          <w:rFonts w:ascii="Calibri" w:hAnsi="Calibri"/>
        </w:rPr>
        <w:t>roce 201</w:t>
      </w:r>
      <w:r w:rsidR="00AC408A">
        <w:rPr>
          <w:rFonts w:ascii="Calibri" w:hAnsi="Calibri"/>
        </w:rPr>
        <w:t>4</w:t>
      </w:r>
      <w:r w:rsidR="007F167E" w:rsidRPr="00512F29">
        <w:rPr>
          <w:rFonts w:ascii="Calibri" w:hAnsi="Calibri"/>
        </w:rPr>
        <w:t xml:space="preserve"> </w:t>
      </w:r>
      <w:r w:rsidR="00042B11" w:rsidRPr="00512F29">
        <w:rPr>
          <w:rFonts w:ascii="Calibri" w:hAnsi="Calibri"/>
        </w:rPr>
        <w:t>s</w:t>
      </w:r>
      <w:r w:rsidR="001828E2" w:rsidRPr="00512F29">
        <w:rPr>
          <w:rFonts w:ascii="Calibri" w:hAnsi="Calibri"/>
        </w:rPr>
        <w:t> </w:t>
      </w:r>
      <w:r w:rsidR="00042B11" w:rsidRPr="00512F29">
        <w:rPr>
          <w:rFonts w:ascii="Calibri" w:hAnsi="Calibri"/>
        </w:rPr>
        <w:t xml:space="preserve">počtem </w:t>
      </w:r>
      <w:r w:rsidR="00121C89">
        <w:rPr>
          <w:rFonts w:ascii="Calibri" w:hAnsi="Calibri"/>
        </w:rPr>
        <w:t>8</w:t>
      </w:r>
      <w:r w:rsidR="007F167E" w:rsidRPr="00512F29">
        <w:rPr>
          <w:rFonts w:ascii="Calibri" w:hAnsi="Calibri"/>
        </w:rPr>
        <w:t xml:space="preserve"> </w:t>
      </w:r>
      <w:r w:rsidR="00121C89">
        <w:rPr>
          <w:rFonts w:ascii="Calibri" w:hAnsi="Calibri"/>
        </w:rPr>
        <w:t>215</w:t>
      </w:r>
      <w:r w:rsidR="00042B11" w:rsidRPr="00512F29">
        <w:rPr>
          <w:rFonts w:ascii="Calibri" w:hAnsi="Calibri"/>
        </w:rPr>
        <w:t xml:space="preserve"> kulminoval</w:t>
      </w:r>
      <w:r w:rsidR="00826146" w:rsidRPr="00512F29">
        <w:rPr>
          <w:rFonts w:ascii="Calibri" w:hAnsi="Calibri"/>
        </w:rPr>
        <w:t>a </w:t>
      </w:r>
      <w:r w:rsidR="0097429C" w:rsidRPr="00512F29">
        <w:rPr>
          <w:rFonts w:ascii="Calibri" w:hAnsi="Calibri"/>
        </w:rPr>
        <w:t>v</w:t>
      </w:r>
      <w:r w:rsidR="00AC408A">
        <w:rPr>
          <w:rFonts w:ascii="Calibri" w:hAnsi="Calibri"/>
        </w:rPr>
        <w:t> prosinci</w:t>
      </w:r>
      <w:r w:rsidR="004D0CD9" w:rsidRPr="00512F29">
        <w:rPr>
          <w:rFonts w:ascii="Calibri" w:hAnsi="Calibri"/>
        </w:rPr>
        <w:t xml:space="preserve">. </w:t>
      </w:r>
      <w:r w:rsidR="00DE6F1D" w:rsidRPr="00512F29">
        <w:rPr>
          <w:rFonts w:ascii="Calibri" w:hAnsi="Calibri"/>
        </w:rPr>
        <w:t xml:space="preserve"> </w:t>
      </w:r>
      <w:r w:rsidR="004D0CD9" w:rsidRPr="00512F29">
        <w:rPr>
          <w:rFonts w:ascii="Calibri" w:hAnsi="Calibri"/>
        </w:rPr>
        <w:t>Naopak nejméně nabízených volných pracovních míst bylo v</w:t>
      </w:r>
      <w:r w:rsidR="001828E2" w:rsidRPr="00512F29">
        <w:rPr>
          <w:rFonts w:ascii="Calibri" w:hAnsi="Calibri"/>
        </w:rPr>
        <w:t> </w:t>
      </w:r>
      <w:r w:rsidR="004D0CD9" w:rsidRPr="00512F29">
        <w:rPr>
          <w:rFonts w:ascii="Calibri" w:hAnsi="Calibri"/>
        </w:rPr>
        <w:t xml:space="preserve">měsíci </w:t>
      </w:r>
      <w:r w:rsidR="00AC408A">
        <w:rPr>
          <w:rFonts w:ascii="Calibri" w:hAnsi="Calibri"/>
        </w:rPr>
        <w:t xml:space="preserve">lednu </w:t>
      </w:r>
      <w:r w:rsidR="003E2B45" w:rsidRPr="00512F29">
        <w:rPr>
          <w:rFonts w:ascii="Calibri" w:hAnsi="Calibri"/>
        </w:rPr>
        <w:t>201</w:t>
      </w:r>
      <w:r w:rsidR="00AC408A">
        <w:rPr>
          <w:rFonts w:ascii="Calibri" w:hAnsi="Calibri"/>
        </w:rPr>
        <w:t>4</w:t>
      </w:r>
      <w:r w:rsidR="004D0CD9" w:rsidRPr="00512F29">
        <w:rPr>
          <w:rFonts w:ascii="Calibri" w:hAnsi="Calibri"/>
        </w:rPr>
        <w:t xml:space="preserve">, kdy úřady práce Středočeského kraje evidovaly </w:t>
      </w:r>
      <w:r w:rsidR="004E2B1F">
        <w:rPr>
          <w:rFonts w:ascii="Calibri" w:hAnsi="Calibri"/>
        </w:rPr>
        <w:t xml:space="preserve">pouze </w:t>
      </w:r>
      <w:r w:rsidR="00AC408A">
        <w:rPr>
          <w:rFonts w:ascii="Calibri" w:hAnsi="Calibri"/>
        </w:rPr>
        <w:t>4</w:t>
      </w:r>
      <w:r w:rsidR="004D0CD9" w:rsidRPr="00512F29">
        <w:rPr>
          <w:rFonts w:ascii="Calibri" w:hAnsi="Calibri"/>
        </w:rPr>
        <w:t> </w:t>
      </w:r>
      <w:r w:rsidR="00AC408A">
        <w:rPr>
          <w:rFonts w:ascii="Calibri" w:hAnsi="Calibri"/>
        </w:rPr>
        <w:t>068</w:t>
      </w:r>
      <w:r w:rsidR="004D0CD9" w:rsidRPr="00512F29">
        <w:rPr>
          <w:rFonts w:ascii="Calibri" w:hAnsi="Calibri"/>
        </w:rPr>
        <w:t xml:space="preserve"> volných pracovních míst.</w:t>
      </w:r>
    </w:p>
    <w:p w:rsidR="00CE157C" w:rsidRPr="009C63D9" w:rsidRDefault="00CE157C" w:rsidP="00FA1A06">
      <w:pPr>
        <w:ind w:firstLine="0"/>
      </w:pPr>
    </w:p>
    <w:p w:rsidR="00CE157C" w:rsidRPr="009C63D9" w:rsidRDefault="00AC408A" w:rsidP="00C07B72">
      <w:pPr>
        <w:pStyle w:val="Popistabulky0"/>
        <w:jc w:val="center"/>
        <w:rPr>
          <w:rFonts w:ascii="Times New Roman" w:hAnsi="Times New Roman"/>
          <w:bCs/>
          <w:sz w:val="24"/>
        </w:rPr>
      </w:pPr>
      <w:r w:rsidRPr="000A1D8B">
        <w:rPr>
          <w:rFonts w:ascii="Times New Roman" w:hAnsi="Times New Roman"/>
          <w:b w:val="0"/>
          <w:bCs/>
          <w:noProof/>
          <w:sz w:val="24"/>
          <w:lang w:eastAsia="cs-CZ"/>
        </w:rPr>
        <w:drawing>
          <wp:inline distT="0" distB="0" distL="0" distR="0" wp14:anchorId="59CF4ED2" wp14:editId="010FA463">
            <wp:extent cx="6115050" cy="3876675"/>
            <wp:effectExtent l="0" t="0" r="0" b="9525"/>
            <wp:docPr id="298" name="Obrázek 298" descr="C:\Users\sindelarp\Desktop\OBRÁZKY\UCH2014-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delarp\Desktop\OBRÁZKY\UCH2014-2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879895"/>
                    </a:xfrm>
                    <a:prstGeom prst="rect">
                      <a:avLst/>
                    </a:prstGeom>
                    <a:noFill/>
                    <a:ln>
                      <a:noFill/>
                    </a:ln>
                  </pic:spPr>
                </pic:pic>
              </a:graphicData>
            </a:graphic>
          </wp:inline>
        </w:drawing>
      </w:r>
    </w:p>
    <w:p w:rsidR="00910D34" w:rsidRDefault="00910D34" w:rsidP="009300F5">
      <w:pPr>
        <w:ind w:firstLine="0"/>
      </w:pPr>
    </w:p>
    <w:p w:rsidR="008300C8" w:rsidRPr="00512F29" w:rsidRDefault="00CE157C" w:rsidP="009300F5">
      <w:pPr>
        <w:ind w:firstLine="0"/>
        <w:rPr>
          <w:rFonts w:ascii="Calibri" w:hAnsi="Calibri"/>
        </w:rPr>
      </w:pPr>
      <w:r w:rsidRPr="00512F29">
        <w:rPr>
          <w:rFonts w:ascii="Calibri" w:hAnsi="Calibri"/>
        </w:rPr>
        <w:t xml:space="preserve">Proti loňskému stavu </w:t>
      </w:r>
      <w:r w:rsidR="000F7DDA" w:rsidRPr="00512F29">
        <w:rPr>
          <w:rFonts w:ascii="Calibri" w:hAnsi="Calibri"/>
        </w:rPr>
        <w:t xml:space="preserve">celkový </w:t>
      </w:r>
      <w:r w:rsidRPr="00512F29">
        <w:rPr>
          <w:rFonts w:ascii="Calibri" w:hAnsi="Calibri"/>
        </w:rPr>
        <w:t xml:space="preserve">počet </w:t>
      </w:r>
      <w:r w:rsidR="000A1C15" w:rsidRPr="00512F29">
        <w:rPr>
          <w:rFonts w:ascii="Calibri" w:hAnsi="Calibri"/>
        </w:rPr>
        <w:t xml:space="preserve">volných pracovních míst </w:t>
      </w:r>
      <w:r w:rsidRPr="00512F29">
        <w:rPr>
          <w:rFonts w:ascii="Calibri" w:hAnsi="Calibri"/>
        </w:rPr>
        <w:t xml:space="preserve">nabízených úřady práce </w:t>
      </w:r>
      <w:r w:rsidR="00DE6F1D" w:rsidRPr="00512F29">
        <w:rPr>
          <w:rFonts w:ascii="Calibri" w:hAnsi="Calibri"/>
        </w:rPr>
        <w:t xml:space="preserve">Středočeského </w:t>
      </w:r>
      <w:r w:rsidRPr="00512F29">
        <w:rPr>
          <w:rFonts w:ascii="Calibri" w:hAnsi="Calibri"/>
        </w:rPr>
        <w:t>kraje</w:t>
      </w:r>
      <w:r w:rsidR="00DE6F1D" w:rsidRPr="00512F29">
        <w:rPr>
          <w:rFonts w:ascii="Calibri" w:hAnsi="Calibri"/>
        </w:rPr>
        <w:t xml:space="preserve"> </w:t>
      </w:r>
      <w:r w:rsidR="00D44BCC" w:rsidRPr="00512F29">
        <w:rPr>
          <w:rFonts w:ascii="Calibri" w:hAnsi="Calibri"/>
        </w:rPr>
        <w:t>k 31.12.201</w:t>
      </w:r>
      <w:r w:rsidR="00AC408A">
        <w:rPr>
          <w:rFonts w:ascii="Calibri" w:hAnsi="Calibri"/>
        </w:rPr>
        <w:t>4</w:t>
      </w:r>
      <w:r w:rsidR="00D44BCC" w:rsidRPr="00512F29">
        <w:rPr>
          <w:rFonts w:ascii="Calibri" w:hAnsi="Calibri"/>
        </w:rPr>
        <w:t xml:space="preserve"> </w:t>
      </w:r>
      <w:r w:rsidR="00AC408A">
        <w:rPr>
          <w:rFonts w:ascii="Calibri" w:hAnsi="Calibri"/>
        </w:rPr>
        <w:t xml:space="preserve">vzrostl </w:t>
      </w:r>
      <w:r w:rsidRPr="00512F29">
        <w:rPr>
          <w:rFonts w:ascii="Calibri" w:hAnsi="Calibri"/>
        </w:rPr>
        <w:t>z</w:t>
      </w:r>
      <w:r w:rsidR="00DE6F1D" w:rsidRPr="00512F29">
        <w:rPr>
          <w:rFonts w:ascii="Calibri" w:hAnsi="Calibri"/>
        </w:rPr>
        <w:t>e 4 0</w:t>
      </w:r>
      <w:r w:rsidR="00F4351C" w:rsidRPr="00512F29">
        <w:rPr>
          <w:rFonts w:ascii="Calibri" w:hAnsi="Calibri"/>
        </w:rPr>
        <w:t>4</w:t>
      </w:r>
      <w:r w:rsidR="00AC408A">
        <w:rPr>
          <w:rFonts w:ascii="Calibri" w:hAnsi="Calibri"/>
        </w:rPr>
        <w:t>0</w:t>
      </w:r>
      <w:r w:rsidR="000A1C15" w:rsidRPr="00512F29">
        <w:rPr>
          <w:rFonts w:ascii="Calibri" w:hAnsi="Calibri"/>
        </w:rPr>
        <w:t xml:space="preserve"> </w:t>
      </w:r>
      <w:r w:rsidR="00D44BCC" w:rsidRPr="00512F29">
        <w:rPr>
          <w:rFonts w:ascii="Calibri" w:hAnsi="Calibri"/>
        </w:rPr>
        <w:t>(31.12.201</w:t>
      </w:r>
      <w:r w:rsidR="00AC408A">
        <w:rPr>
          <w:rFonts w:ascii="Calibri" w:hAnsi="Calibri"/>
        </w:rPr>
        <w:t>3</w:t>
      </w:r>
      <w:r w:rsidR="00D44BCC" w:rsidRPr="00512F29">
        <w:rPr>
          <w:rFonts w:ascii="Calibri" w:hAnsi="Calibri"/>
        </w:rPr>
        <w:t xml:space="preserve">) </w:t>
      </w:r>
      <w:r w:rsidRPr="00512F29">
        <w:rPr>
          <w:rFonts w:ascii="Calibri" w:hAnsi="Calibri"/>
        </w:rPr>
        <w:t>n</w:t>
      </w:r>
      <w:r w:rsidR="00826146" w:rsidRPr="00512F29">
        <w:rPr>
          <w:rFonts w:ascii="Calibri" w:hAnsi="Calibri"/>
        </w:rPr>
        <w:t>a </w:t>
      </w:r>
      <w:r w:rsidR="00AC408A">
        <w:rPr>
          <w:rFonts w:ascii="Calibri" w:hAnsi="Calibri"/>
        </w:rPr>
        <w:t>8</w:t>
      </w:r>
      <w:r w:rsidR="004D0CD9" w:rsidRPr="00512F29">
        <w:rPr>
          <w:rFonts w:ascii="Calibri" w:hAnsi="Calibri"/>
        </w:rPr>
        <w:t xml:space="preserve"> </w:t>
      </w:r>
      <w:r w:rsidR="00AC408A">
        <w:rPr>
          <w:rFonts w:ascii="Calibri" w:hAnsi="Calibri"/>
        </w:rPr>
        <w:t>215</w:t>
      </w:r>
      <w:r w:rsidRPr="00512F29">
        <w:rPr>
          <w:rFonts w:ascii="Calibri" w:hAnsi="Calibri"/>
        </w:rPr>
        <w:t xml:space="preserve"> </w:t>
      </w:r>
      <w:r w:rsidR="000A1C15" w:rsidRPr="00512F29">
        <w:rPr>
          <w:rFonts w:ascii="Calibri" w:hAnsi="Calibri"/>
        </w:rPr>
        <w:t>volných pracovních míst,</w:t>
      </w:r>
      <w:r w:rsidRPr="00512F29">
        <w:rPr>
          <w:rFonts w:ascii="Calibri" w:hAnsi="Calibri"/>
        </w:rPr>
        <w:t xml:space="preserve"> </w:t>
      </w:r>
      <w:r w:rsidRPr="000A1D8B">
        <w:rPr>
          <w:rFonts w:ascii="Calibri" w:hAnsi="Calibri"/>
          <w:b/>
        </w:rPr>
        <w:t>tj.</w:t>
      </w:r>
      <w:r w:rsidR="0087679D" w:rsidRPr="000A1D8B">
        <w:rPr>
          <w:rFonts w:ascii="Calibri" w:hAnsi="Calibri"/>
          <w:b/>
        </w:rPr>
        <w:t xml:space="preserve"> </w:t>
      </w:r>
      <w:r w:rsidRPr="000A1D8B">
        <w:rPr>
          <w:rFonts w:ascii="Calibri" w:hAnsi="Calibri"/>
          <w:b/>
        </w:rPr>
        <w:t xml:space="preserve">o </w:t>
      </w:r>
      <w:r w:rsidR="00AC408A" w:rsidRPr="000A1D8B">
        <w:rPr>
          <w:rFonts w:ascii="Calibri" w:hAnsi="Calibri"/>
          <w:b/>
        </w:rPr>
        <w:t xml:space="preserve">4 175 </w:t>
      </w:r>
      <w:r w:rsidR="00DE6F1D" w:rsidRPr="000A1D8B">
        <w:rPr>
          <w:rFonts w:ascii="Calibri" w:hAnsi="Calibri"/>
          <w:b/>
        </w:rPr>
        <w:t xml:space="preserve">míst </w:t>
      </w:r>
      <w:r w:rsidR="00DE6F1D" w:rsidRPr="000A1D8B">
        <w:rPr>
          <w:rFonts w:ascii="Calibri" w:hAnsi="Calibri"/>
          <w:b/>
          <w:color w:val="984806" w:themeColor="accent6" w:themeShade="80"/>
        </w:rPr>
        <w:t>(</w:t>
      </w:r>
      <w:r w:rsidR="00AC408A" w:rsidRPr="000A1D8B">
        <w:rPr>
          <w:rFonts w:ascii="Calibri" w:hAnsi="Calibri"/>
          <w:b/>
          <w:color w:val="984806" w:themeColor="accent6" w:themeShade="80"/>
        </w:rPr>
        <w:t>+</w:t>
      </w:r>
      <w:r w:rsidR="000A1D8B" w:rsidRPr="000A1D8B">
        <w:rPr>
          <w:rFonts w:ascii="Calibri" w:hAnsi="Calibri"/>
          <w:b/>
          <w:color w:val="984806" w:themeColor="accent6" w:themeShade="80"/>
        </w:rPr>
        <w:t>1</w:t>
      </w:r>
      <w:r w:rsidR="00DE6F1D" w:rsidRPr="000A1D8B">
        <w:rPr>
          <w:rFonts w:ascii="Calibri" w:hAnsi="Calibri"/>
          <w:b/>
          <w:color w:val="984806" w:themeColor="accent6" w:themeShade="80"/>
        </w:rPr>
        <w:t>0</w:t>
      </w:r>
      <w:r w:rsidR="000A1D8B" w:rsidRPr="000A1D8B">
        <w:rPr>
          <w:rFonts w:ascii="Calibri" w:hAnsi="Calibri"/>
          <w:b/>
          <w:color w:val="984806" w:themeColor="accent6" w:themeShade="80"/>
        </w:rPr>
        <w:t>3</w:t>
      </w:r>
      <w:r w:rsidR="00DE6F1D" w:rsidRPr="000A1D8B">
        <w:rPr>
          <w:rFonts w:ascii="Calibri" w:hAnsi="Calibri"/>
          <w:b/>
          <w:color w:val="984806" w:themeColor="accent6" w:themeShade="80"/>
        </w:rPr>
        <w:t>,</w:t>
      </w:r>
      <w:r w:rsidR="000A1D8B" w:rsidRPr="000A1D8B">
        <w:rPr>
          <w:rFonts w:ascii="Calibri" w:hAnsi="Calibri"/>
          <w:b/>
          <w:color w:val="984806" w:themeColor="accent6" w:themeShade="80"/>
        </w:rPr>
        <w:t>3</w:t>
      </w:r>
      <w:r w:rsidR="00876ED5" w:rsidRPr="000A1D8B">
        <w:rPr>
          <w:rFonts w:ascii="Calibri" w:hAnsi="Calibri"/>
          <w:b/>
          <w:color w:val="984806" w:themeColor="accent6" w:themeShade="80"/>
        </w:rPr>
        <w:t xml:space="preserve"> </w:t>
      </w:r>
      <w:r w:rsidR="00B649C3" w:rsidRPr="000A1D8B">
        <w:rPr>
          <w:rFonts w:ascii="Calibri" w:hAnsi="Calibri"/>
          <w:b/>
          <w:color w:val="984806" w:themeColor="accent6" w:themeShade="80"/>
        </w:rPr>
        <w:t>%</w:t>
      </w:r>
      <w:r w:rsidR="00DE6F1D" w:rsidRPr="000A1D8B">
        <w:rPr>
          <w:rFonts w:ascii="Calibri" w:hAnsi="Calibri"/>
          <w:b/>
          <w:color w:val="984806" w:themeColor="accent6" w:themeShade="80"/>
        </w:rPr>
        <w:t>)</w:t>
      </w:r>
      <w:r w:rsidRPr="000A1D8B">
        <w:rPr>
          <w:rFonts w:ascii="Calibri" w:hAnsi="Calibri"/>
          <w:b/>
        </w:rPr>
        <w:t>.</w:t>
      </w:r>
      <w:r w:rsidRPr="00512F29">
        <w:rPr>
          <w:rFonts w:ascii="Calibri" w:hAnsi="Calibri"/>
        </w:rPr>
        <w:t xml:space="preserve"> </w:t>
      </w:r>
      <w:r w:rsidR="00C97C10" w:rsidRPr="00512F29">
        <w:rPr>
          <w:rFonts w:ascii="Calibri" w:hAnsi="Calibri"/>
        </w:rPr>
        <w:t>Nabídk</w:t>
      </w:r>
      <w:r w:rsidR="00826146" w:rsidRPr="00512F29">
        <w:rPr>
          <w:rFonts w:ascii="Calibri" w:hAnsi="Calibri"/>
        </w:rPr>
        <w:t>a </w:t>
      </w:r>
      <w:r w:rsidR="00C97C10" w:rsidRPr="00512F29">
        <w:rPr>
          <w:rFonts w:ascii="Calibri" w:hAnsi="Calibri"/>
        </w:rPr>
        <w:t xml:space="preserve">volných pracovních míst pro občany se zdravotním postižením </w:t>
      </w:r>
      <w:r w:rsidR="00350A36" w:rsidRPr="00512F29">
        <w:rPr>
          <w:rFonts w:ascii="Calibri" w:hAnsi="Calibri"/>
        </w:rPr>
        <w:t>vzrostla</w:t>
      </w:r>
      <w:r w:rsidR="00FE3F75" w:rsidRPr="00512F29">
        <w:rPr>
          <w:rFonts w:ascii="Calibri" w:hAnsi="Calibri"/>
        </w:rPr>
        <w:t xml:space="preserve"> o </w:t>
      </w:r>
      <w:r w:rsidR="000A1D8B">
        <w:rPr>
          <w:rFonts w:ascii="Calibri" w:hAnsi="Calibri"/>
        </w:rPr>
        <w:t>51</w:t>
      </w:r>
      <w:r w:rsidR="00FE3F75" w:rsidRPr="00512F29">
        <w:rPr>
          <w:rFonts w:ascii="Calibri" w:hAnsi="Calibri"/>
        </w:rPr>
        <w:t xml:space="preserve"> </w:t>
      </w:r>
      <w:r w:rsidR="00C97C10" w:rsidRPr="00512F29">
        <w:rPr>
          <w:rFonts w:ascii="Calibri" w:hAnsi="Calibri"/>
        </w:rPr>
        <w:t>volných míst</w:t>
      </w:r>
      <w:r w:rsidR="004E4348" w:rsidRPr="00512F29">
        <w:rPr>
          <w:rFonts w:ascii="Calibri" w:hAnsi="Calibri"/>
        </w:rPr>
        <w:t xml:space="preserve"> </w:t>
      </w:r>
      <w:r w:rsidR="00826146" w:rsidRPr="00512F29">
        <w:rPr>
          <w:rFonts w:ascii="Calibri" w:hAnsi="Calibri"/>
        </w:rPr>
        <w:t>a </w:t>
      </w:r>
      <w:r w:rsidR="00C97C10" w:rsidRPr="00512F29">
        <w:rPr>
          <w:rFonts w:ascii="Calibri" w:hAnsi="Calibri"/>
        </w:rPr>
        <w:t xml:space="preserve">koncem roku jejich počet činil </w:t>
      </w:r>
      <w:r w:rsidR="000A1D8B">
        <w:rPr>
          <w:rFonts w:ascii="Calibri" w:hAnsi="Calibri"/>
        </w:rPr>
        <w:t>503</w:t>
      </w:r>
      <w:r w:rsidR="00C97C10" w:rsidRPr="00512F29">
        <w:rPr>
          <w:rFonts w:ascii="Calibri" w:hAnsi="Calibri"/>
        </w:rPr>
        <w:t xml:space="preserve"> volných pracovních míst</w:t>
      </w:r>
      <w:r w:rsidR="0036718E" w:rsidRPr="00512F29">
        <w:rPr>
          <w:rFonts w:ascii="Calibri" w:hAnsi="Calibri"/>
        </w:rPr>
        <w:t xml:space="preserve"> (</w:t>
      </w:r>
      <w:r w:rsidR="00350A36" w:rsidRPr="00512F29">
        <w:rPr>
          <w:rFonts w:ascii="Calibri" w:hAnsi="Calibri"/>
        </w:rPr>
        <w:t>+11,</w:t>
      </w:r>
      <w:r w:rsidR="000A1D8B">
        <w:rPr>
          <w:rFonts w:ascii="Calibri" w:hAnsi="Calibri"/>
        </w:rPr>
        <w:t>3</w:t>
      </w:r>
      <w:r w:rsidR="00350A36" w:rsidRPr="00512F29">
        <w:rPr>
          <w:rFonts w:ascii="Calibri" w:hAnsi="Calibri"/>
        </w:rPr>
        <w:t xml:space="preserve"> </w:t>
      </w:r>
      <w:r w:rsidR="00B649C3" w:rsidRPr="00512F29">
        <w:rPr>
          <w:rFonts w:ascii="Calibri" w:hAnsi="Calibri"/>
        </w:rPr>
        <w:t>%</w:t>
      </w:r>
      <w:r w:rsidR="0036718E" w:rsidRPr="00512F29">
        <w:rPr>
          <w:rFonts w:ascii="Calibri" w:hAnsi="Calibri"/>
        </w:rPr>
        <w:t>)</w:t>
      </w:r>
      <w:r w:rsidR="00C97C10" w:rsidRPr="00512F29">
        <w:rPr>
          <w:rFonts w:ascii="Calibri" w:hAnsi="Calibri"/>
        </w:rPr>
        <w:t xml:space="preserve">. </w:t>
      </w:r>
      <w:r w:rsidR="00876ED5" w:rsidRPr="00512F29">
        <w:rPr>
          <w:rFonts w:ascii="Calibri" w:hAnsi="Calibri"/>
        </w:rPr>
        <w:t>K</w:t>
      </w:r>
      <w:r w:rsidR="00A5025C" w:rsidRPr="00512F29">
        <w:rPr>
          <w:rFonts w:ascii="Calibri" w:hAnsi="Calibri"/>
        </w:rPr>
        <w:t>e konci roku došlo k</w:t>
      </w:r>
      <w:r w:rsidR="00876ED5" w:rsidRPr="00512F29">
        <w:rPr>
          <w:rFonts w:ascii="Calibri" w:hAnsi="Calibri"/>
        </w:rPr>
        <w:t xml:space="preserve"> nárůstu </w:t>
      </w:r>
      <w:r w:rsidR="0036718E" w:rsidRPr="00512F29">
        <w:rPr>
          <w:rFonts w:ascii="Calibri" w:hAnsi="Calibri"/>
        </w:rPr>
        <w:t xml:space="preserve">počtu nabízených volných míst </w:t>
      </w:r>
      <w:r w:rsidR="004E4348" w:rsidRPr="00512F29">
        <w:rPr>
          <w:rFonts w:ascii="Calibri" w:hAnsi="Calibri"/>
        </w:rPr>
        <w:t>u </w:t>
      </w:r>
      <w:r w:rsidR="0036718E" w:rsidRPr="00512F29">
        <w:rPr>
          <w:rFonts w:ascii="Calibri" w:hAnsi="Calibri"/>
        </w:rPr>
        <w:t>kategorie uchazečů absolventů škol</w:t>
      </w:r>
      <w:r w:rsidR="004E4348" w:rsidRPr="00512F29">
        <w:rPr>
          <w:rFonts w:ascii="Calibri" w:hAnsi="Calibri"/>
        </w:rPr>
        <w:t xml:space="preserve"> </w:t>
      </w:r>
      <w:r w:rsidR="00826146" w:rsidRPr="00512F29">
        <w:rPr>
          <w:rFonts w:ascii="Calibri" w:hAnsi="Calibri"/>
        </w:rPr>
        <w:t>a </w:t>
      </w:r>
      <w:r w:rsidR="0036718E" w:rsidRPr="00512F29">
        <w:rPr>
          <w:rFonts w:ascii="Calibri" w:hAnsi="Calibri"/>
        </w:rPr>
        <w:t>mladistvých, kd</w:t>
      </w:r>
      <w:r w:rsidR="00EE19C5" w:rsidRPr="00512F29">
        <w:rPr>
          <w:rFonts w:ascii="Calibri" w:hAnsi="Calibri"/>
        </w:rPr>
        <w:t>y</w:t>
      </w:r>
      <w:r w:rsidR="0036718E" w:rsidRPr="00512F29">
        <w:rPr>
          <w:rFonts w:ascii="Calibri" w:hAnsi="Calibri"/>
        </w:rPr>
        <w:t xml:space="preserve"> poč</w:t>
      </w:r>
      <w:r w:rsidR="00EE19C5" w:rsidRPr="00512F29">
        <w:rPr>
          <w:rFonts w:ascii="Calibri" w:hAnsi="Calibri"/>
        </w:rPr>
        <w:t>e</w:t>
      </w:r>
      <w:r w:rsidR="0036718E" w:rsidRPr="00512F29">
        <w:rPr>
          <w:rFonts w:ascii="Calibri" w:hAnsi="Calibri"/>
        </w:rPr>
        <w:t xml:space="preserve">t volných míst vhodných pro tuto specifickou kategorii uchazečů </w:t>
      </w:r>
      <w:r w:rsidR="00876ED5" w:rsidRPr="00512F29">
        <w:rPr>
          <w:rFonts w:ascii="Calibri" w:hAnsi="Calibri"/>
        </w:rPr>
        <w:t xml:space="preserve">vzrostl </w:t>
      </w:r>
      <w:r w:rsidR="0036718E" w:rsidRPr="00512F29">
        <w:rPr>
          <w:rFonts w:ascii="Calibri" w:hAnsi="Calibri"/>
        </w:rPr>
        <w:t>oproti konci minulého období</w:t>
      </w:r>
      <w:r w:rsidR="0097429C" w:rsidRPr="00512F29">
        <w:rPr>
          <w:rFonts w:ascii="Calibri" w:hAnsi="Calibri"/>
        </w:rPr>
        <w:t xml:space="preserve"> o </w:t>
      </w:r>
      <w:r w:rsidR="00F512EC" w:rsidRPr="00512F29">
        <w:rPr>
          <w:rFonts w:ascii="Calibri" w:hAnsi="Calibri"/>
        </w:rPr>
        <w:t>1</w:t>
      </w:r>
      <w:r w:rsidR="000A1D8B">
        <w:rPr>
          <w:rFonts w:ascii="Calibri" w:hAnsi="Calibri"/>
        </w:rPr>
        <w:t>14</w:t>
      </w:r>
      <w:r w:rsidR="008223A2" w:rsidRPr="00512F29">
        <w:rPr>
          <w:rFonts w:ascii="Calibri" w:hAnsi="Calibri"/>
        </w:rPr>
        <w:t>,</w:t>
      </w:r>
      <w:r w:rsidR="000A1D8B">
        <w:rPr>
          <w:rFonts w:ascii="Calibri" w:hAnsi="Calibri"/>
        </w:rPr>
        <w:t>9</w:t>
      </w:r>
      <w:r w:rsidR="00F512EC" w:rsidRPr="00512F29">
        <w:rPr>
          <w:rFonts w:ascii="Calibri" w:hAnsi="Calibri"/>
        </w:rPr>
        <w:t xml:space="preserve"> </w:t>
      </w:r>
      <w:r w:rsidR="00B649C3" w:rsidRPr="00512F29">
        <w:rPr>
          <w:rFonts w:ascii="Calibri" w:hAnsi="Calibri"/>
        </w:rPr>
        <w:t>%</w:t>
      </w:r>
      <w:r w:rsidR="0036718E" w:rsidRPr="00512F29">
        <w:rPr>
          <w:rFonts w:ascii="Calibri" w:hAnsi="Calibri"/>
        </w:rPr>
        <w:t>,</w:t>
      </w:r>
      <w:r w:rsidR="004E4348" w:rsidRPr="00512F29">
        <w:rPr>
          <w:rFonts w:ascii="Calibri" w:hAnsi="Calibri"/>
        </w:rPr>
        <w:t xml:space="preserve"> </w:t>
      </w:r>
      <w:r w:rsidR="00826146" w:rsidRPr="00512F29">
        <w:rPr>
          <w:rFonts w:ascii="Calibri" w:hAnsi="Calibri"/>
        </w:rPr>
        <w:t>a </w:t>
      </w:r>
      <w:r w:rsidR="0036718E" w:rsidRPr="00512F29">
        <w:rPr>
          <w:rFonts w:ascii="Calibri" w:hAnsi="Calibri"/>
        </w:rPr>
        <w:t xml:space="preserve">jejich počet tak činil </w:t>
      </w:r>
      <w:r w:rsidR="000A1D8B">
        <w:rPr>
          <w:rFonts w:ascii="Calibri" w:hAnsi="Calibri"/>
        </w:rPr>
        <w:t>2699</w:t>
      </w:r>
      <w:r w:rsidR="00E919FF" w:rsidRPr="00512F29">
        <w:rPr>
          <w:rFonts w:ascii="Calibri" w:hAnsi="Calibri"/>
        </w:rPr>
        <w:t xml:space="preserve"> </w:t>
      </w:r>
      <w:r w:rsidR="0036718E" w:rsidRPr="00512F29">
        <w:rPr>
          <w:rFonts w:ascii="Calibri" w:hAnsi="Calibri"/>
        </w:rPr>
        <w:t>volných míst.</w:t>
      </w:r>
    </w:p>
    <w:p w:rsidR="0052464A" w:rsidRDefault="0052464A" w:rsidP="002117D0">
      <w:pPr>
        <w:ind w:firstLine="0"/>
        <w:rPr>
          <w:b/>
        </w:rPr>
      </w:pPr>
    </w:p>
    <w:p w:rsidR="00B57C80" w:rsidRPr="009C63D9" w:rsidRDefault="00B57C80" w:rsidP="002117D0">
      <w:pPr>
        <w:ind w:firstLine="0"/>
      </w:pPr>
      <w:r w:rsidRPr="009C63D9">
        <w:rPr>
          <w:b/>
        </w:rPr>
        <w:t>Tabulk</w:t>
      </w:r>
      <w:r w:rsidR="00826146">
        <w:rPr>
          <w:b/>
        </w:rPr>
        <w:t>a </w:t>
      </w:r>
      <w:r w:rsidR="00AC3F32">
        <w:rPr>
          <w:b/>
        </w:rPr>
        <w:t>4</w:t>
      </w:r>
      <w:r w:rsidRPr="009C63D9">
        <w:t xml:space="preserve"> </w:t>
      </w:r>
      <w:r w:rsidR="002117D0" w:rsidRPr="009C63D9">
        <w:t>–</w:t>
      </w:r>
      <w:r w:rsidRPr="009C63D9">
        <w:t xml:space="preserve"> </w:t>
      </w:r>
      <w:r w:rsidR="002117D0" w:rsidRPr="009C63D9">
        <w:t>Struktur</w:t>
      </w:r>
      <w:r w:rsidR="00826146">
        <w:t>a </w:t>
      </w:r>
      <w:r w:rsidR="002117D0" w:rsidRPr="009C63D9">
        <w:t>volných pracovních míst</w:t>
      </w:r>
      <w:r w:rsidR="00624EB5" w:rsidRPr="00624EB5">
        <w:rPr>
          <w:rFonts w:ascii="Times" w:hAnsi="Times"/>
          <w:vertAlign w:val="superscript"/>
        </w:rPr>
        <w:t>1</w:t>
      </w:r>
      <w:r w:rsidR="001549C7">
        <w:rPr>
          <w:rFonts w:ascii="Times" w:hAnsi="Times"/>
          <w:vertAlign w:val="superscript"/>
        </w:rPr>
        <w:t>)</w:t>
      </w:r>
      <w:r w:rsidRPr="009C63D9">
        <w:t xml:space="preserve"> </w:t>
      </w:r>
    </w:p>
    <w:tbl>
      <w:tblPr>
        <w:tblW w:w="7229"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2977"/>
        <w:gridCol w:w="1417"/>
        <w:gridCol w:w="1417"/>
        <w:gridCol w:w="1418"/>
      </w:tblGrid>
      <w:tr w:rsidR="00E919FF" w:rsidRPr="009C63D9" w:rsidTr="00E919FF">
        <w:trPr>
          <w:trHeight w:val="552"/>
        </w:trPr>
        <w:tc>
          <w:tcPr>
            <w:tcW w:w="2977" w:type="dxa"/>
            <w:tcBorders>
              <w:top w:val="double" w:sz="4" w:space="0" w:color="auto"/>
              <w:bottom w:val="double" w:sz="4" w:space="0" w:color="auto"/>
              <w:right w:val="single" w:sz="12" w:space="0" w:color="auto"/>
            </w:tcBorders>
            <w:shd w:val="clear" w:color="auto" w:fill="BFBFBF" w:themeFill="background1" w:themeFillShade="BF"/>
            <w:noWrap/>
            <w:vAlign w:val="bottom"/>
            <w:hideMark/>
          </w:tcPr>
          <w:p w:rsidR="00E919FF" w:rsidRPr="009C63D9" w:rsidRDefault="00E919FF" w:rsidP="008859C4">
            <w:pPr>
              <w:ind w:firstLine="0"/>
              <w:jc w:val="center"/>
              <w:rPr>
                <w:sz w:val="22"/>
                <w:szCs w:val="22"/>
                <w:lang w:eastAsia="cs-CZ"/>
              </w:rPr>
            </w:pPr>
            <w:r w:rsidRPr="009C63D9">
              <w:rPr>
                <w:sz w:val="22"/>
                <w:szCs w:val="22"/>
                <w:lang w:eastAsia="cs-CZ"/>
              </w:rPr>
              <w:t>Volná místa</w:t>
            </w:r>
          </w:p>
        </w:tc>
        <w:tc>
          <w:tcPr>
            <w:tcW w:w="1417" w:type="dxa"/>
            <w:tcBorders>
              <w:top w:val="double" w:sz="4" w:space="0" w:color="auto"/>
              <w:bottom w:val="double" w:sz="4" w:space="0" w:color="auto"/>
            </w:tcBorders>
            <w:shd w:val="clear" w:color="auto" w:fill="BFBFBF" w:themeFill="background1" w:themeFillShade="BF"/>
            <w:vAlign w:val="center"/>
          </w:tcPr>
          <w:p w:rsidR="00E919FF" w:rsidRPr="009C63D9" w:rsidRDefault="00E919FF" w:rsidP="000A1D8B">
            <w:pPr>
              <w:ind w:firstLine="0"/>
              <w:jc w:val="center"/>
              <w:rPr>
                <w:b/>
                <w:bCs/>
                <w:sz w:val="22"/>
                <w:szCs w:val="22"/>
                <w:lang w:eastAsia="cs-CZ"/>
              </w:rPr>
            </w:pPr>
            <w:r w:rsidRPr="009C63D9">
              <w:rPr>
                <w:b/>
                <w:bCs/>
                <w:sz w:val="22"/>
                <w:szCs w:val="22"/>
                <w:lang w:eastAsia="cs-CZ"/>
              </w:rPr>
              <w:t>31.12.201</w:t>
            </w:r>
            <w:r w:rsidR="000A1D8B">
              <w:rPr>
                <w:b/>
                <w:bCs/>
                <w:sz w:val="22"/>
                <w:szCs w:val="22"/>
                <w:lang w:eastAsia="cs-CZ"/>
              </w:rPr>
              <w:t>3</w:t>
            </w:r>
          </w:p>
        </w:tc>
        <w:tc>
          <w:tcPr>
            <w:tcW w:w="1417" w:type="dxa"/>
            <w:tcBorders>
              <w:top w:val="double" w:sz="4" w:space="0" w:color="auto"/>
              <w:left w:val="single" w:sz="8" w:space="0" w:color="auto"/>
              <w:bottom w:val="double" w:sz="4" w:space="0" w:color="auto"/>
              <w:right w:val="single" w:sz="12" w:space="0" w:color="auto"/>
            </w:tcBorders>
            <w:shd w:val="clear" w:color="auto" w:fill="BFBFBF" w:themeFill="background1" w:themeFillShade="BF"/>
            <w:vAlign w:val="center"/>
            <w:hideMark/>
          </w:tcPr>
          <w:p w:rsidR="00E919FF" w:rsidRPr="009C63D9" w:rsidRDefault="00E919FF" w:rsidP="000A1D8B">
            <w:pPr>
              <w:ind w:firstLine="0"/>
              <w:jc w:val="center"/>
              <w:rPr>
                <w:b/>
                <w:bCs/>
                <w:sz w:val="22"/>
                <w:szCs w:val="22"/>
                <w:lang w:eastAsia="cs-CZ"/>
              </w:rPr>
            </w:pPr>
            <w:r w:rsidRPr="009C63D9">
              <w:rPr>
                <w:b/>
                <w:bCs/>
                <w:sz w:val="22"/>
                <w:szCs w:val="22"/>
                <w:lang w:eastAsia="cs-CZ"/>
              </w:rPr>
              <w:t>31.12.201</w:t>
            </w:r>
            <w:r w:rsidR="000A1D8B">
              <w:rPr>
                <w:b/>
                <w:bCs/>
                <w:sz w:val="22"/>
                <w:szCs w:val="22"/>
                <w:lang w:eastAsia="cs-CZ"/>
              </w:rPr>
              <w:t>4</w:t>
            </w:r>
          </w:p>
        </w:tc>
        <w:tc>
          <w:tcPr>
            <w:tcW w:w="1418" w:type="dxa"/>
            <w:tcBorders>
              <w:top w:val="double" w:sz="4" w:space="0" w:color="auto"/>
              <w:left w:val="single" w:sz="12" w:space="0" w:color="auto"/>
              <w:bottom w:val="double" w:sz="4" w:space="0" w:color="auto"/>
            </w:tcBorders>
            <w:shd w:val="clear" w:color="auto" w:fill="BFBFBF" w:themeFill="background1" w:themeFillShade="BF"/>
            <w:vAlign w:val="center"/>
            <w:hideMark/>
          </w:tcPr>
          <w:p w:rsidR="00E919FF" w:rsidRPr="009C63D9" w:rsidRDefault="00E919FF" w:rsidP="008859C4">
            <w:pPr>
              <w:ind w:firstLine="0"/>
              <w:jc w:val="center"/>
              <w:rPr>
                <w:sz w:val="22"/>
                <w:szCs w:val="22"/>
                <w:lang w:eastAsia="cs-CZ"/>
              </w:rPr>
            </w:pPr>
            <w:r w:rsidRPr="009C63D9">
              <w:rPr>
                <w:sz w:val="22"/>
                <w:szCs w:val="22"/>
                <w:lang w:eastAsia="cs-CZ"/>
              </w:rPr>
              <w:t>nárůst/úbytek v %</w:t>
            </w:r>
          </w:p>
        </w:tc>
      </w:tr>
      <w:tr w:rsidR="00E919FF" w:rsidRPr="009C63D9" w:rsidTr="00E919FF">
        <w:trPr>
          <w:trHeight w:val="288"/>
        </w:trPr>
        <w:tc>
          <w:tcPr>
            <w:tcW w:w="2977" w:type="dxa"/>
            <w:tcBorders>
              <w:top w:val="double" w:sz="4" w:space="0" w:color="auto"/>
              <w:bottom w:val="single" w:sz="4" w:space="0" w:color="auto"/>
              <w:right w:val="single" w:sz="12" w:space="0" w:color="auto"/>
            </w:tcBorders>
            <w:shd w:val="clear" w:color="auto" w:fill="D9D9D9" w:themeFill="background1" w:themeFillShade="D9"/>
            <w:noWrap/>
            <w:vAlign w:val="bottom"/>
            <w:hideMark/>
          </w:tcPr>
          <w:p w:rsidR="00E919FF" w:rsidRPr="009C63D9" w:rsidRDefault="00E919FF" w:rsidP="008859C4">
            <w:pPr>
              <w:ind w:firstLine="0"/>
              <w:jc w:val="left"/>
              <w:rPr>
                <w:b/>
                <w:bCs/>
                <w:sz w:val="22"/>
                <w:szCs w:val="22"/>
                <w:lang w:eastAsia="cs-CZ"/>
              </w:rPr>
            </w:pPr>
            <w:r w:rsidRPr="009C63D9">
              <w:rPr>
                <w:b/>
                <w:bCs/>
                <w:sz w:val="22"/>
                <w:szCs w:val="22"/>
                <w:lang w:eastAsia="cs-CZ"/>
              </w:rPr>
              <w:t>Celkem</w:t>
            </w:r>
          </w:p>
        </w:tc>
        <w:tc>
          <w:tcPr>
            <w:tcW w:w="1417" w:type="dxa"/>
            <w:tcBorders>
              <w:top w:val="double" w:sz="4" w:space="0" w:color="auto"/>
              <w:bottom w:val="single" w:sz="4" w:space="0" w:color="auto"/>
            </w:tcBorders>
            <w:vAlign w:val="bottom"/>
          </w:tcPr>
          <w:p w:rsidR="00E919FF" w:rsidRPr="00AD175B" w:rsidRDefault="00E919FF" w:rsidP="006D1732">
            <w:pPr>
              <w:ind w:firstLine="0"/>
              <w:jc w:val="right"/>
              <w:rPr>
                <w:bCs/>
                <w:sz w:val="22"/>
                <w:szCs w:val="22"/>
                <w:lang w:eastAsia="cs-CZ"/>
              </w:rPr>
            </w:pPr>
            <w:r w:rsidRPr="00AD175B">
              <w:rPr>
                <w:bCs/>
                <w:sz w:val="22"/>
              </w:rPr>
              <w:t>4 04</w:t>
            </w:r>
            <w:r w:rsidR="006D1732" w:rsidRPr="00AD175B">
              <w:rPr>
                <w:bCs/>
                <w:sz w:val="22"/>
              </w:rPr>
              <w:t>0</w:t>
            </w:r>
          </w:p>
        </w:tc>
        <w:tc>
          <w:tcPr>
            <w:tcW w:w="1417" w:type="dxa"/>
            <w:tcBorders>
              <w:top w:val="double" w:sz="4" w:space="0" w:color="auto"/>
              <w:left w:val="single" w:sz="8" w:space="0" w:color="auto"/>
              <w:bottom w:val="single" w:sz="4" w:space="0" w:color="auto"/>
              <w:right w:val="single" w:sz="12" w:space="0" w:color="auto"/>
            </w:tcBorders>
            <w:shd w:val="clear" w:color="auto" w:fill="auto"/>
            <w:noWrap/>
            <w:vAlign w:val="bottom"/>
            <w:hideMark/>
          </w:tcPr>
          <w:p w:rsidR="00E919FF" w:rsidRPr="009C63D9" w:rsidRDefault="006D1732" w:rsidP="006D1732">
            <w:pPr>
              <w:ind w:firstLine="0"/>
              <w:jc w:val="right"/>
              <w:rPr>
                <w:b/>
                <w:bCs/>
                <w:sz w:val="22"/>
                <w:szCs w:val="22"/>
                <w:lang w:eastAsia="cs-CZ"/>
              </w:rPr>
            </w:pPr>
            <w:r>
              <w:rPr>
                <w:b/>
                <w:bCs/>
                <w:sz w:val="22"/>
              </w:rPr>
              <w:t>8</w:t>
            </w:r>
            <w:r w:rsidR="00E919FF" w:rsidRPr="009C63D9">
              <w:rPr>
                <w:b/>
                <w:bCs/>
                <w:sz w:val="22"/>
              </w:rPr>
              <w:t xml:space="preserve"> </w:t>
            </w:r>
            <w:r>
              <w:rPr>
                <w:b/>
                <w:bCs/>
                <w:sz w:val="22"/>
              </w:rPr>
              <w:t>215</w:t>
            </w:r>
          </w:p>
        </w:tc>
        <w:tc>
          <w:tcPr>
            <w:tcW w:w="1418" w:type="dxa"/>
            <w:tcBorders>
              <w:top w:val="double" w:sz="4" w:space="0" w:color="auto"/>
              <w:left w:val="single" w:sz="12" w:space="0" w:color="auto"/>
              <w:bottom w:val="single" w:sz="4" w:space="0" w:color="auto"/>
            </w:tcBorders>
            <w:shd w:val="clear" w:color="auto" w:fill="auto"/>
            <w:noWrap/>
            <w:vAlign w:val="bottom"/>
            <w:hideMark/>
          </w:tcPr>
          <w:p w:rsidR="00E919FF" w:rsidRPr="009C63D9" w:rsidRDefault="006D1732" w:rsidP="006D1732">
            <w:pPr>
              <w:ind w:firstLine="0"/>
              <w:jc w:val="center"/>
              <w:rPr>
                <w:sz w:val="22"/>
                <w:szCs w:val="22"/>
                <w:lang w:eastAsia="cs-CZ"/>
              </w:rPr>
            </w:pPr>
            <w:r>
              <w:rPr>
                <w:sz w:val="22"/>
                <w:szCs w:val="22"/>
              </w:rPr>
              <w:t>+1</w:t>
            </w:r>
            <w:r w:rsidR="00E919FF">
              <w:rPr>
                <w:sz w:val="22"/>
                <w:szCs w:val="22"/>
              </w:rPr>
              <w:t>0</w:t>
            </w:r>
            <w:r>
              <w:rPr>
                <w:sz w:val="22"/>
                <w:szCs w:val="22"/>
              </w:rPr>
              <w:t>3</w:t>
            </w:r>
            <w:r w:rsidR="00E919FF" w:rsidRPr="009C63D9">
              <w:rPr>
                <w:sz w:val="22"/>
                <w:szCs w:val="22"/>
              </w:rPr>
              <w:t>,</w:t>
            </w:r>
            <w:r>
              <w:rPr>
                <w:sz w:val="22"/>
                <w:szCs w:val="22"/>
              </w:rPr>
              <w:t>3</w:t>
            </w:r>
          </w:p>
        </w:tc>
      </w:tr>
      <w:tr w:rsidR="00E919FF" w:rsidRPr="009C63D9" w:rsidTr="00E919FF">
        <w:trPr>
          <w:trHeight w:val="276"/>
        </w:trPr>
        <w:tc>
          <w:tcPr>
            <w:tcW w:w="2977" w:type="dxa"/>
            <w:tcBorders>
              <w:top w:val="single" w:sz="4" w:space="0" w:color="auto"/>
              <w:bottom w:val="single" w:sz="4" w:space="0" w:color="auto"/>
              <w:right w:val="single" w:sz="12" w:space="0" w:color="auto"/>
            </w:tcBorders>
            <w:shd w:val="clear" w:color="auto" w:fill="D9D9D9" w:themeFill="background1" w:themeFillShade="D9"/>
            <w:noWrap/>
            <w:vAlign w:val="bottom"/>
            <w:hideMark/>
          </w:tcPr>
          <w:p w:rsidR="00E919FF" w:rsidRPr="009C63D9" w:rsidRDefault="00E919FF" w:rsidP="00E90F97">
            <w:pPr>
              <w:ind w:firstLine="0"/>
              <w:jc w:val="left"/>
              <w:rPr>
                <w:sz w:val="22"/>
                <w:szCs w:val="22"/>
                <w:lang w:eastAsia="cs-CZ"/>
              </w:rPr>
            </w:pPr>
            <w:r w:rsidRPr="009C63D9">
              <w:rPr>
                <w:sz w:val="22"/>
                <w:szCs w:val="22"/>
                <w:lang w:eastAsia="cs-CZ"/>
              </w:rPr>
              <w:t xml:space="preserve">   v</w:t>
            </w:r>
            <w:r>
              <w:rPr>
                <w:sz w:val="22"/>
                <w:szCs w:val="22"/>
                <w:lang w:eastAsia="cs-CZ"/>
              </w:rPr>
              <w:t> </w:t>
            </w:r>
            <w:r w:rsidRPr="009C63D9">
              <w:rPr>
                <w:sz w:val="22"/>
                <w:szCs w:val="22"/>
                <w:lang w:eastAsia="cs-CZ"/>
              </w:rPr>
              <w:t>tom</w:t>
            </w:r>
          </w:p>
        </w:tc>
        <w:tc>
          <w:tcPr>
            <w:tcW w:w="1417" w:type="dxa"/>
            <w:tcBorders>
              <w:top w:val="single" w:sz="4" w:space="0" w:color="auto"/>
              <w:bottom w:val="single" w:sz="4" w:space="0" w:color="auto"/>
            </w:tcBorders>
            <w:vAlign w:val="bottom"/>
          </w:tcPr>
          <w:p w:rsidR="00E919FF" w:rsidRPr="00AD175B" w:rsidRDefault="00E919FF" w:rsidP="00E07992">
            <w:pPr>
              <w:ind w:firstLine="0"/>
              <w:jc w:val="right"/>
              <w:rPr>
                <w:bCs/>
                <w:sz w:val="22"/>
                <w:szCs w:val="22"/>
                <w:lang w:eastAsia="cs-CZ"/>
              </w:rPr>
            </w:pPr>
            <w:r w:rsidRPr="00AD175B">
              <w:rPr>
                <w:bCs/>
                <w:sz w:val="22"/>
              </w:rPr>
              <w:t> </w:t>
            </w:r>
          </w:p>
        </w:tc>
        <w:tc>
          <w:tcPr>
            <w:tcW w:w="1417" w:type="dxa"/>
            <w:tcBorders>
              <w:top w:val="single" w:sz="4" w:space="0" w:color="auto"/>
              <w:left w:val="single" w:sz="8" w:space="0" w:color="auto"/>
              <w:bottom w:val="single" w:sz="4" w:space="0" w:color="auto"/>
              <w:right w:val="single" w:sz="12" w:space="0" w:color="auto"/>
            </w:tcBorders>
            <w:shd w:val="clear" w:color="auto" w:fill="auto"/>
            <w:noWrap/>
            <w:vAlign w:val="bottom"/>
            <w:hideMark/>
          </w:tcPr>
          <w:p w:rsidR="00E919FF" w:rsidRPr="009C63D9" w:rsidRDefault="00E919FF" w:rsidP="00823B14">
            <w:pPr>
              <w:ind w:firstLine="0"/>
              <w:jc w:val="right"/>
              <w:rPr>
                <w:b/>
                <w:bCs/>
                <w:sz w:val="22"/>
                <w:szCs w:val="22"/>
                <w:lang w:eastAsia="cs-CZ"/>
              </w:rPr>
            </w:pPr>
            <w:r w:rsidRPr="009C63D9">
              <w:rPr>
                <w:b/>
                <w:bCs/>
                <w:sz w:val="22"/>
              </w:rPr>
              <w:t> </w:t>
            </w:r>
          </w:p>
        </w:tc>
        <w:tc>
          <w:tcPr>
            <w:tcW w:w="1418" w:type="dxa"/>
            <w:tcBorders>
              <w:top w:val="single" w:sz="4" w:space="0" w:color="auto"/>
              <w:left w:val="single" w:sz="12" w:space="0" w:color="auto"/>
              <w:bottom w:val="single" w:sz="4" w:space="0" w:color="auto"/>
            </w:tcBorders>
            <w:shd w:val="clear" w:color="auto" w:fill="auto"/>
            <w:noWrap/>
            <w:vAlign w:val="bottom"/>
            <w:hideMark/>
          </w:tcPr>
          <w:p w:rsidR="00E919FF" w:rsidRPr="009C63D9" w:rsidRDefault="00E919FF" w:rsidP="00823B14">
            <w:pPr>
              <w:ind w:firstLine="0"/>
              <w:jc w:val="center"/>
              <w:rPr>
                <w:sz w:val="22"/>
                <w:szCs w:val="22"/>
                <w:lang w:eastAsia="cs-CZ"/>
              </w:rPr>
            </w:pPr>
            <w:r w:rsidRPr="009C63D9">
              <w:rPr>
                <w:sz w:val="22"/>
              </w:rPr>
              <w:t> </w:t>
            </w:r>
          </w:p>
        </w:tc>
      </w:tr>
      <w:tr w:rsidR="006D1732" w:rsidRPr="009C63D9" w:rsidTr="006D1732">
        <w:trPr>
          <w:trHeight w:val="288"/>
        </w:trPr>
        <w:tc>
          <w:tcPr>
            <w:tcW w:w="2977" w:type="dxa"/>
            <w:tcBorders>
              <w:top w:val="single" w:sz="4" w:space="0" w:color="auto"/>
              <w:bottom w:val="single" w:sz="4" w:space="0" w:color="auto"/>
              <w:right w:val="single" w:sz="12" w:space="0" w:color="auto"/>
            </w:tcBorders>
            <w:shd w:val="clear" w:color="auto" w:fill="D9D9D9" w:themeFill="background1" w:themeFillShade="D9"/>
            <w:noWrap/>
            <w:vAlign w:val="bottom"/>
            <w:hideMark/>
          </w:tcPr>
          <w:p w:rsidR="006D1732" w:rsidRPr="009C63D9" w:rsidRDefault="006D1732" w:rsidP="00F65DB0">
            <w:pPr>
              <w:ind w:firstLine="0"/>
              <w:jc w:val="left"/>
              <w:rPr>
                <w:sz w:val="22"/>
                <w:szCs w:val="22"/>
                <w:lang w:eastAsia="cs-CZ"/>
              </w:rPr>
            </w:pPr>
            <w:r w:rsidRPr="009C63D9">
              <w:rPr>
                <w:sz w:val="22"/>
                <w:szCs w:val="22"/>
                <w:lang w:eastAsia="cs-CZ"/>
              </w:rPr>
              <w:t xml:space="preserve">  - pro absolventy </w:t>
            </w:r>
            <w:r>
              <w:rPr>
                <w:sz w:val="22"/>
                <w:szCs w:val="22"/>
                <w:lang w:eastAsia="cs-CZ"/>
              </w:rPr>
              <w:t>a </w:t>
            </w:r>
            <w:r w:rsidRPr="009C63D9">
              <w:rPr>
                <w:sz w:val="22"/>
                <w:szCs w:val="22"/>
                <w:lang w:eastAsia="cs-CZ"/>
              </w:rPr>
              <w:t>mladistv</w:t>
            </w:r>
            <w:r>
              <w:rPr>
                <w:sz w:val="22"/>
                <w:szCs w:val="22"/>
                <w:lang w:eastAsia="cs-CZ"/>
              </w:rPr>
              <w:t>é</w:t>
            </w:r>
          </w:p>
        </w:tc>
        <w:tc>
          <w:tcPr>
            <w:tcW w:w="1417" w:type="dxa"/>
            <w:tcBorders>
              <w:top w:val="single" w:sz="4" w:space="0" w:color="auto"/>
              <w:bottom w:val="single" w:sz="4" w:space="0" w:color="auto"/>
            </w:tcBorders>
            <w:vAlign w:val="bottom"/>
          </w:tcPr>
          <w:p w:rsidR="006D1732" w:rsidRPr="00AD175B" w:rsidRDefault="006D1732" w:rsidP="005D50DB">
            <w:pPr>
              <w:ind w:firstLine="0"/>
              <w:jc w:val="right"/>
              <w:rPr>
                <w:bCs/>
                <w:sz w:val="22"/>
                <w:szCs w:val="22"/>
                <w:lang w:eastAsia="cs-CZ"/>
              </w:rPr>
            </w:pPr>
            <w:r w:rsidRPr="00AD175B">
              <w:rPr>
                <w:bCs/>
                <w:sz w:val="22"/>
              </w:rPr>
              <w:t>1 256</w:t>
            </w:r>
          </w:p>
        </w:tc>
        <w:tc>
          <w:tcPr>
            <w:tcW w:w="1417" w:type="dxa"/>
            <w:tcBorders>
              <w:top w:val="single" w:sz="4" w:space="0" w:color="auto"/>
              <w:left w:val="single" w:sz="8" w:space="0" w:color="auto"/>
              <w:bottom w:val="single" w:sz="4" w:space="0" w:color="auto"/>
              <w:right w:val="single" w:sz="12" w:space="0" w:color="auto"/>
            </w:tcBorders>
            <w:shd w:val="clear" w:color="auto" w:fill="auto"/>
            <w:noWrap/>
            <w:vAlign w:val="bottom"/>
          </w:tcPr>
          <w:p w:rsidR="006D1732" w:rsidRPr="009C63D9" w:rsidRDefault="006D1732" w:rsidP="00E919FF">
            <w:pPr>
              <w:ind w:firstLine="0"/>
              <w:jc w:val="right"/>
              <w:rPr>
                <w:b/>
                <w:bCs/>
                <w:sz w:val="22"/>
                <w:szCs w:val="22"/>
                <w:lang w:eastAsia="cs-CZ"/>
              </w:rPr>
            </w:pPr>
            <w:r>
              <w:rPr>
                <w:b/>
                <w:bCs/>
                <w:sz w:val="22"/>
                <w:szCs w:val="22"/>
                <w:lang w:eastAsia="cs-CZ"/>
              </w:rPr>
              <w:t>2 699</w:t>
            </w:r>
          </w:p>
        </w:tc>
        <w:tc>
          <w:tcPr>
            <w:tcW w:w="1418" w:type="dxa"/>
            <w:tcBorders>
              <w:top w:val="single" w:sz="4" w:space="0" w:color="auto"/>
              <w:left w:val="single" w:sz="12" w:space="0" w:color="auto"/>
              <w:bottom w:val="single" w:sz="4" w:space="0" w:color="auto"/>
            </w:tcBorders>
            <w:shd w:val="clear" w:color="auto" w:fill="auto"/>
            <w:noWrap/>
            <w:vAlign w:val="bottom"/>
            <w:hideMark/>
          </w:tcPr>
          <w:p w:rsidR="006D1732" w:rsidRPr="009C63D9" w:rsidRDefault="006D1732" w:rsidP="006D1732">
            <w:pPr>
              <w:ind w:firstLine="0"/>
              <w:jc w:val="center"/>
              <w:rPr>
                <w:sz w:val="22"/>
                <w:szCs w:val="22"/>
                <w:lang w:eastAsia="cs-CZ"/>
              </w:rPr>
            </w:pPr>
            <w:r>
              <w:rPr>
                <w:sz w:val="22"/>
                <w:szCs w:val="22"/>
              </w:rPr>
              <w:t>+114</w:t>
            </w:r>
            <w:r w:rsidRPr="009C63D9">
              <w:rPr>
                <w:sz w:val="22"/>
                <w:szCs w:val="22"/>
              </w:rPr>
              <w:t>,</w:t>
            </w:r>
            <w:r>
              <w:rPr>
                <w:sz w:val="22"/>
                <w:szCs w:val="22"/>
              </w:rPr>
              <w:t>9</w:t>
            </w:r>
          </w:p>
        </w:tc>
      </w:tr>
      <w:tr w:rsidR="006D1732" w:rsidRPr="009C63D9" w:rsidTr="006D1732">
        <w:trPr>
          <w:trHeight w:val="288"/>
        </w:trPr>
        <w:tc>
          <w:tcPr>
            <w:tcW w:w="2977" w:type="dxa"/>
            <w:tcBorders>
              <w:top w:val="single" w:sz="4" w:space="0" w:color="auto"/>
              <w:bottom w:val="double" w:sz="4" w:space="0" w:color="auto"/>
              <w:right w:val="single" w:sz="12" w:space="0" w:color="auto"/>
            </w:tcBorders>
            <w:shd w:val="clear" w:color="auto" w:fill="D9D9D9" w:themeFill="background1" w:themeFillShade="D9"/>
            <w:noWrap/>
            <w:vAlign w:val="bottom"/>
            <w:hideMark/>
          </w:tcPr>
          <w:p w:rsidR="006D1732" w:rsidRPr="009C63D9" w:rsidRDefault="006D1732" w:rsidP="008859C4">
            <w:pPr>
              <w:ind w:firstLine="0"/>
              <w:jc w:val="left"/>
              <w:rPr>
                <w:sz w:val="22"/>
                <w:szCs w:val="22"/>
                <w:lang w:eastAsia="cs-CZ"/>
              </w:rPr>
            </w:pPr>
            <w:r w:rsidRPr="009C63D9">
              <w:rPr>
                <w:sz w:val="22"/>
                <w:szCs w:val="22"/>
                <w:lang w:eastAsia="cs-CZ"/>
              </w:rPr>
              <w:t xml:space="preserve">  - pro osoby se ZP</w:t>
            </w:r>
          </w:p>
        </w:tc>
        <w:tc>
          <w:tcPr>
            <w:tcW w:w="1417" w:type="dxa"/>
            <w:tcBorders>
              <w:top w:val="single" w:sz="4" w:space="0" w:color="auto"/>
              <w:bottom w:val="double" w:sz="4" w:space="0" w:color="auto"/>
            </w:tcBorders>
            <w:vAlign w:val="bottom"/>
          </w:tcPr>
          <w:p w:rsidR="006D1732" w:rsidRPr="00AD175B" w:rsidRDefault="006D1732" w:rsidP="005D50DB">
            <w:pPr>
              <w:ind w:firstLine="0"/>
              <w:jc w:val="right"/>
              <w:rPr>
                <w:bCs/>
                <w:sz w:val="22"/>
                <w:szCs w:val="22"/>
                <w:lang w:eastAsia="cs-CZ"/>
              </w:rPr>
            </w:pPr>
            <w:r w:rsidRPr="00AD175B">
              <w:rPr>
                <w:bCs/>
                <w:sz w:val="22"/>
              </w:rPr>
              <w:t>452</w:t>
            </w:r>
          </w:p>
        </w:tc>
        <w:tc>
          <w:tcPr>
            <w:tcW w:w="1417" w:type="dxa"/>
            <w:tcBorders>
              <w:top w:val="single" w:sz="4" w:space="0" w:color="auto"/>
              <w:left w:val="single" w:sz="8" w:space="0" w:color="auto"/>
              <w:bottom w:val="double" w:sz="4" w:space="0" w:color="auto"/>
              <w:right w:val="single" w:sz="12" w:space="0" w:color="auto"/>
            </w:tcBorders>
            <w:shd w:val="clear" w:color="auto" w:fill="auto"/>
            <w:noWrap/>
            <w:vAlign w:val="bottom"/>
          </w:tcPr>
          <w:p w:rsidR="006D1732" w:rsidRPr="009C63D9" w:rsidRDefault="006D1732" w:rsidP="00E919FF">
            <w:pPr>
              <w:ind w:firstLine="0"/>
              <w:jc w:val="right"/>
              <w:rPr>
                <w:b/>
                <w:bCs/>
                <w:sz w:val="22"/>
                <w:szCs w:val="22"/>
                <w:lang w:eastAsia="cs-CZ"/>
              </w:rPr>
            </w:pPr>
            <w:r>
              <w:rPr>
                <w:b/>
                <w:bCs/>
                <w:sz w:val="22"/>
                <w:szCs w:val="22"/>
                <w:lang w:eastAsia="cs-CZ"/>
              </w:rPr>
              <w:t>503</w:t>
            </w:r>
          </w:p>
        </w:tc>
        <w:tc>
          <w:tcPr>
            <w:tcW w:w="1418" w:type="dxa"/>
            <w:tcBorders>
              <w:top w:val="single" w:sz="4" w:space="0" w:color="auto"/>
              <w:left w:val="single" w:sz="12" w:space="0" w:color="auto"/>
              <w:bottom w:val="double" w:sz="4" w:space="0" w:color="auto"/>
            </w:tcBorders>
            <w:shd w:val="clear" w:color="auto" w:fill="auto"/>
            <w:noWrap/>
            <w:vAlign w:val="bottom"/>
            <w:hideMark/>
          </w:tcPr>
          <w:p w:rsidR="006D1732" w:rsidRPr="009C63D9" w:rsidRDefault="006D1732" w:rsidP="006D1732">
            <w:pPr>
              <w:ind w:firstLine="0"/>
              <w:jc w:val="center"/>
              <w:rPr>
                <w:sz w:val="22"/>
                <w:szCs w:val="22"/>
                <w:lang w:eastAsia="cs-CZ"/>
              </w:rPr>
            </w:pPr>
            <w:r>
              <w:rPr>
                <w:sz w:val="22"/>
                <w:szCs w:val="22"/>
              </w:rPr>
              <w:t>+11</w:t>
            </w:r>
            <w:r w:rsidRPr="009C63D9">
              <w:rPr>
                <w:sz w:val="22"/>
                <w:szCs w:val="22"/>
              </w:rPr>
              <w:t>,</w:t>
            </w:r>
            <w:r>
              <w:rPr>
                <w:sz w:val="22"/>
                <w:szCs w:val="22"/>
              </w:rPr>
              <w:t>3</w:t>
            </w:r>
          </w:p>
        </w:tc>
      </w:tr>
    </w:tbl>
    <w:p w:rsidR="00046705" w:rsidRDefault="00823B14" w:rsidP="006757E0">
      <w:pPr>
        <w:pStyle w:val="Odstavecseseznamem"/>
        <w:numPr>
          <w:ilvl w:val="0"/>
          <w:numId w:val="9"/>
        </w:numPr>
        <w:rPr>
          <w:rFonts w:cs="Arial"/>
          <w:i/>
          <w:sz w:val="16"/>
        </w:rPr>
      </w:pPr>
      <w:r w:rsidRPr="00E81985">
        <w:rPr>
          <w:rFonts w:cs="Arial"/>
          <w:i/>
          <w:sz w:val="16"/>
        </w:rPr>
        <w:t>Údaje ze čtvrtletní statistiky MPSV</w:t>
      </w:r>
    </w:p>
    <w:p w:rsidR="0052464A" w:rsidRDefault="0052464A" w:rsidP="0052464A">
      <w:pPr>
        <w:rPr>
          <w:rFonts w:cs="Arial"/>
          <w:i/>
          <w:sz w:val="16"/>
        </w:rPr>
      </w:pPr>
    </w:p>
    <w:p w:rsidR="00372ADB" w:rsidRDefault="00372ADB" w:rsidP="00372ADB">
      <w:pPr>
        <w:ind w:firstLine="0"/>
        <w:rPr>
          <w:b/>
        </w:rPr>
      </w:pPr>
    </w:p>
    <w:p w:rsidR="00910D34" w:rsidRDefault="00910D34" w:rsidP="00372ADB">
      <w:pPr>
        <w:ind w:firstLine="0"/>
        <w:rPr>
          <w:b/>
        </w:rPr>
      </w:pPr>
    </w:p>
    <w:p w:rsidR="009537D3" w:rsidRDefault="009537D3" w:rsidP="00372ADB">
      <w:pPr>
        <w:ind w:firstLine="0"/>
        <w:rPr>
          <w:b/>
        </w:rPr>
      </w:pPr>
    </w:p>
    <w:p w:rsidR="00427343" w:rsidRDefault="00427343" w:rsidP="00372ADB">
      <w:pPr>
        <w:ind w:firstLine="0"/>
        <w:rPr>
          <w:b/>
        </w:rPr>
      </w:pPr>
    </w:p>
    <w:p w:rsidR="006D597F" w:rsidRPr="00372ADB" w:rsidRDefault="00372ADB" w:rsidP="00372ADB">
      <w:pPr>
        <w:ind w:firstLine="0"/>
      </w:pPr>
      <w:r w:rsidRPr="009C63D9">
        <w:rPr>
          <w:b/>
        </w:rPr>
        <w:t>Tabulk</w:t>
      </w:r>
      <w:r>
        <w:rPr>
          <w:b/>
        </w:rPr>
        <w:t>a </w:t>
      </w:r>
      <w:r w:rsidRPr="009C63D9">
        <w:rPr>
          <w:b/>
        </w:rPr>
        <w:t>5</w:t>
      </w:r>
      <w:r w:rsidRPr="009C63D9">
        <w:t xml:space="preserve"> </w:t>
      </w:r>
      <w:r w:rsidR="00E21DD1">
        <w:t>-</w:t>
      </w:r>
      <w:r w:rsidRPr="009C63D9">
        <w:t xml:space="preserve"> </w:t>
      </w:r>
      <w:r w:rsidR="000F7168">
        <w:t>s</w:t>
      </w:r>
      <w:r w:rsidRPr="009C63D9">
        <w:t>truktur</w:t>
      </w:r>
      <w:r>
        <w:t>a </w:t>
      </w:r>
      <w:r w:rsidRPr="009C63D9">
        <w:t xml:space="preserve">volných pracovních míst </w:t>
      </w:r>
      <w:r w:rsidR="00AC3F32">
        <w:t>2011/2012</w:t>
      </w:r>
      <w:r w:rsidR="00E919FF">
        <w:t>/2013</w:t>
      </w:r>
      <w:r w:rsidR="006D1732">
        <w:t>/2014</w:t>
      </w:r>
      <w:r w:rsidR="00AC3F32">
        <w:t xml:space="preserve"> celkově</w:t>
      </w:r>
    </w:p>
    <w:tbl>
      <w:tblPr>
        <w:tblW w:w="5000" w:type="pct"/>
        <w:tblCellMar>
          <w:left w:w="70" w:type="dxa"/>
          <w:right w:w="70" w:type="dxa"/>
        </w:tblCellMar>
        <w:tblLook w:val="04A0" w:firstRow="1" w:lastRow="0" w:firstColumn="1" w:lastColumn="0" w:noHBand="0" w:noVBand="1"/>
      </w:tblPr>
      <w:tblGrid>
        <w:gridCol w:w="3718"/>
        <w:gridCol w:w="505"/>
        <w:gridCol w:w="505"/>
        <w:gridCol w:w="505"/>
        <w:gridCol w:w="505"/>
        <w:gridCol w:w="505"/>
        <w:gridCol w:w="505"/>
        <w:gridCol w:w="505"/>
        <w:gridCol w:w="505"/>
        <w:gridCol w:w="505"/>
        <w:gridCol w:w="505"/>
        <w:gridCol w:w="505"/>
        <w:gridCol w:w="505"/>
      </w:tblGrid>
      <w:tr w:rsidR="006D1732" w:rsidRPr="006D1732" w:rsidTr="006D1732">
        <w:trPr>
          <w:trHeight w:val="458"/>
        </w:trPr>
        <w:tc>
          <w:tcPr>
            <w:tcW w:w="5000" w:type="pct"/>
            <w:gridSpan w:val="13"/>
            <w:tcBorders>
              <w:top w:val="double" w:sz="6" w:space="0" w:color="auto"/>
              <w:left w:val="double" w:sz="6" w:space="0" w:color="auto"/>
              <w:bottom w:val="nil"/>
              <w:right w:val="double" w:sz="6" w:space="0" w:color="000000"/>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Cs w:val="24"/>
                <w:lang w:eastAsia="cs-CZ"/>
              </w:rPr>
            </w:pPr>
            <w:r w:rsidRPr="006D1732">
              <w:rPr>
                <w:rFonts w:ascii="Calibri" w:hAnsi="Calibri" w:cs="Calibri"/>
                <w:b/>
                <w:bCs/>
                <w:color w:val="000000"/>
                <w:szCs w:val="24"/>
                <w:lang w:eastAsia="cs-CZ"/>
              </w:rPr>
              <w:t>Volná místa Středočeský kraj - 2011/2012/2013/2014</w:t>
            </w:r>
          </w:p>
        </w:tc>
      </w:tr>
      <w:tr w:rsidR="006D1732" w:rsidRPr="006D1732" w:rsidTr="006D1732">
        <w:trPr>
          <w:trHeight w:val="394"/>
        </w:trPr>
        <w:tc>
          <w:tcPr>
            <w:tcW w:w="1911" w:type="pct"/>
            <w:tcBorders>
              <w:top w:val="single" w:sz="8" w:space="0" w:color="auto"/>
              <w:left w:val="double" w:sz="6" w:space="0" w:color="auto"/>
              <w:bottom w:val="nil"/>
              <w:right w:val="single" w:sz="8" w:space="0" w:color="auto"/>
            </w:tcBorders>
            <w:shd w:val="clear" w:color="000000" w:fill="FFFFFF"/>
            <w:noWrap/>
            <w:vAlign w:val="center"/>
            <w:hideMark/>
          </w:tcPr>
          <w:p w:rsidR="006D1732" w:rsidRPr="006D1732" w:rsidRDefault="006D1732" w:rsidP="006D1732">
            <w:pPr>
              <w:ind w:firstLine="0"/>
              <w:jc w:val="center"/>
              <w:rPr>
                <w:rFonts w:ascii="Calibri" w:hAnsi="Calibri" w:cs="Calibri"/>
                <w:color w:val="000000"/>
                <w:sz w:val="20"/>
                <w:lang w:eastAsia="cs-CZ"/>
              </w:rPr>
            </w:pPr>
            <w:r w:rsidRPr="006D1732">
              <w:rPr>
                <w:rFonts w:ascii="Calibri" w:hAnsi="Calibri" w:cs="Calibri"/>
                <w:color w:val="000000"/>
                <w:sz w:val="20"/>
                <w:lang w:eastAsia="cs-CZ"/>
              </w:rPr>
              <w:t>období - měsíc</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1</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2</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3</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4</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5</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6</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7</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8</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9</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10</w:t>
            </w:r>
          </w:p>
        </w:tc>
        <w:tc>
          <w:tcPr>
            <w:tcW w:w="257" w:type="pct"/>
            <w:tcBorders>
              <w:top w:val="single" w:sz="8" w:space="0" w:color="auto"/>
              <w:left w:val="nil"/>
              <w:bottom w:val="nil"/>
              <w:right w:val="single" w:sz="4"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11</w:t>
            </w:r>
          </w:p>
        </w:tc>
        <w:tc>
          <w:tcPr>
            <w:tcW w:w="257" w:type="pct"/>
            <w:tcBorders>
              <w:top w:val="single" w:sz="8" w:space="0" w:color="auto"/>
              <w:left w:val="nil"/>
              <w:bottom w:val="nil"/>
              <w:right w:val="double" w:sz="6" w:space="0" w:color="auto"/>
            </w:tcBorders>
            <w:shd w:val="clear" w:color="000000" w:fill="FFFFFF"/>
            <w:noWrap/>
            <w:vAlign w:val="center"/>
            <w:hideMark/>
          </w:tcPr>
          <w:p w:rsidR="006D1732" w:rsidRPr="006D1732" w:rsidRDefault="006D1732" w:rsidP="006D1732">
            <w:pPr>
              <w:ind w:firstLine="0"/>
              <w:jc w:val="center"/>
              <w:rPr>
                <w:rFonts w:ascii="Calibri" w:hAnsi="Calibri" w:cs="Calibri"/>
                <w:b/>
                <w:bCs/>
                <w:color w:val="000000"/>
                <w:sz w:val="16"/>
                <w:szCs w:val="16"/>
                <w:lang w:eastAsia="cs-CZ"/>
              </w:rPr>
            </w:pPr>
            <w:r w:rsidRPr="006D1732">
              <w:rPr>
                <w:rFonts w:ascii="Calibri" w:hAnsi="Calibri" w:cs="Calibri"/>
                <w:b/>
                <w:bCs/>
                <w:color w:val="000000"/>
                <w:sz w:val="16"/>
                <w:szCs w:val="16"/>
                <w:lang w:eastAsia="cs-CZ"/>
              </w:rPr>
              <w:t>12</w:t>
            </w:r>
          </w:p>
        </w:tc>
      </w:tr>
      <w:tr w:rsidR="006D1732" w:rsidRPr="006D1732" w:rsidTr="006D1732">
        <w:trPr>
          <w:trHeight w:val="402"/>
        </w:trPr>
        <w:tc>
          <w:tcPr>
            <w:tcW w:w="1911" w:type="pct"/>
            <w:tcBorders>
              <w:top w:val="single" w:sz="8" w:space="0" w:color="auto"/>
              <w:left w:val="double" w:sz="6" w:space="0" w:color="auto"/>
              <w:bottom w:val="single" w:sz="4" w:space="0" w:color="auto"/>
              <w:right w:val="single" w:sz="8" w:space="0" w:color="auto"/>
            </w:tcBorders>
            <w:shd w:val="clear" w:color="9999FF" w:fill="EBF1DE"/>
            <w:noWrap/>
            <w:vAlign w:val="bottom"/>
            <w:hideMark/>
          </w:tcPr>
          <w:p w:rsidR="006D1732" w:rsidRPr="006D1732" w:rsidRDefault="006D1732" w:rsidP="006D1732">
            <w:pPr>
              <w:ind w:firstLine="0"/>
              <w:jc w:val="left"/>
              <w:rPr>
                <w:rFonts w:ascii="Arial" w:hAnsi="Arial" w:cs="Arial"/>
                <w:sz w:val="16"/>
                <w:szCs w:val="16"/>
                <w:lang w:eastAsia="cs-CZ"/>
              </w:rPr>
            </w:pPr>
            <w:r w:rsidRPr="006D1732">
              <w:rPr>
                <w:rFonts w:ascii="Arial" w:hAnsi="Arial" w:cs="Arial"/>
                <w:sz w:val="16"/>
                <w:szCs w:val="16"/>
                <w:lang w:eastAsia="cs-CZ"/>
              </w:rPr>
              <w:t>celkem volná prac.místa 2011</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3998</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3879</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4047</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3942</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4187</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4284</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4211</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4537</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4437</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4284</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4363</w:t>
            </w:r>
          </w:p>
        </w:tc>
        <w:tc>
          <w:tcPr>
            <w:tcW w:w="257" w:type="pct"/>
            <w:tcBorders>
              <w:top w:val="single" w:sz="8" w:space="0" w:color="auto"/>
              <w:left w:val="nil"/>
              <w:bottom w:val="single" w:sz="4" w:space="0" w:color="auto"/>
              <w:right w:val="double" w:sz="6"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4054</w:t>
            </w:r>
          </w:p>
        </w:tc>
      </w:tr>
      <w:tr w:rsidR="006D1732" w:rsidRPr="006D1732" w:rsidTr="006D1732">
        <w:trPr>
          <w:trHeight w:val="402"/>
        </w:trPr>
        <w:tc>
          <w:tcPr>
            <w:tcW w:w="1911" w:type="pct"/>
            <w:tcBorders>
              <w:top w:val="nil"/>
              <w:left w:val="double" w:sz="6" w:space="0" w:color="auto"/>
              <w:bottom w:val="single" w:sz="4" w:space="0" w:color="auto"/>
              <w:right w:val="single" w:sz="8" w:space="0" w:color="auto"/>
            </w:tcBorders>
            <w:shd w:val="clear" w:color="9999FF" w:fill="FCD5B4"/>
            <w:noWrap/>
            <w:vAlign w:val="bottom"/>
            <w:hideMark/>
          </w:tcPr>
          <w:p w:rsidR="006D1732" w:rsidRPr="006D1732" w:rsidRDefault="006D1732" w:rsidP="006D1732">
            <w:pPr>
              <w:ind w:firstLine="0"/>
              <w:jc w:val="left"/>
              <w:rPr>
                <w:rFonts w:ascii="Arial" w:hAnsi="Arial" w:cs="Arial"/>
                <w:sz w:val="16"/>
                <w:szCs w:val="16"/>
                <w:lang w:eastAsia="cs-CZ"/>
              </w:rPr>
            </w:pPr>
            <w:r w:rsidRPr="006D1732">
              <w:rPr>
                <w:rFonts w:ascii="Arial" w:hAnsi="Arial" w:cs="Arial"/>
                <w:sz w:val="16"/>
                <w:szCs w:val="16"/>
                <w:lang w:eastAsia="cs-CZ"/>
              </w:rPr>
              <w:t xml:space="preserve">celkem volná prac.místa </w:t>
            </w:r>
            <w:r w:rsidRPr="006D1732">
              <w:rPr>
                <w:rFonts w:ascii="Arial" w:hAnsi="Arial" w:cs="Arial"/>
                <w:b/>
                <w:bCs/>
                <w:sz w:val="16"/>
                <w:szCs w:val="16"/>
                <w:lang w:eastAsia="cs-CZ"/>
              </w:rPr>
              <w:t>2012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3672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4108</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4390</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4755</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5110</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5306</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4065</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4446</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4314</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4273</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4045</w:t>
            </w:r>
          </w:p>
        </w:tc>
        <w:tc>
          <w:tcPr>
            <w:tcW w:w="257" w:type="pct"/>
            <w:tcBorders>
              <w:top w:val="nil"/>
              <w:left w:val="nil"/>
              <w:bottom w:val="single" w:sz="4" w:space="0" w:color="auto"/>
              <w:right w:val="double" w:sz="6"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4044</w:t>
            </w:r>
          </w:p>
        </w:tc>
      </w:tr>
      <w:tr w:rsidR="006D1732" w:rsidRPr="006D1732" w:rsidTr="006D1732">
        <w:trPr>
          <w:trHeight w:val="402"/>
        </w:trPr>
        <w:tc>
          <w:tcPr>
            <w:tcW w:w="1911" w:type="pct"/>
            <w:tcBorders>
              <w:top w:val="nil"/>
              <w:left w:val="double" w:sz="6" w:space="0" w:color="auto"/>
              <w:bottom w:val="single" w:sz="4" w:space="0" w:color="auto"/>
              <w:right w:val="single" w:sz="8" w:space="0" w:color="auto"/>
            </w:tcBorders>
            <w:shd w:val="clear" w:color="9999FF" w:fill="DAEEF3"/>
            <w:noWrap/>
            <w:vAlign w:val="bottom"/>
            <w:hideMark/>
          </w:tcPr>
          <w:p w:rsidR="006D1732" w:rsidRPr="006D1732" w:rsidRDefault="006D1732" w:rsidP="006D1732">
            <w:pPr>
              <w:ind w:firstLine="0"/>
              <w:jc w:val="left"/>
              <w:rPr>
                <w:rFonts w:ascii="Arial" w:hAnsi="Arial" w:cs="Arial"/>
                <w:b/>
                <w:bCs/>
                <w:sz w:val="16"/>
                <w:szCs w:val="16"/>
                <w:lang w:eastAsia="cs-CZ"/>
              </w:rPr>
            </w:pPr>
            <w:r w:rsidRPr="006D1732">
              <w:rPr>
                <w:rFonts w:ascii="Arial" w:hAnsi="Arial" w:cs="Arial"/>
                <w:b/>
                <w:bCs/>
                <w:sz w:val="16"/>
                <w:szCs w:val="16"/>
                <w:lang w:eastAsia="cs-CZ"/>
              </w:rPr>
              <w:t>celkem volná prac.místa 2013</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4269</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4789</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4555</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4439</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4884</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5355</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4874</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4602</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4421</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3888</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4226</w:t>
            </w:r>
          </w:p>
        </w:tc>
        <w:tc>
          <w:tcPr>
            <w:tcW w:w="257" w:type="pct"/>
            <w:tcBorders>
              <w:top w:val="nil"/>
              <w:left w:val="nil"/>
              <w:bottom w:val="single" w:sz="4" w:space="0" w:color="auto"/>
              <w:right w:val="double" w:sz="6"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4040</w:t>
            </w:r>
          </w:p>
        </w:tc>
      </w:tr>
      <w:tr w:rsidR="006D1732" w:rsidRPr="006D1732" w:rsidTr="006D1732">
        <w:trPr>
          <w:trHeight w:val="402"/>
        </w:trPr>
        <w:tc>
          <w:tcPr>
            <w:tcW w:w="1911" w:type="pct"/>
            <w:tcBorders>
              <w:top w:val="nil"/>
              <w:left w:val="double" w:sz="6" w:space="0" w:color="auto"/>
              <w:bottom w:val="nil"/>
              <w:right w:val="single" w:sz="8" w:space="0" w:color="auto"/>
            </w:tcBorders>
            <w:shd w:val="clear" w:color="9999FF" w:fill="C4D79B"/>
            <w:noWrap/>
            <w:vAlign w:val="bottom"/>
            <w:hideMark/>
          </w:tcPr>
          <w:p w:rsidR="006D1732" w:rsidRPr="006D1732" w:rsidRDefault="006D1732" w:rsidP="006D1732">
            <w:pPr>
              <w:ind w:firstLine="0"/>
              <w:jc w:val="left"/>
              <w:rPr>
                <w:rFonts w:ascii="Arial" w:hAnsi="Arial" w:cs="Arial"/>
                <w:b/>
                <w:bCs/>
                <w:sz w:val="16"/>
                <w:szCs w:val="16"/>
                <w:lang w:eastAsia="cs-CZ"/>
              </w:rPr>
            </w:pPr>
            <w:r w:rsidRPr="006D1732">
              <w:rPr>
                <w:rFonts w:ascii="Arial" w:hAnsi="Arial" w:cs="Arial"/>
                <w:b/>
                <w:bCs/>
                <w:sz w:val="16"/>
                <w:szCs w:val="16"/>
                <w:lang w:eastAsia="cs-CZ"/>
              </w:rPr>
              <w:t>celkem volná prac.místa 2014</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4068</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4463</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5103</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5842</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6573</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7098</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6494</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6997</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7225</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7520</w:t>
            </w:r>
          </w:p>
        </w:tc>
        <w:tc>
          <w:tcPr>
            <w:tcW w:w="257" w:type="pct"/>
            <w:tcBorders>
              <w:top w:val="nil"/>
              <w:left w:val="nil"/>
              <w:bottom w:val="nil"/>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7664</w:t>
            </w:r>
          </w:p>
        </w:tc>
        <w:tc>
          <w:tcPr>
            <w:tcW w:w="257" w:type="pct"/>
            <w:tcBorders>
              <w:top w:val="nil"/>
              <w:left w:val="nil"/>
              <w:bottom w:val="nil"/>
              <w:right w:val="double" w:sz="6"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8215</w:t>
            </w:r>
          </w:p>
        </w:tc>
      </w:tr>
      <w:tr w:rsidR="006D1732" w:rsidRPr="006D1732" w:rsidTr="006D1732">
        <w:trPr>
          <w:trHeight w:val="402"/>
        </w:trPr>
        <w:tc>
          <w:tcPr>
            <w:tcW w:w="1911" w:type="pct"/>
            <w:tcBorders>
              <w:top w:val="single" w:sz="8" w:space="0" w:color="auto"/>
              <w:left w:val="double" w:sz="6" w:space="0" w:color="auto"/>
              <w:bottom w:val="single" w:sz="4" w:space="0" w:color="auto"/>
              <w:right w:val="single" w:sz="8" w:space="0" w:color="auto"/>
            </w:tcBorders>
            <w:shd w:val="clear" w:color="9999FF" w:fill="EBF1DE"/>
            <w:noWrap/>
            <w:vAlign w:val="bottom"/>
            <w:hideMark/>
          </w:tcPr>
          <w:p w:rsidR="006D1732" w:rsidRPr="006D1732" w:rsidRDefault="006D1732" w:rsidP="006D1732">
            <w:pPr>
              <w:ind w:firstLine="0"/>
              <w:jc w:val="left"/>
              <w:rPr>
                <w:rFonts w:ascii="Arial" w:hAnsi="Arial" w:cs="Arial"/>
                <w:sz w:val="16"/>
                <w:szCs w:val="16"/>
                <w:lang w:eastAsia="cs-CZ"/>
              </w:rPr>
            </w:pPr>
            <w:r w:rsidRPr="006D1732">
              <w:rPr>
                <w:rFonts w:ascii="Arial" w:hAnsi="Arial" w:cs="Arial"/>
                <w:sz w:val="16"/>
                <w:szCs w:val="16"/>
                <w:lang w:eastAsia="cs-CZ"/>
              </w:rPr>
              <w:t xml:space="preserve"> - z toho pro absolventy a mladistvé 2011</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1171</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1056</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969</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886</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929</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919</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781</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767</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813</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772</w:t>
            </w:r>
          </w:p>
        </w:tc>
        <w:tc>
          <w:tcPr>
            <w:tcW w:w="257" w:type="pct"/>
            <w:tcBorders>
              <w:top w:val="single" w:sz="8" w:space="0" w:color="auto"/>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730</w:t>
            </w:r>
          </w:p>
        </w:tc>
        <w:tc>
          <w:tcPr>
            <w:tcW w:w="257" w:type="pct"/>
            <w:tcBorders>
              <w:top w:val="single" w:sz="8" w:space="0" w:color="auto"/>
              <w:left w:val="nil"/>
              <w:bottom w:val="single" w:sz="4" w:space="0" w:color="auto"/>
              <w:right w:val="double" w:sz="6"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645</w:t>
            </w:r>
          </w:p>
        </w:tc>
      </w:tr>
      <w:tr w:rsidR="006D1732" w:rsidRPr="006D1732" w:rsidTr="006D1732">
        <w:trPr>
          <w:trHeight w:val="402"/>
        </w:trPr>
        <w:tc>
          <w:tcPr>
            <w:tcW w:w="1911" w:type="pct"/>
            <w:tcBorders>
              <w:top w:val="nil"/>
              <w:left w:val="double" w:sz="6" w:space="0" w:color="auto"/>
              <w:bottom w:val="single" w:sz="4" w:space="0" w:color="auto"/>
              <w:right w:val="single" w:sz="8" w:space="0" w:color="auto"/>
            </w:tcBorders>
            <w:shd w:val="clear" w:color="9999FF" w:fill="FCD5B4"/>
            <w:noWrap/>
            <w:vAlign w:val="bottom"/>
            <w:hideMark/>
          </w:tcPr>
          <w:p w:rsidR="006D1732" w:rsidRPr="006D1732" w:rsidRDefault="006D1732" w:rsidP="006D1732">
            <w:pPr>
              <w:ind w:firstLine="0"/>
              <w:jc w:val="left"/>
              <w:rPr>
                <w:rFonts w:ascii="Arial" w:hAnsi="Arial" w:cs="Arial"/>
                <w:sz w:val="16"/>
                <w:szCs w:val="16"/>
                <w:lang w:eastAsia="cs-CZ"/>
              </w:rPr>
            </w:pPr>
            <w:r w:rsidRPr="006D1732">
              <w:rPr>
                <w:rFonts w:ascii="Arial" w:hAnsi="Arial" w:cs="Arial"/>
                <w:sz w:val="16"/>
                <w:szCs w:val="16"/>
                <w:lang w:eastAsia="cs-CZ"/>
              </w:rPr>
              <w:t xml:space="preserve"> - z toho pro absolventy a mladistvé 2012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511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571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621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711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861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1182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873</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949</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939</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726</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514</w:t>
            </w:r>
          </w:p>
        </w:tc>
        <w:tc>
          <w:tcPr>
            <w:tcW w:w="257" w:type="pct"/>
            <w:tcBorders>
              <w:top w:val="nil"/>
              <w:left w:val="nil"/>
              <w:bottom w:val="single" w:sz="4" w:space="0" w:color="auto"/>
              <w:right w:val="double" w:sz="6"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459</w:t>
            </w:r>
          </w:p>
        </w:tc>
      </w:tr>
      <w:tr w:rsidR="006D1732" w:rsidRPr="006D1732" w:rsidTr="006D1732">
        <w:trPr>
          <w:trHeight w:val="402"/>
        </w:trPr>
        <w:tc>
          <w:tcPr>
            <w:tcW w:w="1911" w:type="pct"/>
            <w:tcBorders>
              <w:top w:val="nil"/>
              <w:left w:val="double" w:sz="6" w:space="0" w:color="auto"/>
              <w:bottom w:val="single" w:sz="4" w:space="0" w:color="auto"/>
              <w:right w:val="single" w:sz="8" w:space="0" w:color="auto"/>
            </w:tcBorders>
            <w:shd w:val="clear" w:color="9999FF" w:fill="DAEEF3"/>
            <w:noWrap/>
            <w:vAlign w:val="bottom"/>
            <w:hideMark/>
          </w:tcPr>
          <w:p w:rsidR="006D1732" w:rsidRPr="006D1732" w:rsidRDefault="006D1732" w:rsidP="006D1732">
            <w:pPr>
              <w:ind w:firstLine="0"/>
              <w:jc w:val="left"/>
              <w:rPr>
                <w:rFonts w:ascii="Arial" w:hAnsi="Arial" w:cs="Arial"/>
                <w:b/>
                <w:bCs/>
                <w:sz w:val="16"/>
                <w:szCs w:val="16"/>
                <w:lang w:eastAsia="cs-CZ"/>
              </w:rPr>
            </w:pPr>
            <w:r w:rsidRPr="006D1732">
              <w:rPr>
                <w:rFonts w:ascii="Arial" w:hAnsi="Arial" w:cs="Arial"/>
                <w:b/>
                <w:bCs/>
                <w:sz w:val="16"/>
                <w:szCs w:val="16"/>
                <w:lang w:eastAsia="cs-CZ"/>
              </w:rPr>
              <w:t xml:space="preserve"> - z toho pro absolventy a mladistvé 2013</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615</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794</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1144</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994</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946</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1144</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1348</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1201</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1119</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988</w:t>
            </w:r>
          </w:p>
        </w:tc>
        <w:tc>
          <w:tcPr>
            <w:tcW w:w="257" w:type="pct"/>
            <w:tcBorders>
              <w:top w:val="nil"/>
              <w:left w:val="nil"/>
              <w:bottom w:val="single" w:sz="4" w:space="0" w:color="auto"/>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1239</w:t>
            </w:r>
          </w:p>
        </w:tc>
        <w:tc>
          <w:tcPr>
            <w:tcW w:w="257" w:type="pct"/>
            <w:tcBorders>
              <w:top w:val="nil"/>
              <w:left w:val="nil"/>
              <w:bottom w:val="single" w:sz="4" w:space="0" w:color="auto"/>
              <w:right w:val="double" w:sz="6"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1256</w:t>
            </w:r>
          </w:p>
        </w:tc>
      </w:tr>
      <w:tr w:rsidR="006D1732" w:rsidRPr="006D1732" w:rsidTr="006D1732">
        <w:trPr>
          <w:trHeight w:val="402"/>
        </w:trPr>
        <w:tc>
          <w:tcPr>
            <w:tcW w:w="1911" w:type="pct"/>
            <w:tcBorders>
              <w:top w:val="nil"/>
              <w:left w:val="double" w:sz="6" w:space="0" w:color="auto"/>
              <w:bottom w:val="single" w:sz="8" w:space="0" w:color="auto"/>
              <w:right w:val="single" w:sz="8" w:space="0" w:color="auto"/>
            </w:tcBorders>
            <w:shd w:val="clear" w:color="9999FF" w:fill="C4D79B"/>
            <w:noWrap/>
            <w:vAlign w:val="bottom"/>
            <w:hideMark/>
          </w:tcPr>
          <w:p w:rsidR="006D1732" w:rsidRPr="006D1732" w:rsidRDefault="006D1732" w:rsidP="006D1732">
            <w:pPr>
              <w:ind w:firstLine="0"/>
              <w:jc w:val="left"/>
              <w:rPr>
                <w:rFonts w:ascii="Arial" w:hAnsi="Arial" w:cs="Arial"/>
                <w:b/>
                <w:bCs/>
                <w:sz w:val="16"/>
                <w:szCs w:val="16"/>
                <w:lang w:eastAsia="cs-CZ"/>
              </w:rPr>
            </w:pPr>
            <w:r w:rsidRPr="006D1732">
              <w:rPr>
                <w:rFonts w:ascii="Arial" w:hAnsi="Arial" w:cs="Arial"/>
                <w:b/>
                <w:bCs/>
                <w:sz w:val="16"/>
                <w:szCs w:val="16"/>
                <w:lang w:eastAsia="cs-CZ"/>
              </w:rPr>
              <w:t xml:space="preserve"> - z toho pro absolventy a mladistvé 2014</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1317</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1191</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1202</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1199</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1220</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1660</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1919</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2227</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2220</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2393</w:t>
            </w:r>
          </w:p>
        </w:tc>
        <w:tc>
          <w:tcPr>
            <w:tcW w:w="257" w:type="pct"/>
            <w:tcBorders>
              <w:top w:val="nil"/>
              <w:left w:val="nil"/>
              <w:bottom w:val="single" w:sz="8"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2582</w:t>
            </w:r>
          </w:p>
        </w:tc>
        <w:tc>
          <w:tcPr>
            <w:tcW w:w="257" w:type="pct"/>
            <w:tcBorders>
              <w:top w:val="nil"/>
              <w:left w:val="nil"/>
              <w:bottom w:val="single" w:sz="8" w:space="0" w:color="auto"/>
              <w:right w:val="double" w:sz="6"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2699</w:t>
            </w:r>
          </w:p>
        </w:tc>
      </w:tr>
      <w:tr w:rsidR="006D1732" w:rsidRPr="006D1732" w:rsidTr="006D1732">
        <w:trPr>
          <w:trHeight w:val="402"/>
        </w:trPr>
        <w:tc>
          <w:tcPr>
            <w:tcW w:w="1911" w:type="pct"/>
            <w:tcBorders>
              <w:top w:val="nil"/>
              <w:left w:val="double" w:sz="6" w:space="0" w:color="auto"/>
              <w:bottom w:val="single" w:sz="4" w:space="0" w:color="auto"/>
              <w:right w:val="single" w:sz="8" w:space="0" w:color="auto"/>
            </w:tcBorders>
            <w:shd w:val="clear" w:color="9999FF" w:fill="EBF1DE"/>
            <w:noWrap/>
            <w:vAlign w:val="bottom"/>
            <w:hideMark/>
          </w:tcPr>
          <w:p w:rsidR="006D1732" w:rsidRPr="006D1732" w:rsidRDefault="006D1732" w:rsidP="006D1732">
            <w:pPr>
              <w:ind w:firstLine="0"/>
              <w:jc w:val="left"/>
              <w:rPr>
                <w:rFonts w:ascii="Arial" w:hAnsi="Arial" w:cs="Arial"/>
                <w:sz w:val="16"/>
                <w:szCs w:val="16"/>
                <w:lang w:eastAsia="cs-CZ"/>
              </w:rPr>
            </w:pPr>
            <w:r w:rsidRPr="006D1732">
              <w:rPr>
                <w:rFonts w:ascii="Arial" w:hAnsi="Arial" w:cs="Arial"/>
                <w:sz w:val="16"/>
                <w:szCs w:val="16"/>
                <w:lang w:eastAsia="cs-CZ"/>
              </w:rPr>
              <w:t xml:space="preserve"> - z toho pro občany se ZP 2011</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184</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209</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211</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188</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210</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264</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250</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231</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240</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234</w:t>
            </w:r>
          </w:p>
        </w:tc>
        <w:tc>
          <w:tcPr>
            <w:tcW w:w="257" w:type="pct"/>
            <w:tcBorders>
              <w:top w:val="nil"/>
              <w:left w:val="nil"/>
              <w:bottom w:val="single" w:sz="4" w:space="0" w:color="auto"/>
              <w:right w:val="single" w:sz="4"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225</w:t>
            </w:r>
          </w:p>
        </w:tc>
        <w:tc>
          <w:tcPr>
            <w:tcW w:w="257" w:type="pct"/>
            <w:tcBorders>
              <w:top w:val="nil"/>
              <w:left w:val="nil"/>
              <w:bottom w:val="single" w:sz="4" w:space="0" w:color="auto"/>
              <w:right w:val="double" w:sz="6" w:space="0" w:color="auto"/>
            </w:tcBorders>
            <w:shd w:val="clear" w:color="000000" w:fill="EBF1DE"/>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240</w:t>
            </w:r>
          </w:p>
        </w:tc>
      </w:tr>
      <w:tr w:rsidR="006D1732" w:rsidRPr="006D1732" w:rsidTr="006D1732">
        <w:trPr>
          <w:trHeight w:val="402"/>
        </w:trPr>
        <w:tc>
          <w:tcPr>
            <w:tcW w:w="1911" w:type="pct"/>
            <w:tcBorders>
              <w:top w:val="nil"/>
              <w:left w:val="double" w:sz="6" w:space="0" w:color="auto"/>
              <w:bottom w:val="single" w:sz="4" w:space="0" w:color="auto"/>
              <w:right w:val="single" w:sz="8" w:space="0" w:color="auto"/>
            </w:tcBorders>
            <w:shd w:val="clear" w:color="9999FF" w:fill="FCD5B4"/>
            <w:noWrap/>
            <w:vAlign w:val="bottom"/>
            <w:hideMark/>
          </w:tcPr>
          <w:p w:rsidR="006D1732" w:rsidRPr="006D1732" w:rsidRDefault="006D1732" w:rsidP="006D1732">
            <w:pPr>
              <w:ind w:firstLine="0"/>
              <w:jc w:val="left"/>
              <w:rPr>
                <w:rFonts w:ascii="Arial" w:hAnsi="Arial" w:cs="Arial"/>
                <w:sz w:val="16"/>
                <w:szCs w:val="16"/>
                <w:lang w:eastAsia="cs-CZ"/>
              </w:rPr>
            </w:pPr>
            <w:r w:rsidRPr="006D1732">
              <w:rPr>
                <w:rFonts w:ascii="Arial" w:hAnsi="Arial" w:cs="Arial"/>
                <w:sz w:val="16"/>
                <w:szCs w:val="16"/>
                <w:lang w:eastAsia="cs-CZ"/>
              </w:rPr>
              <w:t xml:space="preserve"> - z toho pro občany se ZP 2012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221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223</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233</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219</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262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285</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269</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312</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305</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301</w:t>
            </w:r>
          </w:p>
        </w:tc>
        <w:tc>
          <w:tcPr>
            <w:tcW w:w="257" w:type="pct"/>
            <w:tcBorders>
              <w:top w:val="nil"/>
              <w:left w:val="nil"/>
              <w:bottom w:val="single" w:sz="4" w:space="0" w:color="auto"/>
              <w:right w:val="single" w:sz="4"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202</w:t>
            </w:r>
          </w:p>
        </w:tc>
        <w:tc>
          <w:tcPr>
            <w:tcW w:w="257" w:type="pct"/>
            <w:tcBorders>
              <w:top w:val="nil"/>
              <w:left w:val="nil"/>
              <w:bottom w:val="single" w:sz="4" w:space="0" w:color="auto"/>
              <w:right w:val="double" w:sz="6" w:space="0" w:color="auto"/>
            </w:tcBorders>
            <w:shd w:val="clear" w:color="000000" w:fill="FCD5B4"/>
            <w:noWrap/>
            <w:vAlign w:val="center"/>
            <w:hideMark/>
          </w:tcPr>
          <w:p w:rsidR="006D1732" w:rsidRPr="006D1732" w:rsidRDefault="006D1732" w:rsidP="006D1732">
            <w:pPr>
              <w:ind w:firstLine="0"/>
              <w:jc w:val="right"/>
              <w:rPr>
                <w:rFonts w:ascii="Calibri" w:hAnsi="Calibri" w:cs="Calibri"/>
                <w:color w:val="000000"/>
                <w:sz w:val="18"/>
                <w:szCs w:val="18"/>
                <w:lang w:eastAsia="cs-CZ"/>
              </w:rPr>
            </w:pPr>
            <w:r w:rsidRPr="006D1732">
              <w:rPr>
                <w:rFonts w:ascii="Calibri" w:hAnsi="Calibri" w:cs="Calibri"/>
                <w:color w:val="000000"/>
                <w:sz w:val="18"/>
                <w:szCs w:val="18"/>
                <w:lang w:eastAsia="cs-CZ"/>
              </w:rPr>
              <w:t>195</w:t>
            </w:r>
          </w:p>
        </w:tc>
      </w:tr>
      <w:tr w:rsidR="006D1732" w:rsidRPr="006D1732" w:rsidTr="006D1732">
        <w:trPr>
          <w:trHeight w:val="402"/>
        </w:trPr>
        <w:tc>
          <w:tcPr>
            <w:tcW w:w="1911" w:type="pct"/>
            <w:tcBorders>
              <w:top w:val="nil"/>
              <w:left w:val="double" w:sz="6" w:space="0" w:color="auto"/>
              <w:bottom w:val="nil"/>
              <w:right w:val="single" w:sz="8" w:space="0" w:color="auto"/>
            </w:tcBorders>
            <w:shd w:val="clear" w:color="9999FF" w:fill="DAEEF3"/>
            <w:noWrap/>
            <w:vAlign w:val="bottom"/>
            <w:hideMark/>
          </w:tcPr>
          <w:p w:rsidR="006D1732" w:rsidRPr="006D1732" w:rsidRDefault="006D1732" w:rsidP="006D1732">
            <w:pPr>
              <w:ind w:firstLine="0"/>
              <w:jc w:val="left"/>
              <w:rPr>
                <w:rFonts w:ascii="Arial" w:hAnsi="Arial" w:cs="Arial"/>
                <w:b/>
                <w:bCs/>
                <w:sz w:val="16"/>
                <w:szCs w:val="16"/>
                <w:lang w:eastAsia="cs-CZ"/>
              </w:rPr>
            </w:pPr>
            <w:r w:rsidRPr="006D1732">
              <w:rPr>
                <w:rFonts w:ascii="Arial" w:hAnsi="Arial" w:cs="Arial"/>
                <w:b/>
                <w:bCs/>
                <w:sz w:val="16"/>
                <w:szCs w:val="16"/>
                <w:lang w:eastAsia="cs-CZ"/>
              </w:rPr>
              <w:t xml:space="preserve"> - z toho pro občany se ZP 2013</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261</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253</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317</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289</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334</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346</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480</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451</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FF0000"/>
                <w:sz w:val="18"/>
                <w:szCs w:val="18"/>
                <w:lang w:eastAsia="cs-CZ"/>
              </w:rPr>
            </w:pPr>
            <w:r w:rsidRPr="006D1732">
              <w:rPr>
                <w:rFonts w:ascii="Calibri" w:hAnsi="Calibri" w:cs="Calibri"/>
                <w:b/>
                <w:bCs/>
                <w:color w:val="FF0000"/>
                <w:sz w:val="18"/>
                <w:szCs w:val="18"/>
                <w:lang w:eastAsia="cs-CZ"/>
              </w:rPr>
              <w:t>400</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427</w:t>
            </w:r>
          </w:p>
        </w:tc>
        <w:tc>
          <w:tcPr>
            <w:tcW w:w="257" w:type="pct"/>
            <w:tcBorders>
              <w:top w:val="nil"/>
              <w:left w:val="nil"/>
              <w:bottom w:val="nil"/>
              <w:right w:val="single" w:sz="4"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460</w:t>
            </w:r>
          </w:p>
        </w:tc>
        <w:tc>
          <w:tcPr>
            <w:tcW w:w="257" w:type="pct"/>
            <w:tcBorders>
              <w:top w:val="nil"/>
              <w:left w:val="nil"/>
              <w:bottom w:val="nil"/>
              <w:right w:val="double" w:sz="6" w:space="0" w:color="auto"/>
            </w:tcBorders>
            <w:shd w:val="clear" w:color="000000" w:fill="DAEEF3"/>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452</w:t>
            </w:r>
          </w:p>
        </w:tc>
      </w:tr>
      <w:tr w:rsidR="006D1732" w:rsidRPr="006D1732" w:rsidTr="006D1732">
        <w:trPr>
          <w:trHeight w:val="402"/>
        </w:trPr>
        <w:tc>
          <w:tcPr>
            <w:tcW w:w="1911" w:type="pct"/>
            <w:tcBorders>
              <w:top w:val="single" w:sz="4" w:space="0" w:color="auto"/>
              <w:left w:val="double" w:sz="6" w:space="0" w:color="auto"/>
              <w:bottom w:val="double" w:sz="6" w:space="0" w:color="auto"/>
              <w:right w:val="single" w:sz="8" w:space="0" w:color="auto"/>
            </w:tcBorders>
            <w:shd w:val="clear" w:color="9999FF" w:fill="C4D79B"/>
            <w:noWrap/>
            <w:vAlign w:val="bottom"/>
            <w:hideMark/>
          </w:tcPr>
          <w:p w:rsidR="006D1732" w:rsidRPr="006D1732" w:rsidRDefault="006D1732" w:rsidP="006D1732">
            <w:pPr>
              <w:ind w:firstLine="0"/>
              <w:jc w:val="left"/>
              <w:rPr>
                <w:rFonts w:ascii="Arial" w:hAnsi="Arial" w:cs="Arial"/>
                <w:b/>
                <w:bCs/>
                <w:sz w:val="16"/>
                <w:szCs w:val="16"/>
                <w:lang w:eastAsia="cs-CZ"/>
              </w:rPr>
            </w:pPr>
            <w:r w:rsidRPr="006D1732">
              <w:rPr>
                <w:rFonts w:ascii="Arial" w:hAnsi="Arial" w:cs="Arial"/>
                <w:b/>
                <w:bCs/>
                <w:sz w:val="16"/>
                <w:szCs w:val="16"/>
                <w:lang w:eastAsia="cs-CZ"/>
              </w:rPr>
              <w:t xml:space="preserve"> - z toho pro občany se ZP 2014</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295</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280</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color w:val="000000"/>
                <w:sz w:val="18"/>
                <w:szCs w:val="18"/>
                <w:lang w:eastAsia="cs-CZ"/>
              </w:rPr>
            </w:pPr>
            <w:r w:rsidRPr="006D1732">
              <w:rPr>
                <w:rFonts w:ascii="Calibri" w:hAnsi="Calibri" w:cs="Calibri"/>
                <w:b/>
                <w:bCs/>
                <w:color w:val="000000"/>
                <w:sz w:val="18"/>
                <w:szCs w:val="18"/>
                <w:lang w:eastAsia="cs-CZ"/>
              </w:rPr>
              <w:t>272</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306</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450</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536</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417</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530</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513</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542</w:t>
            </w:r>
          </w:p>
        </w:tc>
        <w:tc>
          <w:tcPr>
            <w:tcW w:w="257" w:type="pct"/>
            <w:tcBorders>
              <w:top w:val="single" w:sz="4" w:space="0" w:color="auto"/>
              <w:left w:val="nil"/>
              <w:bottom w:val="double" w:sz="6" w:space="0" w:color="auto"/>
              <w:right w:val="single" w:sz="4"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451</w:t>
            </w:r>
          </w:p>
        </w:tc>
        <w:tc>
          <w:tcPr>
            <w:tcW w:w="257" w:type="pct"/>
            <w:tcBorders>
              <w:top w:val="single" w:sz="4" w:space="0" w:color="auto"/>
              <w:left w:val="nil"/>
              <w:bottom w:val="double" w:sz="6" w:space="0" w:color="auto"/>
              <w:right w:val="double" w:sz="6" w:space="0" w:color="auto"/>
            </w:tcBorders>
            <w:shd w:val="clear" w:color="000000" w:fill="C4D79B"/>
            <w:noWrap/>
            <w:vAlign w:val="center"/>
            <w:hideMark/>
          </w:tcPr>
          <w:p w:rsidR="006D1732" w:rsidRPr="006D1732" w:rsidRDefault="006D1732" w:rsidP="006D1732">
            <w:pPr>
              <w:ind w:firstLine="0"/>
              <w:jc w:val="right"/>
              <w:rPr>
                <w:rFonts w:ascii="Calibri" w:hAnsi="Calibri" w:cs="Calibri"/>
                <w:b/>
                <w:bCs/>
                <w:sz w:val="18"/>
                <w:szCs w:val="18"/>
                <w:lang w:eastAsia="cs-CZ"/>
              </w:rPr>
            </w:pPr>
            <w:r w:rsidRPr="006D1732">
              <w:rPr>
                <w:rFonts w:ascii="Calibri" w:hAnsi="Calibri" w:cs="Calibri"/>
                <w:b/>
                <w:bCs/>
                <w:sz w:val="18"/>
                <w:szCs w:val="18"/>
                <w:lang w:eastAsia="cs-CZ"/>
              </w:rPr>
              <w:t>503</w:t>
            </w:r>
          </w:p>
        </w:tc>
      </w:tr>
    </w:tbl>
    <w:p w:rsidR="00427343" w:rsidRDefault="00427343" w:rsidP="006D1732">
      <w:pPr>
        <w:ind w:firstLine="0"/>
        <w:rPr>
          <w:rFonts w:cs="Arial"/>
          <w:i/>
          <w:sz w:val="16"/>
        </w:rPr>
      </w:pPr>
    </w:p>
    <w:p w:rsidR="0052464A" w:rsidRDefault="0052464A" w:rsidP="006D597F">
      <w:pPr>
        <w:rPr>
          <w:rFonts w:cs="Arial"/>
          <w:i/>
          <w:sz w:val="16"/>
        </w:rPr>
      </w:pPr>
    </w:p>
    <w:p w:rsidR="00CE157C" w:rsidRPr="009C63D9" w:rsidRDefault="00A61CE8" w:rsidP="00C07B72">
      <w:pPr>
        <w:ind w:firstLine="0"/>
        <w:jc w:val="center"/>
      </w:pPr>
      <w:r>
        <w:rPr>
          <w:noProof/>
          <w:lang w:eastAsia="cs-CZ"/>
        </w:rPr>
        <w:drawing>
          <wp:inline distT="0" distB="0" distL="0" distR="0" wp14:anchorId="50221220" wp14:editId="461E3D40">
            <wp:extent cx="6111907" cy="4257675"/>
            <wp:effectExtent l="0" t="0" r="3175" b="0"/>
            <wp:docPr id="14" name="Obrázek 14" descr="C:\Users\sindelarp\Desktop\OBRÁZKY\VM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delarp\Desktop\OBRÁZKY\VMRO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263403"/>
                    </a:xfrm>
                    <a:prstGeom prst="rect">
                      <a:avLst/>
                    </a:prstGeom>
                    <a:noFill/>
                    <a:ln>
                      <a:noFill/>
                    </a:ln>
                  </pic:spPr>
                </pic:pic>
              </a:graphicData>
            </a:graphic>
          </wp:inline>
        </w:drawing>
      </w:r>
    </w:p>
    <w:p w:rsidR="008300C8" w:rsidRPr="009C63D9" w:rsidRDefault="008300C8" w:rsidP="00CE157C">
      <w:pPr>
        <w:pStyle w:val="Popistabulky0"/>
        <w:rPr>
          <w:rFonts w:ascii="Times New Roman" w:hAnsi="Times New Roman" w:cs="Times New Roman"/>
          <w:sz w:val="24"/>
          <w:szCs w:val="24"/>
        </w:rPr>
      </w:pPr>
    </w:p>
    <w:p w:rsidR="00670F62" w:rsidRPr="009C63D9" w:rsidRDefault="00670F62">
      <w:pPr>
        <w:ind w:firstLine="0"/>
        <w:jc w:val="left"/>
        <w:rPr>
          <w:b/>
          <w:kern w:val="20"/>
          <w:szCs w:val="24"/>
        </w:rPr>
      </w:pPr>
      <w:r w:rsidRPr="009C63D9">
        <w:br w:type="page"/>
      </w:r>
    </w:p>
    <w:p w:rsidR="008300C8" w:rsidRDefault="008300C8" w:rsidP="009F43FF">
      <w:pPr>
        <w:pStyle w:val="Nadpis3"/>
        <w:rPr>
          <w:sz w:val="24"/>
        </w:rPr>
      </w:pPr>
      <w:bookmarkStart w:id="181" w:name="_Toc348209032"/>
      <w:bookmarkStart w:id="182" w:name="_Toc348552089"/>
      <w:r w:rsidRPr="00D44BCC">
        <w:rPr>
          <w:sz w:val="24"/>
        </w:rPr>
        <w:t>Volná pracovní míst</w:t>
      </w:r>
      <w:r w:rsidR="00826146" w:rsidRPr="00D44BCC">
        <w:rPr>
          <w:sz w:val="24"/>
        </w:rPr>
        <w:t>a </w:t>
      </w:r>
      <w:r w:rsidRPr="00D44BCC">
        <w:rPr>
          <w:sz w:val="24"/>
        </w:rPr>
        <w:t>podle požadavků n</w:t>
      </w:r>
      <w:r w:rsidR="00826146" w:rsidRPr="00D44BCC">
        <w:rPr>
          <w:sz w:val="24"/>
        </w:rPr>
        <w:t>a </w:t>
      </w:r>
      <w:r w:rsidRPr="00D44BCC">
        <w:rPr>
          <w:sz w:val="24"/>
        </w:rPr>
        <w:t>vzdělání</w:t>
      </w:r>
      <w:r w:rsidR="00B75B1A" w:rsidRPr="00D44BCC">
        <w:rPr>
          <w:sz w:val="24"/>
        </w:rPr>
        <w:t xml:space="preserve"> uchazečů</w:t>
      </w:r>
      <w:bookmarkEnd w:id="181"/>
      <w:bookmarkEnd w:id="182"/>
    </w:p>
    <w:p w:rsidR="004B1E6F" w:rsidRPr="004B1E6F" w:rsidRDefault="004B1E6F" w:rsidP="004B1E6F">
      <w:pPr>
        <w:pStyle w:val="Zkladntext"/>
      </w:pPr>
    </w:p>
    <w:p w:rsidR="00C3246E" w:rsidRDefault="00C3246E" w:rsidP="00A31BC8">
      <w:pPr>
        <w:ind w:firstLine="0"/>
        <w:rPr>
          <w:rFonts w:ascii="Calibri" w:hAnsi="Calibri" w:cs="Calibri"/>
          <w:szCs w:val="24"/>
        </w:rPr>
      </w:pPr>
    </w:p>
    <w:p w:rsidR="00A31BC8" w:rsidRDefault="00A31BC8" w:rsidP="00A31BC8">
      <w:pPr>
        <w:ind w:firstLine="0"/>
        <w:rPr>
          <w:rFonts w:ascii="Calibri" w:hAnsi="Calibri" w:cs="Calibri"/>
          <w:szCs w:val="24"/>
        </w:rPr>
      </w:pPr>
      <w:r w:rsidRPr="00A31BC8">
        <w:rPr>
          <w:rFonts w:ascii="Calibri" w:hAnsi="Calibri" w:cs="Calibri"/>
          <w:szCs w:val="24"/>
        </w:rPr>
        <w:t>Ve vzdělanostní struktuře uchazečů o zaměstnání ve </w:t>
      </w:r>
      <w:r w:rsidRPr="00A31BC8">
        <w:rPr>
          <w:rFonts w:ascii="Calibri" w:hAnsi="Calibri" w:cs="Calibri"/>
          <w:color w:val="000000"/>
          <w:szCs w:val="24"/>
        </w:rPr>
        <w:t>k 31.12.2014</w:t>
      </w:r>
      <w:r w:rsidRPr="00A31BC8">
        <w:rPr>
          <w:rFonts w:ascii="Calibri" w:hAnsi="Calibri" w:cs="Calibri"/>
          <w:szCs w:val="24"/>
        </w:rPr>
        <w:t xml:space="preserve"> </w:t>
      </w:r>
      <w:r w:rsidRPr="00A31BC8">
        <w:rPr>
          <w:rFonts w:ascii="Calibri" w:hAnsi="Calibri" w:cs="Calibri"/>
          <w:b/>
          <w:szCs w:val="24"/>
        </w:rPr>
        <w:t>převažuje</w:t>
      </w:r>
      <w:r w:rsidRPr="00A31BC8">
        <w:rPr>
          <w:rFonts w:ascii="Calibri" w:hAnsi="Calibri" w:cs="Calibri"/>
          <w:szCs w:val="24"/>
        </w:rPr>
        <w:t xml:space="preserve"> ve Středočeském kraji </w:t>
      </w:r>
      <w:r w:rsidRPr="00A31BC8">
        <w:rPr>
          <w:rFonts w:ascii="Calibri" w:hAnsi="Calibri" w:cs="Calibri"/>
          <w:b/>
          <w:szCs w:val="24"/>
        </w:rPr>
        <w:t>kategorie uchazečů se středním odborným vzděláním s výučním listem</w:t>
      </w:r>
      <w:r w:rsidRPr="00A31BC8">
        <w:rPr>
          <w:rFonts w:ascii="Calibri" w:hAnsi="Calibri" w:cs="Calibri"/>
          <w:szCs w:val="24"/>
        </w:rPr>
        <w:t xml:space="preserve"> </w:t>
      </w:r>
      <w:r w:rsidR="00121C89">
        <w:rPr>
          <w:rFonts w:ascii="Calibri" w:hAnsi="Calibri" w:cs="Calibri"/>
          <w:szCs w:val="24"/>
        </w:rPr>
        <w:t>–</w:t>
      </w:r>
      <w:r w:rsidRPr="00A31BC8">
        <w:rPr>
          <w:rFonts w:ascii="Calibri" w:hAnsi="Calibri" w:cs="Calibri"/>
          <w:szCs w:val="24"/>
        </w:rPr>
        <w:t xml:space="preserve"> </w:t>
      </w:r>
      <w:r w:rsidRPr="00A31BC8">
        <w:rPr>
          <w:rFonts w:ascii="Calibri" w:hAnsi="Calibri" w:cs="Calibri"/>
          <w:b/>
          <w:color w:val="984806"/>
          <w:szCs w:val="24"/>
        </w:rPr>
        <w:t>21</w:t>
      </w:r>
      <w:r w:rsidR="00121C89">
        <w:rPr>
          <w:rFonts w:ascii="Calibri" w:hAnsi="Calibri" w:cs="Calibri"/>
          <w:b/>
          <w:color w:val="984806"/>
          <w:szCs w:val="24"/>
        </w:rPr>
        <w:t xml:space="preserve"> </w:t>
      </w:r>
      <w:r w:rsidR="00C3246E">
        <w:rPr>
          <w:rFonts w:ascii="Calibri" w:hAnsi="Calibri" w:cs="Calibri"/>
          <w:b/>
          <w:color w:val="984806"/>
          <w:szCs w:val="24"/>
        </w:rPr>
        <w:t>445</w:t>
      </w:r>
      <w:r w:rsidRPr="00A31BC8">
        <w:rPr>
          <w:rFonts w:ascii="Calibri" w:hAnsi="Calibri" w:cs="Calibri"/>
          <w:b/>
          <w:color w:val="984806"/>
          <w:szCs w:val="24"/>
        </w:rPr>
        <w:t xml:space="preserve"> uchazečů tj.: celkem </w:t>
      </w:r>
      <w:r w:rsidR="00C3246E">
        <w:rPr>
          <w:rFonts w:ascii="Calibri" w:hAnsi="Calibri" w:cs="Calibri"/>
          <w:b/>
          <w:color w:val="984806"/>
          <w:szCs w:val="24"/>
        </w:rPr>
        <w:t xml:space="preserve">téměř </w:t>
      </w:r>
      <w:r w:rsidRPr="00A31BC8">
        <w:rPr>
          <w:rFonts w:ascii="Calibri" w:hAnsi="Calibri" w:cs="Calibri"/>
          <w:b/>
          <w:color w:val="984806"/>
          <w:szCs w:val="24"/>
        </w:rPr>
        <w:t>3</w:t>
      </w:r>
      <w:r w:rsidR="00C3246E">
        <w:rPr>
          <w:rFonts w:ascii="Calibri" w:hAnsi="Calibri" w:cs="Calibri"/>
          <w:b/>
          <w:color w:val="984806"/>
          <w:szCs w:val="24"/>
        </w:rPr>
        <w:t>8</w:t>
      </w:r>
      <w:r w:rsidRPr="00A31BC8">
        <w:rPr>
          <w:rFonts w:ascii="Calibri" w:hAnsi="Calibri" w:cs="Calibri"/>
          <w:b/>
          <w:color w:val="984806"/>
          <w:szCs w:val="24"/>
        </w:rPr>
        <w:t xml:space="preserve"> % všech uchazečů o zaměstnání </w:t>
      </w:r>
      <w:r w:rsidRPr="00A31BC8">
        <w:rPr>
          <w:rFonts w:ascii="Calibri" w:hAnsi="Calibri" w:cs="Calibri"/>
          <w:szCs w:val="24"/>
        </w:rPr>
        <w:t>ve Středočeském kraji, dále pak následuje kategorie se základním vzděláním, ve které bylo v evidenci úřadů práce 14 </w:t>
      </w:r>
      <w:r w:rsidR="00C3246E">
        <w:rPr>
          <w:rFonts w:ascii="Calibri" w:hAnsi="Calibri" w:cs="Calibri"/>
          <w:szCs w:val="24"/>
        </w:rPr>
        <w:t>731</w:t>
      </w:r>
      <w:r w:rsidRPr="00A31BC8">
        <w:rPr>
          <w:rFonts w:ascii="Calibri" w:hAnsi="Calibri" w:cs="Calibri"/>
          <w:szCs w:val="24"/>
        </w:rPr>
        <w:t xml:space="preserve"> (26 % všech uchazečů o zaměstnání) a kategorie uchazečů se vzděláním ÚSO s maturitou (bez vyučení), kterých bylo v evidenci úřadů práce </w:t>
      </w:r>
      <w:r w:rsidR="00C3246E">
        <w:rPr>
          <w:rFonts w:ascii="Calibri" w:hAnsi="Calibri" w:cs="Calibri"/>
          <w:szCs w:val="24"/>
        </w:rPr>
        <w:t>10</w:t>
      </w:r>
      <w:r w:rsidRPr="00A31BC8">
        <w:rPr>
          <w:rFonts w:ascii="Calibri" w:hAnsi="Calibri" w:cs="Calibri"/>
          <w:szCs w:val="24"/>
        </w:rPr>
        <w:t xml:space="preserve"> </w:t>
      </w:r>
      <w:r w:rsidR="00C3246E">
        <w:rPr>
          <w:rFonts w:ascii="Calibri" w:hAnsi="Calibri" w:cs="Calibri"/>
          <w:szCs w:val="24"/>
        </w:rPr>
        <w:t>030</w:t>
      </w:r>
      <w:r w:rsidRPr="00A31BC8">
        <w:rPr>
          <w:rFonts w:ascii="Calibri" w:hAnsi="Calibri" w:cs="Calibri"/>
          <w:szCs w:val="24"/>
        </w:rPr>
        <w:t xml:space="preserve"> (18 % všech uchazečů o zaměstnání). </w:t>
      </w:r>
    </w:p>
    <w:p w:rsidR="002D4DE2" w:rsidRPr="00A31BC8" w:rsidRDefault="002D4DE2" w:rsidP="00A31BC8">
      <w:pPr>
        <w:ind w:firstLine="0"/>
        <w:rPr>
          <w:rFonts w:ascii="Calibri" w:hAnsi="Calibri" w:cs="Calibri"/>
          <w:szCs w:val="24"/>
        </w:rPr>
      </w:pPr>
    </w:p>
    <w:p w:rsidR="00931BB7" w:rsidRDefault="00C3246E" w:rsidP="00A31BC8">
      <w:pPr>
        <w:pStyle w:val="Popistabulky0"/>
        <w:jc w:val="both"/>
        <w:rPr>
          <w:rFonts w:ascii="Calibri" w:hAnsi="Calibri" w:cs="Calibri"/>
          <w:b w:val="0"/>
          <w:sz w:val="24"/>
          <w:szCs w:val="24"/>
        </w:rPr>
      </w:pPr>
      <w:r w:rsidRPr="00C3246E">
        <w:rPr>
          <w:rFonts w:ascii="Calibri" w:hAnsi="Calibri" w:cs="Calibri"/>
          <w:b w:val="0"/>
          <w:sz w:val="24"/>
          <w:szCs w:val="24"/>
        </w:rPr>
        <w:t>Meziročně k</w:t>
      </w:r>
      <w:r w:rsidR="00A31BC8" w:rsidRPr="00C3246E">
        <w:rPr>
          <w:rFonts w:ascii="Calibri" w:hAnsi="Calibri" w:cs="Calibri"/>
          <w:b w:val="0"/>
          <w:sz w:val="24"/>
          <w:szCs w:val="24"/>
        </w:rPr>
        <w:t xml:space="preserve"> </w:t>
      </w:r>
      <w:r w:rsidR="00A31BC8" w:rsidRPr="00C3246E">
        <w:rPr>
          <w:rFonts w:ascii="Calibri" w:hAnsi="Calibri" w:cs="Calibri"/>
          <w:b w:val="0"/>
          <w:color w:val="000000"/>
          <w:sz w:val="24"/>
          <w:szCs w:val="24"/>
        </w:rPr>
        <w:t>3</w:t>
      </w:r>
      <w:r w:rsidRPr="00C3246E">
        <w:rPr>
          <w:rFonts w:ascii="Calibri" w:hAnsi="Calibri" w:cs="Calibri"/>
          <w:b w:val="0"/>
          <w:color w:val="000000"/>
          <w:sz w:val="24"/>
          <w:szCs w:val="24"/>
        </w:rPr>
        <w:t>1</w:t>
      </w:r>
      <w:r w:rsidR="00A31BC8" w:rsidRPr="00C3246E">
        <w:rPr>
          <w:rFonts w:ascii="Calibri" w:hAnsi="Calibri" w:cs="Calibri"/>
          <w:b w:val="0"/>
          <w:color w:val="000000"/>
          <w:sz w:val="24"/>
          <w:szCs w:val="24"/>
        </w:rPr>
        <w:t>.1</w:t>
      </w:r>
      <w:r w:rsidRPr="00C3246E">
        <w:rPr>
          <w:rFonts w:ascii="Calibri" w:hAnsi="Calibri" w:cs="Calibri"/>
          <w:b w:val="0"/>
          <w:color w:val="000000"/>
          <w:sz w:val="24"/>
          <w:szCs w:val="24"/>
        </w:rPr>
        <w:t>2</w:t>
      </w:r>
      <w:r w:rsidR="00A31BC8" w:rsidRPr="00C3246E">
        <w:rPr>
          <w:rFonts w:ascii="Calibri" w:hAnsi="Calibri" w:cs="Calibri"/>
          <w:b w:val="0"/>
          <w:color w:val="000000"/>
          <w:sz w:val="24"/>
          <w:szCs w:val="24"/>
        </w:rPr>
        <w:t>.2014</w:t>
      </w:r>
      <w:r w:rsidR="00A31BC8" w:rsidRPr="00C3246E">
        <w:rPr>
          <w:rFonts w:ascii="Calibri" w:hAnsi="Calibri" w:cs="Calibri"/>
          <w:b w:val="0"/>
          <w:sz w:val="24"/>
          <w:szCs w:val="24"/>
        </w:rPr>
        <w:t xml:space="preserve"> nejvyšší pokles zaznamenala kategorie </w:t>
      </w:r>
      <w:r w:rsidRPr="00C3246E">
        <w:rPr>
          <w:rFonts w:ascii="Calibri" w:hAnsi="Calibri" w:cs="Calibri"/>
          <w:b w:val="0"/>
          <w:sz w:val="24"/>
          <w:szCs w:val="24"/>
        </w:rPr>
        <w:t>uchazečů se středním odborným vzděláním s výučním listem</w:t>
      </w:r>
      <w:r w:rsidR="00A31BC8" w:rsidRPr="00C3246E">
        <w:rPr>
          <w:rFonts w:ascii="Calibri" w:hAnsi="Calibri" w:cs="Calibri"/>
          <w:b w:val="0"/>
          <w:sz w:val="24"/>
          <w:szCs w:val="24"/>
        </w:rPr>
        <w:t>, kde se počet UoZ oproti předchozímu měsíci snížil o 3</w:t>
      </w:r>
      <w:r>
        <w:rPr>
          <w:rFonts w:ascii="Calibri" w:hAnsi="Calibri" w:cs="Calibri"/>
          <w:b w:val="0"/>
          <w:sz w:val="24"/>
          <w:szCs w:val="24"/>
        </w:rPr>
        <w:t xml:space="preserve"> 139</w:t>
      </w:r>
      <w:r w:rsidR="00A31BC8" w:rsidRPr="00C3246E">
        <w:rPr>
          <w:rFonts w:ascii="Calibri" w:hAnsi="Calibri" w:cs="Calibri"/>
          <w:b w:val="0"/>
          <w:sz w:val="24"/>
          <w:szCs w:val="24"/>
        </w:rPr>
        <w:t xml:space="preserve"> UoZ, dále pak u kategorie uchazečů se základním vzděláním, kde se počet snížil o 1</w:t>
      </w:r>
      <w:r>
        <w:rPr>
          <w:rFonts w:ascii="Calibri" w:hAnsi="Calibri" w:cs="Calibri"/>
          <w:b w:val="0"/>
          <w:sz w:val="24"/>
          <w:szCs w:val="24"/>
        </w:rPr>
        <w:t xml:space="preserve"> 517</w:t>
      </w:r>
      <w:r w:rsidR="00A31BC8" w:rsidRPr="00C3246E">
        <w:rPr>
          <w:rFonts w:ascii="Calibri" w:hAnsi="Calibri" w:cs="Calibri"/>
          <w:b w:val="0"/>
          <w:sz w:val="24"/>
          <w:szCs w:val="24"/>
        </w:rPr>
        <w:t xml:space="preserve"> UoZ.</w:t>
      </w:r>
      <w:r w:rsidR="00931BB7" w:rsidRPr="00C3246E">
        <w:rPr>
          <w:rFonts w:ascii="Calibri" w:hAnsi="Calibri" w:cs="Calibri"/>
          <w:b w:val="0"/>
          <w:sz w:val="24"/>
          <w:szCs w:val="24"/>
        </w:rPr>
        <w:t xml:space="preserve"> </w:t>
      </w:r>
    </w:p>
    <w:p w:rsidR="002D4DE2" w:rsidRDefault="002D4DE2" w:rsidP="00A31BC8">
      <w:pPr>
        <w:pStyle w:val="Popistabulky0"/>
        <w:jc w:val="both"/>
        <w:rPr>
          <w:rFonts w:ascii="Calibri" w:hAnsi="Calibri" w:cs="Calibri"/>
          <w:b w:val="0"/>
          <w:sz w:val="24"/>
          <w:szCs w:val="24"/>
        </w:rPr>
      </w:pPr>
    </w:p>
    <w:p w:rsidR="00C94BDC" w:rsidRPr="00C3246E" w:rsidRDefault="00C94BDC" w:rsidP="00A31BC8">
      <w:pPr>
        <w:pStyle w:val="Popistabulky0"/>
        <w:jc w:val="both"/>
        <w:rPr>
          <w:rFonts w:ascii="Calibri" w:hAnsi="Calibri" w:cs="Calibri"/>
          <w:b w:val="0"/>
          <w:sz w:val="24"/>
          <w:szCs w:val="24"/>
        </w:rPr>
      </w:pPr>
      <w:r>
        <w:rPr>
          <w:rFonts w:ascii="Calibri" w:hAnsi="Calibri" w:cs="Calibri"/>
          <w:b w:val="0"/>
          <w:sz w:val="24"/>
          <w:szCs w:val="24"/>
        </w:rPr>
        <w:t xml:space="preserve">Nejvíce </w:t>
      </w:r>
      <w:r w:rsidR="004A62C8">
        <w:rPr>
          <w:rFonts w:ascii="Calibri" w:hAnsi="Calibri" w:cs="Calibri"/>
          <w:b w:val="0"/>
          <w:sz w:val="24"/>
          <w:szCs w:val="24"/>
        </w:rPr>
        <w:t>volných pracovních míst bylo evidováno pro kategorii uchazečů se základním vzděláním,</w:t>
      </w:r>
      <w:r w:rsidR="007F4175">
        <w:rPr>
          <w:rFonts w:ascii="Calibri" w:hAnsi="Calibri" w:cs="Calibri"/>
          <w:b w:val="0"/>
          <w:sz w:val="24"/>
          <w:szCs w:val="24"/>
        </w:rPr>
        <w:t xml:space="preserve"> kde se </w:t>
      </w:r>
      <w:r w:rsidR="004A62C8">
        <w:rPr>
          <w:rFonts w:ascii="Calibri" w:hAnsi="Calibri" w:cs="Calibri"/>
          <w:b w:val="0"/>
          <w:sz w:val="24"/>
          <w:szCs w:val="24"/>
        </w:rPr>
        <w:t xml:space="preserve">oproti roku 2013 </w:t>
      </w:r>
      <w:r w:rsidR="007F4175">
        <w:rPr>
          <w:rFonts w:ascii="Calibri" w:hAnsi="Calibri" w:cs="Calibri"/>
          <w:b w:val="0"/>
          <w:sz w:val="24"/>
          <w:szCs w:val="24"/>
        </w:rPr>
        <w:t xml:space="preserve">jejich počet zvýšil </w:t>
      </w:r>
      <w:r w:rsidR="004A62C8">
        <w:rPr>
          <w:rFonts w:ascii="Calibri" w:hAnsi="Calibri" w:cs="Calibri"/>
          <w:b w:val="0"/>
          <w:sz w:val="24"/>
          <w:szCs w:val="24"/>
        </w:rPr>
        <w:t>o 1893 volných pracovních míst</w:t>
      </w:r>
      <w:r w:rsidR="007F4175">
        <w:rPr>
          <w:rFonts w:ascii="Calibri" w:hAnsi="Calibri" w:cs="Calibri"/>
          <w:b w:val="0"/>
          <w:sz w:val="24"/>
          <w:szCs w:val="24"/>
        </w:rPr>
        <w:t>. Naopak nejméně volných pracovních míst bylo evidováno v kategorii doktorské vzdělání, kde rovněž došlo ke zvýšení o 6 volných pracovních míst</w:t>
      </w:r>
      <w:r w:rsidR="002D4DE2">
        <w:rPr>
          <w:rFonts w:ascii="Calibri" w:hAnsi="Calibri" w:cs="Calibri"/>
          <w:b w:val="0"/>
          <w:sz w:val="24"/>
          <w:szCs w:val="24"/>
        </w:rPr>
        <w:t xml:space="preserve"> (meziroční srovnání VPM – viz tabulka 6). </w:t>
      </w:r>
      <w:r w:rsidR="007F4175">
        <w:rPr>
          <w:rFonts w:ascii="Calibri" w:hAnsi="Calibri" w:cs="Calibri"/>
          <w:b w:val="0"/>
          <w:sz w:val="24"/>
          <w:szCs w:val="24"/>
        </w:rPr>
        <w:t xml:space="preserve"> </w:t>
      </w:r>
    </w:p>
    <w:p w:rsidR="004B1E6F" w:rsidRDefault="004B1E6F" w:rsidP="00CE157C">
      <w:pPr>
        <w:pStyle w:val="Popistabulky0"/>
        <w:rPr>
          <w:rFonts w:ascii="Times New Roman" w:hAnsi="Times New Roman" w:cs="Times New Roman"/>
          <w:sz w:val="24"/>
          <w:szCs w:val="24"/>
        </w:rPr>
      </w:pPr>
    </w:p>
    <w:p w:rsidR="004B1E6F" w:rsidRDefault="004B1E6F" w:rsidP="00CE157C">
      <w:pPr>
        <w:pStyle w:val="Popistabulky0"/>
        <w:rPr>
          <w:rFonts w:ascii="Times New Roman" w:hAnsi="Times New Roman" w:cs="Times New Roman"/>
          <w:sz w:val="24"/>
          <w:szCs w:val="24"/>
        </w:rPr>
      </w:pPr>
    </w:p>
    <w:p w:rsidR="00CE157C" w:rsidRPr="00931BB7" w:rsidRDefault="00CE157C" w:rsidP="00CE157C">
      <w:pPr>
        <w:pStyle w:val="Popistabulky0"/>
        <w:rPr>
          <w:rFonts w:ascii="Times New Roman" w:hAnsi="Times New Roman" w:cs="Times New Roman"/>
          <w:sz w:val="24"/>
          <w:szCs w:val="24"/>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002117D0" w:rsidRPr="009C63D9">
        <w:rPr>
          <w:rFonts w:ascii="Times New Roman" w:hAnsi="Times New Roman" w:cs="Times New Roman"/>
          <w:sz w:val="24"/>
          <w:szCs w:val="24"/>
        </w:rPr>
        <w:t>6</w:t>
      </w:r>
      <w:r w:rsidRPr="009C63D9">
        <w:rPr>
          <w:rFonts w:ascii="Times New Roman" w:hAnsi="Times New Roman" w:cs="Times New Roman"/>
          <w:b w:val="0"/>
          <w:sz w:val="24"/>
          <w:szCs w:val="24"/>
        </w:rPr>
        <w:t xml:space="preserve"> </w:t>
      </w:r>
      <w:r w:rsidR="001828E2">
        <w:rPr>
          <w:rFonts w:ascii="Times New Roman" w:hAnsi="Times New Roman" w:cs="Times New Roman"/>
          <w:b w:val="0"/>
          <w:sz w:val="24"/>
          <w:szCs w:val="24"/>
        </w:rPr>
        <w:t>–</w:t>
      </w:r>
      <w:r w:rsidRPr="009C63D9">
        <w:rPr>
          <w:rFonts w:ascii="Times New Roman" w:hAnsi="Times New Roman" w:cs="Times New Roman"/>
          <w:b w:val="0"/>
          <w:sz w:val="24"/>
          <w:szCs w:val="24"/>
        </w:rPr>
        <w:t xml:space="preserve"> Počet hlášených volných </w:t>
      </w:r>
      <w:r w:rsidR="001510D9" w:rsidRPr="009C63D9">
        <w:rPr>
          <w:rFonts w:ascii="Times New Roman" w:hAnsi="Times New Roman" w:cs="Times New Roman"/>
          <w:b w:val="0"/>
          <w:sz w:val="24"/>
          <w:szCs w:val="24"/>
        </w:rPr>
        <w:t xml:space="preserve">pracovních </w:t>
      </w:r>
      <w:r w:rsidRPr="009C63D9">
        <w:rPr>
          <w:rFonts w:ascii="Times New Roman" w:hAnsi="Times New Roman" w:cs="Times New Roman"/>
          <w:b w:val="0"/>
          <w:sz w:val="24"/>
          <w:szCs w:val="24"/>
        </w:rPr>
        <w:t>míst podle požadavků n</w:t>
      </w:r>
      <w:r w:rsidR="00826146">
        <w:rPr>
          <w:rFonts w:ascii="Times New Roman" w:hAnsi="Times New Roman" w:cs="Times New Roman"/>
          <w:b w:val="0"/>
          <w:sz w:val="24"/>
          <w:szCs w:val="24"/>
        </w:rPr>
        <w:t>a </w:t>
      </w:r>
      <w:r w:rsidRPr="009C63D9">
        <w:rPr>
          <w:rFonts w:ascii="Times New Roman" w:hAnsi="Times New Roman" w:cs="Times New Roman"/>
          <w:b w:val="0"/>
          <w:sz w:val="24"/>
          <w:szCs w:val="24"/>
        </w:rPr>
        <w:t>vzdělání</w:t>
      </w:r>
      <w:r w:rsidRPr="009C63D9">
        <w:rPr>
          <w:rFonts w:ascii="Times New Roman" w:hAnsi="Times New Roman"/>
          <w:b w:val="0"/>
          <w:bCs/>
          <w:sz w:val="24"/>
          <w:szCs w:val="24"/>
          <w:vertAlign w:val="superscript"/>
        </w:rPr>
        <w:t>1)</w:t>
      </w:r>
    </w:p>
    <w:tbl>
      <w:tblPr>
        <w:tblW w:w="9460" w:type="dxa"/>
        <w:tblLayout w:type="fixed"/>
        <w:tblCellMar>
          <w:left w:w="70" w:type="dxa"/>
          <w:right w:w="70" w:type="dxa"/>
        </w:tblCellMar>
        <w:tblLook w:val="0000" w:firstRow="0" w:lastRow="0" w:firstColumn="0" w:lastColumn="0" w:noHBand="0" w:noVBand="0"/>
      </w:tblPr>
      <w:tblGrid>
        <w:gridCol w:w="3647"/>
        <w:gridCol w:w="968"/>
        <w:gridCol w:w="969"/>
        <w:gridCol w:w="969"/>
        <w:gridCol w:w="969"/>
        <w:gridCol w:w="969"/>
        <w:gridCol w:w="969"/>
      </w:tblGrid>
      <w:tr w:rsidR="00CE157C" w:rsidRPr="009C63D9" w:rsidTr="00D43917">
        <w:trPr>
          <w:trHeight w:val="376"/>
        </w:trPr>
        <w:tc>
          <w:tcPr>
            <w:tcW w:w="3647" w:type="dxa"/>
            <w:vMerge w:val="restart"/>
            <w:tcBorders>
              <w:top w:val="double" w:sz="4" w:space="0" w:color="auto"/>
              <w:left w:val="double" w:sz="4" w:space="0" w:color="auto"/>
              <w:bottom w:val="single" w:sz="4" w:space="0" w:color="auto"/>
              <w:right w:val="single" w:sz="12" w:space="0" w:color="auto"/>
            </w:tcBorders>
            <w:shd w:val="clear" w:color="auto" w:fill="CCCCCC"/>
            <w:vAlign w:val="center"/>
          </w:tcPr>
          <w:p w:rsidR="00CE157C" w:rsidRPr="009C63D9" w:rsidRDefault="00CE157C" w:rsidP="00AF1557">
            <w:pPr>
              <w:ind w:firstLine="0"/>
              <w:jc w:val="left"/>
              <w:rPr>
                <w:b/>
                <w:sz w:val="22"/>
                <w:szCs w:val="22"/>
                <w:lang w:eastAsia="cs-CZ"/>
              </w:rPr>
            </w:pPr>
            <w:r w:rsidRPr="009C63D9">
              <w:rPr>
                <w:b/>
                <w:sz w:val="22"/>
                <w:szCs w:val="22"/>
                <w:lang w:eastAsia="cs-CZ"/>
              </w:rPr>
              <w:t>ISCED 97</w:t>
            </w:r>
          </w:p>
        </w:tc>
        <w:tc>
          <w:tcPr>
            <w:tcW w:w="2906" w:type="dxa"/>
            <w:gridSpan w:val="3"/>
            <w:tcBorders>
              <w:top w:val="double" w:sz="4" w:space="0" w:color="auto"/>
              <w:left w:val="single" w:sz="12" w:space="0" w:color="auto"/>
              <w:bottom w:val="single" w:sz="4" w:space="0" w:color="auto"/>
              <w:right w:val="single" w:sz="12" w:space="0" w:color="auto"/>
            </w:tcBorders>
            <w:shd w:val="clear" w:color="auto" w:fill="CCCCCC"/>
            <w:vAlign w:val="bottom"/>
          </w:tcPr>
          <w:p w:rsidR="00CE157C" w:rsidRPr="009C63D9" w:rsidRDefault="0008051B" w:rsidP="00A31BC8">
            <w:pPr>
              <w:ind w:firstLine="0"/>
              <w:jc w:val="center"/>
              <w:rPr>
                <w:b/>
                <w:sz w:val="22"/>
                <w:szCs w:val="22"/>
                <w:lang w:eastAsia="cs-CZ"/>
              </w:rPr>
            </w:pPr>
            <w:r w:rsidRPr="009C63D9">
              <w:rPr>
                <w:b/>
                <w:sz w:val="22"/>
                <w:szCs w:val="22"/>
              </w:rPr>
              <w:t>31.12.201</w:t>
            </w:r>
            <w:r w:rsidR="00A31BC8">
              <w:rPr>
                <w:b/>
                <w:sz w:val="22"/>
                <w:szCs w:val="22"/>
              </w:rPr>
              <w:t>3</w:t>
            </w:r>
          </w:p>
        </w:tc>
        <w:tc>
          <w:tcPr>
            <w:tcW w:w="2907" w:type="dxa"/>
            <w:gridSpan w:val="3"/>
            <w:tcBorders>
              <w:top w:val="double" w:sz="4" w:space="0" w:color="auto"/>
              <w:left w:val="single" w:sz="12" w:space="0" w:color="auto"/>
              <w:bottom w:val="single" w:sz="4" w:space="0" w:color="auto"/>
              <w:right w:val="double" w:sz="4" w:space="0" w:color="auto"/>
            </w:tcBorders>
            <w:shd w:val="clear" w:color="auto" w:fill="CCCCCC"/>
            <w:vAlign w:val="bottom"/>
          </w:tcPr>
          <w:p w:rsidR="00CE157C" w:rsidRPr="009C63D9" w:rsidRDefault="00B649C3" w:rsidP="00A31BC8">
            <w:pPr>
              <w:ind w:firstLine="0"/>
              <w:jc w:val="center"/>
              <w:rPr>
                <w:b/>
                <w:sz w:val="22"/>
                <w:szCs w:val="22"/>
                <w:lang w:eastAsia="cs-CZ"/>
              </w:rPr>
            </w:pPr>
            <w:r w:rsidRPr="009C63D9">
              <w:rPr>
                <w:b/>
                <w:sz w:val="22"/>
                <w:szCs w:val="22"/>
              </w:rPr>
              <w:t>31.12.</w:t>
            </w:r>
            <w:r w:rsidR="00CE157C" w:rsidRPr="009C63D9">
              <w:rPr>
                <w:b/>
                <w:sz w:val="22"/>
                <w:szCs w:val="22"/>
              </w:rPr>
              <w:t>20</w:t>
            </w:r>
            <w:r w:rsidRPr="009C63D9">
              <w:rPr>
                <w:b/>
                <w:sz w:val="22"/>
                <w:szCs w:val="22"/>
              </w:rPr>
              <w:t>1</w:t>
            </w:r>
            <w:r w:rsidR="00A31BC8">
              <w:rPr>
                <w:b/>
                <w:sz w:val="22"/>
                <w:szCs w:val="22"/>
              </w:rPr>
              <w:t>4</w:t>
            </w:r>
          </w:p>
        </w:tc>
      </w:tr>
      <w:tr w:rsidR="00CE157C" w:rsidRPr="009C63D9" w:rsidTr="00D43917">
        <w:trPr>
          <w:trHeight w:val="600"/>
        </w:trPr>
        <w:tc>
          <w:tcPr>
            <w:tcW w:w="3647" w:type="dxa"/>
            <w:vMerge/>
            <w:tcBorders>
              <w:top w:val="single" w:sz="4" w:space="0" w:color="auto"/>
              <w:left w:val="double" w:sz="4" w:space="0" w:color="auto"/>
              <w:bottom w:val="double" w:sz="4" w:space="0" w:color="auto"/>
              <w:right w:val="single" w:sz="12" w:space="0" w:color="auto"/>
            </w:tcBorders>
            <w:shd w:val="clear" w:color="auto" w:fill="CCCCCC"/>
            <w:vAlign w:val="center"/>
          </w:tcPr>
          <w:p w:rsidR="00CE157C" w:rsidRPr="009C63D9" w:rsidRDefault="00CE157C" w:rsidP="00AF1557">
            <w:pPr>
              <w:ind w:firstLine="0"/>
              <w:jc w:val="left"/>
              <w:rPr>
                <w:b/>
                <w:sz w:val="22"/>
                <w:szCs w:val="22"/>
                <w:lang w:eastAsia="cs-CZ"/>
              </w:rPr>
            </w:pPr>
          </w:p>
        </w:tc>
        <w:tc>
          <w:tcPr>
            <w:tcW w:w="968" w:type="dxa"/>
            <w:tcBorders>
              <w:top w:val="single" w:sz="4" w:space="0" w:color="auto"/>
              <w:left w:val="single" w:sz="12" w:space="0" w:color="auto"/>
              <w:bottom w:val="double" w:sz="4" w:space="0" w:color="auto"/>
              <w:right w:val="single" w:sz="4"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uchazeči</w:t>
            </w:r>
          </w:p>
        </w:tc>
        <w:tc>
          <w:tcPr>
            <w:tcW w:w="969" w:type="dxa"/>
            <w:tcBorders>
              <w:top w:val="single" w:sz="4" w:space="0" w:color="auto"/>
              <w:left w:val="single" w:sz="4" w:space="0" w:color="auto"/>
              <w:bottom w:val="double" w:sz="4" w:space="0" w:color="auto"/>
              <w:right w:val="single" w:sz="4"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volná místa</w:t>
            </w:r>
          </w:p>
        </w:tc>
        <w:tc>
          <w:tcPr>
            <w:tcW w:w="969" w:type="dxa"/>
            <w:tcBorders>
              <w:top w:val="single" w:sz="4" w:space="0" w:color="auto"/>
              <w:left w:val="single" w:sz="4" w:space="0" w:color="auto"/>
              <w:bottom w:val="double" w:sz="4" w:space="0" w:color="auto"/>
              <w:right w:val="single" w:sz="12"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uchaz./    1 místo</w:t>
            </w:r>
          </w:p>
        </w:tc>
        <w:tc>
          <w:tcPr>
            <w:tcW w:w="969" w:type="dxa"/>
            <w:tcBorders>
              <w:top w:val="single" w:sz="4" w:space="0" w:color="auto"/>
              <w:left w:val="single" w:sz="12" w:space="0" w:color="auto"/>
              <w:bottom w:val="double" w:sz="4" w:space="0" w:color="auto"/>
              <w:right w:val="single" w:sz="4"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uchazeči</w:t>
            </w:r>
          </w:p>
        </w:tc>
        <w:tc>
          <w:tcPr>
            <w:tcW w:w="969" w:type="dxa"/>
            <w:tcBorders>
              <w:top w:val="single" w:sz="4" w:space="0" w:color="auto"/>
              <w:left w:val="single" w:sz="4" w:space="0" w:color="auto"/>
              <w:bottom w:val="double" w:sz="4" w:space="0" w:color="auto"/>
              <w:right w:val="single" w:sz="4"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volná místa</w:t>
            </w:r>
          </w:p>
        </w:tc>
        <w:tc>
          <w:tcPr>
            <w:tcW w:w="969" w:type="dxa"/>
            <w:tcBorders>
              <w:top w:val="single" w:sz="4" w:space="0" w:color="auto"/>
              <w:left w:val="single" w:sz="4" w:space="0" w:color="auto"/>
              <w:bottom w:val="double" w:sz="4" w:space="0" w:color="auto"/>
              <w:right w:val="double" w:sz="4"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uchaz./    1 místo</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bez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99</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9</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11,0</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112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493</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0,2</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neúplné zákl.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0</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0</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222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22</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10,1</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základní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ind w:firstLine="0"/>
              <w:jc w:val="right"/>
              <w:rPr>
                <w:sz w:val="22"/>
                <w:szCs w:val="22"/>
              </w:rPr>
            </w:pPr>
            <w:r w:rsidRPr="00A31BC8">
              <w:rPr>
                <w:sz w:val="22"/>
                <w:szCs w:val="22"/>
              </w:rPr>
              <w:t xml:space="preserve"> 16 248</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1 375</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11,8</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ind w:firstLine="0"/>
              <w:jc w:val="right"/>
              <w:rPr>
                <w:b/>
                <w:sz w:val="22"/>
                <w:szCs w:val="22"/>
              </w:rPr>
            </w:pPr>
            <w:r w:rsidRPr="00AD175B">
              <w:rPr>
                <w:b/>
                <w:sz w:val="22"/>
                <w:szCs w:val="22"/>
              </w:rPr>
              <w:t xml:space="preserve">   14 731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3 268</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4,5</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Nižší střední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79</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53</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1,5</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32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180</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0,2</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Nižší střední odborné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683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23</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29,7</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1 256</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57</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22,0</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ED25E5">
            <w:pPr>
              <w:ind w:hanging="163"/>
              <w:jc w:val="left"/>
              <w:rPr>
                <w:sz w:val="22"/>
                <w:szCs w:val="22"/>
                <w:lang w:eastAsia="cs-CZ"/>
              </w:rPr>
            </w:pPr>
            <w:r w:rsidRPr="009C63D9">
              <w:rPr>
                <w:sz w:val="22"/>
                <w:szCs w:val="22"/>
                <w:lang w:eastAsia="cs-CZ"/>
              </w:rPr>
              <w:t xml:space="preserve">   střední odborné vzd</w:t>
            </w:r>
            <w:r>
              <w:rPr>
                <w:sz w:val="22"/>
                <w:szCs w:val="22"/>
                <w:lang w:eastAsia="cs-CZ"/>
              </w:rPr>
              <w:t>.</w:t>
            </w:r>
            <w:r w:rsidRPr="009C63D9">
              <w:rPr>
                <w:sz w:val="22"/>
                <w:szCs w:val="22"/>
                <w:lang w:eastAsia="cs-CZ"/>
              </w:rPr>
              <w:t xml:space="preserve"> s</w:t>
            </w:r>
            <w:r>
              <w:rPr>
                <w:sz w:val="22"/>
                <w:szCs w:val="22"/>
                <w:lang w:eastAsia="cs-CZ"/>
              </w:rPr>
              <w:t> </w:t>
            </w:r>
            <w:r w:rsidRPr="009C63D9">
              <w:rPr>
                <w:sz w:val="22"/>
                <w:szCs w:val="22"/>
                <w:lang w:eastAsia="cs-CZ"/>
              </w:rPr>
              <w:t>výuč</w:t>
            </w:r>
            <w:r>
              <w:rPr>
                <w:sz w:val="22"/>
                <w:szCs w:val="22"/>
                <w:lang w:eastAsia="cs-CZ"/>
              </w:rPr>
              <w:t>ním</w:t>
            </w:r>
            <w:r w:rsidRPr="009C63D9">
              <w:rPr>
                <w:sz w:val="22"/>
                <w:szCs w:val="22"/>
                <w:lang w:eastAsia="cs-CZ"/>
              </w:rPr>
              <w:t xml:space="preserve"> </w:t>
            </w:r>
            <w:r>
              <w:rPr>
                <w:sz w:val="22"/>
                <w:szCs w:val="22"/>
                <w:lang w:eastAsia="cs-CZ"/>
              </w:rPr>
              <w:t>l</w:t>
            </w:r>
            <w:r w:rsidRPr="009C63D9">
              <w:rPr>
                <w:sz w:val="22"/>
                <w:szCs w:val="22"/>
                <w:lang w:eastAsia="cs-CZ"/>
              </w:rPr>
              <w:t>istem</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ind w:firstLine="0"/>
              <w:jc w:val="right"/>
              <w:rPr>
                <w:sz w:val="22"/>
                <w:szCs w:val="22"/>
              </w:rPr>
            </w:pPr>
            <w:r w:rsidRPr="00A31BC8">
              <w:rPr>
                <w:sz w:val="22"/>
                <w:szCs w:val="22"/>
              </w:rPr>
              <w:t xml:space="preserve"> 24 584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1 438</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17,1</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ind w:firstLine="0"/>
              <w:jc w:val="right"/>
              <w:rPr>
                <w:b/>
                <w:sz w:val="22"/>
                <w:szCs w:val="22"/>
              </w:rPr>
            </w:pPr>
            <w:r w:rsidRPr="00AD175B">
              <w:rPr>
                <w:b/>
                <w:sz w:val="22"/>
                <w:szCs w:val="22"/>
              </w:rPr>
              <w:t xml:space="preserve">   21 445</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2 667</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8,0</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08051B">
            <w:pPr>
              <w:ind w:hanging="163"/>
              <w:jc w:val="left"/>
              <w:rPr>
                <w:sz w:val="22"/>
                <w:szCs w:val="22"/>
                <w:lang w:eastAsia="cs-CZ"/>
              </w:rPr>
            </w:pPr>
            <w:r w:rsidRPr="009C63D9">
              <w:rPr>
                <w:sz w:val="22"/>
                <w:szCs w:val="22"/>
                <w:lang w:eastAsia="cs-CZ"/>
              </w:rPr>
              <w:t xml:space="preserve">   stř. nebo stř. odb. bez mat. i výuč. </w:t>
            </w:r>
            <w:r>
              <w:rPr>
                <w:sz w:val="22"/>
                <w:szCs w:val="22"/>
                <w:lang w:eastAsia="cs-CZ"/>
              </w:rPr>
              <w:t>l</w:t>
            </w:r>
            <w:r w:rsidRPr="009C63D9">
              <w:rPr>
                <w:sz w:val="22"/>
                <w:szCs w:val="22"/>
                <w:lang w:eastAsia="cs-CZ"/>
              </w:rPr>
              <w:t>istu</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348</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28</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12,4</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443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29</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15,3</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ÚSV </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1 436</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141</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10,2</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1 698</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146</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11,6</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ÚSO s</w:t>
            </w:r>
            <w:r>
              <w:rPr>
                <w:sz w:val="22"/>
                <w:szCs w:val="22"/>
                <w:lang w:eastAsia="cs-CZ"/>
              </w:rPr>
              <w:t> </w:t>
            </w:r>
            <w:r w:rsidRPr="009C63D9">
              <w:rPr>
                <w:sz w:val="22"/>
                <w:szCs w:val="22"/>
                <w:lang w:eastAsia="cs-CZ"/>
              </w:rPr>
              <w:t>vyučením i maturitou</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1 926</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214</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9,0</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2 517</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257</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9,8</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ÚSO s</w:t>
            </w:r>
            <w:r>
              <w:rPr>
                <w:sz w:val="22"/>
                <w:szCs w:val="22"/>
                <w:lang w:eastAsia="cs-CZ"/>
              </w:rPr>
              <w:t> </w:t>
            </w:r>
            <w:r w:rsidRPr="009C63D9">
              <w:rPr>
                <w:sz w:val="22"/>
                <w:szCs w:val="22"/>
                <w:lang w:eastAsia="cs-CZ"/>
              </w:rPr>
              <w:t>maturitou (bez vyučení)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ind w:firstLine="0"/>
              <w:jc w:val="right"/>
              <w:rPr>
                <w:sz w:val="22"/>
                <w:szCs w:val="22"/>
              </w:rPr>
            </w:pPr>
            <w:r w:rsidRPr="00A31BC8">
              <w:rPr>
                <w:sz w:val="22"/>
                <w:szCs w:val="22"/>
              </w:rPr>
              <w:t xml:space="preserve">   11 860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540</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22,0</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ind w:firstLine="0"/>
              <w:jc w:val="right"/>
              <w:rPr>
                <w:b/>
                <w:sz w:val="22"/>
                <w:szCs w:val="22"/>
              </w:rPr>
            </w:pPr>
            <w:r w:rsidRPr="00AD175B">
              <w:rPr>
                <w:b/>
                <w:sz w:val="22"/>
                <w:szCs w:val="22"/>
              </w:rPr>
              <w:t xml:space="preserve">   10 030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682</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14,7</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vyšší odborné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 xml:space="preserve"> 583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19</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30,7</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586</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67</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8,7</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bakalářské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780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12</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65,0</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826</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38</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21,7</w:t>
            </w:r>
          </w:p>
        </w:tc>
      </w:tr>
      <w:tr w:rsidR="00C3246E" w:rsidRPr="009C63D9" w:rsidTr="00D43917">
        <w:trPr>
          <w:trHeight w:hRule="exact" w:val="369"/>
        </w:trPr>
        <w:tc>
          <w:tcPr>
            <w:tcW w:w="3647" w:type="dxa"/>
            <w:tcBorders>
              <w:top w:val="nil"/>
              <w:left w:val="double" w:sz="4" w:space="0" w:color="auto"/>
              <w:bottom w:val="single" w:sz="4"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vysokoškolské vzdělání</w:t>
            </w:r>
          </w:p>
        </w:tc>
        <w:tc>
          <w:tcPr>
            <w:tcW w:w="968" w:type="dxa"/>
            <w:tcBorders>
              <w:top w:val="nil"/>
              <w:left w:val="single" w:sz="12"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2 760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184</w:t>
            </w:r>
          </w:p>
        </w:tc>
        <w:tc>
          <w:tcPr>
            <w:tcW w:w="969" w:type="dxa"/>
            <w:tcBorders>
              <w:top w:val="nil"/>
              <w:left w:val="single" w:sz="4" w:space="0" w:color="auto"/>
              <w:bottom w:val="sing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15,0</w:t>
            </w:r>
          </w:p>
        </w:tc>
        <w:tc>
          <w:tcPr>
            <w:tcW w:w="969" w:type="dxa"/>
            <w:tcBorders>
              <w:top w:val="nil"/>
              <w:left w:val="single" w:sz="12"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2 680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299</w:t>
            </w:r>
          </w:p>
        </w:tc>
        <w:tc>
          <w:tcPr>
            <w:tcW w:w="969" w:type="dxa"/>
            <w:tcBorders>
              <w:top w:val="nil"/>
              <w:left w:val="single" w:sz="4" w:space="0" w:color="auto"/>
              <w:bottom w:val="sing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9,0</w:t>
            </w:r>
          </w:p>
        </w:tc>
      </w:tr>
      <w:tr w:rsidR="00C3246E" w:rsidRPr="009C63D9" w:rsidTr="00D43917">
        <w:trPr>
          <w:trHeight w:hRule="exact" w:val="369"/>
        </w:trPr>
        <w:tc>
          <w:tcPr>
            <w:tcW w:w="3647" w:type="dxa"/>
            <w:tcBorders>
              <w:top w:val="single" w:sz="4" w:space="0" w:color="auto"/>
              <w:left w:val="double" w:sz="4" w:space="0" w:color="auto"/>
              <w:bottom w:val="single" w:sz="12" w:space="0" w:color="auto"/>
              <w:right w:val="single" w:sz="12" w:space="0" w:color="auto"/>
            </w:tcBorders>
            <w:shd w:val="clear" w:color="auto" w:fill="E6E6E6"/>
            <w:noWrap/>
            <w:vAlign w:val="center"/>
          </w:tcPr>
          <w:p w:rsidR="00C3246E" w:rsidRPr="009C63D9" w:rsidRDefault="00C3246E" w:rsidP="009B1EDF">
            <w:pPr>
              <w:ind w:hanging="163"/>
              <w:jc w:val="left"/>
              <w:rPr>
                <w:sz w:val="22"/>
                <w:szCs w:val="22"/>
                <w:lang w:eastAsia="cs-CZ"/>
              </w:rPr>
            </w:pPr>
            <w:r w:rsidRPr="009C63D9">
              <w:rPr>
                <w:sz w:val="22"/>
                <w:szCs w:val="22"/>
                <w:lang w:eastAsia="cs-CZ"/>
              </w:rPr>
              <w:t xml:space="preserve">    doktorské vzdělání</w:t>
            </w:r>
          </w:p>
        </w:tc>
        <w:tc>
          <w:tcPr>
            <w:tcW w:w="968"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112</w:t>
            </w:r>
          </w:p>
        </w:tc>
        <w:tc>
          <w:tcPr>
            <w:tcW w:w="96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4</w:t>
            </w:r>
          </w:p>
        </w:tc>
        <w:tc>
          <w:tcPr>
            <w:tcW w:w="969" w:type="dxa"/>
            <w:tcBorders>
              <w:top w:val="single" w:sz="4" w:space="0" w:color="auto"/>
              <w:left w:val="single" w:sz="4" w:space="0" w:color="auto"/>
              <w:bottom w:val="single" w:sz="12"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28,0</w:t>
            </w:r>
          </w:p>
        </w:tc>
        <w:tc>
          <w:tcPr>
            <w:tcW w:w="969"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96</w:t>
            </w:r>
          </w:p>
        </w:tc>
        <w:tc>
          <w:tcPr>
            <w:tcW w:w="96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10</w:t>
            </w:r>
          </w:p>
        </w:tc>
        <w:tc>
          <w:tcPr>
            <w:tcW w:w="969" w:type="dxa"/>
            <w:tcBorders>
              <w:top w:val="single" w:sz="4" w:space="0" w:color="auto"/>
              <w:left w:val="single" w:sz="4" w:space="0" w:color="auto"/>
              <w:bottom w:val="single" w:sz="12"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9,6</w:t>
            </w:r>
          </w:p>
        </w:tc>
      </w:tr>
      <w:tr w:rsidR="00C3246E" w:rsidRPr="009C63D9" w:rsidTr="00D43917">
        <w:trPr>
          <w:trHeight w:hRule="exact" w:val="369"/>
        </w:trPr>
        <w:tc>
          <w:tcPr>
            <w:tcW w:w="3647" w:type="dxa"/>
            <w:tcBorders>
              <w:top w:val="single" w:sz="12" w:space="0" w:color="auto"/>
              <w:left w:val="double" w:sz="4" w:space="0" w:color="auto"/>
              <w:bottom w:val="double" w:sz="4" w:space="0" w:color="auto"/>
              <w:right w:val="single" w:sz="12" w:space="0" w:color="auto"/>
            </w:tcBorders>
            <w:shd w:val="clear" w:color="auto" w:fill="E6E6E6"/>
            <w:noWrap/>
            <w:vAlign w:val="center"/>
          </w:tcPr>
          <w:p w:rsidR="00C3246E" w:rsidRPr="009C63D9" w:rsidRDefault="00C3246E" w:rsidP="009B1EDF">
            <w:pPr>
              <w:ind w:firstLine="0"/>
              <w:jc w:val="left"/>
              <w:rPr>
                <w:b/>
                <w:bCs/>
                <w:sz w:val="22"/>
                <w:szCs w:val="22"/>
                <w:lang w:eastAsia="cs-CZ"/>
              </w:rPr>
            </w:pPr>
            <w:r>
              <w:rPr>
                <w:b/>
                <w:bCs/>
                <w:sz w:val="22"/>
                <w:szCs w:val="22"/>
                <w:lang w:eastAsia="cs-CZ"/>
              </w:rPr>
              <w:t xml:space="preserve">  </w:t>
            </w:r>
            <w:r w:rsidRPr="009C63D9">
              <w:rPr>
                <w:b/>
                <w:bCs/>
                <w:sz w:val="22"/>
                <w:szCs w:val="22"/>
                <w:lang w:eastAsia="cs-CZ"/>
              </w:rPr>
              <w:t>Celkem</w:t>
            </w:r>
          </w:p>
        </w:tc>
        <w:tc>
          <w:tcPr>
            <w:tcW w:w="968" w:type="dxa"/>
            <w:tcBorders>
              <w:top w:val="single" w:sz="12" w:space="0" w:color="auto"/>
              <w:left w:val="single" w:sz="12" w:space="0" w:color="auto"/>
              <w:bottom w:val="double" w:sz="4" w:space="0" w:color="auto"/>
              <w:right w:val="single" w:sz="4" w:space="0" w:color="auto"/>
            </w:tcBorders>
            <w:shd w:val="clear" w:color="auto" w:fill="auto"/>
            <w:noWrap/>
            <w:vAlign w:val="center"/>
          </w:tcPr>
          <w:p w:rsidR="00C3246E" w:rsidRPr="00A31BC8" w:rsidRDefault="00C3246E" w:rsidP="00C3246E">
            <w:pPr>
              <w:ind w:firstLine="0"/>
              <w:jc w:val="right"/>
              <w:rPr>
                <w:sz w:val="22"/>
                <w:szCs w:val="22"/>
              </w:rPr>
            </w:pPr>
            <w:r w:rsidRPr="00A31BC8">
              <w:rPr>
                <w:sz w:val="22"/>
                <w:szCs w:val="22"/>
              </w:rPr>
              <w:t>61 681</w:t>
            </w:r>
          </w:p>
        </w:tc>
        <w:tc>
          <w:tcPr>
            <w:tcW w:w="969" w:type="dxa"/>
            <w:tcBorders>
              <w:top w:val="single" w:sz="12" w:space="0" w:color="auto"/>
              <w:left w:val="single" w:sz="4" w:space="0" w:color="auto"/>
              <w:bottom w:val="double" w:sz="4" w:space="0" w:color="auto"/>
              <w:right w:val="single" w:sz="4" w:space="0" w:color="auto"/>
            </w:tcBorders>
            <w:shd w:val="clear" w:color="auto" w:fill="auto"/>
            <w:noWrap/>
            <w:vAlign w:val="center"/>
          </w:tcPr>
          <w:p w:rsidR="00C3246E" w:rsidRPr="00A31BC8" w:rsidRDefault="00C3246E" w:rsidP="00C3246E">
            <w:pPr>
              <w:jc w:val="right"/>
              <w:rPr>
                <w:sz w:val="22"/>
                <w:szCs w:val="22"/>
              </w:rPr>
            </w:pPr>
            <w:r w:rsidRPr="00A31BC8">
              <w:rPr>
                <w:sz w:val="22"/>
                <w:szCs w:val="22"/>
              </w:rPr>
              <w:t>4 040</w:t>
            </w:r>
          </w:p>
        </w:tc>
        <w:tc>
          <w:tcPr>
            <w:tcW w:w="969" w:type="dxa"/>
            <w:tcBorders>
              <w:top w:val="single" w:sz="12" w:space="0" w:color="auto"/>
              <w:left w:val="single" w:sz="4" w:space="0" w:color="auto"/>
              <w:bottom w:val="double" w:sz="4" w:space="0" w:color="auto"/>
              <w:right w:val="single" w:sz="12" w:space="0" w:color="auto"/>
            </w:tcBorders>
            <w:shd w:val="clear" w:color="auto" w:fill="auto"/>
            <w:vAlign w:val="center"/>
          </w:tcPr>
          <w:p w:rsidR="00C3246E" w:rsidRPr="00A31BC8" w:rsidRDefault="00C3246E" w:rsidP="00C3246E">
            <w:pPr>
              <w:jc w:val="right"/>
              <w:rPr>
                <w:bCs/>
                <w:sz w:val="22"/>
                <w:szCs w:val="22"/>
              </w:rPr>
            </w:pPr>
            <w:r w:rsidRPr="00A31BC8">
              <w:rPr>
                <w:bCs/>
                <w:sz w:val="22"/>
                <w:szCs w:val="22"/>
              </w:rPr>
              <w:t>15,3</w:t>
            </w:r>
          </w:p>
        </w:tc>
        <w:tc>
          <w:tcPr>
            <w:tcW w:w="969" w:type="dxa"/>
            <w:tcBorders>
              <w:top w:val="single" w:sz="12" w:space="0" w:color="auto"/>
              <w:left w:val="single" w:sz="12" w:space="0" w:color="auto"/>
              <w:bottom w:val="double" w:sz="4" w:space="0" w:color="auto"/>
              <w:right w:val="single" w:sz="4" w:space="0" w:color="auto"/>
            </w:tcBorders>
            <w:shd w:val="clear" w:color="auto" w:fill="auto"/>
            <w:noWrap/>
            <w:vAlign w:val="center"/>
          </w:tcPr>
          <w:p w:rsidR="00C3246E" w:rsidRPr="00AD175B" w:rsidRDefault="00C3246E" w:rsidP="00C3246E">
            <w:pPr>
              <w:ind w:firstLine="0"/>
              <w:jc w:val="right"/>
              <w:rPr>
                <w:b/>
                <w:sz w:val="22"/>
                <w:szCs w:val="22"/>
              </w:rPr>
            </w:pPr>
            <w:r w:rsidRPr="00AD175B">
              <w:rPr>
                <w:b/>
                <w:sz w:val="22"/>
                <w:szCs w:val="22"/>
              </w:rPr>
              <w:t xml:space="preserve">   56 674</w:t>
            </w:r>
          </w:p>
        </w:tc>
        <w:tc>
          <w:tcPr>
            <w:tcW w:w="969" w:type="dxa"/>
            <w:tcBorders>
              <w:top w:val="single" w:sz="12" w:space="0" w:color="auto"/>
              <w:left w:val="single" w:sz="4" w:space="0" w:color="auto"/>
              <w:bottom w:val="double" w:sz="4" w:space="0" w:color="auto"/>
              <w:right w:val="single" w:sz="4" w:space="0" w:color="auto"/>
            </w:tcBorders>
            <w:shd w:val="clear" w:color="auto" w:fill="auto"/>
            <w:noWrap/>
            <w:vAlign w:val="center"/>
          </w:tcPr>
          <w:p w:rsidR="00C3246E" w:rsidRPr="00AD175B" w:rsidRDefault="00C3246E" w:rsidP="00C3246E">
            <w:pPr>
              <w:jc w:val="right"/>
              <w:rPr>
                <w:b/>
                <w:sz w:val="22"/>
                <w:szCs w:val="22"/>
              </w:rPr>
            </w:pPr>
            <w:r w:rsidRPr="00AD175B">
              <w:rPr>
                <w:b/>
                <w:sz w:val="22"/>
                <w:szCs w:val="22"/>
              </w:rPr>
              <w:t>8 215</w:t>
            </w:r>
          </w:p>
        </w:tc>
        <w:tc>
          <w:tcPr>
            <w:tcW w:w="969" w:type="dxa"/>
            <w:tcBorders>
              <w:top w:val="single" w:sz="12" w:space="0" w:color="auto"/>
              <w:left w:val="single" w:sz="4" w:space="0" w:color="auto"/>
              <w:bottom w:val="double" w:sz="4" w:space="0" w:color="auto"/>
              <w:right w:val="double" w:sz="4" w:space="0" w:color="auto"/>
            </w:tcBorders>
            <w:shd w:val="clear" w:color="auto" w:fill="auto"/>
            <w:vAlign w:val="center"/>
          </w:tcPr>
          <w:p w:rsidR="00C3246E" w:rsidRDefault="00C3246E" w:rsidP="00C3246E">
            <w:pPr>
              <w:jc w:val="right"/>
              <w:rPr>
                <w:b/>
                <w:bCs/>
                <w:sz w:val="22"/>
                <w:szCs w:val="22"/>
              </w:rPr>
            </w:pPr>
            <w:r>
              <w:rPr>
                <w:b/>
                <w:bCs/>
                <w:sz w:val="22"/>
                <w:szCs w:val="22"/>
              </w:rPr>
              <w:t>6,9</w:t>
            </w:r>
          </w:p>
        </w:tc>
      </w:tr>
    </w:tbl>
    <w:p w:rsidR="00CE157C" w:rsidRDefault="00CE157C" w:rsidP="006757E0">
      <w:pPr>
        <w:pStyle w:val="Odstavecseseznamem"/>
        <w:numPr>
          <w:ilvl w:val="0"/>
          <w:numId w:val="11"/>
        </w:numPr>
        <w:rPr>
          <w:rFonts w:cs="Arial"/>
          <w:i/>
          <w:sz w:val="16"/>
        </w:rPr>
      </w:pPr>
      <w:r w:rsidRPr="00931BB7">
        <w:rPr>
          <w:rFonts w:cs="Arial"/>
          <w:i/>
          <w:sz w:val="16"/>
        </w:rPr>
        <w:t>Údaje ze čtvrtletní statistiky MPSV</w:t>
      </w:r>
    </w:p>
    <w:p w:rsidR="00931BB7" w:rsidRDefault="00931BB7" w:rsidP="00931BB7">
      <w:pPr>
        <w:rPr>
          <w:rFonts w:cs="Arial"/>
          <w:i/>
          <w:sz w:val="16"/>
        </w:rPr>
      </w:pPr>
    </w:p>
    <w:p w:rsidR="00931BB7" w:rsidRPr="00931BB7" w:rsidRDefault="00931BB7" w:rsidP="00512F29">
      <w:pPr>
        <w:ind w:firstLine="0"/>
        <w:rPr>
          <w:rFonts w:cs="Arial"/>
          <w:i/>
          <w:sz w:val="16"/>
        </w:rPr>
      </w:pPr>
    </w:p>
    <w:p w:rsidR="00CE157C" w:rsidRPr="009C63D9" w:rsidRDefault="00CE157C" w:rsidP="00CE157C">
      <w:pPr>
        <w:pStyle w:val="Popistabulky0"/>
        <w:rPr>
          <w:rFonts w:ascii="Times New Roman" w:hAnsi="Times New Roman"/>
          <w:bCs/>
          <w:sz w:val="6"/>
          <w:szCs w:val="6"/>
        </w:rPr>
      </w:pPr>
    </w:p>
    <w:p w:rsidR="00CE157C" w:rsidRDefault="00C3246E" w:rsidP="00C07B72">
      <w:pPr>
        <w:ind w:firstLine="0"/>
        <w:jc w:val="center"/>
      </w:pPr>
      <w:r>
        <w:rPr>
          <w:noProof/>
          <w:lang w:eastAsia="cs-CZ"/>
        </w:rPr>
        <w:drawing>
          <wp:inline distT="0" distB="0" distL="0" distR="0" wp14:anchorId="1120AD93" wp14:editId="2DAF9467">
            <wp:extent cx="5257800" cy="3895725"/>
            <wp:effectExtent l="0" t="0" r="1905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56A9" w:rsidRDefault="006856A9" w:rsidP="00C07B72">
      <w:pPr>
        <w:ind w:firstLine="0"/>
        <w:jc w:val="center"/>
      </w:pPr>
    </w:p>
    <w:p w:rsidR="00931BB7" w:rsidRPr="009C63D9" w:rsidRDefault="00931BB7" w:rsidP="00C07B72">
      <w:pPr>
        <w:ind w:firstLine="0"/>
        <w:jc w:val="center"/>
      </w:pPr>
    </w:p>
    <w:tbl>
      <w:tblPr>
        <w:tblW w:w="3875" w:type="pct"/>
        <w:tblInd w:w="972" w:type="dxa"/>
        <w:tblCellMar>
          <w:left w:w="70" w:type="dxa"/>
          <w:right w:w="70" w:type="dxa"/>
        </w:tblCellMar>
        <w:tblLook w:val="0000" w:firstRow="0" w:lastRow="0" w:firstColumn="0" w:lastColumn="0" w:noHBand="0" w:noVBand="0"/>
      </w:tblPr>
      <w:tblGrid>
        <w:gridCol w:w="1154"/>
        <w:gridCol w:w="3218"/>
        <w:gridCol w:w="370"/>
        <w:gridCol w:w="2836"/>
      </w:tblGrid>
      <w:tr w:rsidR="006D7256" w:rsidRPr="009C63D9" w:rsidTr="00931BB7">
        <w:trPr>
          <w:trHeight w:hRule="exact" w:val="284"/>
        </w:trPr>
        <w:tc>
          <w:tcPr>
            <w:tcW w:w="7139" w:type="dxa"/>
            <w:gridSpan w:val="4"/>
            <w:tcBorders>
              <w:top w:val="single" w:sz="4" w:space="0" w:color="auto"/>
            </w:tcBorders>
            <w:vAlign w:val="center"/>
          </w:tcPr>
          <w:p w:rsidR="006D7256" w:rsidRPr="00A40DBD" w:rsidRDefault="006D7256" w:rsidP="006D7256">
            <w:pPr>
              <w:ind w:firstLine="0"/>
              <w:jc w:val="left"/>
              <w:rPr>
                <w:sz w:val="18"/>
                <w:szCs w:val="18"/>
                <w:lang w:eastAsia="cs-CZ"/>
              </w:rPr>
            </w:pPr>
            <w:r w:rsidRPr="00A40DBD">
              <w:rPr>
                <w:sz w:val="18"/>
                <w:szCs w:val="18"/>
                <w:u w:val="single"/>
              </w:rPr>
              <w:t>LEGENDA</w:t>
            </w:r>
          </w:p>
        </w:tc>
      </w:tr>
      <w:tr w:rsidR="00CE157C" w:rsidRPr="009C63D9" w:rsidTr="00931BB7">
        <w:tc>
          <w:tcPr>
            <w:tcW w:w="1086" w:type="dxa"/>
            <w:vAlign w:val="center"/>
          </w:tcPr>
          <w:p w:rsidR="00CE157C" w:rsidRPr="00A40DBD" w:rsidRDefault="00CE157C" w:rsidP="00AF1557">
            <w:pPr>
              <w:ind w:firstLine="0"/>
              <w:jc w:val="center"/>
              <w:rPr>
                <w:sz w:val="18"/>
                <w:szCs w:val="18"/>
              </w:rPr>
            </w:pPr>
            <w:r w:rsidRPr="00A40DBD">
              <w:rPr>
                <w:sz w:val="18"/>
                <w:szCs w:val="18"/>
              </w:rPr>
              <w:t>A</w:t>
            </w:r>
          </w:p>
        </w:tc>
        <w:tc>
          <w:tcPr>
            <w:tcW w:w="3032" w:type="dxa"/>
            <w:vAlign w:val="center"/>
          </w:tcPr>
          <w:p w:rsidR="00CE157C" w:rsidRPr="00A40DBD" w:rsidRDefault="00CE157C" w:rsidP="00AF1557">
            <w:pPr>
              <w:ind w:hanging="180"/>
              <w:jc w:val="left"/>
              <w:rPr>
                <w:sz w:val="18"/>
                <w:szCs w:val="18"/>
              </w:rPr>
            </w:pPr>
            <w:r w:rsidRPr="00A40DBD">
              <w:rPr>
                <w:sz w:val="18"/>
                <w:szCs w:val="18"/>
              </w:rPr>
              <w:t xml:space="preserve">    bez vzdělání</w:t>
            </w:r>
          </w:p>
        </w:tc>
        <w:tc>
          <w:tcPr>
            <w:tcW w:w="349" w:type="dxa"/>
            <w:vAlign w:val="center"/>
          </w:tcPr>
          <w:p w:rsidR="00CE157C" w:rsidRPr="00A40DBD" w:rsidRDefault="00CE157C" w:rsidP="00AF1557">
            <w:pPr>
              <w:pStyle w:val="ObsahTabulky"/>
              <w:jc w:val="center"/>
              <w:rPr>
                <w:sz w:val="18"/>
                <w:szCs w:val="18"/>
                <w:lang w:eastAsia="cs-CZ"/>
              </w:rPr>
            </w:pPr>
            <w:r w:rsidRPr="00A40DBD">
              <w:rPr>
                <w:sz w:val="18"/>
                <w:szCs w:val="18"/>
                <w:lang w:eastAsia="cs-CZ"/>
              </w:rPr>
              <w:t>K</w:t>
            </w:r>
          </w:p>
        </w:tc>
        <w:tc>
          <w:tcPr>
            <w:tcW w:w="2672" w:type="dxa"/>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ÚS</w:t>
            </w:r>
            <w:r w:rsidR="0097429C" w:rsidRPr="00A40DBD">
              <w:rPr>
                <w:sz w:val="18"/>
                <w:szCs w:val="18"/>
                <w:lang w:eastAsia="cs-CZ"/>
              </w:rPr>
              <w:t>V </w:t>
            </w:r>
          </w:p>
        </w:tc>
      </w:tr>
      <w:tr w:rsidR="00CE157C" w:rsidRPr="009C63D9" w:rsidTr="00931BB7">
        <w:tc>
          <w:tcPr>
            <w:tcW w:w="1086" w:type="dxa"/>
            <w:vAlign w:val="center"/>
          </w:tcPr>
          <w:p w:rsidR="00CE157C" w:rsidRPr="00A40DBD" w:rsidRDefault="00CE157C" w:rsidP="00AF1557">
            <w:pPr>
              <w:ind w:firstLine="0"/>
              <w:jc w:val="center"/>
              <w:rPr>
                <w:sz w:val="18"/>
                <w:szCs w:val="18"/>
              </w:rPr>
            </w:pPr>
            <w:r w:rsidRPr="00A40DBD">
              <w:rPr>
                <w:sz w:val="18"/>
                <w:szCs w:val="18"/>
              </w:rPr>
              <w:t>B</w:t>
            </w:r>
          </w:p>
        </w:tc>
        <w:tc>
          <w:tcPr>
            <w:tcW w:w="3032" w:type="dxa"/>
            <w:vAlign w:val="center"/>
          </w:tcPr>
          <w:p w:rsidR="00CE157C" w:rsidRPr="00A40DBD" w:rsidRDefault="00CE157C" w:rsidP="00AF1557">
            <w:pPr>
              <w:ind w:hanging="180"/>
              <w:jc w:val="left"/>
              <w:rPr>
                <w:sz w:val="18"/>
                <w:szCs w:val="18"/>
              </w:rPr>
            </w:pPr>
            <w:r w:rsidRPr="00A40DBD">
              <w:rPr>
                <w:sz w:val="18"/>
                <w:szCs w:val="18"/>
              </w:rPr>
              <w:t xml:space="preserve">    neúplné zákl</w:t>
            </w:r>
            <w:r w:rsidR="00C478B3" w:rsidRPr="00A40DBD">
              <w:rPr>
                <w:sz w:val="18"/>
                <w:szCs w:val="18"/>
              </w:rPr>
              <w:t>. V</w:t>
            </w:r>
            <w:r w:rsidRPr="00A40DBD">
              <w:rPr>
                <w:sz w:val="18"/>
                <w:szCs w:val="18"/>
              </w:rPr>
              <w:t>zdělání</w:t>
            </w:r>
          </w:p>
        </w:tc>
        <w:tc>
          <w:tcPr>
            <w:tcW w:w="349" w:type="dxa"/>
            <w:vAlign w:val="center"/>
          </w:tcPr>
          <w:p w:rsidR="00CE157C" w:rsidRPr="00A40DBD" w:rsidRDefault="00CE157C" w:rsidP="00AF1557">
            <w:pPr>
              <w:pStyle w:val="ObsahTabulky"/>
              <w:jc w:val="center"/>
              <w:rPr>
                <w:sz w:val="18"/>
                <w:szCs w:val="18"/>
                <w:lang w:eastAsia="cs-CZ"/>
              </w:rPr>
            </w:pPr>
            <w:r w:rsidRPr="00A40DBD">
              <w:rPr>
                <w:sz w:val="18"/>
                <w:szCs w:val="18"/>
                <w:lang w:eastAsia="cs-CZ"/>
              </w:rPr>
              <w:t>L</w:t>
            </w:r>
          </w:p>
        </w:tc>
        <w:tc>
          <w:tcPr>
            <w:tcW w:w="2672" w:type="dxa"/>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ÚSO s</w:t>
            </w:r>
            <w:r w:rsidR="001828E2">
              <w:rPr>
                <w:sz w:val="18"/>
                <w:szCs w:val="18"/>
                <w:lang w:eastAsia="cs-CZ"/>
              </w:rPr>
              <w:t> </w:t>
            </w:r>
            <w:r w:rsidRPr="00A40DBD">
              <w:rPr>
                <w:sz w:val="18"/>
                <w:szCs w:val="18"/>
                <w:lang w:eastAsia="cs-CZ"/>
              </w:rPr>
              <w:t>vyučením i maturitou</w:t>
            </w:r>
          </w:p>
        </w:tc>
      </w:tr>
      <w:tr w:rsidR="00CE157C" w:rsidRPr="009C63D9" w:rsidTr="00931BB7">
        <w:tc>
          <w:tcPr>
            <w:tcW w:w="1086" w:type="dxa"/>
            <w:vAlign w:val="center"/>
          </w:tcPr>
          <w:p w:rsidR="00CE157C" w:rsidRPr="00A40DBD" w:rsidRDefault="00CE157C" w:rsidP="00AF1557">
            <w:pPr>
              <w:ind w:firstLine="0"/>
              <w:jc w:val="center"/>
              <w:rPr>
                <w:sz w:val="18"/>
                <w:szCs w:val="18"/>
              </w:rPr>
            </w:pPr>
            <w:r w:rsidRPr="00A40DBD">
              <w:rPr>
                <w:sz w:val="18"/>
                <w:szCs w:val="18"/>
              </w:rPr>
              <w:t>C</w:t>
            </w:r>
          </w:p>
        </w:tc>
        <w:tc>
          <w:tcPr>
            <w:tcW w:w="3032" w:type="dxa"/>
            <w:vAlign w:val="center"/>
          </w:tcPr>
          <w:p w:rsidR="00CE157C" w:rsidRPr="00A40DBD" w:rsidRDefault="00CE157C" w:rsidP="00AF1557">
            <w:pPr>
              <w:ind w:hanging="180"/>
              <w:jc w:val="left"/>
              <w:rPr>
                <w:sz w:val="18"/>
                <w:szCs w:val="18"/>
              </w:rPr>
            </w:pPr>
            <w:r w:rsidRPr="00A40DBD">
              <w:rPr>
                <w:sz w:val="18"/>
                <w:szCs w:val="18"/>
              </w:rPr>
              <w:t xml:space="preserve">    základní vzdělání</w:t>
            </w:r>
          </w:p>
        </w:tc>
        <w:tc>
          <w:tcPr>
            <w:tcW w:w="349" w:type="dxa"/>
            <w:vAlign w:val="center"/>
          </w:tcPr>
          <w:p w:rsidR="00CE157C" w:rsidRPr="00A40DBD" w:rsidRDefault="00CE157C" w:rsidP="00AF1557">
            <w:pPr>
              <w:pStyle w:val="ObsahTabulky"/>
              <w:jc w:val="center"/>
              <w:rPr>
                <w:sz w:val="18"/>
                <w:szCs w:val="18"/>
                <w:lang w:eastAsia="cs-CZ"/>
              </w:rPr>
            </w:pPr>
            <w:r w:rsidRPr="00A40DBD">
              <w:rPr>
                <w:sz w:val="18"/>
                <w:szCs w:val="18"/>
                <w:lang w:eastAsia="cs-CZ"/>
              </w:rPr>
              <w:t>M</w:t>
            </w:r>
          </w:p>
        </w:tc>
        <w:tc>
          <w:tcPr>
            <w:tcW w:w="2672" w:type="dxa"/>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ÚSO s</w:t>
            </w:r>
            <w:r w:rsidR="001828E2">
              <w:rPr>
                <w:sz w:val="18"/>
                <w:szCs w:val="18"/>
                <w:lang w:eastAsia="cs-CZ"/>
              </w:rPr>
              <w:t> </w:t>
            </w:r>
            <w:r w:rsidRPr="00A40DBD">
              <w:rPr>
                <w:sz w:val="18"/>
                <w:szCs w:val="18"/>
                <w:lang w:eastAsia="cs-CZ"/>
              </w:rPr>
              <w:t>maturitou (bez vyučení)</w:t>
            </w:r>
          </w:p>
        </w:tc>
      </w:tr>
      <w:tr w:rsidR="00CE157C" w:rsidRPr="009C63D9" w:rsidTr="00931BB7">
        <w:tc>
          <w:tcPr>
            <w:tcW w:w="1086" w:type="dxa"/>
            <w:vAlign w:val="center"/>
          </w:tcPr>
          <w:p w:rsidR="00CE157C" w:rsidRPr="00A40DBD" w:rsidRDefault="00CE157C" w:rsidP="00AF1557">
            <w:pPr>
              <w:ind w:firstLine="0"/>
              <w:jc w:val="center"/>
              <w:rPr>
                <w:sz w:val="18"/>
                <w:szCs w:val="18"/>
              </w:rPr>
            </w:pPr>
            <w:r w:rsidRPr="00A40DBD">
              <w:rPr>
                <w:sz w:val="18"/>
                <w:szCs w:val="18"/>
              </w:rPr>
              <w:t>D</w:t>
            </w:r>
          </w:p>
        </w:tc>
        <w:tc>
          <w:tcPr>
            <w:tcW w:w="3032" w:type="dxa"/>
            <w:vAlign w:val="center"/>
          </w:tcPr>
          <w:p w:rsidR="00CE157C" w:rsidRPr="00A40DBD" w:rsidRDefault="00CE157C" w:rsidP="00AF1557">
            <w:pPr>
              <w:ind w:hanging="180"/>
              <w:jc w:val="left"/>
              <w:rPr>
                <w:sz w:val="18"/>
                <w:szCs w:val="18"/>
              </w:rPr>
            </w:pPr>
            <w:r w:rsidRPr="00A40DBD">
              <w:rPr>
                <w:sz w:val="18"/>
                <w:szCs w:val="18"/>
              </w:rPr>
              <w:t xml:space="preserve">    nižší střední vzdělání</w:t>
            </w:r>
          </w:p>
        </w:tc>
        <w:tc>
          <w:tcPr>
            <w:tcW w:w="349" w:type="dxa"/>
            <w:vAlign w:val="center"/>
          </w:tcPr>
          <w:p w:rsidR="00CE157C" w:rsidRPr="00A40DBD" w:rsidRDefault="00CE157C" w:rsidP="00AF1557">
            <w:pPr>
              <w:pStyle w:val="ObsahTabulky"/>
              <w:jc w:val="center"/>
              <w:rPr>
                <w:sz w:val="18"/>
                <w:szCs w:val="18"/>
                <w:lang w:eastAsia="cs-CZ"/>
              </w:rPr>
            </w:pPr>
            <w:r w:rsidRPr="00A40DBD">
              <w:rPr>
                <w:sz w:val="18"/>
                <w:szCs w:val="18"/>
                <w:lang w:eastAsia="cs-CZ"/>
              </w:rPr>
              <w:t>N</w:t>
            </w:r>
          </w:p>
        </w:tc>
        <w:tc>
          <w:tcPr>
            <w:tcW w:w="2672" w:type="dxa"/>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vyšší odborné vzdělání</w:t>
            </w:r>
          </w:p>
        </w:tc>
      </w:tr>
      <w:tr w:rsidR="00CE157C" w:rsidRPr="009C63D9" w:rsidTr="00931BB7">
        <w:tc>
          <w:tcPr>
            <w:tcW w:w="1086" w:type="dxa"/>
            <w:vAlign w:val="center"/>
          </w:tcPr>
          <w:p w:rsidR="00CE157C" w:rsidRPr="00A40DBD" w:rsidRDefault="00CE157C" w:rsidP="00AF1557">
            <w:pPr>
              <w:ind w:firstLine="0"/>
              <w:jc w:val="center"/>
              <w:rPr>
                <w:sz w:val="18"/>
                <w:szCs w:val="18"/>
              </w:rPr>
            </w:pPr>
            <w:r w:rsidRPr="00A40DBD">
              <w:rPr>
                <w:sz w:val="18"/>
                <w:szCs w:val="18"/>
              </w:rPr>
              <w:t>E</w:t>
            </w:r>
          </w:p>
        </w:tc>
        <w:tc>
          <w:tcPr>
            <w:tcW w:w="3032" w:type="dxa"/>
            <w:vAlign w:val="center"/>
          </w:tcPr>
          <w:p w:rsidR="00CE157C" w:rsidRPr="00A40DBD" w:rsidRDefault="00CE157C" w:rsidP="00AF1557">
            <w:pPr>
              <w:ind w:hanging="180"/>
              <w:jc w:val="left"/>
              <w:rPr>
                <w:sz w:val="18"/>
                <w:szCs w:val="18"/>
              </w:rPr>
            </w:pPr>
            <w:r w:rsidRPr="00A40DBD">
              <w:rPr>
                <w:sz w:val="18"/>
                <w:szCs w:val="18"/>
              </w:rPr>
              <w:t xml:space="preserve">    nižší střední odborné vzdělání</w:t>
            </w:r>
          </w:p>
        </w:tc>
        <w:tc>
          <w:tcPr>
            <w:tcW w:w="349" w:type="dxa"/>
            <w:vAlign w:val="center"/>
          </w:tcPr>
          <w:p w:rsidR="00CE157C" w:rsidRPr="00A40DBD" w:rsidRDefault="00CE157C" w:rsidP="00AF1557">
            <w:pPr>
              <w:pStyle w:val="ObsahTabulky"/>
              <w:jc w:val="center"/>
              <w:rPr>
                <w:sz w:val="18"/>
                <w:szCs w:val="18"/>
                <w:lang w:eastAsia="cs-CZ"/>
              </w:rPr>
            </w:pPr>
            <w:r w:rsidRPr="00A40DBD">
              <w:rPr>
                <w:sz w:val="18"/>
                <w:szCs w:val="18"/>
                <w:lang w:eastAsia="cs-CZ"/>
              </w:rPr>
              <w:t>R</w:t>
            </w:r>
          </w:p>
        </w:tc>
        <w:tc>
          <w:tcPr>
            <w:tcW w:w="2672" w:type="dxa"/>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bakalářské vzdělání</w:t>
            </w:r>
          </w:p>
        </w:tc>
      </w:tr>
      <w:tr w:rsidR="00CE157C" w:rsidRPr="009C63D9" w:rsidTr="00931BB7">
        <w:tc>
          <w:tcPr>
            <w:tcW w:w="1086" w:type="dxa"/>
            <w:vAlign w:val="center"/>
          </w:tcPr>
          <w:p w:rsidR="00CE157C" w:rsidRPr="00A40DBD" w:rsidRDefault="00CE157C" w:rsidP="00AF1557">
            <w:pPr>
              <w:ind w:firstLine="0"/>
              <w:jc w:val="center"/>
              <w:rPr>
                <w:sz w:val="18"/>
                <w:szCs w:val="18"/>
              </w:rPr>
            </w:pPr>
            <w:r w:rsidRPr="00A40DBD">
              <w:rPr>
                <w:sz w:val="18"/>
                <w:szCs w:val="18"/>
              </w:rPr>
              <w:t>H</w:t>
            </w:r>
          </w:p>
        </w:tc>
        <w:tc>
          <w:tcPr>
            <w:tcW w:w="3032" w:type="dxa"/>
            <w:vAlign w:val="center"/>
          </w:tcPr>
          <w:p w:rsidR="00CE157C" w:rsidRPr="00A40DBD" w:rsidRDefault="00CE157C" w:rsidP="00AF1557">
            <w:pPr>
              <w:ind w:hanging="180"/>
              <w:jc w:val="left"/>
              <w:rPr>
                <w:sz w:val="18"/>
                <w:szCs w:val="18"/>
              </w:rPr>
            </w:pPr>
            <w:r w:rsidRPr="00A40DBD">
              <w:rPr>
                <w:sz w:val="18"/>
                <w:szCs w:val="18"/>
              </w:rPr>
              <w:t xml:space="preserve">    střední odborné vzdělání s</w:t>
            </w:r>
            <w:r w:rsidR="001828E2">
              <w:rPr>
                <w:sz w:val="18"/>
                <w:szCs w:val="18"/>
              </w:rPr>
              <w:t> </w:t>
            </w:r>
            <w:r w:rsidRPr="00A40DBD">
              <w:rPr>
                <w:sz w:val="18"/>
                <w:szCs w:val="18"/>
              </w:rPr>
              <w:t>výuč.</w:t>
            </w:r>
            <w:r w:rsidR="004B1FB3" w:rsidRPr="00A40DBD">
              <w:rPr>
                <w:sz w:val="18"/>
                <w:szCs w:val="18"/>
              </w:rPr>
              <w:t xml:space="preserve"> </w:t>
            </w:r>
            <w:r w:rsidR="001828E2" w:rsidRPr="00A40DBD">
              <w:rPr>
                <w:sz w:val="18"/>
                <w:szCs w:val="18"/>
              </w:rPr>
              <w:t>L</w:t>
            </w:r>
            <w:r w:rsidRPr="00A40DBD">
              <w:rPr>
                <w:sz w:val="18"/>
                <w:szCs w:val="18"/>
              </w:rPr>
              <w:t>istem</w:t>
            </w:r>
          </w:p>
        </w:tc>
        <w:tc>
          <w:tcPr>
            <w:tcW w:w="349" w:type="dxa"/>
            <w:vAlign w:val="center"/>
          </w:tcPr>
          <w:p w:rsidR="00CE157C" w:rsidRPr="00A40DBD" w:rsidRDefault="00CE157C" w:rsidP="00AF1557">
            <w:pPr>
              <w:pStyle w:val="ObsahTabulky"/>
              <w:jc w:val="center"/>
              <w:rPr>
                <w:sz w:val="18"/>
                <w:szCs w:val="18"/>
                <w:lang w:eastAsia="cs-CZ"/>
              </w:rPr>
            </w:pPr>
            <w:r w:rsidRPr="00A40DBD">
              <w:rPr>
                <w:sz w:val="18"/>
                <w:szCs w:val="18"/>
                <w:lang w:eastAsia="cs-CZ"/>
              </w:rPr>
              <w:t>T</w:t>
            </w:r>
          </w:p>
        </w:tc>
        <w:tc>
          <w:tcPr>
            <w:tcW w:w="2672" w:type="dxa"/>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vysokoškolské vzdělání</w:t>
            </w:r>
          </w:p>
        </w:tc>
      </w:tr>
      <w:tr w:rsidR="00CE157C" w:rsidRPr="009C63D9" w:rsidTr="00931BB7">
        <w:tc>
          <w:tcPr>
            <w:tcW w:w="1086" w:type="dxa"/>
            <w:tcBorders>
              <w:bottom w:val="single" w:sz="4" w:space="0" w:color="auto"/>
            </w:tcBorders>
            <w:vAlign w:val="center"/>
          </w:tcPr>
          <w:p w:rsidR="00CE157C" w:rsidRPr="00A40DBD" w:rsidRDefault="00CE157C" w:rsidP="00AF1557">
            <w:pPr>
              <w:ind w:firstLine="0"/>
              <w:jc w:val="center"/>
              <w:rPr>
                <w:sz w:val="18"/>
                <w:szCs w:val="18"/>
              </w:rPr>
            </w:pPr>
            <w:r w:rsidRPr="00A40DBD">
              <w:rPr>
                <w:sz w:val="18"/>
                <w:szCs w:val="18"/>
              </w:rPr>
              <w:t>J</w:t>
            </w:r>
          </w:p>
        </w:tc>
        <w:tc>
          <w:tcPr>
            <w:tcW w:w="3032" w:type="dxa"/>
            <w:tcBorders>
              <w:bottom w:val="single" w:sz="4" w:space="0" w:color="auto"/>
            </w:tcBorders>
            <w:vAlign w:val="center"/>
          </w:tcPr>
          <w:p w:rsidR="00CE157C" w:rsidRPr="00A40DBD" w:rsidRDefault="00CE157C" w:rsidP="00AF1557">
            <w:pPr>
              <w:ind w:hanging="180"/>
              <w:jc w:val="left"/>
              <w:rPr>
                <w:sz w:val="18"/>
                <w:szCs w:val="18"/>
              </w:rPr>
            </w:pPr>
            <w:r w:rsidRPr="00A40DBD">
              <w:rPr>
                <w:sz w:val="18"/>
                <w:szCs w:val="18"/>
              </w:rPr>
              <w:t xml:space="preserve">    stř.</w:t>
            </w:r>
            <w:r w:rsidR="004B1FB3" w:rsidRPr="00A40DBD">
              <w:rPr>
                <w:sz w:val="18"/>
                <w:szCs w:val="18"/>
              </w:rPr>
              <w:t xml:space="preserve"> </w:t>
            </w:r>
            <w:r w:rsidRPr="00A40DBD">
              <w:rPr>
                <w:sz w:val="18"/>
                <w:szCs w:val="18"/>
              </w:rPr>
              <w:t>nebo stř.</w:t>
            </w:r>
            <w:r w:rsidR="004B1FB3" w:rsidRPr="00A40DBD">
              <w:rPr>
                <w:sz w:val="18"/>
                <w:szCs w:val="18"/>
              </w:rPr>
              <w:t xml:space="preserve"> </w:t>
            </w:r>
            <w:r w:rsidRPr="00A40DBD">
              <w:rPr>
                <w:sz w:val="18"/>
                <w:szCs w:val="18"/>
              </w:rPr>
              <w:t>odb. bez mat.</w:t>
            </w:r>
            <w:r w:rsidR="004B1FB3" w:rsidRPr="00A40DBD">
              <w:rPr>
                <w:sz w:val="18"/>
                <w:szCs w:val="18"/>
              </w:rPr>
              <w:t xml:space="preserve"> </w:t>
            </w:r>
            <w:r w:rsidRPr="00A40DBD">
              <w:rPr>
                <w:sz w:val="18"/>
                <w:szCs w:val="18"/>
              </w:rPr>
              <w:t>i výuč.</w:t>
            </w:r>
            <w:r w:rsidR="004B1FB3" w:rsidRPr="00A40DBD">
              <w:rPr>
                <w:sz w:val="18"/>
                <w:szCs w:val="18"/>
              </w:rPr>
              <w:t xml:space="preserve"> </w:t>
            </w:r>
            <w:r w:rsidR="001828E2" w:rsidRPr="00A40DBD">
              <w:rPr>
                <w:sz w:val="18"/>
                <w:szCs w:val="18"/>
              </w:rPr>
              <w:t>L</w:t>
            </w:r>
            <w:r w:rsidRPr="00A40DBD">
              <w:rPr>
                <w:sz w:val="18"/>
                <w:szCs w:val="18"/>
              </w:rPr>
              <w:t>istu</w:t>
            </w:r>
          </w:p>
        </w:tc>
        <w:tc>
          <w:tcPr>
            <w:tcW w:w="349" w:type="dxa"/>
            <w:tcBorders>
              <w:bottom w:val="single" w:sz="4" w:space="0" w:color="auto"/>
            </w:tcBorders>
            <w:vAlign w:val="center"/>
          </w:tcPr>
          <w:p w:rsidR="00CE157C" w:rsidRPr="00A40DBD" w:rsidRDefault="00CE157C" w:rsidP="00AF1557">
            <w:pPr>
              <w:pStyle w:val="ObsahTabulky"/>
              <w:jc w:val="center"/>
              <w:rPr>
                <w:sz w:val="18"/>
                <w:szCs w:val="18"/>
                <w:lang w:eastAsia="cs-CZ"/>
              </w:rPr>
            </w:pPr>
            <w:r w:rsidRPr="00A40DBD">
              <w:rPr>
                <w:sz w:val="18"/>
                <w:szCs w:val="18"/>
                <w:lang w:eastAsia="cs-CZ"/>
              </w:rPr>
              <w:t>V</w:t>
            </w:r>
          </w:p>
        </w:tc>
        <w:tc>
          <w:tcPr>
            <w:tcW w:w="2672" w:type="dxa"/>
            <w:tcBorders>
              <w:bottom w:val="single" w:sz="4" w:space="0" w:color="auto"/>
            </w:tcBorders>
            <w:vAlign w:val="center"/>
          </w:tcPr>
          <w:p w:rsidR="00CE157C" w:rsidRPr="00A40DBD" w:rsidRDefault="00CE157C" w:rsidP="00AF1557">
            <w:pPr>
              <w:ind w:hanging="163"/>
              <w:jc w:val="left"/>
              <w:rPr>
                <w:sz w:val="18"/>
                <w:szCs w:val="18"/>
                <w:lang w:eastAsia="cs-CZ"/>
              </w:rPr>
            </w:pPr>
            <w:r w:rsidRPr="00A40DBD">
              <w:rPr>
                <w:sz w:val="18"/>
                <w:szCs w:val="18"/>
                <w:lang w:eastAsia="cs-CZ"/>
              </w:rPr>
              <w:t xml:space="preserve">    doktorské vzdělání</w:t>
            </w:r>
          </w:p>
        </w:tc>
      </w:tr>
    </w:tbl>
    <w:p w:rsidR="00874844" w:rsidRDefault="00874844" w:rsidP="00874844">
      <w:pPr>
        <w:pStyle w:val="Nadpis3"/>
        <w:numPr>
          <w:ilvl w:val="0"/>
          <w:numId w:val="0"/>
        </w:numPr>
        <w:spacing w:after="0"/>
      </w:pPr>
    </w:p>
    <w:p w:rsidR="00B75B1A" w:rsidRPr="006856A9" w:rsidRDefault="00B75B1A" w:rsidP="009F43FF">
      <w:pPr>
        <w:pStyle w:val="Nadpis3"/>
        <w:rPr>
          <w:sz w:val="24"/>
        </w:rPr>
      </w:pPr>
      <w:bookmarkStart w:id="183" w:name="_Toc348209033"/>
      <w:bookmarkStart w:id="184" w:name="_Toc348552090"/>
      <w:r w:rsidRPr="006856A9">
        <w:rPr>
          <w:sz w:val="24"/>
        </w:rPr>
        <w:t>Volná pracovní míst</w:t>
      </w:r>
      <w:r w:rsidR="00826146" w:rsidRPr="006856A9">
        <w:rPr>
          <w:sz w:val="24"/>
        </w:rPr>
        <w:t>a </w:t>
      </w:r>
      <w:r w:rsidRPr="006856A9">
        <w:rPr>
          <w:sz w:val="24"/>
        </w:rPr>
        <w:t xml:space="preserve">podle </w:t>
      </w:r>
      <w:r w:rsidR="001405F5" w:rsidRPr="006856A9">
        <w:rPr>
          <w:sz w:val="24"/>
        </w:rPr>
        <w:t>Klasifikace zaměstnání</w:t>
      </w:r>
      <w:r w:rsidRPr="006856A9">
        <w:rPr>
          <w:sz w:val="24"/>
        </w:rPr>
        <w:t xml:space="preserve"> (KZAM)</w:t>
      </w:r>
      <w:bookmarkEnd w:id="183"/>
      <w:bookmarkEnd w:id="184"/>
    </w:p>
    <w:p w:rsidR="000E7E07" w:rsidRPr="00512F29" w:rsidRDefault="000E7E07" w:rsidP="001A0951">
      <w:pPr>
        <w:ind w:firstLine="0"/>
        <w:rPr>
          <w:rFonts w:ascii="Calibri" w:hAnsi="Calibri"/>
        </w:rPr>
      </w:pPr>
      <w:r w:rsidRPr="00512F29">
        <w:rPr>
          <w:rFonts w:ascii="Calibri" w:hAnsi="Calibri"/>
        </w:rPr>
        <w:t xml:space="preserve">Úbytek poptávky po pracovní síle jsme v uplynulém roce </w:t>
      </w:r>
      <w:r w:rsidR="009B5C78">
        <w:rPr>
          <w:rFonts w:ascii="Calibri" w:hAnsi="Calibri"/>
        </w:rPr>
        <w:t>ne</w:t>
      </w:r>
      <w:r w:rsidRPr="00512F29">
        <w:rPr>
          <w:rFonts w:ascii="Calibri" w:hAnsi="Calibri"/>
        </w:rPr>
        <w:t>zaznamenali</w:t>
      </w:r>
      <w:r w:rsidR="009B5C78">
        <w:rPr>
          <w:rFonts w:ascii="Calibri" w:hAnsi="Calibri"/>
        </w:rPr>
        <w:t xml:space="preserve">, naopak </w:t>
      </w:r>
      <w:r w:rsidRPr="00512F29">
        <w:rPr>
          <w:rFonts w:ascii="Calibri" w:hAnsi="Calibri"/>
        </w:rPr>
        <w:t xml:space="preserve">ve </w:t>
      </w:r>
      <w:r w:rsidR="009B5C78">
        <w:rPr>
          <w:rFonts w:ascii="Calibri" w:hAnsi="Calibri"/>
        </w:rPr>
        <w:t>všech níž</w:t>
      </w:r>
      <w:r w:rsidR="00121C89">
        <w:rPr>
          <w:rFonts w:ascii="Calibri" w:hAnsi="Calibri"/>
        </w:rPr>
        <w:t>e</w:t>
      </w:r>
      <w:r w:rsidR="009B5C78">
        <w:rPr>
          <w:rFonts w:ascii="Calibri" w:hAnsi="Calibri"/>
        </w:rPr>
        <w:t xml:space="preserve"> uvedených </w:t>
      </w:r>
      <w:r w:rsidRPr="00512F29">
        <w:rPr>
          <w:rFonts w:ascii="Calibri" w:hAnsi="Calibri"/>
        </w:rPr>
        <w:t>třídách (viz tabulka 6a)</w:t>
      </w:r>
      <w:r w:rsidR="009B5C78">
        <w:rPr>
          <w:rFonts w:ascii="Calibri" w:hAnsi="Calibri"/>
        </w:rPr>
        <w:t xml:space="preserve"> došlo k nárůstu</w:t>
      </w:r>
      <w:r w:rsidRPr="00512F29">
        <w:rPr>
          <w:rFonts w:ascii="Calibri" w:hAnsi="Calibri"/>
        </w:rPr>
        <w:t xml:space="preserve">. </w:t>
      </w:r>
      <w:r w:rsidR="00FC6AB3" w:rsidRPr="00512F29">
        <w:rPr>
          <w:rFonts w:ascii="Calibri" w:hAnsi="Calibri"/>
        </w:rPr>
        <w:t>V průběhu roku 201</w:t>
      </w:r>
      <w:r w:rsidR="009B5C78">
        <w:rPr>
          <w:rFonts w:ascii="Calibri" w:hAnsi="Calibri"/>
        </w:rPr>
        <w:t>4</w:t>
      </w:r>
      <w:r w:rsidR="00FC6AB3" w:rsidRPr="00512F29">
        <w:rPr>
          <w:rFonts w:ascii="Calibri" w:hAnsi="Calibri"/>
        </w:rPr>
        <w:t xml:space="preserve"> došlo k</w:t>
      </w:r>
      <w:r w:rsidRPr="00512F29">
        <w:rPr>
          <w:rFonts w:ascii="Calibri" w:hAnsi="Calibri"/>
        </w:rPr>
        <w:t>e</w:t>
      </w:r>
      <w:r w:rsidR="0038473A" w:rsidRPr="00512F29">
        <w:rPr>
          <w:rFonts w:ascii="Calibri" w:hAnsi="Calibri"/>
        </w:rPr>
        <w:t> </w:t>
      </w:r>
      <w:r w:rsidR="009B5C78">
        <w:rPr>
          <w:rFonts w:ascii="Calibri" w:hAnsi="Calibri"/>
        </w:rPr>
        <w:t xml:space="preserve">zvýšení </w:t>
      </w:r>
      <w:r w:rsidR="00CE157C" w:rsidRPr="00512F29">
        <w:rPr>
          <w:rFonts w:ascii="Calibri" w:hAnsi="Calibri"/>
        </w:rPr>
        <w:t>podíl</w:t>
      </w:r>
      <w:r w:rsidR="00FC6AB3" w:rsidRPr="00512F29">
        <w:rPr>
          <w:rFonts w:ascii="Calibri" w:hAnsi="Calibri"/>
        </w:rPr>
        <w:t>u</w:t>
      </w:r>
      <w:r w:rsidR="00CE157C" w:rsidRPr="00512F29">
        <w:rPr>
          <w:rFonts w:ascii="Calibri" w:hAnsi="Calibri"/>
        </w:rPr>
        <w:t xml:space="preserve"> n</w:t>
      </w:r>
      <w:r w:rsidR="00826146" w:rsidRPr="00512F29">
        <w:rPr>
          <w:rFonts w:ascii="Calibri" w:hAnsi="Calibri"/>
        </w:rPr>
        <w:t>a </w:t>
      </w:r>
      <w:r w:rsidR="00CE157C" w:rsidRPr="00512F29">
        <w:rPr>
          <w:rFonts w:ascii="Calibri" w:hAnsi="Calibri"/>
        </w:rPr>
        <w:t xml:space="preserve">celkovém počtu </w:t>
      </w:r>
      <w:r w:rsidR="00100623" w:rsidRPr="00512F29">
        <w:rPr>
          <w:rFonts w:ascii="Calibri" w:hAnsi="Calibri"/>
        </w:rPr>
        <w:t>volných pracovních míst</w:t>
      </w:r>
      <w:r w:rsidR="004E4348" w:rsidRPr="00512F29">
        <w:rPr>
          <w:rFonts w:ascii="Calibri" w:hAnsi="Calibri"/>
        </w:rPr>
        <w:t xml:space="preserve"> </w:t>
      </w:r>
      <w:r w:rsidR="009B5C78">
        <w:rPr>
          <w:rFonts w:ascii="Calibri" w:hAnsi="Calibri"/>
        </w:rPr>
        <w:t xml:space="preserve">zejména </w:t>
      </w:r>
      <w:r w:rsidR="004E4348" w:rsidRPr="00512F29">
        <w:rPr>
          <w:rFonts w:ascii="Calibri" w:hAnsi="Calibri"/>
        </w:rPr>
        <w:t>u </w:t>
      </w:r>
      <w:r w:rsidR="00CE157C" w:rsidRPr="00512F29">
        <w:rPr>
          <w:rFonts w:ascii="Calibri" w:hAnsi="Calibri"/>
        </w:rPr>
        <w:t>pracovníků</w:t>
      </w:r>
      <w:r w:rsidR="00100623" w:rsidRPr="00512F29">
        <w:rPr>
          <w:rFonts w:ascii="Calibri" w:hAnsi="Calibri"/>
        </w:rPr>
        <w:t xml:space="preserve"> </w:t>
      </w:r>
      <w:r w:rsidR="0038473A" w:rsidRPr="00512F29">
        <w:rPr>
          <w:rFonts w:ascii="Calibri" w:hAnsi="Calibri"/>
        </w:rPr>
        <w:t xml:space="preserve">ve třídě </w:t>
      </w:r>
      <w:r w:rsidR="009B5C78">
        <w:rPr>
          <w:rFonts w:ascii="Calibri" w:hAnsi="Calibri"/>
        </w:rPr>
        <w:t>8</w:t>
      </w:r>
      <w:r w:rsidR="0038473A" w:rsidRPr="00512F29">
        <w:rPr>
          <w:rFonts w:ascii="Calibri" w:hAnsi="Calibri"/>
        </w:rPr>
        <w:t xml:space="preserve"> KZAM </w:t>
      </w:r>
      <w:r w:rsidR="00C94BDC">
        <w:rPr>
          <w:rFonts w:ascii="Calibri" w:hAnsi="Calibri"/>
        </w:rPr>
        <w:t xml:space="preserve">– </w:t>
      </w:r>
      <w:r w:rsidR="007F4175">
        <w:rPr>
          <w:rFonts w:ascii="Calibri" w:hAnsi="Calibri"/>
        </w:rPr>
        <w:t>O</w:t>
      </w:r>
      <w:r w:rsidR="00C94BDC">
        <w:rPr>
          <w:rFonts w:ascii="Calibri" w:hAnsi="Calibri"/>
        </w:rPr>
        <w:t xml:space="preserve">bsluha strojů a zařízení </w:t>
      </w:r>
      <w:r w:rsidRPr="007F4175">
        <w:rPr>
          <w:rFonts w:ascii="Calibri" w:hAnsi="Calibri"/>
          <w:b/>
        </w:rPr>
        <w:t xml:space="preserve">a to </w:t>
      </w:r>
      <w:r w:rsidR="0038473A" w:rsidRPr="007F4175">
        <w:rPr>
          <w:rFonts w:ascii="Calibri" w:hAnsi="Calibri"/>
          <w:b/>
        </w:rPr>
        <w:t xml:space="preserve">o </w:t>
      </w:r>
      <w:r w:rsidR="009B5C78" w:rsidRPr="007F4175">
        <w:rPr>
          <w:rFonts w:ascii="Calibri" w:hAnsi="Calibri"/>
          <w:b/>
        </w:rPr>
        <w:t>214,2</w:t>
      </w:r>
      <w:r w:rsidR="0038473A" w:rsidRPr="007F4175">
        <w:rPr>
          <w:rFonts w:ascii="Calibri" w:hAnsi="Calibri"/>
          <w:b/>
        </w:rPr>
        <w:t xml:space="preserve"> </w:t>
      </w:r>
      <w:r w:rsidR="00A372EC" w:rsidRPr="007F4175">
        <w:rPr>
          <w:rFonts w:ascii="Calibri" w:hAnsi="Calibri"/>
          <w:b/>
        </w:rPr>
        <w:t>p</w:t>
      </w:r>
      <w:r w:rsidRPr="007F4175">
        <w:rPr>
          <w:rFonts w:ascii="Calibri" w:hAnsi="Calibri"/>
          <w:b/>
        </w:rPr>
        <w:t>rocent</w:t>
      </w:r>
      <w:r w:rsidR="00A372EC" w:rsidRPr="00512F29">
        <w:rPr>
          <w:rFonts w:ascii="Calibri" w:hAnsi="Calibri"/>
        </w:rPr>
        <w:t xml:space="preserve">, dále pak </w:t>
      </w:r>
      <w:r w:rsidR="00CE157C" w:rsidRPr="00512F29">
        <w:rPr>
          <w:rFonts w:ascii="Calibri" w:hAnsi="Calibri"/>
        </w:rPr>
        <w:t>ve</w:t>
      </w:r>
      <w:r w:rsidR="00100623" w:rsidRPr="00512F29">
        <w:rPr>
          <w:rFonts w:ascii="Calibri" w:hAnsi="Calibri"/>
        </w:rPr>
        <w:t xml:space="preserve"> </w:t>
      </w:r>
      <w:r w:rsidR="00CE157C" w:rsidRPr="00512F29">
        <w:rPr>
          <w:rFonts w:ascii="Calibri" w:hAnsi="Calibri"/>
        </w:rPr>
        <w:t xml:space="preserve">tř. </w:t>
      </w:r>
      <w:r w:rsidR="007F4175">
        <w:rPr>
          <w:rFonts w:ascii="Calibri" w:hAnsi="Calibri"/>
        </w:rPr>
        <w:t>9</w:t>
      </w:r>
      <w:r w:rsidR="00CE157C" w:rsidRPr="00512F29">
        <w:rPr>
          <w:rFonts w:ascii="Calibri" w:hAnsi="Calibri"/>
        </w:rPr>
        <w:t xml:space="preserve"> KZAM </w:t>
      </w:r>
      <w:r w:rsidR="007F4175">
        <w:rPr>
          <w:rFonts w:ascii="Calibri" w:hAnsi="Calibri"/>
        </w:rPr>
        <w:t>–</w:t>
      </w:r>
      <w:r w:rsidR="00A372EC" w:rsidRPr="00512F29">
        <w:rPr>
          <w:rFonts w:ascii="Calibri" w:hAnsi="Calibri"/>
        </w:rPr>
        <w:t xml:space="preserve"> </w:t>
      </w:r>
      <w:r w:rsidR="007F4175">
        <w:rPr>
          <w:rFonts w:ascii="Calibri" w:hAnsi="Calibri"/>
        </w:rPr>
        <w:t xml:space="preserve">Pomocní a nekvalifikovaní pracovníci </w:t>
      </w:r>
      <w:r w:rsidR="00826146" w:rsidRPr="00512F29">
        <w:rPr>
          <w:rFonts w:ascii="Calibri" w:hAnsi="Calibri"/>
        </w:rPr>
        <w:t>a </w:t>
      </w:r>
      <w:r w:rsidR="00CE157C" w:rsidRPr="00512F29">
        <w:rPr>
          <w:rFonts w:ascii="Calibri" w:hAnsi="Calibri"/>
        </w:rPr>
        <w:t>to</w:t>
      </w:r>
      <w:r w:rsidR="0097429C" w:rsidRPr="00512F29">
        <w:rPr>
          <w:rFonts w:ascii="Calibri" w:hAnsi="Calibri"/>
        </w:rPr>
        <w:t xml:space="preserve"> o </w:t>
      </w:r>
      <w:r w:rsidR="007F4175">
        <w:rPr>
          <w:rFonts w:ascii="Calibri" w:hAnsi="Calibri"/>
        </w:rPr>
        <w:t xml:space="preserve">167,9 </w:t>
      </w:r>
      <w:r w:rsidR="00826146" w:rsidRPr="00512F29">
        <w:rPr>
          <w:rFonts w:ascii="Calibri" w:hAnsi="Calibri"/>
        </w:rPr>
        <w:t>procent</w:t>
      </w:r>
      <w:r w:rsidR="00121C89">
        <w:rPr>
          <w:rFonts w:ascii="Calibri" w:hAnsi="Calibri"/>
        </w:rPr>
        <w:t xml:space="preserve"> </w:t>
      </w:r>
      <w:r w:rsidRPr="00512F29">
        <w:rPr>
          <w:rFonts w:ascii="Calibri" w:hAnsi="Calibri"/>
        </w:rPr>
        <w:t xml:space="preserve">kdy </w:t>
      </w:r>
      <w:r w:rsidR="00A372EC" w:rsidRPr="00512F29">
        <w:rPr>
          <w:rFonts w:ascii="Calibri" w:hAnsi="Calibri"/>
        </w:rPr>
        <w:t>s</w:t>
      </w:r>
      <w:r w:rsidR="00FC6AB3" w:rsidRPr="00512F29">
        <w:rPr>
          <w:rFonts w:ascii="Calibri" w:hAnsi="Calibri"/>
        </w:rPr>
        <w:t xml:space="preserve"> </w:t>
      </w:r>
      <w:r w:rsidR="002C4723" w:rsidRPr="00512F29">
        <w:rPr>
          <w:rFonts w:ascii="Calibri" w:hAnsi="Calibri"/>
        </w:rPr>
        <w:t xml:space="preserve">počtem </w:t>
      </w:r>
      <w:r w:rsidR="007F4175">
        <w:rPr>
          <w:rFonts w:ascii="Calibri" w:hAnsi="Calibri"/>
        </w:rPr>
        <w:t>2130</w:t>
      </w:r>
      <w:r w:rsidRPr="00512F29">
        <w:rPr>
          <w:rFonts w:ascii="Calibri" w:hAnsi="Calibri"/>
        </w:rPr>
        <w:t xml:space="preserve"> </w:t>
      </w:r>
      <w:r w:rsidR="00826146" w:rsidRPr="00512F29">
        <w:rPr>
          <w:rFonts w:ascii="Calibri" w:hAnsi="Calibri"/>
        </w:rPr>
        <w:t> </w:t>
      </w:r>
      <w:r w:rsidR="002C4723" w:rsidRPr="00512F29">
        <w:rPr>
          <w:rFonts w:ascii="Calibri" w:hAnsi="Calibri"/>
        </w:rPr>
        <w:t xml:space="preserve">nabízených volných pracovních míst </w:t>
      </w:r>
      <w:r w:rsidR="00FC6AB3" w:rsidRPr="00512F29">
        <w:rPr>
          <w:rFonts w:ascii="Calibri" w:hAnsi="Calibri"/>
        </w:rPr>
        <w:t>činil jejich podíl n</w:t>
      </w:r>
      <w:r w:rsidR="00826146" w:rsidRPr="00512F29">
        <w:rPr>
          <w:rFonts w:ascii="Calibri" w:hAnsi="Calibri"/>
        </w:rPr>
        <w:t>a </w:t>
      </w:r>
      <w:r w:rsidR="002C4723" w:rsidRPr="00512F29">
        <w:rPr>
          <w:rFonts w:ascii="Calibri" w:hAnsi="Calibri"/>
        </w:rPr>
        <w:t>všech nabízených volných míst</w:t>
      </w:r>
      <w:r w:rsidR="00FC6AB3" w:rsidRPr="00512F29">
        <w:rPr>
          <w:rFonts w:ascii="Calibri" w:hAnsi="Calibri"/>
        </w:rPr>
        <w:t xml:space="preserve">ech </w:t>
      </w:r>
      <w:r w:rsidR="007F4175">
        <w:rPr>
          <w:rFonts w:ascii="Calibri" w:hAnsi="Calibri"/>
        </w:rPr>
        <w:t>25,9</w:t>
      </w:r>
      <w:r w:rsidR="0038473A" w:rsidRPr="00512F29">
        <w:rPr>
          <w:rFonts w:ascii="Calibri" w:hAnsi="Calibri"/>
        </w:rPr>
        <w:t xml:space="preserve"> </w:t>
      </w:r>
      <w:r w:rsidR="00FC6AB3" w:rsidRPr="00512F29">
        <w:rPr>
          <w:rFonts w:ascii="Calibri" w:hAnsi="Calibri"/>
        </w:rPr>
        <w:t>%.</w:t>
      </w:r>
      <w:r w:rsidR="0038473A" w:rsidRPr="00512F29">
        <w:rPr>
          <w:rFonts w:ascii="Calibri" w:hAnsi="Calibri"/>
        </w:rPr>
        <w:t xml:space="preserve"> </w:t>
      </w:r>
    </w:p>
    <w:p w:rsidR="00603C71" w:rsidRPr="00512F29" w:rsidRDefault="00D0750C" w:rsidP="001A0951">
      <w:pPr>
        <w:ind w:firstLine="0"/>
        <w:rPr>
          <w:rFonts w:ascii="Calibri" w:hAnsi="Calibri"/>
        </w:rPr>
      </w:pPr>
      <w:r w:rsidRPr="00512F29">
        <w:rPr>
          <w:rFonts w:ascii="Calibri" w:hAnsi="Calibri"/>
        </w:rPr>
        <w:t xml:space="preserve">V uplynulém roce </w:t>
      </w:r>
      <w:r w:rsidR="00FC6AB3" w:rsidRPr="00512F29">
        <w:rPr>
          <w:rFonts w:ascii="Calibri" w:hAnsi="Calibri"/>
        </w:rPr>
        <w:t xml:space="preserve">se </w:t>
      </w:r>
      <w:r w:rsidRPr="00512F29">
        <w:rPr>
          <w:rFonts w:ascii="Calibri" w:hAnsi="Calibri"/>
        </w:rPr>
        <w:t xml:space="preserve">nejžádanější třídou KZAM </w:t>
      </w:r>
      <w:r w:rsidR="00493D01" w:rsidRPr="00512F29">
        <w:rPr>
          <w:rFonts w:ascii="Calibri" w:hAnsi="Calibri"/>
        </w:rPr>
        <w:t xml:space="preserve">s počtem </w:t>
      </w:r>
      <w:r w:rsidR="007F4175">
        <w:rPr>
          <w:rFonts w:ascii="Calibri" w:hAnsi="Calibri"/>
        </w:rPr>
        <w:t>2 130</w:t>
      </w:r>
      <w:r w:rsidR="00493D01" w:rsidRPr="00512F29">
        <w:rPr>
          <w:rFonts w:ascii="Calibri" w:hAnsi="Calibri"/>
        </w:rPr>
        <w:t xml:space="preserve"> volných pracovních míst </w:t>
      </w:r>
      <w:r w:rsidRPr="00512F29">
        <w:rPr>
          <w:rFonts w:ascii="Calibri" w:hAnsi="Calibri"/>
        </w:rPr>
        <w:t>stal</w:t>
      </w:r>
      <w:r w:rsidR="00826146" w:rsidRPr="00512F29">
        <w:rPr>
          <w:rFonts w:ascii="Calibri" w:hAnsi="Calibri"/>
        </w:rPr>
        <w:t>a </w:t>
      </w:r>
      <w:r w:rsidRPr="00512F29">
        <w:rPr>
          <w:rFonts w:ascii="Calibri" w:hAnsi="Calibri"/>
        </w:rPr>
        <w:t>tř.</w:t>
      </w:r>
      <w:r w:rsidR="00D2374D" w:rsidRPr="00512F29">
        <w:rPr>
          <w:rFonts w:ascii="Calibri" w:hAnsi="Calibri"/>
        </w:rPr>
        <w:t xml:space="preserve"> </w:t>
      </w:r>
      <w:r w:rsidR="00A372EC" w:rsidRPr="00512F29">
        <w:rPr>
          <w:rFonts w:ascii="Calibri" w:hAnsi="Calibri"/>
        </w:rPr>
        <w:t>9</w:t>
      </w:r>
      <w:r w:rsidRPr="00512F29">
        <w:rPr>
          <w:rFonts w:ascii="Calibri" w:hAnsi="Calibri"/>
        </w:rPr>
        <w:t xml:space="preserve"> KZAM </w:t>
      </w:r>
      <w:r w:rsidR="00A372EC" w:rsidRPr="00512F29">
        <w:rPr>
          <w:rFonts w:ascii="Calibri" w:hAnsi="Calibri"/>
        </w:rPr>
        <w:t>-</w:t>
      </w:r>
      <w:r w:rsidRPr="00512F29">
        <w:rPr>
          <w:rFonts w:ascii="Calibri" w:hAnsi="Calibri"/>
        </w:rPr>
        <w:t xml:space="preserve"> </w:t>
      </w:r>
      <w:r w:rsidR="00D2374D" w:rsidRPr="00512F29">
        <w:rPr>
          <w:rFonts w:ascii="Calibri" w:hAnsi="Calibri"/>
        </w:rPr>
        <w:t>P</w:t>
      </w:r>
      <w:r w:rsidR="00A372EC" w:rsidRPr="00512F29">
        <w:rPr>
          <w:rFonts w:ascii="Calibri" w:hAnsi="Calibri"/>
        </w:rPr>
        <w:t>omocní a nekvalifikovaní p</w:t>
      </w:r>
      <w:r w:rsidR="00D2374D" w:rsidRPr="00512F29">
        <w:rPr>
          <w:rFonts w:ascii="Calibri" w:hAnsi="Calibri"/>
        </w:rPr>
        <w:t>racovníci</w:t>
      </w:r>
      <w:r w:rsidRPr="00512F29">
        <w:rPr>
          <w:rFonts w:ascii="Calibri" w:hAnsi="Calibri"/>
        </w:rPr>
        <w:t xml:space="preserve">. </w:t>
      </w:r>
      <w:r w:rsidR="007F4175">
        <w:rPr>
          <w:rFonts w:ascii="Calibri" w:hAnsi="Calibri"/>
        </w:rPr>
        <w:t>V</w:t>
      </w:r>
      <w:r w:rsidR="009568BE" w:rsidRPr="00512F29">
        <w:rPr>
          <w:rFonts w:ascii="Calibri" w:hAnsi="Calibri"/>
        </w:rPr>
        <w:t>ýraznější nárůst nabídky volných pracovních míst jsme zaznamenali</w:t>
      </w:r>
      <w:r w:rsidR="004E4348" w:rsidRPr="00512F29">
        <w:rPr>
          <w:rFonts w:ascii="Calibri" w:hAnsi="Calibri"/>
        </w:rPr>
        <w:t xml:space="preserve"> </w:t>
      </w:r>
      <w:r w:rsidR="00A372EC" w:rsidRPr="00512F29">
        <w:rPr>
          <w:rFonts w:ascii="Calibri" w:hAnsi="Calibri"/>
        </w:rPr>
        <w:t xml:space="preserve">rovněž </w:t>
      </w:r>
      <w:r w:rsidR="004E4348" w:rsidRPr="00512F29">
        <w:rPr>
          <w:rFonts w:ascii="Calibri" w:hAnsi="Calibri"/>
        </w:rPr>
        <w:t>u </w:t>
      </w:r>
      <w:r w:rsidR="009568BE" w:rsidRPr="00512F29">
        <w:rPr>
          <w:rFonts w:ascii="Calibri" w:hAnsi="Calibri"/>
        </w:rPr>
        <w:t xml:space="preserve">tř. </w:t>
      </w:r>
      <w:r w:rsidR="007F4175">
        <w:rPr>
          <w:rFonts w:ascii="Calibri" w:hAnsi="Calibri"/>
        </w:rPr>
        <w:t>6</w:t>
      </w:r>
      <w:r w:rsidR="009568BE" w:rsidRPr="00512F29">
        <w:rPr>
          <w:rFonts w:ascii="Calibri" w:hAnsi="Calibri"/>
        </w:rPr>
        <w:t xml:space="preserve"> KZAM </w:t>
      </w:r>
      <w:r w:rsidR="002B61F6" w:rsidRPr="00512F29">
        <w:rPr>
          <w:rFonts w:ascii="Calibri" w:hAnsi="Calibri"/>
        </w:rPr>
        <w:t>(</w:t>
      </w:r>
      <w:r w:rsidR="002D4DE2">
        <w:rPr>
          <w:rFonts w:ascii="Calibri" w:hAnsi="Calibri"/>
        </w:rPr>
        <w:t>157</w:t>
      </w:r>
      <w:r w:rsidR="00D2374D" w:rsidRPr="00512F29">
        <w:rPr>
          <w:rFonts w:ascii="Calibri" w:hAnsi="Calibri"/>
        </w:rPr>
        <w:t>,</w:t>
      </w:r>
      <w:r w:rsidR="002D4DE2">
        <w:rPr>
          <w:rFonts w:ascii="Calibri" w:hAnsi="Calibri"/>
        </w:rPr>
        <w:t>1</w:t>
      </w:r>
      <w:r w:rsidR="00A372EC" w:rsidRPr="00512F29">
        <w:rPr>
          <w:rFonts w:ascii="Calibri" w:hAnsi="Calibri"/>
        </w:rPr>
        <w:t xml:space="preserve"> p</w:t>
      </w:r>
      <w:r w:rsidR="000E7E07" w:rsidRPr="00512F29">
        <w:rPr>
          <w:rFonts w:ascii="Calibri" w:hAnsi="Calibri"/>
        </w:rPr>
        <w:t>rocent</w:t>
      </w:r>
      <w:r w:rsidR="009568BE" w:rsidRPr="00512F29">
        <w:rPr>
          <w:rFonts w:ascii="Calibri" w:hAnsi="Calibri"/>
        </w:rPr>
        <w:t>),</w:t>
      </w:r>
      <w:r w:rsidR="00A372EC" w:rsidRPr="00512F29">
        <w:rPr>
          <w:rFonts w:ascii="Calibri" w:hAnsi="Calibri"/>
        </w:rPr>
        <w:t xml:space="preserve"> </w:t>
      </w:r>
      <w:r w:rsidR="009568BE" w:rsidRPr="00512F29">
        <w:rPr>
          <w:rFonts w:ascii="Calibri" w:hAnsi="Calibri"/>
        </w:rPr>
        <w:t xml:space="preserve">kdy zaměstnavatelé nabízeli </w:t>
      </w:r>
      <w:r w:rsidR="002D4DE2">
        <w:rPr>
          <w:rFonts w:ascii="Calibri" w:hAnsi="Calibri"/>
        </w:rPr>
        <w:t>36</w:t>
      </w:r>
      <w:r w:rsidR="009568BE" w:rsidRPr="00512F29">
        <w:rPr>
          <w:rFonts w:ascii="Calibri" w:hAnsi="Calibri"/>
        </w:rPr>
        <w:t xml:space="preserve"> volných pracovních míst. </w:t>
      </w:r>
    </w:p>
    <w:p w:rsidR="00CE157C" w:rsidRPr="00512F29" w:rsidRDefault="00CE157C" w:rsidP="001A0951">
      <w:pPr>
        <w:ind w:firstLine="0"/>
        <w:rPr>
          <w:rFonts w:ascii="Calibri" w:hAnsi="Calibri"/>
        </w:rPr>
      </w:pPr>
      <w:r w:rsidRPr="00512F29">
        <w:rPr>
          <w:rFonts w:ascii="Calibri" w:hAnsi="Calibri"/>
        </w:rPr>
        <w:t>Obdobně jako</w:t>
      </w:r>
      <w:r w:rsidR="0097429C" w:rsidRPr="00512F29">
        <w:rPr>
          <w:rFonts w:ascii="Calibri" w:hAnsi="Calibri"/>
        </w:rPr>
        <w:t xml:space="preserve"> v </w:t>
      </w:r>
      <w:r w:rsidRPr="00512F29">
        <w:rPr>
          <w:rFonts w:ascii="Calibri" w:hAnsi="Calibri"/>
        </w:rPr>
        <w:t>roce 20</w:t>
      </w:r>
      <w:r w:rsidR="00EF1C62" w:rsidRPr="00512F29">
        <w:rPr>
          <w:rFonts w:ascii="Calibri" w:hAnsi="Calibri"/>
        </w:rPr>
        <w:t>1</w:t>
      </w:r>
      <w:r w:rsidR="002D4DE2">
        <w:rPr>
          <w:rFonts w:ascii="Calibri" w:hAnsi="Calibri"/>
        </w:rPr>
        <w:t>3</w:t>
      </w:r>
      <w:r w:rsidRPr="00512F29">
        <w:rPr>
          <w:rFonts w:ascii="Calibri" w:hAnsi="Calibri"/>
        </w:rPr>
        <w:t xml:space="preserve"> jsou pro ženy</w:t>
      </w:r>
      <w:r w:rsidR="0097429C" w:rsidRPr="00512F29">
        <w:rPr>
          <w:rFonts w:ascii="Calibri" w:hAnsi="Calibri"/>
        </w:rPr>
        <w:t xml:space="preserve"> v </w:t>
      </w:r>
      <w:r w:rsidRPr="00512F29">
        <w:rPr>
          <w:rFonts w:ascii="Calibri" w:hAnsi="Calibri"/>
        </w:rPr>
        <w:t>nabídce volná pracovní míst</w:t>
      </w:r>
      <w:r w:rsidR="00826146" w:rsidRPr="00512F29">
        <w:rPr>
          <w:rFonts w:ascii="Calibri" w:hAnsi="Calibri"/>
        </w:rPr>
        <w:t>a </w:t>
      </w:r>
      <w:r w:rsidRPr="00512F29">
        <w:rPr>
          <w:rFonts w:ascii="Calibri" w:hAnsi="Calibri"/>
        </w:rPr>
        <w:t>především</w:t>
      </w:r>
      <w:r w:rsidR="0097429C" w:rsidRPr="00512F29">
        <w:rPr>
          <w:rFonts w:ascii="Calibri" w:hAnsi="Calibri"/>
        </w:rPr>
        <w:t xml:space="preserve"> v </w:t>
      </w:r>
      <w:r w:rsidR="00A528CC" w:rsidRPr="00512F29">
        <w:rPr>
          <w:rFonts w:ascii="Calibri" w:hAnsi="Calibri"/>
        </w:rPr>
        <w:t xml:space="preserve">profesích prodavačka, </w:t>
      </w:r>
      <w:r w:rsidR="00A372EC" w:rsidRPr="00512F29">
        <w:rPr>
          <w:rFonts w:ascii="Calibri" w:hAnsi="Calibri"/>
        </w:rPr>
        <w:t>účetní</w:t>
      </w:r>
      <w:r w:rsidR="00603C71" w:rsidRPr="00512F29">
        <w:rPr>
          <w:rFonts w:ascii="Calibri" w:hAnsi="Calibri"/>
        </w:rPr>
        <w:t>,</w:t>
      </w:r>
      <w:r w:rsidR="00A372EC" w:rsidRPr="00512F29">
        <w:rPr>
          <w:rFonts w:ascii="Calibri" w:hAnsi="Calibri"/>
        </w:rPr>
        <w:t xml:space="preserve"> </w:t>
      </w:r>
      <w:r w:rsidR="00A528CC" w:rsidRPr="00512F29">
        <w:rPr>
          <w:rFonts w:ascii="Calibri" w:hAnsi="Calibri"/>
        </w:rPr>
        <w:t>servírk</w:t>
      </w:r>
      <w:r w:rsidR="00826146" w:rsidRPr="00512F29">
        <w:rPr>
          <w:rFonts w:ascii="Calibri" w:hAnsi="Calibri"/>
        </w:rPr>
        <w:t>a</w:t>
      </w:r>
      <w:r w:rsidR="002D4DE2">
        <w:rPr>
          <w:rFonts w:ascii="Calibri" w:hAnsi="Calibri"/>
        </w:rPr>
        <w:t>,</w:t>
      </w:r>
      <w:r w:rsidR="00603C71" w:rsidRPr="00512F29">
        <w:rPr>
          <w:rFonts w:ascii="Calibri" w:hAnsi="Calibri"/>
        </w:rPr>
        <w:t xml:space="preserve"> kosmetička</w:t>
      </w:r>
      <w:r w:rsidR="002D4DE2">
        <w:rPr>
          <w:rFonts w:ascii="Calibri" w:hAnsi="Calibri"/>
        </w:rPr>
        <w:t xml:space="preserve"> a uklízečka</w:t>
      </w:r>
      <w:r w:rsidRPr="00512F29">
        <w:rPr>
          <w:rFonts w:ascii="Calibri" w:hAnsi="Calibri"/>
        </w:rPr>
        <w:t>. Stále ovšem platí, že zájem uchazečů</w:t>
      </w:r>
      <w:r w:rsidR="0097429C" w:rsidRPr="00512F29">
        <w:rPr>
          <w:rFonts w:ascii="Calibri" w:hAnsi="Calibri"/>
        </w:rPr>
        <w:t xml:space="preserve"> o </w:t>
      </w:r>
      <w:r w:rsidRPr="00512F29">
        <w:rPr>
          <w:rFonts w:ascii="Calibri" w:hAnsi="Calibri"/>
        </w:rPr>
        <w:t>tyto profese je minimální</w:t>
      </w:r>
      <w:r w:rsidR="004E4348" w:rsidRPr="00512F29">
        <w:rPr>
          <w:rFonts w:ascii="Calibri" w:hAnsi="Calibri"/>
        </w:rPr>
        <w:t xml:space="preserve"> </w:t>
      </w:r>
      <w:r w:rsidR="00826146" w:rsidRPr="00512F29">
        <w:rPr>
          <w:rFonts w:ascii="Calibri" w:hAnsi="Calibri"/>
        </w:rPr>
        <w:t>a </w:t>
      </w:r>
      <w:r w:rsidRPr="00512F29">
        <w:rPr>
          <w:rFonts w:ascii="Calibri" w:hAnsi="Calibri"/>
        </w:rPr>
        <w:t>to především</w:t>
      </w:r>
      <w:r w:rsidR="0097429C" w:rsidRPr="00512F29">
        <w:rPr>
          <w:rFonts w:ascii="Calibri" w:hAnsi="Calibri"/>
        </w:rPr>
        <w:t xml:space="preserve"> z </w:t>
      </w:r>
      <w:r w:rsidRPr="00512F29">
        <w:rPr>
          <w:rFonts w:ascii="Calibri" w:hAnsi="Calibri"/>
        </w:rPr>
        <w:t>finančních důvodů.</w:t>
      </w:r>
      <w:r w:rsidR="00D2374D" w:rsidRPr="00512F29">
        <w:rPr>
          <w:rFonts w:ascii="Calibri" w:hAnsi="Calibri"/>
        </w:rPr>
        <w:t xml:space="preserve"> </w:t>
      </w:r>
      <w:r w:rsidR="0097429C" w:rsidRPr="00512F29">
        <w:rPr>
          <w:rFonts w:ascii="Calibri" w:hAnsi="Calibri"/>
        </w:rPr>
        <w:t>V </w:t>
      </w:r>
      <w:r w:rsidRPr="00512F29">
        <w:rPr>
          <w:rFonts w:ascii="Calibri" w:hAnsi="Calibri"/>
        </w:rPr>
        <w:t>průběhu roku 20</w:t>
      </w:r>
      <w:r w:rsidR="009568BE" w:rsidRPr="00512F29">
        <w:rPr>
          <w:rFonts w:ascii="Calibri" w:hAnsi="Calibri"/>
        </w:rPr>
        <w:t>1</w:t>
      </w:r>
      <w:r w:rsidR="002D4DE2">
        <w:rPr>
          <w:rFonts w:ascii="Calibri" w:hAnsi="Calibri"/>
        </w:rPr>
        <w:t>4</w:t>
      </w:r>
      <w:r w:rsidRPr="00512F29">
        <w:rPr>
          <w:rFonts w:ascii="Calibri" w:hAnsi="Calibri"/>
        </w:rPr>
        <w:t>, stejně jako</w:t>
      </w:r>
      <w:r w:rsidR="0097429C" w:rsidRPr="00512F29">
        <w:rPr>
          <w:rFonts w:ascii="Calibri" w:hAnsi="Calibri"/>
        </w:rPr>
        <w:t xml:space="preserve"> v </w:t>
      </w:r>
      <w:r w:rsidRPr="00512F29">
        <w:rPr>
          <w:rFonts w:ascii="Calibri" w:hAnsi="Calibri"/>
        </w:rPr>
        <w:t xml:space="preserve">předchozím období, se úřadům práce nedařilo dlouhodobě obsazovat některá </w:t>
      </w:r>
      <w:r w:rsidR="008B55CC" w:rsidRPr="00512F29">
        <w:rPr>
          <w:rFonts w:ascii="Calibri" w:hAnsi="Calibri"/>
        </w:rPr>
        <w:t xml:space="preserve">volná </w:t>
      </w:r>
      <w:r w:rsidRPr="00512F29">
        <w:rPr>
          <w:rFonts w:ascii="Calibri" w:hAnsi="Calibri"/>
        </w:rPr>
        <w:t>pracovní místa. Důvodem byl</w:t>
      </w:r>
      <w:r w:rsidR="00826146" w:rsidRPr="00512F29">
        <w:rPr>
          <w:rFonts w:ascii="Calibri" w:hAnsi="Calibri"/>
        </w:rPr>
        <w:t>a </w:t>
      </w:r>
      <w:r w:rsidRPr="00512F29">
        <w:rPr>
          <w:rFonts w:ascii="Calibri" w:hAnsi="Calibri"/>
        </w:rPr>
        <w:t>především struktur</w:t>
      </w:r>
      <w:r w:rsidR="00826146" w:rsidRPr="00512F29">
        <w:rPr>
          <w:rFonts w:ascii="Calibri" w:hAnsi="Calibri"/>
        </w:rPr>
        <w:t>a </w:t>
      </w:r>
      <w:r w:rsidRPr="00512F29">
        <w:rPr>
          <w:rFonts w:ascii="Calibri" w:hAnsi="Calibri"/>
        </w:rPr>
        <w:t>nabízených volných pracovních míst, která je odlišná od skladby uchazečů</w:t>
      </w:r>
      <w:r w:rsidR="004E4348" w:rsidRPr="00512F29">
        <w:rPr>
          <w:rFonts w:ascii="Calibri" w:hAnsi="Calibri"/>
        </w:rPr>
        <w:t xml:space="preserve"> </w:t>
      </w:r>
      <w:r w:rsidR="00826146" w:rsidRPr="00512F29">
        <w:rPr>
          <w:rFonts w:ascii="Calibri" w:hAnsi="Calibri"/>
        </w:rPr>
        <w:t>a </w:t>
      </w:r>
      <w:r w:rsidRPr="00512F29">
        <w:rPr>
          <w:rFonts w:ascii="Calibri" w:hAnsi="Calibri"/>
        </w:rPr>
        <w:t xml:space="preserve">jejich profesního zaměření. </w:t>
      </w:r>
    </w:p>
    <w:p w:rsidR="00DD22A3" w:rsidRPr="00512F29" w:rsidRDefault="00CE157C" w:rsidP="0089776B">
      <w:pPr>
        <w:ind w:firstLine="0"/>
        <w:rPr>
          <w:rFonts w:ascii="Calibri" w:hAnsi="Calibri"/>
        </w:rPr>
      </w:pPr>
      <w:r w:rsidRPr="00512F29">
        <w:rPr>
          <w:rFonts w:ascii="Calibri" w:hAnsi="Calibri"/>
        </w:rPr>
        <w:t xml:space="preserve">Obtížně se tak především obsazují </w:t>
      </w:r>
      <w:r w:rsidR="008B55CC" w:rsidRPr="00512F29">
        <w:rPr>
          <w:rFonts w:ascii="Calibri" w:hAnsi="Calibri"/>
        </w:rPr>
        <w:t xml:space="preserve">volná pracovní </w:t>
      </w:r>
      <w:r w:rsidRPr="00512F29">
        <w:rPr>
          <w:rFonts w:ascii="Calibri" w:hAnsi="Calibri"/>
        </w:rPr>
        <w:t>míst</w:t>
      </w:r>
      <w:r w:rsidR="00826146" w:rsidRPr="00512F29">
        <w:rPr>
          <w:rFonts w:ascii="Calibri" w:hAnsi="Calibri"/>
        </w:rPr>
        <w:t>a </w:t>
      </w:r>
      <w:r w:rsidRPr="00512F29">
        <w:rPr>
          <w:rFonts w:ascii="Calibri" w:hAnsi="Calibri"/>
        </w:rPr>
        <w:t>např.</w:t>
      </w:r>
      <w:r w:rsidR="004E4348" w:rsidRPr="00512F29">
        <w:rPr>
          <w:rFonts w:ascii="Calibri" w:hAnsi="Calibri"/>
        </w:rPr>
        <w:t xml:space="preserve"> u </w:t>
      </w:r>
      <w:r w:rsidRPr="00512F29">
        <w:rPr>
          <w:rFonts w:ascii="Calibri" w:hAnsi="Calibri"/>
        </w:rPr>
        <w:t>nekvalifikovaných prací ve stavebnictví</w:t>
      </w:r>
      <w:r w:rsidR="0089776B" w:rsidRPr="00512F29">
        <w:rPr>
          <w:rFonts w:ascii="Calibri" w:hAnsi="Calibri"/>
        </w:rPr>
        <w:t>,</w:t>
      </w:r>
      <w:r w:rsidR="00826146" w:rsidRPr="00512F29">
        <w:rPr>
          <w:rFonts w:ascii="Calibri" w:hAnsi="Calibri"/>
        </w:rPr>
        <w:t> </w:t>
      </w:r>
      <w:r w:rsidRPr="00512F29">
        <w:rPr>
          <w:rFonts w:ascii="Calibri" w:hAnsi="Calibri"/>
        </w:rPr>
        <w:t>zemědělství</w:t>
      </w:r>
      <w:r w:rsidR="0089776B" w:rsidRPr="00512F29">
        <w:rPr>
          <w:rFonts w:ascii="Calibri" w:hAnsi="Calibri"/>
        </w:rPr>
        <w:t xml:space="preserve"> a lesnictví</w:t>
      </w:r>
      <w:r w:rsidRPr="00512F29">
        <w:rPr>
          <w:rFonts w:ascii="Calibri" w:hAnsi="Calibri"/>
        </w:rPr>
        <w:t>. Tato míst</w:t>
      </w:r>
      <w:r w:rsidR="00826146" w:rsidRPr="00512F29">
        <w:rPr>
          <w:rFonts w:ascii="Calibri" w:hAnsi="Calibri"/>
        </w:rPr>
        <w:t>a </w:t>
      </w:r>
      <w:r w:rsidRPr="00512F29">
        <w:rPr>
          <w:rFonts w:ascii="Calibri" w:hAnsi="Calibri"/>
        </w:rPr>
        <w:t>jsou</w:t>
      </w:r>
      <w:r w:rsidRPr="00512F29" w:rsidDel="00734258">
        <w:rPr>
          <w:rFonts w:ascii="Calibri" w:hAnsi="Calibri"/>
        </w:rPr>
        <w:t xml:space="preserve"> </w:t>
      </w:r>
      <w:r w:rsidRPr="00512F29">
        <w:rPr>
          <w:rFonts w:ascii="Calibri" w:hAnsi="Calibri"/>
        </w:rPr>
        <w:t>pak obsazován</w:t>
      </w:r>
      <w:r w:rsidR="00826146" w:rsidRPr="00512F29">
        <w:rPr>
          <w:rFonts w:ascii="Calibri" w:hAnsi="Calibri"/>
        </w:rPr>
        <w:t>a </w:t>
      </w:r>
      <w:r w:rsidRPr="00512F29">
        <w:rPr>
          <w:rFonts w:ascii="Calibri" w:hAnsi="Calibri"/>
        </w:rPr>
        <w:t>cizinci</w:t>
      </w:r>
      <w:r w:rsidR="0089776B" w:rsidRPr="00512F29">
        <w:rPr>
          <w:rFonts w:ascii="Calibri" w:hAnsi="Calibri"/>
        </w:rPr>
        <w:t xml:space="preserve"> z EU</w:t>
      </w:r>
      <w:r w:rsidR="00A528CC" w:rsidRPr="00512F29">
        <w:rPr>
          <w:rFonts w:ascii="Calibri" w:hAnsi="Calibri"/>
        </w:rPr>
        <w:t>, převážně</w:t>
      </w:r>
      <w:r w:rsidRPr="00512F29">
        <w:rPr>
          <w:rFonts w:ascii="Calibri" w:hAnsi="Calibri"/>
        </w:rPr>
        <w:t xml:space="preserve"> občany </w:t>
      </w:r>
      <w:r w:rsidR="0088714D" w:rsidRPr="00512F29">
        <w:rPr>
          <w:rFonts w:ascii="Calibri" w:hAnsi="Calibri"/>
        </w:rPr>
        <w:t>Polské, Rumunské</w:t>
      </w:r>
      <w:r w:rsidR="0089776B" w:rsidRPr="00512F29">
        <w:rPr>
          <w:rFonts w:ascii="Calibri" w:hAnsi="Calibri"/>
        </w:rPr>
        <w:t>, Bulharské</w:t>
      </w:r>
      <w:r w:rsidR="0088714D" w:rsidRPr="00512F29">
        <w:rPr>
          <w:rFonts w:ascii="Calibri" w:hAnsi="Calibri"/>
        </w:rPr>
        <w:t xml:space="preserve"> a </w:t>
      </w:r>
      <w:r w:rsidR="00874844" w:rsidRPr="00512F29">
        <w:rPr>
          <w:rFonts w:ascii="Calibri" w:hAnsi="Calibri"/>
        </w:rPr>
        <w:t>Slovenské republiky.</w:t>
      </w:r>
    </w:p>
    <w:p w:rsidR="00DD22A3" w:rsidRPr="009C63D9" w:rsidRDefault="00DD22A3" w:rsidP="00014881">
      <w:pPr>
        <w:ind w:firstLine="708"/>
      </w:pPr>
    </w:p>
    <w:p w:rsidR="00427343" w:rsidRDefault="00427343" w:rsidP="00CE157C">
      <w:pPr>
        <w:pStyle w:val="Popistabulky0"/>
        <w:rPr>
          <w:rFonts w:ascii="Times New Roman" w:hAnsi="Times New Roman"/>
          <w:bCs/>
          <w:sz w:val="24"/>
        </w:rPr>
      </w:pPr>
    </w:p>
    <w:p w:rsidR="00CE157C" w:rsidRPr="009C63D9" w:rsidRDefault="00CE157C" w:rsidP="00CE157C">
      <w:pPr>
        <w:pStyle w:val="Popistabulky0"/>
        <w:rPr>
          <w:rFonts w:ascii="Times New Roman" w:hAnsi="Times New Roman" w:cs="Times New Roman"/>
          <w:b w:val="0"/>
          <w:bCs/>
          <w:sz w:val="24"/>
          <w:szCs w:val="24"/>
        </w:rPr>
      </w:pPr>
      <w:r w:rsidRPr="009C63D9">
        <w:rPr>
          <w:rFonts w:ascii="Times New Roman" w:hAnsi="Times New Roman"/>
          <w:bCs/>
          <w:sz w:val="24"/>
        </w:rPr>
        <w:t>Tabu</w:t>
      </w:r>
      <w:r w:rsidR="002117D0" w:rsidRPr="009C63D9">
        <w:rPr>
          <w:rFonts w:ascii="Times New Roman" w:hAnsi="Times New Roman"/>
          <w:bCs/>
          <w:sz w:val="24"/>
        </w:rPr>
        <w:t>lk</w:t>
      </w:r>
      <w:r w:rsidR="00826146">
        <w:rPr>
          <w:rFonts w:ascii="Times New Roman" w:hAnsi="Times New Roman"/>
          <w:bCs/>
          <w:sz w:val="24"/>
        </w:rPr>
        <w:t>a </w:t>
      </w:r>
      <w:r w:rsidR="002117D0" w:rsidRPr="009C63D9">
        <w:rPr>
          <w:rFonts w:ascii="Times New Roman" w:hAnsi="Times New Roman"/>
          <w:bCs/>
          <w:sz w:val="24"/>
        </w:rPr>
        <w:t>6</w:t>
      </w:r>
      <w:r w:rsidR="00826146">
        <w:rPr>
          <w:rFonts w:ascii="Times New Roman" w:hAnsi="Times New Roman"/>
          <w:bCs/>
          <w:sz w:val="24"/>
        </w:rPr>
        <w:t>a </w:t>
      </w:r>
      <w:r w:rsidRPr="009C63D9">
        <w:rPr>
          <w:rFonts w:ascii="Times New Roman" w:hAnsi="Times New Roman"/>
          <w:bCs/>
          <w:sz w:val="24"/>
        </w:rPr>
        <w:t xml:space="preserve">- </w:t>
      </w:r>
      <w:r w:rsidRPr="009C63D9">
        <w:rPr>
          <w:rFonts w:ascii="Times New Roman" w:hAnsi="Times New Roman"/>
          <w:b w:val="0"/>
          <w:bCs/>
          <w:sz w:val="24"/>
        </w:rPr>
        <w:t>Počet hlášených volných míst podle KZAM</w:t>
      </w:r>
    </w:p>
    <w:tbl>
      <w:tblPr>
        <w:tblW w:w="6504" w:type="dxa"/>
        <w:tblInd w:w="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9"/>
        <w:gridCol w:w="1268"/>
        <w:gridCol w:w="1268"/>
        <w:gridCol w:w="1269"/>
      </w:tblGrid>
      <w:tr w:rsidR="007D16F8" w:rsidRPr="009C63D9" w:rsidTr="007D16F8">
        <w:trPr>
          <w:trHeight w:val="567"/>
        </w:trPr>
        <w:tc>
          <w:tcPr>
            <w:tcW w:w="2699" w:type="dxa"/>
            <w:tcBorders>
              <w:top w:val="double" w:sz="4" w:space="0" w:color="auto"/>
              <w:bottom w:val="double" w:sz="4" w:space="0" w:color="auto"/>
              <w:right w:val="double" w:sz="4" w:space="0" w:color="auto"/>
            </w:tcBorders>
            <w:shd w:val="clear" w:color="auto" w:fill="E0E0E0"/>
            <w:vAlign w:val="center"/>
          </w:tcPr>
          <w:p w:rsidR="007D16F8" w:rsidRPr="009C63D9" w:rsidRDefault="007D16F8" w:rsidP="00AF1557">
            <w:pPr>
              <w:ind w:firstLine="0"/>
              <w:jc w:val="left"/>
              <w:rPr>
                <w:sz w:val="22"/>
                <w:szCs w:val="22"/>
                <w:lang w:eastAsia="cs-CZ"/>
              </w:rPr>
            </w:pPr>
            <w:bookmarkStart w:id="185" w:name="_Toc98807907"/>
            <w:bookmarkStart w:id="186" w:name="_Toc98808164"/>
            <w:r w:rsidRPr="009C63D9">
              <w:rPr>
                <w:sz w:val="22"/>
                <w:szCs w:val="22"/>
                <w:lang w:eastAsia="cs-CZ"/>
              </w:rPr>
              <w:t>KZAM</w:t>
            </w:r>
          </w:p>
        </w:tc>
        <w:tc>
          <w:tcPr>
            <w:tcW w:w="1268" w:type="dxa"/>
            <w:tcBorders>
              <w:top w:val="double" w:sz="4" w:space="0" w:color="auto"/>
              <w:right w:val="double" w:sz="4" w:space="0" w:color="auto"/>
            </w:tcBorders>
            <w:shd w:val="clear" w:color="auto" w:fill="E0E0E0"/>
            <w:vAlign w:val="center"/>
          </w:tcPr>
          <w:p w:rsidR="007D16F8" w:rsidRPr="0060600E" w:rsidRDefault="007D16F8" w:rsidP="009B5C78">
            <w:pPr>
              <w:ind w:firstLine="0"/>
              <w:jc w:val="center"/>
              <w:rPr>
                <w:sz w:val="22"/>
                <w:szCs w:val="22"/>
                <w:lang w:eastAsia="cs-CZ"/>
              </w:rPr>
            </w:pPr>
            <w:r w:rsidRPr="0060600E">
              <w:rPr>
                <w:sz w:val="22"/>
                <w:szCs w:val="22"/>
                <w:lang w:eastAsia="cs-CZ"/>
              </w:rPr>
              <w:t>31.12.201</w:t>
            </w:r>
            <w:r w:rsidR="009B5C78">
              <w:rPr>
                <w:sz w:val="22"/>
                <w:szCs w:val="22"/>
                <w:lang w:eastAsia="cs-CZ"/>
              </w:rPr>
              <w:t>3</w:t>
            </w:r>
          </w:p>
        </w:tc>
        <w:tc>
          <w:tcPr>
            <w:tcW w:w="1268" w:type="dxa"/>
            <w:tcBorders>
              <w:top w:val="double" w:sz="4" w:space="0" w:color="auto"/>
            </w:tcBorders>
            <w:shd w:val="clear" w:color="auto" w:fill="E0E0E0"/>
            <w:vAlign w:val="center"/>
          </w:tcPr>
          <w:p w:rsidR="007D16F8" w:rsidRPr="009C63D9" w:rsidRDefault="007D16F8" w:rsidP="009B5C78">
            <w:pPr>
              <w:ind w:firstLine="0"/>
              <w:jc w:val="center"/>
              <w:rPr>
                <w:b/>
                <w:sz w:val="22"/>
                <w:szCs w:val="22"/>
                <w:lang w:eastAsia="cs-CZ"/>
              </w:rPr>
            </w:pPr>
            <w:r w:rsidRPr="009C63D9">
              <w:rPr>
                <w:b/>
                <w:sz w:val="22"/>
                <w:szCs w:val="22"/>
                <w:lang w:eastAsia="cs-CZ"/>
              </w:rPr>
              <w:t>31.12.201</w:t>
            </w:r>
            <w:r w:rsidR="009B5C78">
              <w:rPr>
                <w:b/>
                <w:sz w:val="22"/>
                <w:szCs w:val="22"/>
                <w:lang w:eastAsia="cs-CZ"/>
              </w:rPr>
              <w:t>4</w:t>
            </w:r>
          </w:p>
        </w:tc>
        <w:tc>
          <w:tcPr>
            <w:tcW w:w="1269" w:type="dxa"/>
            <w:tcBorders>
              <w:top w:val="double" w:sz="4" w:space="0" w:color="auto"/>
              <w:bottom w:val="single" w:sz="4" w:space="0" w:color="auto"/>
            </w:tcBorders>
            <w:shd w:val="clear" w:color="auto" w:fill="E0E0E0"/>
            <w:vAlign w:val="center"/>
          </w:tcPr>
          <w:p w:rsidR="007D16F8" w:rsidRPr="009C63D9" w:rsidRDefault="007D16F8" w:rsidP="00AF1557">
            <w:pPr>
              <w:ind w:firstLine="0"/>
              <w:jc w:val="center"/>
              <w:rPr>
                <w:sz w:val="22"/>
                <w:szCs w:val="22"/>
                <w:lang w:eastAsia="cs-CZ"/>
              </w:rPr>
            </w:pPr>
            <w:r w:rsidRPr="009C63D9">
              <w:rPr>
                <w:sz w:val="22"/>
                <w:szCs w:val="22"/>
                <w:lang w:eastAsia="cs-CZ"/>
              </w:rPr>
              <w:t>Nárůst / úbytek v</w:t>
            </w:r>
            <w:r w:rsidR="000E7E07">
              <w:rPr>
                <w:sz w:val="22"/>
                <w:szCs w:val="22"/>
                <w:lang w:eastAsia="cs-CZ"/>
              </w:rPr>
              <w:t xml:space="preserve"> </w:t>
            </w:r>
            <w:r w:rsidRPr="009C63D9">
              <w:rPr>
                <w:sz w:val="22"/>
                <w:szCs w:val="22"/>
                <w:lang w:eastAsia="cs-CZ"/>
              </w:rPr>
              <w:t>%</w:t>
            </w:r>
          </w:p>
        </w:tc>
      </w:tr>
      <w:tr w:rsidR="009B5C78" w:rsidRPr="009C63D9" w:rsidTr="005D50DB">
        <w:trPr>
          <w:trHeight w:val="300"/>
        </w:trPr>
        <w:tc>
          <w:tcPr>
            <w:tcW w:w="2699" w:type="dxa"/>
            <w:tcBorders>
              <w:top w:val="double" w:sz="4" w:space="0" w:color="auto"/>
              <w:right w:val="double" w:sz="4" w:space="0" w:color="auto"/>
            </w:tcBorders>
            <w:shd w:val="clear" w:color="auto" w:fill="F3F3F3"/>
            <w:noWrap/>
            <w:vAlign w:val="bottom"/>
          </w:tcPr>
          <w:p w:rsidR="009B5C78" w:rsidRPr="009C63D9" w:rsidRDefault="009B5C78" w:rsidP="00AF1557">
            <w:pPr>
              <w:ind w:firstLine="0"/>
              <w:jc w:val="left"/>
              <w:rPr>
                <w:sz w:val="22"/>
                <w:szCs w:val="22"/>
                <w:lang w:eastAsia="cs-CZ"/>
              </w:rPr>
            </w:pPr>
            <w:r w:rsidRPr="009C63D9">
              <w:rPr>
                <w:sz w:val="22"/>
                <w:szCs w:val="22"/>
              </w:rPr>
              <w:t>Celkový počet volných míst</w:t>
            </w:r>
          </w:p>
        </w:tc>
        <w:tc>
          <w:tcPr>
            <w:tcW w:w="1268" w:type="dxa"/>
            <w:tcBorders>
              <w:top w:val="double" w:sz="4" w:space="0" w:color="auto"/>
              <w:right w:val="double" w:sz="4" w:space="0" w:color="auto"/>
            </w:tcBorders>
            <w:vAlign w:val="center"/>
          </w:tcPr>
          <w:p w:rsidR="009B5C78" w:rsidRPr="009B5C78" w:rsidRDefault="009B5C78" w:rsidP="005D50DB">
            <w:pPr>
              <w:jc w:val="right"/>
              <w:rPr>
                <w:sz w:val="22"/>
                <w:szCs w:val="22"/>
              </w:rPr>
            </w:pPr>
            <w:r w:rsidRPr="009B5C78">
              <w:rPr>
                <w:sz w:val="22"/>
                <w:szCs w:val="22"/>
              </w:rPr>
              <w:t>4040</w:t>
            </w:r>
          </w:p>
        </w:tc>
        <w:tc>
          <w:tcPr>
            <w:tcW w:w="1268" w:type="dxa"/>
            <w:tcBorders>
              <w:top w:val="double" w:sz="4" w:space="0" w:color="auto"/>
            </w:tcBorders>
            <w:noWrap/>
            <w:vAlign w:val="bottom"/>
          </w:tcPr>
          <w:p w:rsidR="009B5C78" w:rsidRDefault="009B5C78">
            <w:pPr>
              <w:jc w:val="right"/>
              <w:rPr>
                <w:b/>
                <w:bCs/>
                <w:sz w:val="22"/>
                <w:szCs w:val="22"/>
              </w:rPr>
            </w:pPr>
            <w:r>
              <w:rPr>
                <w:b/>
                <w:bCs/>
                <w:sz w:val="22"/>
                <w:szCs w:val="22"/>
              </w:rPr>
              <w:t>8 215</w:t>
            </w:r>
          </w:p>
        </w:tc>
        <w:tc>
          <w:tcPr>
            <w:tcW w:w="1269" w:type="dxa"/>
            <w:tcBorders>
              <w:top w:val="double" w:sz="4" w:space="0" w:color="auto"/>
            </w:tcBorders>
            <w:shd w:val="clear" w:color="auto" w:fill="auto"/>
            <w:noWrap/>
            <w:vAlign w:val="bottom"/>
          </w:tcPr>
          <w:p w:rsidR="009B5C78" w:rsidRDefault="009B5C78">
            <w:pPr>
              <w:jc w:val="right"/>
              <w:rPr>
                <w:sz w:val="22"/>
                <w:szCs w:val="22"/>
              </w:rPr>
            </w:pPr>
            <w:r>
              <w:rPr>
                <w:sz w:val="22"/>
                <w:szCs w:val="22"/>
              </w:rPr>
              <w:t>+103,3</w:t>
            </w:r>
          </w:p>
        </w:tc>
      </w:tr>
      <w:tr w:rsidR="009B5C78" w:rsidRPr="009C63D9" w:rsidTr="005D50DB">
        <w:trPr>
          <w:trHeight w:val="300"/>
        </w:trPr>
        <w:tc>
          <w:tcPr>
            <w:tcW w:w="2699" w:type="dxa"/>
            <w:tcBorders>
              <w:right w:val="double" w:sz="4" w:space="0" w:color="auto"/>
            </w:tcBorders>
            <w:shd w:val="clear" w:color="auto" w:fill="F3F3F3"/>
            <w:noWrap/>
            <w:vAlign w:val="bottom"/>
          </w:tcPr>
          <w:p w:rsidR="009B5C78" w:rsidRPr="009C63D9" w:rsidRDefault="009B5C78" w:rsidP="00AF1557">
            <w:pPr>
              <w:ind w:firstLine="0"/>
              <w:jc w:val="left"/>
              <w:rPr>
                <w:sz w:val="22"/>
                <w:szCs w:val="22"/>
                <w:lang w:eastAsia="cs-CZ"/>
              </w:rPr>
            </w:pPr>
            <w:r w:rsidRPr="009C63D9">
              <w:rPr>
                <w:sz w:val="22"/>
                <w:szCs w:val="22"/>
              </w:rPr>
              <w:t xml:space="preserve">z toho </w:t>
            </w:r>
          </w:p>
        </w:tc>
        <w:tc>
          <w:tcPr>
            <w:tcW w:w="1268" w:type="dxa"/>
            <w:tcBorders>
              <w:right w:val="double" w:sz="4" w:space="0" w:color="auto"/>
            </w:tcBorders>
            <w:vAlign w:val="center"/>
          </w:tcPr>
          <w:p w:rsidR="009B5C78" w:rsidRPr="009B5C78" w:rsidRDefault="009B5C78" w:rsidP="005D50DB">
            <w:pPr>
              <w:jc w:val="right"/>
              <w:rPr>
                <w:sz w:val="22"/>
                <w:szCs w:val="22"/>
              </w:rPr>
            </w:pPr>
          </w:p>
        </w:tc>
        <w:tc>
          <w:tcPr>
            <w:tcW w:w="1268" w:type="dxa"/>
            <w:noWrap/>
            <w:vAlign w:val="bottom"/>
          </w:tcPr>
          <w:p w:rsidR="009B5C78" w:rsidRDefault="009B5C78">
            <w:pPr>
              <w:rPr>
                <w:b/>
                <w:bCs/>
                <w:sz w:val="22"/>
                <w:szCs w:val="22"/>
              </w:rPr>
            </w:pPr>
            <w:r>
              <w:rPr>
                <w:b/>
                <w:bCs/>
                <w:sz w:val="22"/>
                <w:szCs w:val="22"/>
              </w:rPr>
              <w:t> </w:t>
            </w:r>
          </w:p>
        </w:tc>
        <w:tc>
          <w:tcPr>
            <w:tcW w:w="1269" w:type="dxa"/>
            <w:shd w:val="clear" w:color="auto" w:fill="auto"/>
            <w:noWrap/>
            <w:vAlign w:val="bottom"/>
          </w:tcPr>
          <w:p w:rsidR="009B5C78" w:rsidRDefault="009B5C78">
            <w:pPr>
              <w:rPr>
                <w:sz w:val="22"/>
                <w:szCs w:val="22"/>
              </w:rPr>
            </w:pPr>
            <w:r>
              <w:rPr>
                <w:sz w:val="22"/>
                <w:szCs w:val="22"/>
              </w:rPr>
              <w:t> </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1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58</w:t>
            </w:r>
          </w:p>
        </w:tc>
        <w:tc>
          <w:tcPr>
            <w:tcW w:w="1268" w:type="dxa"/>
            <w:noWrap/>
            <w:vAlign w:val="bottom"/>
          </w:tcPr>
          <w:p w:rsidR="009B5C78" w:rsidRDefault="009B5C78">
            <w:pPr>
              <w:jc w:val="right"/>
              <w:rPr>
                <w:b/>
                <w:bCs/>
                <w:sz w:val="22"/>
                <w:szCs w:val="22"/>
              </w:rPr>
            </w:pPr>
            <w:r>
              <w:rPr>
                <w:b/>
                <w:bCs/>
                <w:sz w:val="22"/>
                <w:szCs w:val="22"/>
              </w:rPr>
              <w:t>77</w:t>
            </w:r>
          </w:p>
        </w:tc>
        <w:tc>
          <w:tcPr>
            <w:tcW w:w="1269" w:type="dxa"/>
            <w:shd w:val="clear" w:color="auto" w:fill="auto"/>
            <w:noWrap/>
            <w:vAlign w:val="bottom"/>
          </w:tcPr>
          <w:p w:rsidR="009B5C78" w:rsidRDefault="009B5C78">
            <w:pPr>
              <w:jc w:val="right"/>
              <w:rPr>
                <w:sz w:val="22"/>
                <w:szCs w:val="22"/>
              </w:rPr>
            </w:pPr>
            <w:r>
              <w:rPr>
                <w:sz w:val="22"/>
                <w:szCs w:val="22"/>
              </w:rPr>
              <w:t>+32,8</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2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374</w:t>
            </w:r>
          </w:p>
        </w:tc>
        <w:tc>
          <w:tcPr>
            <w:tcW w:w="1268" w:type="dxa"/>
            <w:noWrap/>
            <w:vAlign w:val="bottom"/>
          </w:tcPr>
          <w:p w:rsidR="009B5C78" w:rsidRDefault="009B5C78">
            <w:pPr>
              <w:jc w:val="right"/>
              <w:rPr>
                <w:b/>
                <w:bCs/>
                <w:sz w:val="22"/>
                <w:szCs w:val="22"/>
              </w:rPr>
            </w:pPr>
            <w:r>
              <w:rPr>
                <w:b/>
                <w:bCs/>
                <w:sz w:val="22"/>
                <w:szCs w:val="22"/>
              </w:rPr>
              <w:t>544</w:t>
            </w:r>
          </w:p>
        </w:tc>
        <w:tc>
          <w:tcPr>
            <w:tcW w:w="1269" w:type="dxa"/>
            <w:shd w:val="clear" w:color="auto" w:fill="auto"/>
            <w:noWrap/>
            <w:vAlign w:val="bottom"/>
          </w:tcPr>
          <w:p w:rsidR="009B5C78" w:rsidRDefault="009B5C78">
            <w:pPr>
              <w:jc w:val="right"/>
              <w:rPr>
                <w:sz w:val="22"/>
                <w:szCs w:val="22"/>
              </w:rPr>
            </w:pPr>
            <w:r>
              <w:rPr>
                <w:sz w:val="22"/>
                <w:szCs w:val="22"/>
              </w:rPr>
              <w:t>+45,5</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3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589</w:t>
            </w:r>
          </w:p>
        </w:tc>
        <w:tc>
          <w:tcPr>
            <w:tcW w:w="1268" w:type="dxa"/>
            <w:noWrap/>
            <w:vAlign w:val="bottom"/>
          </w:tcPr>
          <w:p w:rsidR="009B5C78" w:rsidRDefault="009B5C78">
            <w:pPr>
              <w:jc w:val="right"/>
              <w:rPr>
                <w:b/>
                <w:bCs/>
                <w:sz w:val="22"/>
                <w:szCs w:val="22"/>
              </w:rPr>
            </w:pPr>
            <w:r>
              <w:rPr>
                <w:b/>
                <w:bCs/>
                <w:sz w:val="22"/>
                <w:szCs w:val="22"/>
              </w:rPr>
              <w:t>839</w:t>
            </w:r>
          </w:p>
        </w:tc>
        <w:tc>
          <w:tcPr>
            <w:tcW w:w="1269" w:type="dxa"/>
            <w:shd w:val="clear" w:color="auto" w:fill="auto"/>
            <w:noWrap/>
            <w:vAlign w:val="bottom"/>
          </w:tcPr>
          <w:p w:rsidR="009B5C78" w:rsidRDefault="009B5C78">
            <w:pPr>
              <w:jc w:val="right"/>
              <w:rPr>
                <w:sz w:val="22"/>
                <w:szCs w:val="22"/>
              </w:rPr>
            </w:pPr>
            <w:r>
              <w:rPr>
                <w:sz w:val="22"/>
                <w:szCs w:val="22"/>
              </w:rPr>
              <w:t>+42,4</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4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174</w:t>
            </w:r>
          </w:p>
        </w:tc>
        <w:tc>
          <w:tcPr>
            <w:tcW w:w="1268" w:type="dxa"/>
            <w:noWrap/>
            <w:vAlign w:val="bottom"/>
          </w:tcPr>
          <w:p w:rsidR="009B5C78" w:rsidRDefault="009B5C78">
            <w:pPr>
              <w:jc w:val="right"/>
              <w:rPr>
                <w:b/>
                <w:bCs/>
                <w:sz w:val="22"/>
                <w:szCs w:val="22"/>
              </w:rPr>
            </w:pPr>
            <w:r>
              <w:rPr>
                <w:b/>
                <w:bCs/>
                <w:sz w:val="22"/>
                <w:szCs w:val="22"/>
              </w:rPr>
              <w:t>320</w:t>
            </w:r>
          </w:p>
        </w:tc>
        <w:tc>
          <w:tcPr>
            <w:tcW w:w="1269" w:type="dxa"/>
            <w:shd w:val="clear" w:color="auto" w:fill="auto"/>
            <w:noWrap/>
            <w:vAlign w:val="bottom"/>
          </w:tcPr>
          <w:p w:rsidR="009B5C78" w:rsidRDefault="009B5C78">
            <w:pPr>
              <w:jc w:val="right"/>
              <w:rPr>
                <w:sz w:val="22"/>
                <w:szCs w:val="22"/>
              </w:rPr>
            </w:pPr>
            <w:r>
              <w:rPr>
                <w:sz w:val="22"/>
                <w:szCs w:val="22"/>
              </w:rPr>
              <w:t>+83,9</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5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758</w:t>
            </w:r>
          </w:p>
        </w:tc>
        <w:tc>
          <w:tcPr>
            <w:tcW w:w="1268" w:type="dxa"/>
            <w:noWrap/>
            <w:vAlign w:val="bottom"/>
          </w:tcPr>
          <w:p w:rsidR="009B5C78" w:rsidRDefault="009B5C78">
            <w:pPr>
              <w:jc w:val="right"/>
              <w:rPr>
                <w:b/>
                <w:bCs/>
                <w:sz w:val="22"/>
                <w:szCs w:val="22"/>
              </w:rPr>
            </w:pPr>
            <w:r>
              <w:rPr>
                <w:b/>
                <w:bCs/>
                <w:sz w:val="22"/>
                <w:szCs w:val="22"/>
              </w:rPr>
              <w:t>1 172</w:t>
            </w:r>
          </w:p>
        </w:tc>
        <w:tc>
          <w:tcPr>
            <w:tcW w:w="1269" w:type="dxa"/>
            <w:shd w:val="clear" w:color="auto" w:fill="auto"/>
            <w:noWrap/>
            <w:vAlign w:val="bottom"/>
          </w:tcPr>
          <w:p w:rsidR="009B5C78" w:rsidRDefault="009B5C78">
            <w:pPr>
              <w:jc w:val="right"/>
              <w:rPr>
                <w:sz w:val="22"/>
                <w:szCs w:val="22"/>
              </w:rPr>
            </w:pPr>
            <w:r>
              <w:rPr>
                <w:sz w:val="22"/>
                <w:szCs w:val="22"/>
              </w:rPr>
              <w:t>+54,6</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6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14</w:t>
            </w:r>
          </w:p>
        </w:tc>
        <w:tc>
          <w:tcPr>
            <w:tcW w:w="1268" w:type="dxa"/>
            <w:noWrap/>
            <w:vAlign w:val="bottom"/>
          </w:tcPr>
          <w:p w:rsidR="009B5C78" w:rsidRDefault="009B5C78">
            <w:pPr>
              <w:jc w:val="right"/>
              <w:rPr>
                <w:b/>
                <w:bCs/>
                <w:sz w:val="22"/>
                <w:szCs w:val="22"/>
              </w:rPr>
            </w:pPr>
            <w:r>
              <w:rPr>
                <w:b/>
                <w:bCs/>
                <w:sz w:val="22"/>
                <w:szCs w:val="22"/>
              </w:rPr>
              <w:t>36</w:t>
            </w:r>
          </w:p>
        </w:tc>
        <w:tc>
          <w:tcPr>
            <w:tcW w:w="1269" w:type="dxa"/>
            <w:shd w:val="clear" w:color="auto" w:fill="auto"/>
            <w:noWrap/>
            <w:vAlign w:val="bottom"/>
          </w:tcPr>
          <w:p w:rsidR="009B5C78" w:rsidRDefault="009B5C78">
            <w:pPr>
              <w:jc w:val="right"/>
              <w:rPr>
                <w:sz w:val="22"/>
                <w:szCs w:val="22"/>
              </w:rPr>
            </w:pPr>
            <w:r>
              <w:rPr>
                <w:sz w:val="22"/>
                <w:szCs w:val="22"/>
              </w:rPr>
              <w:t>+157,1</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7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725</w:t>
            </w:r>
          </w:p>
        </w:tc>
        <w:tc>
          <w:tcPr>
            <w:tcW w:w="1268" w:type="dxa"/>
            <w:noWrap/>
            <w:vAlign w:val="bottom"/>
          </w:tcPr>
          <w:p w:rsidR="009B5C78" w:rsidRDefault="009B5C78">
            <w:pPr>
              <w:jc w:val="right"/>
              <w:rPr>
                <w:b/>
                <w:bCs/>
                <w:sz w:val="22"/>
                <w:szCs w:val="22"/>
              </w:rPr>
            </w:pPr>
            <w:r>
              <w:rPr>
                <w:b/>
                <w:bCs/>
                <w:sz w:val="22"/>
                <w:szCs w:val="22"/>
              </w:rPr>
              <w:t>1 413</w:t>
            </w:r>
          </w:p>
        </w:tc>
        <w:tc>
          <w:tcPr>
            <w:tcW w:w="1269" w:type="dxa"/>
            <w:shd w:val="clear" w:color="auto" w:fill="auto"/>
            <w:noWrap/>
            <w:vAlign w:val="bottom"/>
          </w:tcPr>
          <w:p w:rsidR="009B5C78" w:rsidRDefault="009B5C78">
            <w:pPr>
              <w:jc w:val="right"/>
              <w:rPr>
                <w:sz w:val="22"/>
                <w:szCs w:val="22"/>
              </w:rPr>
            </w:pPr>
            <w:r>
              <w:rPr>
                <w:sz w:val="22"/>
                <w:szCs w:val="22"/>
              </w:rPr>
              <w:t>+94,9</w:t>
            </w:r>
          </w:p>
        </w:tc>
      </w:tr>
      <w:tr w:rsidR="009B5C78" w:rsidRPr="009C63D9" w:rsidTr="005D50DB">
        <w:trPr>
          <w:trHeight w:val="300"/>
        </w:trPr>
        <w:tc>
          <w:tcPr>
            <w:tcW w:w="2699" w:type="dxa"/>
            <w:tcBorders>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8 KZAM </w:t>
            </w:r>
          </w:p>
        </w:tc>
        <w:tc>
          <w:tcPr>
            <w:tcW w:w="1268" w:type="dxa"/>
            <w:tcBorders>
              <w:right w:val="double" w:sz="4" w:space="0" w:color="auto"/>
            </w:tcBorders>
            <w:vAlign w:val="center"/>
          </w:tcPr>
          <w:p w:rsidR="009B5C78" w:rsidRPr="009B5C78" w:rsidRDefault="009B5C78" w:rsidP="005D50DB">
            <w:pPr>
              <w:jc w:val="right"/>
              <w:rPr>
                <w:sz w:val="22"/>
                <w:szCs w:val="22"/>
              </w:rPr>
            </w:pPr>
            <w:r w:rsidRPr="009B5C78">
              <w:rPr>
                <w:sz w:val="22"/>
                <w:szCs w:val="22"/>
              </w:rPr>
              <w:t>536</w:t>
            </w:r>
          </w:p>
        </w:tc>
        <w:tc>
          <w:tcPr>
            <w:tcW w:w="1268" w:type="dxa"/>
            <w:noWrap/>
            <w:vAlign w:val="bottom"/>
          </w:tcPr>
          <w:p w:rsidR="009B5C78" w:rsidRDefault="009B5C78">
            <w:pPr>
              <w:jc w:val="right"/>
              <w:rPr>
                <w:b/>
                <w:bCs/>
                <w:sz w:val="22"/>
                <w:szCs w:val="22"/>
              </w:rPr>
            </w:pPr>
            <w:r>
              <w:rPr>
                <w:b/>
                <w:bCs/>
                <w:sz w:val="22"/>
                <w:szCs w:val="22"/>
              </w:rPr>
              <w:t>1 684</w:t>
            </w:r>
          </w:p>
        </w:tc>
        <w:tc>
          <w:tcPr>
            <w:tcW w:w="1269" w:type="dxa"/>
            <w:shd w:val="clear" w:color="auto" w:fill="auto"/>
            <w:noWrap/>
            <w:vAlign w:val="bottom"/>
          </w:tcPr>
          <w:p w:rsidR="009B5C78" w:rsidRDefault="009B5C78">
            <w:pPr>
              <w:jc w:val="right"/>
              <w:rPr>
                <w:sz w:val="22"/>
                <w:szCs w:val="22"/>
              </w:rPr>
            </w:pPr>
            <w:r>
              <w:rPr>
                <w:sz w:val="22"/>
                <w:szCs w:val="22"/>
              </w:rPr>
              <w:t>+214,2</w:t>
            </w:r>
          </w:p>
        </w:tc>
      </w:tr>
      <w:tr w:rsidR="009B5C78" w:rsidRPr="009C63D9" w:rsidTr="005D50DB">
        <w:trPr>
          <w:trHeight w:val="300"/>
        </w:trPr>
        <w:tc>
          <w:tcPr>
            <w:tcW w:w="2699" w:type="dxa"/>
            <w:tcBorders>
              <w:bottom w:val="single" w:sz="4" w:space="0" w:color="auto"/>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9 KZAM </w:t>
            </w:r>
          </w:p>
        </w:tc>
        <w:tc>
          <w:tcPr>
            <w:tcW w:w="1268" w:type="dxa"/>
            <w:tcBorders>
              <w:bottom w:val="single" w:sz="4" w:space="0" w:color="auto"/>
              <w:right w:val="double" w:sz="4" w:space="0" w:color="auto"/>
            </w:tcBorders>
            <w:vAlign w:val="center"/>
          </w:tcPr>
          <w:p w:rsidR="009B5C78" w:rsidRPr="009B5C78" w:rsidRDefault="009B5C78" w:rsidP="005D50DB">
            <w:pPr>
              <w:jc w:val="right"/>
              <w:rPr>
                <w:sz w:val="22"/>
                <w:szCs w:val="22"/>
              </w:rPr>
            </w:pPr>
            <w:r w:rsidRPr="009B5C78">
              <w:rPr>
                <w:sz w:val="22"/>
                <w:szCs w:val="22"/>
              </w:rPr>
              <w:t>795</w:t>
            </w:r>
          </w:p>
        </w:tc>
        <w:tc>
          <w:tcPr>
            <w:tcW w:w="1268" w:type="dxa"/>
            <w:tcBorders>
              <w:bottom w:val="single" w:sz="4" w:space="0" w:color="auto"/>
            </w:tcBorders>
            <w:noWrap/>
            <w:vAlign w:val="bottom"/>
          </w:tcPr>
          <w:p w:rsidR="009B5C78" w:rsidRDefault="009B5C78">
            <w:pPr>
              <w:jc w:val="right"/>
              <w:rPr>
                <w:b/>
                <w:bCs/>
                <w:sz w:val="22"/>
                <w:szCs w:val="22"/>
              </w:rPr>
            </w:pPr>
            <w:r>
              <w:rPr>
                <w:b/>
                <w:bCs/>
                <w:sz w:val="22"/>
                <w:szCs w:val="22"/>
              </w:rPr>
              <w:t>2 130</w:t>
            </w:r>
          </w:p>
        </w:tc>
        <w:tc>
          <w:tcPr>
            <w:tcW w:w="1269" w:type="dxa"/>
            <w:tcBorders>
              <w:bottom w:val="single" w:sz="4" w:space="0" w:color="auto"/>
            </w:tcBorders>
            <w:shd w:val="clear" w:color="auto" w:fill="auto"/>
            <w:noWrap/>
            <w:vAlign w:val="bottom"/>
          </w:tcPr>
          <w:p w:rsidR="009B5C78" w:rsidRDefault="009B5C78">
            <w:pPr>
              <w:jc w:val="right"/>
              <w:rPr>
                <w:sz w:val="22"/>
                <w:szCs w:val="22"/>
              </w:rPr>
            </w:pPr>
            <w:r>
              <w:rPr>
                <w:sz w:val="22"/>
                <w:szCs w:val="22"/>
              </w:rPr>
              <w:t>+167,9</w:t>
            </w:r>
          </w:p>
        </w:tc>
      </w:tr>
      <w:tr w:rsidR="009B5C78" w:rsidRPr="009C63D9" w:rsidTr="005D50DB">
        <w:trPr>
          <w:trHeight w:val="300"/>
        </w:trPr>
        <w:tc>
          <w:tcPr>
            <w:tcW w:w="2699" w:type="dxa"/>
            <w:tcBorders>
              <w:top w:val="single" w:sz="4" w:space="0" w:color="auto"/>
              <w:bottom w:val="single" w:sz="4" w:space="0" w:color="auto"/>
              <w:right w:val="double" w:sz="4" w:space="0" w:color="auto"/>
            </w:tcBorders>
            <w:shd w:val="clear" w:color="auto" w:fill="F3F3F3"/>
            <w:noWrap/>
            <w:vAlign w:val="center"/>
          </w:tcPr>
          <w:p w:rsidR="009B5C78" w:rsidRPr="009C63D9" w:rsidRDefault="009B5C78" w:rsidP="00EF1C62">
            <w:pPr>
              <w:ind w:firstLine="0"/>
              <w:jc w:val="left"/>
              <w:rPr>
                <w:sz w:val="22"/>
                <w:szCs w:val="22"/>
                <w:lang w:eastAsia="cs-CZ"/>
              </w:rPr>
            </w:pPr>
            <w:r w:rsidRPr="009C63D9">
              <w:rPr>
                <w:sz w:val="22"/>
                <w:szCs w:val="22"/>
              </w:rPr>
              <w:t xml:space="preserve">    tř. 0 KZAM </w:t>
            </w:r>
          </w:p>
        </w:tc>
        <w:tc>
          <w:tcPr>
            <w:tcW w:w="1268" w:type="dxa"/>
            <w:tcBorders>
              <w:top w:val="single" w:sz="4" w:space="0" w:color="auto"/>
              <w:bottom w:val="single" w:sz="4" w:space="0" w:color="auto"/>
              <w:right w:val="double" w:sz="4" w:space="0" w:color="auto"/>
            </w:tcBorders>
            <w:vAlign w:val="center"/>
          </w:tcPr>
          <w:p w:rsidR="009B5C78" w:rsidRPr="009B5C78" w:rsidRDefault="009B5C78" w:rsidP="005D50DB">
            <w:pPr>
              <w:jc w:val="right"/>
              <w:rPr>
                <w:sz w:val="22"/>
                <w:szCs w:val="22"/>
              </w:rPr>
            </w:pPr>
            <w:r w:rsidRPr="009B5C78">
              <w:rPr>
                <w:sz w:val="22"/>
                <w:szCs w:val="22"/>
              </w:rPr>
              <w:t>0</w:t>
            </w:r>
          </w:p>
        </w:tc>
        <w:tc>
          <w:tcPr>
            <w:tcW w:w="1268" w:type="dxa"/>
            <w:tcBorders>
              <w:top w:val="single" w:sz="4" w:space="0" w:color="auto"/>
              <w:bottom w:val="single" w:sz="4" w:space="0" w:color="auto"/>
            </w:tcBorders>
            <w:noWrap/>
            <w:vAlign w:val="bottom"/>
          </w:tcPr>
          <w:p w:rsidR="009B5C78" w:rsidRDefault="009B5C78">
            <w:pPr>
              <w:jc w:val="right"/>
              <w:rPr>
                <w:b/>
                <w:bCs/>
                <w:sz w:val="22"/>
                <w:szCs w:val="22"/>
              </w:rPr>
            </w:pPr>
            <w:r>
              <w:rPr>
                <w:b/>
                <w:bCs/>
                <w:sz w:val="22"/>
                <w:szCs w:val="22"/>
              </w:rPr>
              <w:t>0</w:t>
            </w:r>
          </w:p>
        </w:tc>
        <w:tc>
          <w:tcPr>
            <w:tcW w:w="1269" w:type="dxa"/>
            <w:tcBorders>
              <w:top w:val="single" w:sz="4" w:space="0" w:color="auto"/>
              <w:bottom w:val="single" w:sz="4" w:space="0" w:color="auto"/>
            </w:tcBorders>
            <w:shd w:val="clear" w:color="auto" w:fill="auto"/>
            <w:noWrap/>
            <w:vAlign w:val="bottom"/>
          </w:tcPr>
          <w:p w:rsidR="009B5C78" w:rsidRDefault="009B5C78">
            <w:pPr>
              <w:jc w:val="right"/>
              <w:rPr>
                <w:sz w:val="22"/>
                <w:szCs w:val="22"/>
              </w:rPr>
            </w:pPr>
            <w:r>
              <w:rPr>
                <w:sz w:val="22"/>
                <w:szCs w:val="22"/>
              </w:rPr>
              <w:t>0,0</w:t>
            </w:r>
          </w:p>
        </w:tc>
      </w:tr>
      <w:tr w:rsidR="009B5C78" w:rsidRPr="009C63D9" w:rsidTr="005D50DB">
        <w:trPr>
          <w:trHeight w:val="300"/>
        </w:trPr>
        <w:tc>
          <w:tcPr>
            <w:tcW w:w="2699" w:type="dxa"/>
            <w:tcBorders>
              <w:top w:val="single" w:sz="4" w:space="0" w:color="auto"/>
              <w:bottom w:val="double" w:sz="4" w:space="0" w:color="auto"/>
              <w:right w:val="double" w:sz="4" w:space="0" w:color="auto"/>
            </w:tcBorders>
            <w:shd w:val="clear" w:color="auto" w:fill="F3F3F3"/>
            <w:noWrap/>
            <w:vAlign w:val="center"/>
          </w:tcPr>
          <w:p w:rsidR="009B5C78" w:rsidRPr="009C63D9" w:rsidRDefault="009B5C78" w:rsidP="00AF1BCA">
            <w:pPr>
              <w:ind w:firstLine="0"/>
              <w:jc w:val="left"/>
              <w:rPr>
                <w:sz w:val="22"/>
                <w:szCs w:val="22"/>
              </w:rPr>
            </w:pPr>
            <w:r>
              <w:rPr>
                <w:sz w:val="22"/>
                <w:szCs w:val="22"/>
              </w:rPr>
              <w:t xml:space="preserve">    </w:t>
            </w:r>
            <w:r w:rsidRPr="009C63D9">
              <w:rPr>
                <w:sz w:val="22"/>
                <w:szCs w:val="22"/>
              </w:rPr>
              <w:t xml:space="preserve">tř. </w:t>
            </w:r>
            <w:r>
              <w:rPr>
                <w:sz w:val="22"/>
                <w:szCs w:val="22"/>
              </w:rPr>
              <w:t>neuvedena</w:t>
            </w:r>
          </w:p>
        </w:tc>
        <w:tc>
          <w:tcPr>
            <w:tcW w:w="1268" w:type="dxa"/>
            <w:tcBorders>
              <w:top w:val="single" w:sz="4" w:space="0" w:color="auto"/>
              <w:bottom w:val="double" w:sz="4" w:space="0" w:color="auto"/>
              <w:right w:val="double" w:sz="4" w:space="0" w:color="auto"/>
            </w:tcBorders>
            <w:vAlign w:val="center"/>
          </w:tcPr>
          <w:p w:rsidR="009B5C78" w:rsidRPr="009B5C78" w:rsidRDefault="009B5C78" w:rsidP="005D50DB">
            <w:pPr>
              <w:jc w:val="right"/>
              <w:rPr>
                <w:sz w:val="22"/>
                <w:szCs w:val="22"/>
              </w:rPr>
            </w:pPr>
            <w:r w:rsidRPr="009B5C78">
              <w:rPr>
                <w:sz w:val="22"/>
                <w:szCs w:val="22"/>
              </w:rPr>
              <w:t>17</w:t>
            </w:r>
          </w:p>
        </w:tc>
        <w:tc>
          <w:tcPr>
            <w:tcW w:w="1268" w:type="dxa"/>
            <w:tcBorders>
              <w:top w:val="single" w:sz="4" w:space="0" w:color="auto"/>
              <w:bottom w:val="double" w:sz="4" w:space="0" w:color="auto"/>
            </w:tcBorders>
            <w:noWrap/>
            <w:vAlign w:val="bottom"/>
          </w:tcPr>
          <w:p w:rsidR="009B5C78" w:rsidRDefault="009B5C78">
            <w:pPr>
              <w:jc w:val="right"/>
              <w:rPr>
                <w:b/>
                <w:bCs/>
                <w:sz w:val="22"/>
                <w:szCs w:val="22"/>
              </w:rPr>
            </w:pPr>
            <w:r>
              <w:rPr>
                <w:b/>
                <w:bCs/>
                <w:sz w:val="22"/>
                <w:szCs w:val="22"/>
              </w:rPr>
              <w:t>0</w:t>
            </w:r>
          </w:p>
        </w:tc>
        <w:tc>
          <w:tcPr>
            <w:tcW w:w="1269" w:type="dxa"/>
            <w:tcBorders>
              <w:top w:val="single" w:sz="4" w:space="0" w:color="auto"/>
              <w:bottom w:val="double" w:sz="4" w:space="0" w:color="auto"/>
            </w:tcBorders>
            <w:shd w:val="clear" w:color="auto" w:fill="auto"/>
            <w:noWrap/>
            <w:vAlign w:val="bottom"/>
          </w:tcPr>
          <w:p w:rsidR="009B5C78" w:rsidRDefault="009B5C78">
            <w:pPr>
              <w:jc w:val="right"/>
              <w:rPr>
                <w:sz w:val="22"/>
                <w:szCs w:val="22"/>
              </w:rPr>
            </w:pPr>
            <w:r>
              <w:rPr>
                <w:sz w:val="22"/>
                <w:szCs w:val="22"/>
              </w:rPr>
              <w:t>-100,0</w:t>
            </w:r>
          </w:p>
        </w:tc>
      </w:tr>
    </w:tbl>
    <w:p w:rsidR="00707347" w:rsidRDefault="00707347" w:rsidP="007D16F8">
      <w:pPr>
        <w:ind w:firstLine="0"/>
        <w:rPr>
          <w:sz w:val="20"/>
          <w:u w:val="single"/>
        </w:rPr>
      </w:pPr>
    </w:p>
    <w:p w:rsidR="002D4DE2" w:rsidRPr="009C63D9" w:rsidRDefault="002D4DE2" w:rsidP="007D16F8">
      <w:pPr>
        <w:ind w:firstLine="0"/>
        <w:rPr>
          <w:sz w:val="20"/>
          <w:u w:val="single"/>
        </w:rPr>
      </w:pPr>
    </w:p>
    <w:p w:rsidR="00CE157C" w:rsidRPr="00E00783" w:rsidRDefault="00CE157C" w:rsidP="00C56B20">
      <w:pPr>
        <w:ind w:firstLine="0"/>
        <w:jc w:val="left"/>
        <w:rPr>
          <w:sz w:val="18"/>
          <w:szCs w:val="18"/>
        </w:rPr>
      </w:pPr>
      <w:r w:rsidRPr="00E00783">
        <w:rPr>
          <w:sz w:val="18"/>
          <w:szCs w:val="18"/>
          <w:u w:val="single"/>
        </w:rPr>
        <w:t>LEGENDA</w:t>
      </w:r>
    </w:p>
    <w:tbl>
      <w:tblPr>
        <w:tblW w:w="9141" w:type="dxa"/>
        <w:tblInd w:w="70" w:type="dxa"/>
        <w:tblLayout w:type="fixed"/>
        <w:tblCellMar>
          <w:left w:w="70" w:type="dxa"/>
          <w:right w:w="70" w:type="dxa"/>
        </w:tblCellMar>
        <w:tblLook w:val="0000" w:firstRow="0" w:lastRow="0" w:firstColumn="0" w:lastColumn="0" w:noHBand="0" w:noVBand="0"/>
      </w:tblPr>
      <w:tblGrid>
        <w:gridCol w:w="4570"/>
        <w:gridCol w:w="4571"/>
      </w:tblGrid>
      <w:tr w:rsidR="00CE157C" w:rsidRPr="00E00783" w:rsidTr="00AF1557">
        <w:trPr>
          <w:trHeight w:val="300"/>
        </w:trPr>
        <w:tc>
          <w:tcPr>
            <w:tcW w:w="4570" w:type="dxa"/>
            <w:tcBorders>
              <w:left w:val="nil"/>
              <w:bottom w:val="nil"/>
              <w:right w:val="nil"/>
            </w:tcBorders>
            <w:shd w:val="clear" w:color="auto" w:fill="FFFFFF"/>
            <w:noWrap/>
          </w:tcPr>
          <w:p w:rsidR="00CE157C" w:rsidRPr="00E00783" w:rsidRDefault="00CE157C" w:rsidP="00AF1557">
            <w:pPr>
              <w:ind w:firstLine="0"/>
              <w:jc w:val="left"/>
              <w:rPr>
                <w:sz w:val="18"/>
                <w:szCs w:val="18"/>
                <w:lang w:eastAsia="cs-CZ"/>
              </w:rPr>
            </w:pPr>
            <w:r w:rsidRPr="00E00783">
              <w:rPr>
                <w:sz w:val="18"/>
                <w:szCs w:val="18"/>
                <w:lang w:eastAsia="cs-CZ"/>
              </w:rPr>
              <w:t>tř. 1 – Zákonodárci, vedoucí</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řídící pracovníci</w:t>
            </w:r>
          </w:p>
        </w:tc>
        <w:tc>
          <w:tcPr>
            <w:tcW w:w="4571" w:type="dxa"/>
            <w:tcBorders>
              <w:left w:val="nil"/>
              <w:bottom w:val="nil"/>
              <w:right w:val="nil"/>
            </w:tcBorders>
            <w:shd w:val="clear" w:color="auto" w:fill="FFFFFF"/>
          </w:tcPr>
          <w:p w:rsidR="00CE157C" w:rsidRPr="00E00783" w:rsidRDefault="00CE157C" w:rsidP="00AF1557">
            <w:pPr>
              <w:ind w:firstLine="0"/>
              <w:jc w:val="left"/>
              <w:rPr>
                <w:sz w:val="18"/>
                <w:szCs w:val="18"/>
                <w:lang w:eastAsia="cs-CZ"/>
              </w:rPr>
            </w:pPr>
            <w:r w:rsidRPr="00E00783">
              <w:rPr>
                <w:sz w:val="18"/>
                <w:szCs w:val="18"/>
                <w:lang w:eastAsia="cs-CZ"/>
              </w:rPr>
              <w:t>tř. 6 – Kvalifikovaní dělníci</w:t>
            </w:r>
            <w:r w:rsidR="0097429C" w:rsidRPr="00E00783">
              <w:rPr>
                <w:sz w:val="18"/>
                <w:szCs w:val="18"/>
                <w:lang w:eastAsia="cs-CZ"/>
              </w:rPr>
              <w:t xml:space="preserve"> v </w:t>
            </w:r>
            <w:r w:rsidRPr="00E00783">
              <w:rPr>
                <w:sz w:val="18"/>
                <w:szCs w:val="18"/>
                <w:lang w:eastAsia="cs-CZ"/>
              </w:rPr>
              <w:t xml:space="preserve">zemědělství, lesnictví  </w:t>
            </w:r>
            <w:r w:rsidRPr="00E00783">
              <w:rPr>
                <w:sz w:val="18"/>
                <w:szCs w:val="18"/>
                <w:lang w:eastAsia="cs-CZ"/>
              </w:rPr>
              <w:br/>
              <w:t xml:space="preserve">          </w:t>
            </w:r>
            <w:r w:rsidR="0059637E" w:rsidRPr="00E00783">
              <w:rPr>
                <w:sz w:val="18"/>
                <w:szCs w:val="18"/>
                <w:lang w:eastAsia="cs-CZ"/>
              </w:rPr>
              <w:t xml:space="preserve"> </w:t>
            </w:r>
            <w:r w:rsidR="00826146" w:rsidRPr="00E00783">
              <w:rPr>
                <w:sz w:val="18"/>
                <w:szCs w:val="18"/>
                <w:lang w:eastAsia="cs-CZ"/>
              </w:rPr>
              <w:t>a </w:t>
            </w:r>
            <w:r w:rsidR="0097429C" w:rsidRPr="00E00783">
              <w:rPr>
                <w:sz w:val="18"/>
                <w:szCs w:val="18"/>
                <w:lang w:eastAsia="cs-CZ"/>
              </w:rPr>
              <w:t>v </w:t>
            </w:r>
            <w:r w:rsidRPr="00E00783">
              <w:rPr>
                <w:sz w:val="18"/>
                <w:szCs w:val="18"/>
                <w:lang w:eastAsia="cs-CZ"/>
              </w:rPr>
              <w:t xml:space="preserve">příbuzných oborech </w:t>
            </w:r>
          </w:p>
        </w:tc>
      </w:tr>
      <w:tr w:rsidR="00CE157C" w:rsidRPr="00E00783" w:rsidTr="00AF1557">
        <w:trPr>
          <w:trHeight w:val="300"/>
        </w:trPr>
        <w:tc>
          <w:tcPr>
            <w:tcW w:w="4570" w:type="dxa"/>
            <w:tcBorders>
              <w:top w:val="nil"/>
              <w:left w:val="nil"/>
              <w:bottom w:val="nil"/>
              <w:right w:val="nil"/>
            </w:tcBorders>
            <w:shd w:val="clear" w:color="auto" w:fill="FFFFFF"/>
            <w:noWrap/>
          </w:tcPr>
          <w:p w:rsidR="00CE157C" w:rsidRPr="00E00783" w:rsidRDefault="00CE157C" w:rsidP="00AF1557">
            <w:pPr>
              <w:ind w:firstLine="0"/>
              <w:jc w:val="left"/>
              <w:rPr>
                <w:sz w:val="18"/>
                <w:szCs w:val="18"/>
                <w:lang w:eastAsia="cs-CZ"/>
              </w:rPr>
            </w:pPr>
            <w:r w:rsidRPr="00E00783">
              <w:rPr>
                <w:sz w:val="18"/>
                <w:szCs w:val="18"/>
                <w:lang w:eastAsia="cs-CZ"/>
              </w:rPr>
              <w:t>tř. 2 – Vědečtí</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odborní duševní pracovníci</w:t>
            </w:r>
          </w:p>
        </w:tc>
        <w:tc>
          <w:tcPr>
            <w:tcW w:w="4571" w:type="dxa"/>
            <w:tcBorders>
              <w:top w:val="nil"/>
              <w:left w:val="nil"/>
              <w:bottom w:val="nil"/>
              <w:right w:val="nil"/>
            </w:tcBorders>
            <w:shd w:val="clear" w:color="auto" w:fill="FFFFFF"/>
          </w:tcPr>
          <w:p w:rsidR="00CE157C" w:rsidRPr="00E00783" w:rsidRDefault="00CE157C" w:rsidP="00AF1557">
            <w:pPr>
              <w:ind w:firstLine="0"/>
              <w:jc w:val="left"/>
              <w:rPr>
                <w:sz w:val="18"/>
                <w:szCs w:val="18"/>
                <w:lang w:eastAsia="cs-CZ"/>
              </w:rPr>
            </w:pPr>
            <w:r w:rsidRPr="00E00783">
              <w:rPr>
                <w:sz w:val="18"/>
                <w:szCs w:val="18"/>
                <w:lang w:eastAsia="cs-CZ"/>
              </w:rPr>
              <w:t>tř. 7 – Řemeslníci</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 xml:space="preserve">kvalifikovaní výrobci, </w:t>
            </w:r>
            <w:r w:rsidRPr="00E00783">
              <w:rPr>
                <w:sz w:val="18"/>
                <w:szCs w:val="18"/>
                <w:lang w:eastAsia="cs-CZ"/>
              </w:rPr>
              <w:br/>
              <w:t xml:space="preserve">           zpracovatelé, opraváři </w:t>
            </w:r>
          </w:p>
        </w:tc>
      </w:tr>
      <w:tr w:rsidR="00CE157C" w:rsidRPr="00E00783" w:rsidTr="00AF1557">
        <w:trPr>
          <w:trHeight w:val="300"/>
        </w:trPr>
        <w:tc>
          <w:tcPr>
            <w:tcW w:w="4570" w:type="dxa"/>
            <w:tcBorders>
              <w:top w:val="nil"/>
              <w:left w:val="nil"/>
              <w:bottom w:val="nil"/>
              <w:right w:val="nil"/>
            </w:tcBorders>
            <w:shd w:val="clear" w:color="auto" w:fill="FFFFFF"/>
            <w:noWrap/>
          </w:tcPr>
          <w:p w:rsidR="00CE157C" w:rsidRPr="00E00783" w:rsidRDefault="00CE157C" w:rsidP="00AF1557">
            <w:pPr>
              <w:ind w:firstLine="0"/>
              <w:jc w:val="left"/>
              <w:rPr>
                <w:sz w:val="18"/>
                <w:szCs w:val="18"/>
                <w:lang w:eastAsia="cs-CZ"/>
              </w:rPr>
            </w:pPr>
            <w:r w:rsidRPr="00E00783">
              <w:rPr>
                <w:sz w:val="18"/>
                <w:szCs w:val="18"/>
                <w:lang w:eastAsia="cs-CZ"/>
              </w:rPr>
              <w:t xml:space="preserve">tř. 3 – Techničtí, zdravotničtí, pedagogičtí pracovníci   </w:t>
            </w:r>
            <w:r w:rsidRPr="00E00783">
              <w:rPr>
                <w:sz w:val="18"/>
                <w:szCs w:val="18"/>
                <w:lang w:eastAsia="cs-CZ"/>
              </w:rPr>
              <w:br/>
              <w:t xml:space="preserve">          </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pracovníci</w:t>
            </w:r>
            <w:r w:rsidR="0097429C" w:rsidRPr="00E00783">
              <w:rPr>
                <w:sz w:val="18"/>
                <w:szCs w:val="18"/>
                <w:lang w:eastAsia="cs-CZ"/>
              </w:rPr>
              <w:t xml:space="preserve"> v </w:t>
            </w:r>
            <w:r w:rsidRPr="00E00783">
              <w:rPr>
                <w:sz w:val="18"/>
                <w:szCs w:val="18"/>
                <w:lang w:eastAsia="cs-CZ"/>
              </w:rPr>
              <w:t>příbuzných oborech</w:t>
            </w:r>
          </w:p>
        </w:tc>
        <w:tc>
          <w:tcPr>
            <w:tcW w:w="4571" w:type="dxa"/>
            <w:tcBorders>
              <w:top w:val="nil"/>
              <w:left w:val="nil"/>
              <w:bottom w:val="nil"/>
              <w:right w:val="nil"/>
            </w:tcBorders>
            <w:shd w:val="clear" w:color="auto" w:fill="FFFFFF"/>
          </w:tcPr>
          <w:p w:rsidR="00CE157C" w:rsidRPr="00E00783" w:rsidRDefault="00CE157C" w:rsidP="00AF1557">
            <w:pPr>
              <w:ind w:firstLine="0"/>
              <w:jc w:val="left"/>
              <w:rPr>
                <w:sz w:val="18"/>
                <w:szCs w:val="18"/>
                <w:lang w:eastAsia="cs-CZ"/>
              </w:rPr>
            </w:pPr>
            <w:r w:rsidRPr="00E00783">
              <w:rPr>
                <w:sz w:val="18"/>
                <w:szCs w:val="18"/>
                <w:lang w:eastAsia="cs-CZ"/>
              </w:rPr>
              <w:t>tř. 8 – Obsluh</w:t>
            </w:r>
            <w:r w:rsidR="00826146" w:rsidRPr="00E00783">
              <w:rPr>
                <w:sz w:val="18"/>
                <w:szCs w:val="18"/>
                <w:lang w:eastAsia="cs-CZ"/>
              </w:rPr>
              <w:t>a </w:t>
            </w:r>
            <w:r w:rsidRPr="00E00783">
              <w:rPr>
                <w:sz w:val="18"/>
                <w:szCs w:val="18"/>
                <w:lang w:eastAsia="cs-CZ"/>
              </w:rPr>
              <w:t>strojů</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zařízení</w:t>
            </w:r>
          </w:p>
        </w:tc>
      </w:tr>
      <w:tr w:rsidR="00CE157C" w:rsidRPr="00E00783" w:rsidTr="00AF1557">
        <w:trPr>
          <w:trHeight w:val="300"/>
        </w:trPr>
        <w:tc>
          <w:tcPr>
            <w:tcW w:w="4570" w:type="dxa"/>
            <w:tcBorders>
              <w:top w:val="nil"/>
              <w:left w:val="nil"/>
              <w:right w:val="nil"/>
            </w:tcBorders>
            <w:shd w:val="clear" w:color="auto" w:fill="FFFFFF"/>
            <w:noWrap/>
          </w:tcPr>
          <w:p w:rsidR="00CE157C" w:rsidRPr="00E00783" w:rsidRDefault="00CE157C" w:rsidP="00AF1557">
            <w:pPr>
              <w:ind w:firstLine="0"/>
              <w:jc w:val="left"/>
              <w:rPr>
                <w:sz w:val="18"/>
                <w:szCs w:val="18"/>
                <w:lang w:eastAsia="cs-CZ"/>
              </w:rPr>
            </w:pPr>
            <w:r w:rsidRPr="00E00783">
              <w:rPr>
                <w:sz w:val="18"/>
                <w:szCs w:val="18"/>
                <w:lang w:eastAsia="cs-CZ"/>
              </w:rPr>
              <w:t>tř. 4 – Nižší administrativní pracovníci (úředníci)</w:t>
            </w:r>
          </w:p>
        </w:tc>
        <w:tc>
          <w:tcPr>
            <w:tcW w:w="4571" w:type="dxa"/>
            <w:tcBorders>
              <w:top w:val="nil"/>
              <w:left w:val="nil"/>
              <w:right w:val="nil"/>
            </w:tcBorders>
            <w:shd w:val="clear" w:color="auto" w:fill="FFFFFF"/>
          </w:tcPr>
          <w:p w:rsidR="00CE157C" w:rsidRPr="00E00783" w:rsidRDefault="00CE157C" w:rsidP="00AF1557">
            <w:pPr>
              <w:ind w:firstLine="0"/>
              <w:jc w:val="left"/>
              <w:rPr>
                <w:sz w:val="18"/>
                <w:szCs w:val="18"/>
                <w:lang w:eastAsia="cs-CZ"/>
              </w:rPr>
            </w:pPr>
            <w:r w:rsidRPr="00E00783">
              <w:rPr>
                <w:sz w:val="18"/>
                <w:szCs w:val="18"/>
                <w:lang w:eastAsia="cs-CZ"/>
              </w:rPr>
              <w:t>tř. 9 – Pomocní</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nekvalifikovaní pracovníci</w:t>
            </w:r>
          </w:p>
        </w:tc>
      </w:tr>
      <w:tr w:rsidR="00CE157C" w:rsidRPr="00E00783" w:rsidTr="00AF1557">
        <w:trPr>
          <w:trHeight w:val="300"/>
        </w:trPr>
        <w:tc>
          <w:tcPr>
            <w:tcW w:w="4570" w:type="dxa"/>
            <w:tcBorders>
              <w:top w:val="nil"/>
              <w:left w:val="nil"/>
              <w:right w:val="nil"/>
            </w:tcBorders>
            <w:shd w:val="clear" w:color="auto" w:fill="FFFFFF"/>
            <w:noWrap/>
          </w:tcPr>
          <w:p w:rsidR="00CE157C" w:rsidRPr="00E00783" w:rsidRDefault="00CE157C" w:rsidP="00AF1557">
            <w:pPr>
              <w:ind w:firstLine="0"/>
              <w:jc w:val="left"/>
              <w:rPr>
                <w:sz w:val="18"/>
                <w:szCs w:val="18"/>
                <w:lang w:eastAsia="cs-CZ"/>
              </w:rPr>
            </w:pPr>
            <w:r w:rsidRPr="00E00783">
              <w:rPr>
                <w:sz w:val="18"/>
                <w:szCs w:val="18"/>
                <w:lang w:eastAsia="cs-CZ"/>
              </w:rPr>
              <w:t>tř. 5 – Provozní pracovníci ve službách</w:t>
            </w:r>
            <w:r w:rsidR="004E4348" w:rsidRPr="00E00783">
              <w:rPr>
                <w:sz w:val="18"/>
                <w:szCs w:val="18"/>
                <w:lang w:eastAsia="cs-CZ"/>
              </w:rPr>
              <w:t xml:space="preserve"> </w:t>
            </w:r>
            <w:r w:rsidR="00826146" w:rsidRPr="00E00783">
              <w:rPr>
                <w:sz w:val="18"/>
                <w:szCs w:val="18"/>
                <w:lang w:eastAsia="cs-CZ"/>
              </w:rPr>
              <w:t>a </w:t>
            </w:r>
            <w:r w:rsidRPr="00E00783">
              <w:rPr>
                <w:sz w:val="18"/>
                <w:szCs w:val="18"/>
                <w:lang w:eastAsia="cs-CZ"/>
              </w:rPr>
              <w:t>obchodě</w:t>
            </w:r>
          </w:p>
        </w:tc>
        <w:tc>
          <w:tcPr>
            <w:tcW w:w="4571" w:type="dxa"/>
            <w:tcBorders>
              <w:top w:val="nil"/>
              <w:left w:val="nil"/>
              <w:right w:val="nil"/>
            </w:tcBorders>
            <w:shd w:val="clear" w:color="auto" w:fill="FFFFFF"/>
          </w:tcPr>
          <w:p w:rsidR="00707347" w:rsidRDefault="00CE157C" w:rsidP="002E00AF">
            <w:pPr>
              <w:ind w:firstLine="0"/>
              <w:jc w:val="left"/>
              <w:rPr>
                <w:sz w:val="18"/>
                <w:szCs w:val="18"/>
                <w:lang w:eastAsia="cs-CZ"/>
              </w:rPr>
            </w:pPr>
            <w:r w:rsidRPr="00E00783">
              <w:rPr>
                <w:sz w:val="18"/>
                <w:szCs w:val="18"/>
                <w:lang w:eastAsia="cs-CZ"/>
              </w:rPr>
              <w:t>tř. 0 – Příslušníci armády</w:t>
            </w:r>
          </w:p>
          <w:p w:rsidR="002D4DE2" w:rsidRDefault="002D4DE2" w:rsidP="002E00AF">
            <w:pPr>
              <w:ind w:firstLine="0"/>
              <w:jc w:val="left"/>
              <w:rPr>
                <w:sz w:val="18"/>
                <w:szCs w:val="18"/>
                <w:lang w:eastAsia="cs-CZ"/>
              </w:rPr>
            </w:pPr>
          </w:p>
          <w:p w:rsidR="00AE48E1" w:rsidRPr="00E00783" w:rsidRDefault="00AE48E1" w:rsidP="002E00AF">
            <w:pPr>
              <w:ind w:firstLine="0"/>
              <w:jc w:val="left"/>
              <w:rPr>
                <w:sz w:val="18"/>
                <w:szCs w:val="18"/>
                <w:lang w:eastAsia="cs-CZ"/>
              </w:rPr>
            </w:pPr>
          </w:p>
        </w:tc>
      </w:tr>
    </w:tbl>
    <w:p w:rsidR="004F3627" w:rsidRPr="009C63D9" w:rsidRDefault="002D4DE2" w:rsidP="004F3627">
      <w:pPr>
        <w:ind w:right="-36" w:firstLine="0"/>
      </w:pPr>
      <w:r>
        <w:rPr>
          <w:noProof/>
          <w:lang w:eastAsia="cs-CZ"/>
        </w:rPr>
        <w:drawing>
          <wp:inline distT="0" distB="0" distL="0" distR="0" wp14:anchorId="43DD0F81" wp14:editId="12A8AAC6">
            <wp:extent cx="5972175" cy="4105275"/>
            <wp:effectExtent l="0" t="0" r="9525"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E157C" w:rsidRPr="009C63D9">
        <w:br w:type="page"/>
      </w:r>
    </w:p>
    <w:p w:rsidR="00CE157C" w:rsidRPr="00F60EFE" w:rsidRDefault="00CE157C" w:rsidP="009006C6">
      <w:pPr>
        <w:pStyle w:val="Nadpis1"/>
        <w:spacing w:before="240"/>
      </w:pPr>
      <w:bookmarkStart w:id="187" w:name="_Toc348209034"/>
      <w:bookmarkStart w:id="188" w:name="_Toc348552091"/>
      <w:r w:rsidRPr="00F60EFE">
        <w:t>Nezaměstnanost</w:t>
      </w:r>
      <w:bookmarkEnd w:id="185"/>
      <w:bookmarkEnd w:id="186"/>
      <w:bookmarkEnd w:id="187"/>
      <w:bookmarkEnd w:id="188"/>
    </w:p>
    <w:p w:rsidR="00D90008" w:rsidRPr="009C63D9" w:rsidRDefault="00D90008" w:rsidP="009006C6">
      <w:pPr>
        <w:pStyle w:val="Odstavecseseznamem"/>
        <w:keepNext/>
        <w:keepLines/>
        <w:numPr>
          <w:ilvl w:val="0"/>
          <w:numId w:val="12"/>
        </w:numPr>
        <w:spacing w:before="240" w:after="180"/>
        <w:contextualSpacing w:val="0"/>
        <w:jc w:val="left"/>
        <w:outlineLvl w:val="2"/>
        <w:rPr>
          <w:b/>
          <w:vanish/>
          <w:kern w:val="20"/>
          <w:szCs w:val="24"/>
        </w:rPr>
      </w:pPr>
      <w:bookmarkStart w:id="189" w:name="_Toc289158416"/>
      <w:bookmarkStart w:id="190" w:name="_Toc289158740"/>
      <w:bookmarkStart w:id="191" w:name="_Toc289158870"/>
      <w:bookmarkStart w:id="192" w:name="_Toc289169650"/>
      <w:bookmarkStart w:id="193" w:name="_Toc319563813"/>
      <w:bookmarkStart w:id="194" w:name="_Toc319564549"/>
      <w:bookmarkStart w:id="195" w:name="_Toc348209035"/>
      <w:bookmarkStart w:id="196" w:name="_Toc348543250"/>
      <w:bookmarkStart w:id="197" w:name="_Toc348543420"/>
      <w:bookmarkStart w:id="198" w:name="_Toc348543491"/>
      <w:bookmarkStart w:id="199" w:name="_Toc348547224"/>
      <w:bookmarkStart w:id="200" w:name="_Toc348550491"/>
      <w:bookmarkStart w:id="201" w:name="_Toc348551185"/>
      <w:bookmarkStart w:id="202" w:name="_Toc348551831"/>
      <w:bookmarkStart w:id="203" w:name="_Toc348552092"/>
      <w:bookmarkStart w:id="204" w:name="_Toc98807908"/>
      <w:bookmarkStart w:id="205" w:name="_Toc98808165"/>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CE157C" w:rsidRPr="00F60EFE" w:rsidRDefault="00CE157C" w:rsidP="00E54DF5">
      <w:pPr>
        <w:pStyle w:val="Nadpis3"/>
        <w:numPr>
          <w:ilvl w:val="2"/>
          <w:numId w:val="31"/>
        </w:numPr>
        <w:spacing w:before="240"/>
        <w:rPr>
          <w:szCs w:val="28"/>
        </w:rPr>
      </w:pPr>
      <w:bookmarkStart w:id="206" w:name="_Toc348209036"/>
      <w:bookmarkStart w:id="207" w:name="_Toc348552093"/>
      <w:r w:rsidRPr="00F60EFE">
        <w:rPr>
          <w:szCs w:val="28"/>
        </w:rPr>
        <w:t>Vývoj nezaměstnanosti</w:t>
      </w:r>
      <w:bookmarkEnd w:id="204"/>
      <w:bookmarkEnd w:id="205"/>
      <w:bookmarkEnd w:id="206"/>
      <w:bookmarkEnd w:id="207"/>
    </w:p>
    <w:p w:rsidR="00CE157C" w:rsidRPr="00030E96" w:rsidRDefault="007D16F8" w:rsidP="00034CB6">
      <w:pPr>
        <w:ind w:firstLine="0"/>
        <w:rPr>
          <w:rStyle w:val="StylVerdana10b"/>
          <w:rFonts w:ascii="Calibri" w:hAnsi="Calibri"/>
          <w:lang w:val="cs-CZ"/>
        </w:rPr>
      </w:pPr>
      <w:r w:rsidRPr="00030E96">
        <w:rPr>
          <w:rFonts w:ascii="Calibri" w:hAnsi="Calibri"/>
        </w:rPr>
        <w:t xml:space="preserve">Podíl nezaměstnaných osob </w:t>
      </w:r>
      <w:r w:rsidR="00CE157C" w:rsidRPr="00030E96">
        <w:rPr>
          <w:rFonts w:ascii="Calibri" w:hAnsi="Calibri"/>
        </w:rPr>
        <w:t xml:space="preserve">ve Středočeském kraji </w:t>
      </w:r>
      <w:r w:rsidRPr="00030E96">
        <w:rPr>
          <w:rFonts w:ascii="Calibri" w:hAnsi="Calibri"/>
        </w:rPr>
        <w:t xml:space="preserve">patří </w:t>
      </w:r>
      <w:r w:rsidR="00CE157C" w:rsidRPr="00030E96">
        <w:rPr>
          <w:rFonts w:ascii="Calibri" w:hAnsi="Calibri"/>
        </w:rPr>
        <w:t xml:space="preserve">dlouhodobě </w:t>
      </w:r>
      <w:r w:rsidRPr="00030E96">
        <w:rPr>
          <w:rFonts w:ascii="Calibri" w:hAnsi="Calibri"/>
        </w:rPr>
        <w:t xml:space="preserve">mezi </w:t>
      </w:r>
      <w:r w:rsidR="00CE157C" w:rsidRPr="00030E96">
        <w:rPr>
          <w:rFonts w:ascii="Calibri" w:hAnsi="Calibri"/>
        </w:rPr>
        <w:br/>
        <w:t>nejnižší</w:t>
      </w:r>
      <w:r w:rsidR="0097429C" w:rsidRPr="00030E96">
        <w:rPr>
          <w:rFonts w:ascii="Calibri" w:hAnsi="Calibri"/>
        </w:rPr>
        <w:t xml:space="preserve"> v</w:t>
      </w:r>
      <w:r w:rsidRPr="00030E96">
        <w:rPr>
          <w:rFonts w:ascii="Calibri" w:hAnsi="Calibri"/>
        </w:rPr>
        <w:t xml:space="preserve"> České </w:t>
      </w:r>
      <w:r w:rsidR="00CE157C" w:rsidRPr="00030E96">
        <w:rPr>
          <w:rFonts w:ascii="Calibri" w:hAnsi="Calibri"/>
        </w:rPr>
        <w:t xml:space="preserve">republice. Uvnitř </w:t>
      </w:r>
      <w:r w:rsidRPr="00030E96">
        <w:rPr>
          <w:rFonts w:ascii="Calibri" w:hAnsi="Calibri"/>
        </w:rPr>
        <w:t xml:space="preserve">Středočeského </w:t>
      </w:r>
      <w:r w:rsidR="00CE157C" w:rsidRPr="00030E96">
        <w:rPr>
          <w:rFonts w:ascii="Calibri" w:hAnsi="Calibri"/>
        </w:rPr>
        <w:t>kraje však existují výrazné rozdíly</w:t>
      </w:r>
      <w:r w:rsidR="0097429C" w:rsidRPr="00030E96">
        <w:rPr>
          <w:rFonts w:ascii="Calibri" w:hAnsi="Calibri"/>
        </w:rPr>
        <w:t xml:space="preserve"> v </w:t>
      </w:r>
      <w:r w:rsidR="00CE157C" w:rsidRPr="00030E96">
        <w:rPr>
          <w:rFonts w:ascii="Calibri" w:hAnsi="Calibri"/>
        </w:rPr>
        <w:t>nezaměstnanosti, které jsou ovlivněné blízkostí Prahy.</w:t>
      </w:r>
      <w:r w:rsidR="00421180" w:rsidRPr="00030E96">
        <w:rPr>
          <w:rFonts w:ascii="Calibri" w:hAnsi="Calibri"/>
        </w:rPr>
        <w:t xml:space="preserve"> </w:t>
      </w:r>
      <w:r w:rsidR="002C0835" w:rsidRPr="00030E96">
        <w:rPr>
          <w:rFonts w:ascii="Calibri" w:hAnsi="Calibri"/>
        </w:rPr>
        <w:t xml:space="preserve">K </w:t>
      </w:r>
      <w:r w:rsidR="00F266B1" w:rsidRPr="00030E96">
        <w:rPr>
          <w:rFonts w:ascii="Calibri" w:hAnsi="Calibri"/>
        </w:rPr>
        <w:t>31. 12. 201</w:t>
      </w:r>
      <w:r w:rsidR="002D4DE2">
        <w:rPr>
          <w:rFonts w:ascii="Calibri" w:hAnsi="Calibri"/>
        </w:rPr>
        <w:t>4</w:t>
      </w:r>
      <w:r w:rsidR="00CE157C" w:rsidRPr="00030E96">
        <w:rPr>
          <w:rFonts w:ascii="Calibri" w:hAnsi="Calibri"/>
        </w:rPr>
        <w:t xml:space="preserve"> činil</w:t>
      </w:r>
      <w:r w:rsidR="00826146" w:rsidRPr="00030E96">
        <w:rPr>
          <w:rFonts w:ascii="Calibri" w:hAnsi="Calibri"/>
        </w:rPr>
        <w:t> </w:t>
      </w:r>
      <w:r w:rsidRPr="00030E96">
        <w:rPr>
          <w:rFonts w:ascii="Calibri" w:hAnsi="Calibri"/>
          <w:b/>
        </w:rPr>
        <w:t>podíl nezaměstnaných osob</w:t>
      </w:r>
      <w:r w:rsidRPr="00030E96">
        <w:rPr>
          <w:rFonts w:ascii="Calibri" w:hAnsi="Calibri"/>
        </w:rPr>
        <w:t xml:space="preserve"> </w:t>
      </w:r>
      <w:r w:rsidR="00CE157C" w:rsidRPr="00030E96">
        <w:rPr>
          <w:rFonts w:ascii="Calibri" w:hAnsi="Calibri"/>
        </w:rPr>
        <w:t>v</w:t>
      </w:r>
      <w:r w:rsidR="005F54BE" w:rsidRPr="00030E96">
        <w:rPr>
          <w:rFonts w:ascii="Calibri" w:hAnsi="Calibri"/>
        </w:rPr>
        <w:t xml:space="preserve">e Středočeském </w:t>
      </w:r>
      <w:r w:rsidR="00CE157C" w:rsidRPr="00030E96">
        <w:rPr>
          <w:rFonts w:ascii="Calibri" w:hAnsi="Calibri"/>
        </w:rPr>
        <w:t xml:space="preserve">kraji </w:t>
      </w:r>
      <w:r w:rsidRPr="00030E96">
        <w:rPr>
          <w:rFonts w:ascii="Calibri" w:hAnsi="Calibri"/>
          <w:b/>
        </w:rPr>
        <w:t>6</w:t>
      </w:r>
      <w:r w:rsidR="00CE157C" w:rsidRPr="00030E96">
        <w:rPr>
          <w:rFonts w:ascii="Calibri" w:hAnsi="Calibri"/>
          <w:b/>
        </w:rPr>
        <w:t>,</w:t>
      </w:r>
      <w:r w:rsidR="002D4DE2">
        <w:rPr>
          <w:rFonts w:ascii="Calibri" w:hAnsi="Calibri"/>
          <w:b/>
        </w:rPr>
        <w:t>4</w:t>
      </w:r>
      <w:r w:rsidRPr="00030E96">
        <w:rPr>
          <w:rFonts w:ascii="Calibri" w:hAnsi="Calibri"/>
          <w:b/>
        </w:rPr>
        <w:t xml:space="preserve"> </w:t>
      </w:r>
      <w:r w:rsidR="00B649C3" w:rsidRPr="00030E96">
        <w:rPr>
          <w:rFonts w:ascii="Calibri" w:hAnsi="Calibri"/>
          <w:b/>
        </w:rPr>
        <w:t>%</w:t>
      </w:r>
      <w:r w:rsidR="00CE157C" w:rsidRPr="00030E96">
        <w:rPr>
          <w:rFonts w:ascii="Calibri" w:hAnsi="Calibri"/>
        </w:rPr>
        <w:t xml:space="preserve"> </w:t>
      </w:r>
      <w:r w:rsidR="004C075B" w:rsidRPr="00030E96">
        <w:rPr>
          <w:rFonts w:ascii="Calibri" w:hAnsi="Calibri"/>
          <w:szCs w:val="24"/>
        </w:rPr>
        <w:t>(</w:t>
      </w:r>
      <w:r w:rsidR="0097429C" w:rsidRPr="00030E96">
        <w:rPr>
          <w:rFonts w:ascii="Calibri" w:hAnsi="Calibri"/>
          <w:szCs w:val="24"/>
        </w:rPr>
        <w:t>v </w:t>
      </w:r>
      <w:r w:rsidR="004C075B" w:rsidRPr="00030E96">
        <w:rPr>
          <w:rFonts w:ascii="Calibri" w:hAnsi="Calibri"/>
          <w:szCs w:val="24"/>
        </w:rPr>
        <w:t>prosinc</w:t>
      </w:r>
      <w:r w:rsidR="005F54BE" w:rsidRPr="00030E96">
        <w:rPr>
          <w:rFonts w:ascii="Calibri" w:hAnsi="Calibri"/>
          <w:szCs w:val="24"/>
        </w:rPr>
        <w:t xml:space="preserve">i </w:t>
      </w:r>
      <w:r w:rsidR="00F266B1" w:rsidRPr="00030E96">
        <w:rPr>
          <w:rFonts w:ascii="Calibri" w:hAnsi="Calibri"/>
          <w:szCs w:val="24"/>
        </w:rPr>
        <w:t>201</w:t>
      </w:r>
      <w:r w:rsidR="002D4DE2">
        <w:rPr>
          <w:rFonts w:ascii="Calibri" w:hAnsi="Calibri"/>
          <w:szCs w:val="24"/>
        </w:rPr>
        <w:t>3</w:t>
      </w:r>
      <w:r w:rsidR="004B6CD8" w:rsidRPr="00030E96">
        <w:rPr>
          <w:rFonts w:ascii="Calibri" w:hAnsi="Calibri"/>
          <w:szCs w:val="24"/>
        </w:rPr>
        <w:t xml:space="preserve"> </w:t>
      </w:r>
      <w:r w:rsidR="00F266B1" w:rsidRPr="00030E96">
        <w:rPr>
          <w:rFonts w:ascii="Calibri" w:hAnsi="Calibri"/>
          <w:szCs w:val="24"/>
        </w:rPr>
        <w:t xml:space="preserve">to bylo </w:t>
      </w:r>
      <w:r w:rsidRPr="00030E96">
        <w:rPr>
          <w:rFonts w:ascii="Calibri" w:hAnsi="Calibri"/>
          <w:szCs w:val="24"/>
        </w:rPr>
        <w:t>6</w:t>
      </w:r>
      <w:r w:rsidR="00F266B1" w:rsidRPr="00030E96">
        <w:rPr>
          <w:rFonts w:ascii="Calibri" w:hAnsi="Calibri"/>
          <w:szCs w:val="24"/>
        </w:rPr>
        <w:t>,</w:t>
      </w:r>
      <w:r w:rsidR="002D4DE2">
        <w:rPr>
          <w:rFonts w:ascii="Calibri" w:hAnsi="Calibri"/>
          <w:szCs w:val="24"/>
        </w:rPr>
        <w:t xml:space="preserve">9 </w:t>
      </w:r>
      <w:r w:rsidR="00B649C3" w:rsidRPr="00030E96">
        <w:rPr>
          <w:rFonts w:ascii="Calibri" w:hAnsi="Calibri"/>
          <w:szCs w:val="24"/>
        </w:rPr>
        <w:t>%</w:t>
      </w:r>
      <w:r w:rsidR="00CE157C" w:rsidRPr="00030E96">
        <w:rPr>
          <w:rFonts w:ascii="Calibri" w:hAnsi="Calibri"/>
          <w:szCs w:val="24"/>
        </w:rPr>
        <w:t>).</w:t>
      </w:r>
      <w:r w:rsidR="00034CB6" w:rsidRPr="00030E96">
        <w:rPr>
          <w:rFonts w:ascii="Calibri" w:hAnsi="Calibri"/>
          <w:szCs w:val="24"/>
        </w:rPr>
        <w:t xml:space="preserve"> </w:t>
      </w:r>
      <w:r w:rsidR="00CE157C" w:rsidRPr="00030E96">
        <w:rPr>
          <w:rStyle w:val="StylVerdana10b"/>
          <w:rFonts w:ascii="Calibri" w:hAnsi="Calibri"/>
          <w:szCs w:val="24"/>
          <w:lang w:val="cs-CZ"/>
        </w:rPr>
        <w:t xml:space="preserve">K meziročnímu </w:t>
      </w:r>
      <w:r w:rsidR="00CF19A4">
        <w:rPr>
          <w:rStyle w:val="StylVerdana10b"/>
          <w:rFonts w:ascii="Calibri" w:hAnsi="Calibri"/>
          <w:szCs w:val="24"/>
          <w:lang w:val="cs-CZ"/>
        </w:rPr>
        <w:t>poklesu</w:t>
      </w:r>
      <w:r w:rsidR="00CE157C" w:rsidRPr="00030E96">
        <w:rPr>
          <w:rStyle w:val="StylVerdana10b"/>
          <w:rFonts w:ascii="Calibri" w:hAnsi="Calibri"/>
          <w:szCs w:val="24"/>
          <w:lang w:val="cs-CZ"/>
        </w:rPr>
        <w:t xml:space="preserve"> </w:t>
      </w:r>
      <w:r w:rsidR="00792083" w:rsidRPr="00030E96">
        <w:rPr>
          <w:rStyle w:val="StylVerdana10b"/>
          <w:rFonts w:ascii="Calibri" w:hAnsi="Calibri"/>
          <w:szCs w:val="24"/>
          <w:lang w:val="cs-CZ"/>
        </w:rPr>
        <w:t xml:space="preserve">podílu nezaměstnaných osob </w:t>
      </w:r>
      <w:r w:rsidR="00CE157C" w:rsidRPr="00030E96">
        <w:rPr>
          <w:rStyle w:val="StylVerdana10b"/>
          <w:rFonts w:ascii="Calibri" w:hAnsi="Calibri"/>
          <w:szCs w:val="24"/>
          <w:lang w:val="cs-CZ"/>
        </w:rPr>
        <w:t>došlo ve všech okresech kraje.</w:t>
      </w:r>
    </w:p>
    <w:p w:rsidR="00EC2024" w:rsidRPr="00030E96" w:rsidRDefault="00EC2024" w:rsidP="00034CB6">
      <w:pPr>
        <w:ind w:firstLine="0"/>
        <w:rPr>
          <w:rFonts w:ascii="Calibri" w:hAnsi="Calibri"/>
          <w:color w:val="C00000"/>
        </w:rPr>
      </w:pPr>
    </w:p>
    <w:p w:rsidR="005D50DB" w:rsidRDefault="00CE157C" w:rsidP="00034CB6">
      <w:pPr>
        <w:ind w:firstLine="0"/>
        <w:rPr>
          <w:rFonts w:ascii="Calibri" w:hAnsi="Calibri"/>
          <w:b/>
          <w:color w:val="000000" w:themeColor="text1"/>
          <w:szCs w:val="24"/>
        </w:rPr>
      </w:pPr>
      <w:r w:rsidRPr="00030E96">
        <w:rPr>
          <w:rFonts w:ascii="Calibri" w:hAnsi="Calibri"/>
          <w:b/>
          <w:color w:val="000000" w:themeColor="text1"/>
          <w:szCs w:val="24"/>
        </w:rPr>
        <w:t>Počet uchazečů</w:t>
      </w:r>
      <w:r w:rsidR="0097429C" w:rsidRPr="00030E96">
        <w:rPr>
          <w:rStyle w:val="StylVerdana10b"/>
          <w:rFonts w:ascii="Calibri" w:hAnsi="Calibri"/>
          <w:color w:val="000000" w:themeColor="text1"/>
          <w:szCs w:val="24"/>
          <w:lang w:val="cs-CZ"/>
        </w:rPr>
        <w:t xml:space="preserve"> o </w:t>
      </w:r>
      <w:r w:rsidRPr="00030E96">
        <w:rPr>
          <w:rStyle w:val="StylVerdana10b"/>
          <w:rFonts w:ascii="Calibri" w:hAnsi="Calibri"/>
          <w:color w:val="000000" w:themeColor="text1"/>
          <w:szCs w:val="24"/>
          <w:lang w:val="cs-CZ"/>
        </w:rPr>
        <w:t>zaměstnání evidovaných n</w:t>
      </w:r>
      <w:r w:rsidR="00826146" w:rsidRPr="00030E96">
        <w:rPr>
          <w:rStyle w:val="StylVerdana10b"/>
          <w:rFonts w:ascii="Calibri" w:hAnsi="Calibri"/>
          <w:color w:val="000000" w:themeColor="text1"/>
          <w:szCs w:val="24"/>
          <w:lang w:val="cs-CZ"/>
        </w:rPr>
        <w:t>a </w:t>
      </w:r>
      <w:r w:rsidR="002C0835" w:rsidRPr="00030E96">
        <w:rPr>
          <w:rStyle w:val="StylVerdana10b"/>
          <w:rFonts w:ascii="Calibri" w:hAnsi="Calibri"/>
          <w:color w:val="000000" w:themeColor="text1"/>
          <w:szCs w:val="24"/>
          <w:lang w:val="cs-CZ"/>
        </w:rPr>
        <w:t xml:space="preserve">úřadech práce </w:t>
      </w:r>
      <w:r w:rsidR="00290114" w:rsidRPr="00030E96">
        <w:rPr>
          <w:rStyle w:val="StylVerdana10b"/>
          <w:rFonts w:ascii="Calibri" w:hAnsi="Calibri"/>
          <w:color w:val="000000" w:themeColor="text1"/>
          <w:szCs w:val="24"/>
          <w:lang w:val="cs-CZ"/>
        </w:rPr>
        <w:t xml:space="preserve">Středočeského </w:t>
      </w:r>
      <w:r w:rsidR="002C0835" w:rsidRPr="00030E96">
        <w:rPr>
          <w:rStyle w:val="StylVerdana10b"/>
          <w:rFonts w:ascii="Calibri" w:hAnsi="Calibri"/>
          <w:color w:val="000000" w:themeColor="text1"/>
          <w:szCs w:val="24"/>
          <w:lang w:val="cs-CZ"/>
        </w:rPr>
        <w:t>kraje k </w:t>
      </w:r>
      <w:r w:rsidR="00FF7FBE" w:rsidRPr="00030E96">
        <w:rPr>
          <w:rStyle w:val="StylVerdana10b"/>
          <w:rFonts w:ascii="Calibri" w:hAnsi="Calibri"/>
          <w:color w:val="000000" w:themeColor="text1"/>
          <w:szCs w:val="24"/>
          <w:lang w:val="cs-CZ"/>
        </w:rPr>
        <w:t>31. 12. 201</w:t>
      </w:r>
      <w:r w:rsidR="002D4DE2">
        <w:rPr>
          <w:rStyle w:val="StylVerdana10b"/>
          <w:rFonts w:ascii="Calibri" w:hAnsi="Calibri"/>
          <w:color w:val="000000" w:themeColor="text1"/>
          <w:szCs w:val="24"/>
          <w:lang w:val="cs-CZ"/>
        </w:rPr>
        <w:t>4</w:t>
      </w:r>
      <w:r w:rsidRPr="00030E96">
        <w:rPr>
          <w:rStyle w:val="StylVerdana10b"/>
          <w:rFonts w:ascii="Calibri" w:hAnsi="Calibri"/>
          <w:color w:val="000000" w:themeColor="text1"/>
          <w:szCs w:val="24"/>
          <w:lang w:val="cs-CZ"/>
        </w:rPr>
        <w:t xml:space="preserve"> </w:t>
      </w:r>
      <w:r w:rsidRPr="00030E96">
        <w:rPr>
          <w:rStyle w:val="StylVerdana10b"/>
          <w:rFonts w:ascii="Calibri" w:hAnsi="Calibri"/>
          <w:b/>
          <w:color w:val="000000" w:themeColor="text1"/>
          <w:szCs w:val="24"/>
          <w:lang w:val="cs-CZ"/>
        </w:rPr>
        <w:t xml:space="preserve">se </w:t>
      </w:r>
      <w:r w:rsidR="002D4DE2">
        <w:rPr>
          <w:rStyle w:val="StylVerdana10b"/>
          <w:rFonts w:ascii="Calibri" w:hAnsi="Calibri"/>
          <w:b/>
          <w:color w:val="000000" w:themeColor="text1"/>
          <w:szCs w:val="24"/>
          <w:lang w:val="cs-CZ"/>
        </w:rPr>
        <w:t>snížil</w:t>
      </w:r>
      <w:r w:rsidR="00BF1292" w:rsidRPr="00030E96">
        <w:rPr>
          <w:rStyle w:val="StylVerdana10b"/>
          <w:rFonts w:ascii="Calibri" w:hAnsi="Calibri"/>
          <w:color w:val="000000" w:themeColor="text1"/>
          <w:szCs w:val="24"/>
          <w:lang w:val="cs-CZ"/>
        </w:rPr>
        <w:t xml:space="preserve"> </w:t>
      </w:r>
      <w:r w:rsidRPr="00030E96">
        <w:rPr>
          <w:rStyle w:val="StylVerdana10b"/>
          <w:rFonts w:ascii="Calibri" w:hAnsi="Calibri"/>
          <w:color w:val="000000" w:themeColor="text1"/>
          <w:szCs w:val="24"/>
          <w:lang w:val="cs-CZ"/>
        </w:rPr>
        <w:t>oproti stejnému období předchozího roku</w:t>
      </w:r>
      <w:r w:rsidR="0097429C" w:rsidRPr="00030E96">
        <w:rPr>
          <w:rStyle w:val="StylVerdana10b"/>
          <w:rFonts w:ascii="Calibri" w:hAnsi="Calibri"/>
          <w:color w:val="000000" w:themeColor="text1"/>
          <w:szCs w:val="24"/>
          <w:lang w:val="cs-CZ"/>
        </w:rPr>
        <w:t xml:space="preserve"> </w:t>
      </w:r>
      <w:r w:rsidR="005D50DB">
        <w:rPr>
          <w:rStyle w:val="StylVerdana10b"/>
          <w:rFonts w:ascii="Calibri" w:hAnsi="Calibri"/>
          <w:color w:val="000000" w:themeColor="text1"/>
          <w:szCs w:val="24"/>
          <w:lang w:val="cs-CZ"/>
        </w:rPr>
        <w:t xml:space="preserve">2013 </w:t>
      </w:r>
      <w:r w:rsidR="0097429C" w:rsidRPr="00030E96">
        <w:rPr>
          <w:rStyle w:val="StylVerdana10b"/>
          <w:rFonts w:ascii="Calibri" w:hAnsi="Calibri"/>
          <w:color w:val="000000" w:themeColor="text1"/>
          <w:szCs w:val="24"/>
          <w:lang w:val="cs-CZ"/>
        </w:rPr>
        <w:t>o </w:t>
      </w:r>
      <w:r w:rsidR="005D50DB">
        <w:rPr>
          <w:rStyle w:val="StylVerdana10b"/>
          <w:rFonts w:ascii="Calibri" w:hAnsi="Calibri"/>
          <w:color w:val="000000" w:themeColor="text1"/>
          <w:szCs w:val="24"/>
          <w:lang w:val="cs-CZ"/>
        </w:rPr>
        <w:t>8</w:t>
      </w:r>
      <w:r w:rsidR="00BF1292" w:rsidRPr="00030E96">
        <w:rPr>
          <w:rStyle w:val="StylVerdana10b"/>
          <w:rFonts w:ascii="Calibri" w:hAnsi="Calibri"/>
          <w:color w:val="000000" w:themeColor="text1"/>
          <w:szCs w:val="24"/>
          <w:lang w:val="cs-CZ"/>
        </w:rPr>
        <w:t>,</w:t>
      </w:r>
      <w:r w:rsidR="005D50DB">
        <w:rPr>
          <w:rStyle w:val="StylVerdana10b"/>
          <w:rFonts w:ascii="Calibri" w:hAnsi="Calibri"/>
          <w:color w:val="000000" w:themeColor="text1"/>
          <w:szCs w:val="24"/>
          <w:lang w:val="cs-CZ"/>
        </w:rPr>
        <w:t>1</w:t>
      </w:r>
      <w:r w:rsidR="00792083" w:rsidRPr="00030E96">
        <w:rPr>
          <w:rStyle w:val="StylVerdana10b"/>
          <w:rFonts w:ascii="Calibri" w:hAnsi="Calibri"/>
          <w:color w:val="000000" w:themeColor="text1"/>
          <w:szCs w:val="24"/>
          <w:lang w:val="cs-CZ"/>
        </w:rPr>
        <w:t xml:space="preserve"> </w:t>
      </w:r>
      <w:r w:rsidR="00B649C3" w:rsidRPr="00030E96">
        <w:rPr>
          <w:rStyle w:val="StylVerdana10b"/>
          <w:rFonts w:ascii="Calibri" w:hAnsi="Calibri"/>
          <w:color w:val="000000" w:themeColor="text1"/>
          <w:szCs w:val="24"/>
          <w:lang w:val="cs-CZ"/>
        </w:rPr>
        <w:t>%</w:t>
      </w:r>
      <w:r w:rsidR="004E4348" w:rsidRPr="00030E96">
        <w:rPr>
          <w:rStyle w:val="StylVerdana10b"/>
          <w:rFonts w:ascii="Calibri" w:hAnsi="Calibri"/>
          <w:color w:val="000000" w:themeColor="text1"/>
          <w:szCs w:val="24"/>
          <w:lang w:val="cs-CZ"/>
        </w:rPr>
        <w:t xml:space="preserve"> </w:t>
      </w:r>
      <w:r w:rsidR="00826146" w:rsidRPr="00030E96">
        <w:rPr>
          <w:rStyle w:val="StylVerdana10b"/>
          <w:rFonts w:ascii="Calibri" w:hAnsi="Calibri"/>
          <w:color w:val="000000" w:themeColor="text1"/>
          <w:szCs w:val="24"/>
          <w:lang w:val="cs-CZ"/>
        </w:rPr>
        <w:t>a </w:t>
      </w:r>
      <w:r w:rsidRPr="00030E96">
        <w:rPr>
          <w:rStyle w:val="StylVerdana10b"/>
          <w:rFonts w:ascii="Calibri" w:hAnsi="Calibri"/>
          <w:color w:val="000000" w:themeColor="text1"/>
          <w:szCs w:val="24"/>
          <w:lang w:val="cs-CZ"/>
        </w:rPr>
        <w:t xml:space="preserve">činil </w:t>
      </w:r>
      <w:r w:rsidR="005D50DB">
        <w:rPr>
          <w:rStyle w:val="StylVerdana10b"/>
          <w:rFonts w:ascii="Calibri" w:hAnsi="Calibri"/>
          <w:color w:val="000000" w:themeColor="text1"/>
          <w:szCs w:val="24"/>
          <w:lang w:val="cs-CZ"/>
        </w:rPr>
        <w:t xml:space="preserve">tak </w:t>
      </w:r>
      <w:r w:rsidR="005D50DB">
        <w:rPr>
          <w:rFonts w:ascii="Calibri" w:hAnsi="Calibri"/>
          <w:b/>
          <w:color w:val="000000" w:themeColor="text1"/>
          <w:szCs w:val="24"/>
        </w:rPr>
        <w:t xml:space="preserve">56 </w:t>
      </w:r>
      <w:r w:rsidR="00792083" w:rsidRPr="00030E96">
        <w:rPr>
          <w:rFonts w:ascii="Calibri" w:hAnsi="Calibri"/>
          <w:b/>
          <w:color w:val="000000" w:themeColor="text1"/>
          <w:szCs w:val="24"/>
        </w:rPr>
        <w:t>6</w:t>
      </w:r>
      <w:r w:rsidR="005D50DB">
        <w:rPr>
          <w:rFonts w:ascii="Calibri" w:hAnsi="Calibri"/>
          <w:b/>
          <w:color w:val="000000" w:themeColor="text1"/>
          <w:szCs w:val="24"/>
        </w:rPr>
        <w:t>74</w:t>
      </w:r>
      <w:r w:rsidRPr="00030E96">
        <w:rPr>
          <w:rFonts w:ascii="Calibri" w:hAnsi="Calibri"/>
          <w:b/>
          <w:color w:val="000000" w:themeColor="text1"/>
          <w:szCs w:val="24"/>
        </w:rPr>
        <w:t xml:space="preserve"> uchazečů </w:t>
      </w:r>
    </w:p>
    <w:p w:rsidR="00CE157C" w:rsidRPr="00030E96" w:rsidRDefault="00BF1292" w:rsidP="00034CB6">
      <w:pPr>
        <w:ind w:firstLine="0"/>
        <w:rPr>
          <w:rStyle w:val="StylVerdana10b"/>
          <w:rFonts w:ascii="Calibri" w:hAnsi="Calibri"/>
          <w:color w:val="000000" w:themeColor="text1"/>
          <w:lang w:val="cs-CZ"/>
        </w:rPr>
      </w:pPr>
      <w:r w:rsidRPr="00030E96">
        <w:rPr>
          <w:rFonts w:ascii="Calibri" w:hAnsi="Calibri"/>
          <w:color w:val="000000" w:themeColor="text1"/>
          <w:szCs w:val="24"/>
        </w:rPr>
        <w:t>(</w:t>
      </w:r>
      <w:r w:rsidR="005D50DB">
        <w:rPr>
          <w:rFonts w:ascii="Calibri" w:hAnsi="Calibri"/>
          <w:color w:val="000000" w:themeColor="text1"/>
          <w:szCs w:val="24"/>
        </w:rPr>
        <w:t>-5 007</w:t>
      </w:r>
      <w:r w:rsidRPr="00030E96">
        <w:rPr>
          <w:rFonts w:ascii="Calibri" w:hAnsi="Calibri"/>
          <w:color w:val="000000" w:themeColor="text1"/>
          <w:szCs w:val="24"/>
        </w:rPr>
        <w:t xml:space="preserve"> </w:t>
      </w:r>
      <w:r w:rsidR="00CE157C" w:rsidRPr="00030E96">
        <w:rPr>
          <w:rFonts w:ascii="Calibri" w:hAnsi="Calibri"/>
          <w:color w:val="000000" w:themeColor="text1"/>
          <w:szCs w:val="24"/>
        </w:rPr>
        <w:t>uchazečů)</w:t>
      </w:r>
      <w:r w:rsidR="00CE157C" w:rsidRPr="00030E96">
        <w:rPr>
          <w:rStyle w:val="StylVerdana10b"/>
          <w:rFonts w:ascii="Calibri" w:hAnsi="Calibri"/>
          <w:color w:val="000000" w:themeColor="text1"/>
          <w:szCs w:val="24"/>
          <w:lang w:val="cs-CZ"/>
        </w:rPr>
        <w:t>,</w:t>
      </w:r>
      <w:r w:rsidR="0097429C" w:rsidRPr="00030E96">
        <w:rPr>
          <w:rStyle w:val="StylVerdana10b"/>
          <w:rFonts w:ascii="Calibri" w:hAnsi="Calibri"/>
          <w:color w:val="000000" w:themeColor="text1"/>
          <w:szCs w:val="24"/>
          <w:lang w:val="cs-CZ"/>
        </w:rPr>
        <w:t xml:space="preserve"> z </w:t>
      </w:r>
      <w:r w:rsidR="00CE157C" w:rsidRPr="00030E96">
        <w:rPr>
          <w:rStyle w:val="StylVerdana10b"/>
          <w:rFonts w:ascii="Calibri" w:hAnsi="Calibri"/>
          <w:color w:val="000000" w:themeColor="text1"/>
          <w:szCs w:val="24"/>
          <w:lang w:val="cs-CZ"/>
        </w:rPr>
        <w:t xml:space="preserve">toho bylo </w:t>
      </w:r>
      <w:r w:rsidR="005D50DB">
        <w:rPr>
          <w:rStyle w:val="StylVerdana10b"/>
          <w:rFonts w:ascii="Calibri" w:hAnsi="Calibri"/>
          <w:color w:val="000000" w:themeColor="text1"/>
          <w:szCs w:val="24"/>
          <w:lang w:val="cs-CZ"/>
        </w:rPr>
        <w:t>51</w:t>
      </w:r>
      <w:r w:rsidR="00E56A71" w:rsidRPr="00030E96">
        <w:rPr>
          <w:rStyle w:val="StylVerdana10b"/>
          <w:rFonts w:ascii="Calibri" w:hAnsi="Calibri"/>
          <w:color w:val="000000" w:themeColor="text1"/>
          <w:szCs w:val="24"/>
          <w:lang w:val="cs-CZ"/>
        </w:rPr>
        <w:t>,</w:t>
      </w:r>
      <w:r w:rsidR="005D50DB">
        <w:rPr>
          <w:rStyle w:val="StylVerdana10b"/>
          <w:rFonts w:ascii="Calibri" w:hAnsi="Calibri"/>
          <w:color w:val="000000" w:themeColor="text1"/>
          <w:szCs w:val="24"/>
          <w:lang w:val="cs-CZ"/>
        </w:rPr>
        <w:t xml:space="preserve">5 </w:t>
      </w:r>
      <w:r w:rsidR="00B649C3" w:rsidRPr="00030E96">
        <w:rPr>
          <w:rStyle w:val="StylVerdana10b"/>
          <w:rFonts w:ascii="Calibri" w:hAnsi="Calibri"/>
          <w:color w:val="000000" w:themeColor="text1"/>
          <w:szCs w:val="24"/>
          <w:lang w:val="cs-CZ"/>
        </w:rPr>
        <w:t>%</w:t>
      </w:r>
      <w:r w:rsidR="00CE157C" w:rsidRPr="00030E96">
        <w:rPr>
          <w:rStyle w:val="StylVerdana10b"/>
          <w:rFonts w:ascii="Calibri" w:hAnsi="Calibri"/>
          <w:color w:val="000000" w:themeColor="text1"/>
          <w:szCs w:val="24"/>
          <w:lang w:val="cs-CZ"/>
        </w:rPr>
        <w:t xml:space="preserve"> žen (loni </w:t>
      </w:r>
      <w:r w:rsidR="005D50DB">
        <w:rPr>
          <w:rStyle w:val="StylVerdana10b"/>
          <w:rFonts w:ascii="Calibri" w:hAnsi="Calibri"/>
          <w:color w:val="000000" w:themeColor="text1"/>
          <w:szCs w:val="24"/>
          <w:lang w:val="cs-CZ"/>
        </w:rPr>
        <w:t>49</w:t>
      </w:r>
      <w:r w:rsidR="00D520E8" w:rsidRPr="00030E96">
        <w:rPr>
          <w:rStyle w:val="StylVerdana10b"/>
          <w:rFonts w:ascii="Calibri" w:hAnsi="Calibri"/>
          <w:color w:val="000000" w:themeColor="text1"/>
          <w:szCs w:val="24"/>
          <w:lang w:val="cs-CZ"/>
        </w:rPr>
        <w:t>,</w:t>
      </w:r>
      <w:r w:rsidR="005D50DB">
        <w:rPr>
          <w:rStyle w:val="StylVerdana10b"/>
          <w:rFonts w:ascii="Calibri" w:hAnsi="Calibri"/>
          <w:color w:val="000000" w:themeColor="text1"/>
          <w:szCs w:val="24"/>
          <w:lang w:val="cs-CZ"/>
        </w:rPr>
        <w:t xml:space="preserve">9 </w:t>
      </w:r>
      <w:r w:rsidR="00B649C3" w:rsidRPr="00030E96">
        <w:rPr>
          <w:rStyle w:val="StylVerdana10b"/>
          <w:rFonts w:ascii="Calibri" w:hAnsi="Calibri"/>
          <w:color w:val="000000" w:themeColor="text1"/>
          <w:szCs w:val="24"/>
          <w:lang w:val="cs-CZ"/>
        </w:rPr>
        <w:t>%</w:t>
      </w:r>
      <w:r w:rsidR="00CE157C" w:rsidRPr="00030E96">
        <w:rPr>
          <w:rStyle w:val="StylVerdana10b"/>
          <w:rFonts w:ascii="Calibri" w:hAnsi="Calibri"/>
          <w:color w:val="000000" w:themeColor="text1"/>
          <w:szCs w:val="24"/>
          <w:lang w:val="cs-CZ"/>
        </w:rPr>
        <w:t>).</w:t>
      </w:r>
    </w:p>
    <w:p w:rsidR="00976B21" w:rsidRPr="009C63D9" w:rsidRDefault="00976B21" w:rsidP="00CE157C">
      <w:pPr>
        <w:ind w:firstLine="0"/>
        <w:rPr>
          <w:szCs w:val="24"/>
        </w:rPr>
      </w:pPr>
    </w:p>
    <w:p w:rsidR="00CE157C" w:rsidRPr="009C63D9" w:rsidRDefault="00CE157C" w:rsidP="00CE157C">
      <w:pPr>
        <w:pStyle w:val="Popistabulky0"/>
        <w:rPr>
          <w:rFonts w:ascii="Times New Roman" w:hAnsi="Times New Roman" w:cs="Times New Roman"/>
          <w:b w:val="0"/>
          <w:sz w:val="24"/>
          <w:szCs w:val="24"/>
          <w:vertAlign w:val="superscript"/>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002117D0" w:rsidRPr="009C63D9">
        <w:rPr>
          <w:rFonts w:ascii="Times New Roman" w:hAnsi="Times New Roman" w:cs="Times New Roman"/>
          <w:sz w:val="24"/>
          <w:szCs w:val="24"/>
        </w:rPr>
        <w:t>7</w:t>
      </w:r>
      <w:r w:rsidRPr="009C63D9">
        <w:rPr>
          <w:rFonts w:ascii="Times New Roman" w:hAnsi="Times New Roman" w:cs="Times New Roman"/>
          <w:b w:val="0"/>
          <w:sz w:val="24"/>
          <w:szCs w:val="24"/>
        </w:rPr>
        <w:t xml:space="preserve"> – Vývoj nezaměstnanosti</w:t>
      </w:r>
      <w:r w:rsidRPr="009C63D9">
        <w:rPr>
          <w:rFonts w:ascii="Times New Roman" w:hAnsi="Times New Roman" w:cs="Times New Roman"/>
          <w:b w:val="0"/>
          <w:sz w:val="24"/>
          <w:szCs w:val="24"/>
          <w:vertAlign w:val="superscript"/>
        </w:rPr>
        <w:t>1)</w:t>
      </w:r>
    </w:p>
    <w:tbl>
      <w:tblPr>
        <w:tblW w:w="8297" w:type="dxa"/>
        <w:tblInd w:w="70" w:type="dxa"/>
        <w:tblLayout w:type="fixed"/>
        <w:tblCellMar>
          <w:left w:w="70" w:type="dxa"/>
          <w:right w:w="70" w:type="dxa"/>
        </w:tblCellMar>
        <w:tblLook w:val="0000" w:firstRow="0" w:lastRow="0" w:firstColumn="0" w:lastColumn="0" w:noHBand="0" w:noVBand="0"/>
      </w:tblPr>
      <w:tblGrid>
        <w:gridCol w:w="3094"/>
        <w:gridCol w:w="1300"/>
        <w:gridCol w:w="1301"/>
        <w:gridCol w:w="1301"/>
        <w:gridCol w:w="1301"/>
      </w:tblGrid>
      <w:tr w:rsidR="00CE157C" w:rsidRPr="009C63D9" w:rsidTr="00AF1557">
        <w:trPr>
          <w:trHeight w:val="255"/>
        </w:trPr>
        <w:tc>
          <w:tcPr>
            <w:tcW w:w="3094" w:type="dxa"/>
            <w:vMerge w:val="restart"/>
            <w:tcBorders>
              <w:top w:val="double" w:sz="6" w:space="0" w:color="auto"/>
              <w:left w:val="double" w:sz="6" w:space="0" w:color="auto"/>
              <w:bottom w:val="double" w:sz="6" w:space="0" w:color="000000"/>
              <w:right w:val="single" w:sz="12" w:space="0" w:color="auto"/>
            </w:tcBorders>
            <w:shd w:val="clear" w:color="auto" w:fill="D9D9D9"/>
            <w:vAlign w:val="bottom"/>
          </w:tcPr>
          <w:p w:rsidR="00CE157C" w:rsidRPr="009C63D9" w:rsidRDefault="00CE157C" w:rsidP="00AF1557">
            <w:pPr>
              <w:ind w:firstLine="0"/>
              <w:jc w:val="left"/>
              <w:rPr>
                <w:b/>
                <w:bCs/>
                <w:sz w:val="22"/>
                <w:szCs w:val="22"/>
                <w:lang w:eastAsia="cs-CZ"/>
              </w:rPr>
            </w:pPr>
            <w:r w:rsidRPr="009C63D9">
              <w:rPr>
                <w:b/>
                <w:bCs/>
                <w:sz w:val="22"/>
                <w:szCs w:val="22"/>
                <w:lang w:eastAsia="cs-CZ"/>
              </w:rPr>
              <w:t>Nezaměstnaní, VPM</w:t>
            </w:r>
            <w:r w:rsidR="004E4348" w:rsidRPr="009C63D9">
              <w:rPr>
                <w:b/>
                <w:bCs/>
                <w:sz w:val="22"/>
                <w:szCs w:val="22"/>
                <w:lang w:eastAsia="cs-CZ"/>
              </w:rPr>
              <w:t xml:space="preserve"> </w:t>
            </w:r>
            <w:r w:rsidR="00826146">
              <w:rPr>
                <w:b/>
                <w:bCs/>
                <w:sz w:val="22"/>
                <w:szCs w:val="22"/>
                <w:lang w:eastAsia="cs-CZ"/>
              </w:rPr>
              <w:t>a </w:t>
            </w:r>
            <w:r w:rsidRPr="009C63D9">
              <w:rPr>
                <w:b/>
                <w:bCs/>
                <w:sz w:val="22"/>
                <w:szCs w:val="22"/>
                <w:lang w:eastAsia="cs-CZ"/>
              </w:rPr>
              <w:t>MN</w:t>
            </w:r>
          </w:p>
        </w:tc>
        <w:tc>
          <w:tcPr>
            <w:tcW w:w="5203" w:type="dxa"/>
            <w:gridSpan w:val="4"/>
            <w:tcBorders>
              <w:top w:val="double" w:sz="6" w:space="0" w:color="auto"/>
              <w:left w:val="nil"/>
              <w:bottom w:val="single" w:sz="8" w:space="0" w:color="auto"/>
              <w:right w:val="double" w:sz="6" w:space="0" w:color="000000"/>
            </w:tcBorders>
            <w:shd w:val="clear" w:color="auto" w:fill="D9D9D9"/>
            <w:vAlign w:val="bottom"/>
          </w:tcPr>
          <w:p w:rsidR="00CE157C" w:rsidRPr="009C63D9" w:rsidRDefault="00CE157C" w:rsidP="00AF1557">
            <w:pPr>
              <w:ind w:firstLine="0"/>
              <w:jc w:val="left"/>
              <w:rPr>
                <w:b/>
                <w:bCs/>
                <w:sz w:val="22"/>
                <w:szCs w:val="22"/>
                <w:lang w:eastAsia="cs-CZ"/>
              </w:rPr>
            </w:pPr>
            <w:r w:rsidRPr="009C63D9">
              <w:rPr>
                <w:b/>
                <w:bCs/>
                <w:sz w:val="22"/>
                <w:szCs w:val="22"/>
                <w:lang w:eastAsia="cs-CZ"/>
              </w:rPr>
              <w:t>sta</w:t>
            </w:r>
            <w:r w:rsidR="0097429C" w:rsidRPr="009C63D9">
              <w:rPr>
                <w:b/>
                <w:bCs/>
                <w:sz w:val="22"/>
                <w:szCs w:val="22"/>
                <w:lang w:eastAsia="cs-CZ"/>
              </w:rPr>
              <w:t>v </w:t>
            </w:r>
            <w:r w:rsidRPr="009C63D9">
              <w:rPr>
                <w:b/>
                <w:bCs/>
                <w:sz w:val="22"/>
                <w:szCs w:val="22"/>
                <w:lang w:eastAsia="cs-CZ"/>
              </w:rPr>
              <w:t>k</w:t>
            </w:r>
          </w:p>
        </w:tc>
      </w:tr>
      <w:tr w:rsidR="00CE157C" w:rsidRPr="009C63D9" w:rsidTr="00AF1557">
        <w:trPr>
          <w:trHeight w:val="270"/>
        </w:trPr>
        <w:tc>
          <w:tcPr>
            <w:tcW w:w="3094" w:type="dxa"/>
            <w:vMerge/>
            <w:tcBorders>
              <w:top w:val="double" w:sz="6" w:space="0" w:color="auto"/>
              <w:left w:val="double" w:sz="6" w:space="0" w:color="auto"/>
              <w:bottom w:val="double" w:sz="6" w:space="0" w:color="000000"/>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2601" w:type="dxa"/>
            <w:gridSpan w:val="2"/>
            <w:tcBorders>
              <w:top w:val="single" w:sz="8" w:space="0" w:color="auto"/>
              <w:left w:val="nil"/>
              <w:bottom w:val="single" w:sz="8" w:space="0" w:color="auto"/>
              <w:right w:val="single" w:sz="12" w:space="0" w:color="000000"/>
            </w:tcBorders>
            <w:shd w:val="clear" w:color="auto" w:fill="D9D9D9"/>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celkem</w:t>
            </w:r>
          </w:p>
        </w:tc>
        <w:tc>
          <w:tcPr>
            <w:tcW w:w="2602" w:type="dxa"/>
            <w:gridSpan w:val="2"/>
            <w:tcBorders>
              <w:top w:val="single" w:sz="8" w:space="0" w:color="auto"/>
              <w:left w:val="nil"/>
              <w:bottom w:val="single" w:sz="8" w:space="0" w:color="auto"/>
              <w:right w:val="double" w:sz="6" w:space="0" w:color="000000"/>
            </w:tcBorders>
            <w:shd w:val="clear" w:color="auto" w:fill="D9D9D9"/>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ženy</w:t>
            </w:r>
          </w:p>
        </w:tc>
      </w:tr>
      <w:tr w:rsidR="00792083" w:rsidRPr="009C63D9" w:rsidTr="00AF1557">
        <w:trPr>
          <w:trHeight w:val="270"/>
        </w:trPr>
        <w:tc>
          <w:tcPr>
            <w:tcW w:w="3094" w:type="dxa"/>
            <w:vMerge/>
            <w:tcBorders>
              <w:top w:val="double" w:sz="6" w:space="0" w:color="auto"/>
              <w:left w:val="double" w:sz="6" w:space="0" w:color="auto"/>
              <w:bottom w:val="double" w:sz="6" w:space="0" w:color="000000"/>
              <w:right w:val="single" w:sz="12" w:space="0" w:color="auto"/>
            </w:tcBorders>
            <w:shd w:val="clear" w:color="auto" w:fill="D9D9D9"/>
            <w:vAlign w:val="center"/>
          </w:tcPr>
          <w:p w:rsidR="00792083" w:rsidRPr="009C63D9" w:rsidRDefault="00792083" w:rsidP="00AF1557">
            <w:pPr>
              <w:ind w:firstLine="0"/>
              <w:jc w:val="left"/>
              <w:rPr>
                <w:b/>
                <w:bCs/>
                <w:sz w:val="22"/>
                <w:szCs w:val="22"/>
                <w:lang w:eastAsia="cs-CZ"/>
              </w:rPr>
            </w:pPr>
          </w:p>
        </w:tc>
        <w:tc>
          <w:tcPr>
            <w:tcW w:w="1300" w:type="dxa"/>
            <w:tcBorders>
              <w:top w:val="nil"/>
              <w:left w:val="nil"/>
              <w:bottom w:val="double" w:sz="6" w:space="0" w:color="auto"/>
              <w:right w:val="single" w:sz="8" w:space="0" w:color="auto"/>
            </w:tcBorders>
            <w:shd w:val="clear" w:color="auto" w:fill="D9D9D9"/>
            <w:vAlign w:val="bottom"/>
          </w:tcPr>
          <w:p w:rsidR="00792083" w:rsidRPr="00792083" w:rsidRDefault="00792083" w:rsidP="005D50DB">
            <w:pPr>
              <w:ind w:firstLine="0"/>
              <w:jc w:val="center"/>
              <w:rPr>
                <w:sz w:val="22"/>
                <w:szCs w:val="22"/>
              </w:rPr>
            </w:pPr>
            <w:r w:rsidRPr="00792083">
              <w:rPr>
                <w:sz w:val="22"/>
                <w:szCs w:val="22"/>
              </w:rPr>
              <w:t>31.12.201</w:t>
            </w:r>
            <w:r w:rsidR="005D50DB">
              <w:rPr>
                <w:sz w:val="22"/>
                <w:szCs w:val="22"/>
              </w:rPr>
              <w:t>3</w:t>
            </w:r>
          </w:p>
        </w:tc>
        <w:tc>
          <w:tcPr>
            <w:tcW w:w="1301" w:type="dxa"/>
            <w:tcBorders>
              <w:top w:val="nil"/>
              <w:left w:val="nil"/>
              <w:bottom w:val="double" w:sz="6" w:space="0" w:color="auto"/>
              <w:right w:val="single" w:sz="12" w:space="0" w:color="auto"/>
            </w:tcBorders>
            <w:shd w:val="clear" w:color="auto" w:fill="D9D9D9"/>
            <w:vAlign w:val="bottom"/>
          </w:tcPr>
          <w:p w:rsidR="00792083" w:rsidRPr="009C63D9" w:rsidRDefault="00792083" w:rsidP="005D50DB">
            <w:pPr>
              <w:ind w:firstLine="0"/>
              <w:jc w:val="center"/>
              <w:rPr>
                <w:b/>
                <w:sz w:val="22"/>
                <w:szCs w:val="22"/>
              </w:rPr>
            </w:pPr>
            <w:r w:rsidRPr="009C63D9">
              <w:rPr>
                <w:b/>
                <w:sz w:val="22"/>
                <w:szCs w:val="22"/>
              </w:rPr>
              <w:t>31.12.201</w:t>
            </w:r>
            <w:r w:rsidR="005D50DB">
              <w:rPr>
                <w:b/>
                <w:sz w:val="22"/>
                <w:szCs w:val="22"/>
              </w:rPr>
              <w:t>4</w:t>
            </w:r>
          </w:p>
        </w:tc>
        <w:tc>
          <w:tcPr>
            <w:tcW w:w="1301" w:type="dxa"/>
            <w:tcBorders>
              <w:top w:val="nil"/>
              <w:left w:val="nil"/>
              <w:bottom w:val="double" w:sz="6" w:space="0" w:color="auto"/>
              <w:right w:val="single" w:sz="8" w:space="0" w:color="auto"/>
            </w:tcBorders>
            <w:shd w:val="clear" w:color="auto" w:fill="D9D9D9"/>
            <w:vAlign w:val="bottom"/>
          </w:tcPr>
          <w:p w:rsidR="00792083" w:rsidRPr="00792083" w:rsidRDefault="00792083" w:rsidP="007702D0">
            <w:pPr>
              <w:ind w:firstLine="0"/>
              <w:jc w:val="center"/>
              <w:rPr>
                <w:sz w:val="22"/>
                <w:szCs w:val="22"/>
              </w:rPr>
            </w:pPr>
            <w:r w:rsidRPr="00792083">
              <w:rPr>
                <w:sz w:val="22"/>
                <w:szCs w:val="22"/>
              </w:rPr>
              <w:t>31.12.201</w:t>
            </w:r>
            <w:r w:rsidR="007702D0">
              <w:rPr>
                <w:sz w:val="22"/>
                <w:szCs w:val="22"/>
              </w:rPr>
              <w:t>3</w:t>
            </w:r>
          </w:p>
        </w:tc>
        <w:tc>
          <w:tcPr>
            <w:tcW w:w="1301" w:type="dxa"/>
            <w:tcBorders>
              <w:top w:val="nil"/>
              <w:left w:val="nil"/>
              <w:bottom w:val="double" w:sz="6" w:space="0" w:color="auto"/>
              <w:right w:val="double" w:sz="6" w:space="0" w:color="auto"/>
            </w:tcBorders>
            <w:shd w:val="clear" w:color="auto" w:fill="D9D9D9"/>
            <w:vAlign w:val="bottom"/>
          </w:tcPr>
          <w:p w:rsidR="00792083" w:rsidRPr="005C4DE9" w:rsidRDefault="00792083" w:rsidP="005D50DB">
            <w:pPr>
              <w:ind w:firstLine="0"/>
              <w:jc w:val="center"/>
              <w:rPr>
                <w:b/>
                <w:sz w:val="22"/>
                <w:szCs w:val="22"/>
              </w:rPr>
            </w:pPr>
            <w:r w:rsidRPr="005C4DE9">
              <w:rPr>
                <w:b/>
                <w:sz w:val="22"/>
                <w:szCs w:val="22"/>
              </w:rPr>
              <w:t>31.12.201</w:t>
            </w:r>
            <w:r w:rsidR="005D50DB">
              <w:rPr>
                <w:b/>
                <w:sz w:val="22"/>
                <w:szCs w:val="22"/>
              </w:rPr>
              <w:t>4</w:t>
            </w:r>
          </w:p>
        </w:tc>
      </w:tr>
      <w:tr w:rsidR="007702D0" w:rsidRPr="009C63D9" w:rsidTr="00862233">
        <w:trPr>
          <w:trHeight w:val="507"/>
        </w:trPr>
        <w:tc>
          <w:tcPr>
            <w:tcW w:w="3094" w:type="dxa"/>
            <w:tcBorders>
              <w:top w:val="nil"/>
              <w:left w:val="double" w:sz="6" w:space="0" w:color="auto"/>
              <w:bottom w:val="single" w:sz="8" w:space="0" w:color="auto"/>
              <w:right w:val="single" w:sz="12" w:space="0" w:color="auto"/>
            </w:tcBorders>
            <w:shd w:val="clear" w:color="auto" w:fill="F3F3F3"/>
            <w:vAlign w:val="center"/>
          </w:tcPr>
          <w:p w:rsidR="007702D0" w:rsidRPr="009C63D9" w:rsidRDefault="007702D0" w:rsidP="00AF1557">
            <w:pPr>
              <w:ind w:firstLine="0"/>
              <w:jc w:val="left"/>
              <w:rPr>
                <w:sz w:val="22"/>
                <w:szCs w:val="22"/>
                <w:lang w:eastAsia="cs-CZ"/>
              </w:rPr>
            </w:pPr>
            <w:r w:rsidRPr="009C63D9">
              <w:rPr>
                <w:sz w:val="22"/>
                <w:szCs w:val="22"/>
                <w:lang w:eastAsia="cs-CZ"/>
              </w:rPr>
              <w:t xml:space="preserve">evidovaní uchazeči o zaměstnání celkem </w:t>
            </w:r>
          </w:p>
        </w:tc>
        <w:tc>
          <w:tcPr>
            <w:tcW w:w="1300" w:type="dxa"/>
            <w:tcBorders>
              <w:top w:val="nil"/>
              <w:left w:val="nil"/>
              <w:bottom w:val="single" w:sz="8" w:space="0" w:color="auto"/>
              <w:right w:val="single" w:sz="8" w:space="0" w:color="auto"/>
            </w:tcBorders>
            <w:shd w:val="clear" w:color="auto" w:fill="auto"/>
            <w:vAlign w:val="center"/>
          </w:tcPr>
          <w:p w:rsidR="007702D0" w:rsidRPr="005D50DB" w:rsidRDefault="007702D0" w:rsidP="005D50DB">
            <w:pPr>
              <w:jc w:val="right"/>
              <w:rPr>
                <w:sz w:val="22"/>
                <w:szCs w:val="22"/>
              </w:rPr>
            </w:pPr>
            <w:r w:rsidRPr="005D50DB">
              <w:rPr>
                <w:sz w:val="22"/>
                <w:szCs w:val="22"/>
              </w:rPr>
              <w:t>61 681</w:t>
            </w:r>
          </w:p>
        </w:tc>
        <w:tc>
          <w:tcPr>
            <w:tcW w:w="1301" w:type="dxa"/>
            <w:tcBorders>
              <w:top w:val="double" w:sz="6" w:space="0" w:color="auto"/>
              <w:left w:val="nil"/>
              <w:bottom w:val="single" w:sz="8" w:space="0" w:color="auto"/>
              <w:right w:val="single" w:sz="12" w:space="0" w:color="auto"/>
            </w:tcBorders>
            <w:shd w:val="clear" w:color="auto" w:fill="auto"/>
            <w:vAlign w:val="center"/>
          </w:tcPr>
          <w:p w:rsidR="007702D0" w:rsidRPr="009C63D9" w:rsidRDefault="007702D0" w:rsidP="005D50DB">
            <w:pPr>
              <w:jc w:val="right"/>
              <w:rPr>
                <w:b/>
                <w:sz w:val="22"/>
                <w:szCs w:val="22"/>
              </w:rPr>
            </w:pPr>
            <w:r>
              <w:rPr>
                <w:b/>
                <w:sz w:val="22"/>
                <w:szCs w:val="22"/>
              </w:rPr>
              <w:t>56 674</w:t>
            </w:r>
          </w:p>
        </w:tc>
        <w:tc>
          <w:tcPr>
            <w:tcW w:w="1301" w:type="dxa"/>
            <w:tcBorders>
              <w:top w:val="double" w:sz="6" w:space="0" w:color="auto"/>
              <w:left w:val="single" w:sz="12" w:space="0" w:color="auto"/>
              <w:bottom w:val="single" w:sz="8" w:space="0" w:color="auto"/>
              <w:right w:val="single" w:sz="8" w:space="0" w:color="auto"/>
            </w:tcBorders>
            <w:shd w:val="clear" w:color="auto" w:fill="auto"/>
            <w:vAlign w:val="center"/>
          </w:tcPr>
          <w:p w:rsidR="007702D0" w:rsidRPr="00AD175B" w:rsidRDefault="007702D0" w:rsidP="00810493">
            <w:pPr>
              <w:jc w:val="right"/>
              <w:rPr>
                <w:sz w:val="22"/>
                <w:szCs w:val="22"/>
              </w:rPr>
            </w:pPr>
            <w:r w:rsidRPr="00AD175B">
              <w:rPr>
                <w:sz w:val="22"/>
                <w:szCs w:val="22"/>
              </w:rPr>
              <w:t>30 796</w:t>
            </w:r>
          </w:p>
        </w:tc>
        <w:tc>
          <w:tcPr>
            <w:tcW w:w="1301" w:type="dxa"/>
            <w:tcBorders>
              <w:top w:val="nil"/>
              <w:left w:val="nil"/>
              <w:bottom w:val="single" w:sz="8" w:space="0" w:color="auto"/>
              <w:right w:val="double" w:sz="6" w:space="0" w:color="auto"/>
            </w:tcBorders>
            <w:shd w:val="clear" w:color="auto" w:fill="auto"/>
            <w:vAlign w:val="center"/>
          </w:tcPr>
          <w:p w:rsidR="007702D0" w:rsidRPr="005C4DE9" w:rsidRDefault="007702D0" w:rsidP="007702D0">
            <w:pPr>
              <w:jc w:val="right"/>
              <w:rPr>
                <w:b/>
                <w:sz w:val="22"/>
                <w:szCs w:val="22"/>
              </w:rPr>
            </w:pPr>
            <w:r>
              <w:rPr>
                <w:b/>
                <w:sz w:val="22"/>
                <w:szCs w:val="22"/>
              </w:rPr>
              <w:t>29 180</w:t>
            </w:r>
          </w:p>
        </w:tc>
      </w:tr>
      <w:tr w:rsidR="007702D0" w:rsidRPr="009C63D9" w:rsidTr="00862233">
        <w:trPr>
          <w:trHeight w:hRule="exact" w:val="340"/>
        </w:trPr>
        <w:tc>
          <w:tcPr>
            <w:tcW w:w="3094" w:type="dxa"/>
            <w:tcBorders>
              <w:top w:val="nil"/>
              <w:left w:val="double" w:sz="6" w:space="0" w:color="auto"/>
              <w:bottom w:val="single" w:sz="8" w:space="0" w:color="auto"/>
              <w:right w:val="single" w:sz="12" w:space="0" w:color="auto"/>
            </w:tcBorders>
            <w:shd w:val="clear" w:color="auto" w:fill="F3F3F3"/>
            <w:vAlign w:val="center"/>
          </w:tcPr>
          <w:p w:rsidR="007702D0" w:rsidRPr="009C63D9" w:rsidRDefault="007702D0" w:rsidP="00AF1557">
            <w:pPr>
              <w:ind w:firstLine="0"/>
              <w:jc w:val="left"/>
              <w:rPr>
                <w:sz w:val="22"/>
                <w:szCs w:val="22"/>
                <w:lang w:eastAsia="cs-CZ"/>
              </w:rPr>
            </w:pPr>
            <w:r w:rsidRPr="009C63D9">
              <w:rPr>
                <w:sz w:val="22"/>
                <w:szCs w:val="22"/>
                <w:lang w:eastAsia="cs-CZ"/>
              </w:rPr>
              <w:t>        z toho dosažitelní</w:t>
            </w:r>
          </w:p>
        </w:tc>
        <w:tc>
          <w:tcPr>
            <w:tcW w:w="1300" w:type="dxa"/>
            <w:tcBorders>
              <w:top w:val="nil"/>
              <w:left w:val="nil"/>
              <w:bottom w:val="single" w:sz="8" w:space="0" w:color="auto"/>
              <w:right w:val="single" w:sz="8" w:space="0" w:color="auto"/>
            </w:tcBorders>
            <w:shd w:val="clear" w:color="auto" w:fill="auto"/>
            <w:vAlign w:val="center"/>
          </w:tcPr>
          <w:p w:rsidR="007702D0" w:rsidRPr="005D50DB" w:rsidRDefault="007702D0" w:rsidP="005D50DB">
            <w:pPr>
              <w:jc w:val="right"/>
              <w:rPr>
                <w:sz w:val="22"/>
                <w:szCs w:val="22"/>
              </w:rPr>
            </w:pPr>
            <w:r w:rsidRPr="005D50DB">
              <w:rPr>
                <w:sz w:val="22"/>
                <w:szCs w:val="22"/>
              </w:rPr>
              <w:t>60 772</w:t>
            </w:r>
          </w:p>
        </w:tc>
        <w:tc>
          <w:tcPr>
            <w:tcW w:w="1301" w:type="dxa"/>
            <w:tcBorders>
              <w:top w:val="single" w:sz="8" w:space="0" w:color="auto"/>
              <w:left w:val="nil"/>
              <w:bottom w:val="single" w:sz="8" w:space="0" w:color="auto"/>
              <w:right w:val="single" w:sz="12" w:space="0" w:color="auto"/>
            </w:tcBorders>
            <w:shd w:val="clear" w:color="auto" w:fill="auto"/>
            <w:vAlign w:val="center"/>
          </w:tcPr>
          <w:p w:rsidR="007702D0" w:rsidRPr="009C63D9" w:rsidRDefault="007702D0" w:rsidP="005D50DB">
            <w:pPr>
              <w:jc w:val="right"/>
              <w:rPr>
                <w:b/>
                <w:sz w:val="22"/>
                <w:szCs w:val="22"/>
              </w:rPr>
            </w:pPr>
            <w:r>
              <w:rPr>
                <w:b/>
                <w:sz w:val="22"/>
                <w:szCs w:val="22"/>
              </w:rPr>
              <w:t>55 691</w:t>
            </w:r>
          </w:p>
        </w:tc>
        <w:tc>
          <w:tcPr>
            <w:tcW w:w="1301" w:type="dxa"/>
            <w:tcBorders>
              <w:top w:val="single" w:sz="8" w:space="0" w:color="auto"/>
              <w:left w:val="nil"/>
              <w:bottom w:val="single" w:sz="8" w:space="0" w:color="auto"/>
              <w:right w:val="single" w:sz="8" w:space="0" w:color="auto"/>
            </w:tcBorders>
            <w:shd w:val="clear" w:color="auto" w:fill="auto"/>
            <w:vAlign w:val="center"/>
          </w:tcPr>
          <w:p w:rsidR="007702D0" w:rsidRPr="00AD175B" w:rsidRDefault="007702D0" w:rsidP="00810493">
            <w:pPr>
              <w:jc w:val="right"/>
              <w:rPr>
                <w:sz w:val="22"/>
                <w:szCs w:val="22"/>
              </w:rPr>
            </w:pPr>
            <w:r w:rsidRPr="00AD175B">
              <w:rPr>
                <w:sz w:val="22"/>
                <w:szCs w:val="22"/>
              </w:rPr>
              <w:t>30 290</w:t>
            </w:r>
          </w:p>
        </w:tc>
        <w:tc>
          <w:tcPr>
            <w:tcW w:w="1301" w:type="dxa"/>
            <w:tcBorders>
              <w:top w:val="nil"/>
              <w:left w:val="nil"/>
              <w:bottom w:val="single" w:sz="8" w:space="0" w:color="auto"/>
              <w:right w:val="double" w:sz="6" w:space="0" w:color="auto"/>
            </w:tcBorders>
            <w:shd w:val="clear" w:color="auto" w:fill="auto"/>
            <w:vAlign w:val="center"/>
          </w:tcPr>
          <w:p w:rsidR="007702D0" w:rsidRPr="005C4DE9" w:rsidRDefault="007702D0" w:rsidP="007702D0">
            <w:pPr>
              <w:jc w:val="right"/>
              <w:rPr>
                <w:b/>
                <w:sz w:val="22"/>
                <w:szCs w:val="22"/>
              </w:rPr>
            </w:pPr>
            <w:r>
              <w:rPr>
                <w:b/>
                <w:sz w:val="22"/>
                <w:szCs w:val="22"/>
              </w:rPr>
              <w:t>28 626</w:t>
            </w:r>
          </w:p>
        </w:tc>
      </w:tr>
      <w:tr w:rsidR="007702D0" w:rsidRPr="009C63D9" w:rsidTr="00862233">
        <w:trPr>
          <w:trHeight w:hRule="exact" w:val="340"/>
        </w:trPr>
        <w:tc>
          <w:tcPr>
            <w:tcW w:w="3094" w:type="dxa"/>
            <w:tcBorders>
              <w:top w:val="nil"/>
              <w:left w:val="double" w:sz="6" w:space="0" w:color="auto"/>
              <w:bottom w:val="single" w:sz="8" w:space="0" w:color="auto"/>
              <w:right w:val="single" w:sz="12" w:space="0" w:color="auto"/>
            </w:tcBorders>
            <w:shd w:val="clear" w:color="auto" w:fill="F3F3F3"/>
            <w:vAlign w:val="center"/>
          </w:tcPr>
          <w:p w:rsidR="007702D0" w:rsidRPr="009C63D9" w:rsidRDefault="007702D0" w:rsidP="00AF1557">
            <w:pPr>
              <w:ind w:firstLine="0"/>
              <w:jc w:val="left"/>
              <w:rPr>
                <w:sz w:val="22"/>
                <w:szCs w:val="22"/>
                <w:lang w:eastAsia="cs-CZ"/>
              </w:rPr>
            </w:pPr>
            <w:r w:rsidRPr="009C63D9">
              <w:rPr>
                <w:sz w:val="22"/>
                <w:szCs w:val="22"/>
                <w:lang w:eastAsia="cs-CZ"/>
              </w:rPr>
              <w:t>volná pracovní místa</w:t>
            </w:r>
          </w:p>
        </w:tc>
        <w:tc>
          <w:tcPr>
            <w:tcW w:w="1300" w:type="dxa"/>
            <w:tcBorders>
              <w:top w:val="nil"/>
              <w:left w:val="nil"/>
              <w:bottom w:val="single" w:sz="8" w:space="0" w:color="auto"/>
              <w:right w:val="single" w:sz="8" w:space="0" w:color="auto"/>
            </w:tcBorders>
            <w:shd w:val="clear" w:color="auto" w:fill="auto"/>
            <w:vAlign w:val="center"/>
          </w:tcPr>
          <w:p w:rsidR="007702D0" w:rsidRPr="005D50DB" w:rsidRDefault="007702D0" w:rsidP="005D50DB">
            <w:pPr>
              <w:jc w:val="right"/>
              <w:rPr>
                <w:sz w:val="22"/>
                <w:szCs w:val="22"/>
              </w:rPr>
            </w:pPr>
            <w:r w:rsidRPr="005D50DB">
              <w:rPr>
                <w:sz w:val="22"/>
                <w:szCs w:val="22"/>
              </w:rPr>
              <w:t>4 040</w:t>
            </w:r>
          </w:p>
        </w:tc>
        <w:tc>
          <w:tcPr>
            <w:tcW w:w="1301" w:type="dxa"/>
            <w:tcBorders>
              <w:top w:val="single" w:sz="8" w:space="0" w:color="auto"/>
              <w:left w:val="nil"/>
              <w:bottom w:val="single" w:sz="8" w:space="0" w:color="auto"/>
              <w:right w:val="single" w:sz="12" w:space="0" w:color="auto"/>
            </w:tcBorders>
            <w:shd w:val="clear" w:color="auto" w:fill="auto"/>
            <w:vAlign w:val="center"/>
          </w:tcPr>
          <w:p w:rsidR="007702D0" w:rsidRPr="009C63D9" w:rsidRDefault="007702D0" w:rsidP="007702D0">
            <w:pPr>
              <w:jc w:val="right"/>
              <w:rPr>
                <w:b/>
                <w:sz w:val="22"/>
                <w:szCs w:val="22"/>
              </w:rPr>
            </w:pPr>
            <w:r>
              <w:rPr>
                <w:b/>
                <w:sz w:val="22"/>
                <w:szCs w:val="22"/>
              </w:rPr>
              <w:t>8 215</w:t>
            </w:r>
          </w:p>
        </w:tc>
        <w:tc>
          <w:tcPr>
            <w:tcW w:w="1301" w:type="dxa"/>
            <w:tcBorders>
              <w:top w:val="single" w:sz="8" w:space="0" w:color="auto"/>
              <w:left w:val="nil"/>
              <w:bottom w:val="single" w:sz="8" w:space="0" w:color="auto"/>
              <w:right w:val="single" w:sz="8" w:space="0" w:color="auto"/>
            </w:tcBorders>
            <w:shd w:val="clear" w:color="auto" w:fill="auto"/>
            <w:vAlign w:val="center"/>
          </w:tcPr>
          <w:p w:rsidR="007702D0" w:rsidRPr="00AD175B" w:rsidRDefault="007702D0" w:rsidP="00810493">
            <w:pPr>
              <w:jc w:val="center"/>
              <w:rPr>
                <w:sz w:val="22"/>
                <w:szCs w:val="22"/>
              </w:rPr>
            </w:pPr>
            <w:r w:rsidRPr="00AD175B">
              <w:rPr>
                <w:sz w:val="22"/>
                <w:szCs w:val="22"/>
              </w:rPr>
              <w:t>-</w:t>
            </w:r>
          </w:p>
        </w:tc>
        <w:tc>
          <w:tcPr>
            <w:tcW w:w="1301" w:type="dxa"/>
            <w:tcBorders>
              <w:top w:val="nil"/>
              <w:left w:val="nil"/>
              <w:bottom w:val="single" w:sz="8" w:space="0" w:color="auto"/>
              <w:right w:val="double" w:sz="6" w:space="0" w:color="auto"/>
            </w:tcBorders>
            <w:shd w:val="clear" w:color="auto" w:fill="auto"/>
            <w:vAlign w:val="center"/>
          </w:tcPr>
          <w:p w:rsidR="007702D0" w:rsidRPr="005C4DE9" w:rsidRDefault="007702D0" w:rsidP="00862233">
            <w:pPr>
              <w:jc w:val="center"/>
              <w:rPr>
                <w:b/>
                <w:sz w:val="22"/>
                <w:szCs w:val="22"/>
              </w:rPr>
            </w:pPr>
            <w:r>
              <w:rPr>
                <w:b/>
                <w:sz w:val="22"/>
                <w:szCs w:val="22"/>
              </w:rPr>
              <w:t>-</w:t>
            </w:r>
          </w:p>
        </w:tc>
      </w:tr>
      <w:tr w:rsidR="007702D0" w:rsidRPr="009C63D9" w:rsidTr="00862233">
        <w:trPr>
          <w:trHeight w:hRule="exact" w:val="340"/>
        </w:trPr>
        <w:tc>
          <w:tcPr>
            <w:tcW w:w="3094" w:type="dxa"/>
            <w:tcBorders>
              <w:top w:val="nil"/>
              <w:left w:val="double" w:sz="6" w:space="0" w:color="auto"/>
              <w:bottom w:val="single" w:sz="8" w:space="0" w:color="auto"/>
              <w:right w:val="single" w:sz="12" w:space="0" w:color="auto"/>
            </w:tcBorders>
            <w:shd w:val="clear" w:color="auto" w:fill="F3F3F3"/>
            <w:vAlign w:val="center"/>
          </w:tcPr>
          <w:p w:rsidR="007702D0" w:rsidRPr="009C63D9" w:rsidRDefault="007702D0" w:rsidP="00AF1557">
            <w:pPr>
              <w:ind w:firstLine="0"/>
              <w:jc w:val="left"/>
              <w:rPr>
                <w:sz w:val="22"/>
                <w:szCs w:val="22"/>
                <w:lang w:eastAsia="cs-CZ"/>
              </w:rPr>
            </w:pPr>
            <w:r w:rsidRPr="009C63D9">
              <w:rPr>
                <w:sz w:val="22"/>
                <w:szCs w:val="22"/>
                <w:lang w:eastAsia="cs-CZ"/>
              </w:rPr>
              <w:t>uchazeči připadající n</w:t>
            </w:r>
            <w:r>
              <w:rPr>
                <w:sz w:val="22"/>
                <w:szCs w:val="22"/>
                <w:lang w:eastAsia="cs-CZ"/>
              </w:rPr>
              <w:t>a </w:t>
            </w:r>
            <w:r w:rsidRPr="009C63D9">
              <w:rPr>
                <w:sz w:val="22"/>
                <w:szCs w:val="22"/>
                <w:lang w:eastAsia="cs-CZ"/>
              </w:rPr>
              <w:t>1 VPM</w:t>
            </w:r>
          </w:p>
        </w:tc>
        <w:tc>
          <w:tcPr>
            <w:tcW w:w="1300" w:type="dxa"/>
            <w:tcBorders>
              <w:top w:val="nil"/>
              <w:left w:val="nil"/>
              <w:bottom w:val="single" w:sz="8" w:space="0" w:color="auto"/>
              <w:right w:val="single" w:sz="8" w:space="0" w:color="auto"/>
            </w:tcBorders>
            <w:shd w:val="clear" w:color="auto" w:fill="auto"/>
            <w:vAlign w:val="center"/>
          </w:tcPr>
          <w:p w:rsidR="007702D0" w:rsidRPr="005D50DB" w:rsidRDefault="007702D0" w:rsidP="005D50DB">
            <w:pPr>
              <w:jc w:val="right"/>
              <w:rPr>
                <w:sz w:val="22"/>
                <w:szCs w:val="22"/>
              </w:rPr>
            </w:pPr>
            <w:r w:rsidRPr="005D50DB">
              <w:rPr>
                <w:sz w:val="22"/>
                <w:szCs w:val="22"/>
              </w:rPr>
              <w:t>15,3</w:t>
            </w:r>
          </w:p>
        </w:tc>
        <w:tc>
          <w:tcPr>
            <w:tcW w:w="1301" w:type="dxa"/>
            <w:tcBorders>
              <w:top w:val="single" w:sz="8" w:space="0" w:color="auto"/>
              <w:left w:val="nil"/>
              <w:bottom w:val="single" w:sz="8" w:space="0" w:color="auto"/>
              <w:right w:val="single" w:sz="12" w:space="0" w:color="auto"/>
            </w:tcBorders>
            <w:shd w:val="clear" w:color="auto" w:fill="auto"/>
            <w:vAlign w:val="center"/>
          </w:tcPr>
          <w:p w:rsidR="007702D0" w:rsidRPr="009C63D9" w:rsidRDefault="007702D0" w:rsidP="007702D0">
            <w:pPr>
              <w:jc w:val="right"/>
              <w:rPr>
                <w:b/>
                <w:sz w:val="22"/>
                <w:szCs w:val="22"/>
              </w:rPr>
            </w:pPr>
            <w:r>
              <w:rPr>
                <w:b/>
                <w:sz w:val="22"/>
                <w:szCs w:val="22"/>
              </w:rPr>
              <w:t>6,9</w:t>
            </w:r>
          </w:p>
        </w:tc>
        <w:tc>
          <w:tcPr>
            <w:tcW w:w="1301" w:type="dxa"/>
            <w:tcBorders>
              <w:top w:val="single" w:sz="8" w:space="0" w:color="auto"/>
              <w:left w:val="single" w:sz="12" w:space="0" w:color="auto"/>
              <w:bottom w:val="single" w:sz="8" w:space="0" w:color="auto"/>
              <w:right w:val="single" w:sz="8" w:space="0" w:color="auto"/>
            </w:tcBorders>
            <w:shd w:val="clear" w:color="auto" w:fill="auto"/>
            <w:vAlign w:val="center"/>
          </w:tcPr>
          <w:p w:rsidR="007702D0" w:rsidRPr="00AD175B" w:rsidRDefault="007702D0" w:rsidP="00810493">
            <w:pPr>
              <w:jc w:val="center"/>
              <w:rPr>
                <w:sz w:val="22"/>
                <w:szCs w:val="22"/>
              </w:rPr>
            </w:pPr>
            <w:r w:rsidRPr="00AD175B">
              <w:rPr>
                <w:sz w:val="22"/>
                <w:szCs w:val="22"/>
              </w:rPr>
              <w:t>-</w:t>
            </w:r>
          </w:p>
        </w:tc>
        <w:tc>
          <w:tcPr>
            <w:tcW w:w="1301" w:type="dxa"/>
            <w:tcBorders>
              <w:top w:val="nil"/>
              <w:left w:val="nil"/>
              <w:bottom w:val="single" w:sz="8" w:space="0" w:color="auto"/>
              <w:right w:val="double" w:sz="6" w:space="0" w:color="auto"/>
            </w:tcBorders>
            <w:shd w:val="clear" w:color="auto" w:fill="auto"/>
            <w:vAlign w:val="center"/>
          </w:tcPr>
          <w:p w:rsidR="007702D0" w:rsidRPr="005C4DE9" w:rsidRDefault="007702D0" w:rsidP="00862233">
            <w:pPr>
              <w:jc w:val="center"/>
              <w:rPr>
                <w:b/>
                <w:sz w:val="22"/>
                <w:szCs w:val="22"/>
              </w:rPr>
            </w:pPr>
            <w:r>
              <w:rPr>
                <w:b/>
                <w:sz w:val="22"/>
                <w:szCs w:val="22"/>
              </w:rPr>
              <w:t>-</w:t>
            </w:r>
          </w:p>
        </w:tc>
      </w:tr>
      <w:tr w:rsidR="007702D0" w:rsidRPr="009C63D9" w:rsidTr="00862233">
        <w:trPr>
          <w:trHeight w:val="575"/>
        </w:trPr>
        <w:tc>
          <w:tcPr>
            <w:tcW w:w="3094" w:type="dxa"/>
            <w:tcBorders>
              <w:top w:val="nil"/>
              <w:left w:val="double" w:sz="6" w:space="0" w:color="auto"/>
              <w:bottom w:val="single" w:sz="8" w:space="0" w:color="auto"/>
              <w:right w:val="single" w:sz="12" w:space="0" w:color="auto"/>
            </w:tcBorders>
            <w:shd w:val="clear" w:color="auto" w:fill="F3F3F3"/>
            <w:vAlign w:val="center"/>
          </w:tcPr>
          <w:p w:rsidR="007702D0" w:rsidRPr="009C63D9" w:rsidRDefault="007702D0" w:rsidP="00AF1557">
            <w:pPr>
              <w:ind w:firstLine="0"/>
              <w:jc w:val="left"/>
              <w:rPr>
                <w:sz w:val="22"/>
                <w:szCs w:val="22"/>
                <w:lang w:eastAsia="cs-CZ"/>
              </w:rPr>
            </w:pPr>
            <w:r w:rsidRPr="009C63D9">
              <w:rPr>
                <w:sz w:val="22"/>
                <w:szCs w:val="22"/>
                <w:lang w:eastAsia="cs-CZ"/>
              </w:rPr>
              <w:t>uchazeči pobírající podporu v</w:t>
            </w:r>
            <w:r w:rsidRPr="009C63D9">
              <w:rPr>
                <w:sz w:val="22"/>
                <w:szCs w:val="22"/>
                <w:lang w:eastAsia="cs-CZ"/>
              </w:rPr>
              <w:br/>
              <w:t xml:space="preserve">nezaměstnanosti </w:t>
            </w:r>
          </w:p>
        </w:tc>
        <w:tc>
          <w:tcPr>
            <w:tcW w:w="1300" w:type="dxa"/>
            <w:tcBorders>
              <w:top w:val="nil"/>
              <w:left w:val="nil"/>
              <w:bottom w:val="single" w:sz="8" w:space="0" w:color="auto"/>
              <w:right w:val="single" w:sz="8" w:space="0" w:color="auto"/>
            </w:tcBorders>
            <w:shd w:val="clear" w:color="auto" w:fill="auto"/>
            <w:vAlign w:val="center"/>
          </w:tcPr>
          <w:p w:rsidR="007702D0" w:rsidRPr="005D50DB" w:rsidRDefault="007702D0" w:rsidP="005D50DB">
            <w:pPr>
              <w:jc w:val="right"/>
              <w:rPr>
                <w:sz w:val="22"/>
                <w:szCs w:val="22"/>
              </w:rPr>
            </w:pPr>
            <w:r w:rsidRPr="005D50DB">
              <w:rPr>
                <w:sz w:val="22"/>
                <w:szCs w:val="22"/>
              </w:rPr>
              <w:t>14 174</w:t>
            </w:r>
          </w:p>
        </w:tc>
        <w:tc>
          <w:tcPr>
            <w:tcW w:w="1301" w:type="dxa"/>
            <w:tcBorders>
              <w:top w:val="single" w:sz="8" w:space="0" w:color="auto"/>
              <w:left w:val="nil"/>
              <w:bottom w:val="single" w:sz="8" w:space="0" w:color="auto"/>
              <w:right w:val="single" w:sz="12" w:space="0" w:color="auto"/>
            </w:tcBorders>
            <w:shd w:val="clear" w:color="auto" w:fill="auto"/>
            <w:vAlign w:val="center"/>
          </w:tcPr>
          <w:p w:rsidR="007702D0" w:rsidRPr="009C63D9" w:rsidRDefault="007702D0" w:rsidP="007702D0">
            <w:pPr>
              <w:jc w:val="right"/>
              <w:rPr>
                <w:b/>
                <w:sz w:val="22"/>
                <w:szCs w:val="22"/>
              </w:rPr>
            </w:pPr>
            <w:r>
              <w:rPr>
                <w:b/>
                <w:sz w:val="22"/>
                <w:szCs w:val="22"/>
              </w:rPr>
              <w:t>13 181</w:t>
            </w:r>
          </w:p>
        </w:tc>
        <w:tc>
          <w:tcPr>
            <w:tcW w:w="1301" w:type="dxa"/>
            <w:tcBorders>
              <w:top w:val="single" w:sz="8" w:space="0" w:color="auto"/>
              <w:left w:val="nil"/>
              <w:bottom w:val="single" w:sz="8" w:space="0" w:color="auto"/>
              <w:right w:val="single" w:sz="8" w:space="0" w:color="auto"/>
            </w:tcBorders>
            <w:shd w:val="clear" w:color="auto" w:fill="auto"/>
            <w:vAlign w:val="center"/>
          </w:tcPr>
          <w:p w:rsidR="007702D0" w:rsidRPr="00AD175B" w:rsidRDefault="007702D0" w:rsidP="00810493">
            <w:pPr>
              <w:jc w:val="right"/>
              <w:rPr>
                <w:sz w:val="22"/>
                <w:szCs w:val="22"/>
              </w:rPr>
            </w:pPr>
            <w:r w:rsidRPr="00AD175B">
              <w:rPr>
                <w:sz w:val="22"/>
                <w:szCs w:val="22"/>
              </w:rPr>
              <w:t>7 291</w:t>
            </w:r>
          </w:p>
        </w:tc>
        <w:tc>
          <w:tcPr>
            <w:tcW w:w="1301" w:type="dxa"/>
            <w:tcBorders>
              <w:top w:val="nil"/>
              <w:left w:val="nil"/>
              <w:bottom w:val="single" w:sz="8" w:space="0" w:color="auto"/>
              <w:right w:val="double" w:sz="6" w:space="0" w:color="auto"/>
            </w:tcBorders>
            <w:shd w:val="clear" w:color="auto" w:fill="auto"/>
            <w:vAlign w:val="center"/>
          </w:tcPr>
          <w:p w:rsidR="007702D0" w:rsidRPr="005C4DE9" w:rsidRDefault="007702D0" w:rsidP="007702D0">
            <w:pPr>
              <w:jc w:val="right"/>
              <w:rPr>
                <w:b/>
                <w:sz w:val="22"/>
                <w:szCs w:val="22"/>
              </w:rPr>
            </w:pPr>
            <w:r>
              <w:rPr>
                <w:b/>
                <w:sz w:val="22"/>
                <w:szCs w:val="22"/>
              </w:rPr>
              <w:t>6 747</w:t>
            </w:r>
          </w:p>
        </w:tc>
      </w:tr>
      <w:tr w:rsidR="007702D0" w:rsidRPr="009C63D9" w:rsidTr="00862233">
        <w:trPr>
          <w:trHeight w:hRule="exact" w:val="340"/>
        </w:trPr>
        <w:tc>
          <w:tcPr>
            <w:tcW w:w="3094" w:type="dxa"/>
            <w:tcBorders>
              <w:top w:val="nil"/>
              <w:left w:val="double" w:sz="6" w:space="0" w:color="auto"/>
              <w:bottom w:val="double" w:sz="6" w:space="0" w:color="auto"/>
              <w:right w:val="single" w:sz="12" w:space="0" w:color="auto"/>
            </w:tcBorders>
            <w:shd w:val="clear" w:color="auto" w:fill="F3F3F3"/>
            <w:vAlign w:val="center"/>
          </w:tcPr>
          <w:p w:rsidR="007702D0" w:rsidRPr="009C63D9" w:rsidRDefault="007702D0" w:rsidP="00866783">
            <w:pPr>
              <w:ind w:firstLine="0"/>
              <w:jc w:val="left"/>
              <w:rPr>
                <w:sz w:val="22"/>
                <w:szCs w:val="22"/>
                <w:lang w:eastAsia="cs-CZ"/>
              </w:rPr>
            </w:pPr>
            <w:r>
              <w:rPr>
                <w:sz w:val="22"/>
                <w:szCs w:val="22"/>
                <w:lang w:eastAsia="cs-CZ"/>
              </w:rPr>
              <w:t xml:space="preserve">podíl nezaměstnaných osob </w:t>
            </w:r>
            <w:r w:rsidRPr="009C63D9">
              <w:rPr>
                <w:sz w:val="22"/>
                <w:szCs w:val="22"/>
                <w:lang w:eastAsia="cs-CZ"/>
              </w:rPr>
              <w:t>(v%)</w:t>
            </w:r>
          </w:p>
        </w:tc>
        <w:tc>
          <w:tcPr>
            <w:tcW w:w="1300" w:type="dxa"/>
            <w:tcBorders>
              <w:top w:val="nil"/>
              <w:left w:val="nil"/>
              <w:bottom w:val="double" w:sz="6" w:space="0" w:color="auto"/>
              <w:right w:val="single" w:sz="8" w:space="0" w:color="auto"/>
            </w:tcBorders>
            <w:shd w:val="clear" w:color="auto" w:fill="auto"/>
            <w:vAlign w:val="center"/>
          </w:tcPr>
          <w:p w:rsidR="007702D0" w:rsidRPr="005D50DB" w:rsidRDefault="007702D0" w:rsidP="005D50DB">
            <w:pPr>
              <w:jc w:val="right"/>
              <w:rPr>
                <w:sz w:val="22"/>
                <w:szCs w:val="22"/>
              </w:rPr>
            </w:pPr>
            <w:r w:rsidRPr="005D50DB">
              <w:rPr>
                <w:sz w:val="22"/>
                <w:szCs w:val="22"/>
              </w:rPr>
              <w:t>6,9</w:t>
            </w:r>
          </w:p>
        </w:tc>
        <w:tc>
          <w:tcPr>
            <w:tcW w:w="1301" w:type="dxa"/>
            <w:tcBorders>
              <w:top w:val="single" w:sz="8" w:space="0" w:color="auto"/>
              <w:left w:val="nil"/>
              <w:bottom w:val="double" w:sz="6" w:space="0" w:color="auto"/>
              <w:right w:val="single" w:sz="12" w:space="0" w:color="auto"/>
            </w:tcBorders>
            <w:shd w:val="clear" w:color="auto" w:fill="auto"/>
            <w:vAlign w:val="center"/>
          </w:tcPr>
          <w:p w:rsidR="007702D0" w:rsidRPr="009C63D9" w:rsidRDefault="007702D0" w:rsidP="007702D0">
            <w:pPr>
              <w:jc w:val="right"/>
              <w:rPr>
                <w:b/>
                <w:sz w:val="22"/>
                <w:szCs w:val="22"/>
              </w:rPr>
            </w:pPr>
            <w:r>
              <w:rPr>
                <w:b/>
                <w:sz w:val="22"/>
                <w:szCs w:val="22"/>
              </w:rPr>
              <w:t>6,4</w:t>
            </w:r>
          </w:p>
        </w:tc>
        <w:tc>
          <w:tcPr>
            <w:tcW w:w="1301" w:type="dxa"/>
            <w:tcBorders>
              <w:top w:val="single" w:sz="8" w:space="0" w:color="auto"/>
              <w:left w:val="nil"/>
              <w:bottom w:val="double" w:sz="6" w:space="0" w:color="auto"/>
              <w:right w:val="single" w:sz="8" w:space="0" w:color="auto"/>
            </w:tcBorders>
            <w:shd w:val="clear" w:color="auto" w:fill="auto"/>
            <w:vAlign w:val="center"/>
          </w:tcPr>
          <w:p w:rsidR="007702D0" w:rsidRPr="00AD175B" w:rsidRDefault="007702D0" w:rsidP="00810493">
            <w:pPr>
              <w:jc w:val="right"/>
              <w:rPr>
                <w:sz w:val="22"/>
                <w:szCs w:val="22"/>
              </w:rPr>
            </w:pPr>
            <w:r w:rsidRPr="00AD175B">
              <w:rPr>
                <w:sz w:val="22"/>
                <w:szCs w:val="22"/>
              </w:rPr>
              <w:t>7,0</w:t>
            </w:r>
          </w:p>
        </w:tc>
        <w:tc>
          <w:tcPr>
            <w:tcW w:w="1301" w:type="dxa"/>
            <w:tcBorders>
              <w:top w:val="nil"/>
              <w:left w:val="nil"/>
              <w:bottom w:val="double" w:sz="6" w:space="0" w:color="auto"/>
              <w:right w:val="double" w:sz="6" w:space="0" w:color="auto"/>
            </w:tcBorders>
            <w:shd w:val="clear" w:color="auto" w:fill="auto"/>
            <w:vAlign w:val="center"/>
          </w:tcPr>
          <w:p w:rsidR="007702D0" w:rsidRPr="005C4DE9" w:rsidRDefault="007702D0" w:rsidP="007702D0">
            <w:pPr>
              <w:jc w:val="right"/>
              <w:rPr>
                <w:b/>
                <w:sz w:val="22"/>
                <w:szCs w:val="22"/>
              </w:rPr>
            </w:pPr>
            <w:r>
              <w:rPr>
                <w:b/>
                <w:sz w:val="22"/>
                <w:szCs w:val="22"/>
              </w:rPr>
              <w:t>6,6</w:t>
            </w:r>
          </w:p>
        </w:tc>
      </w:tr>
    </w:tbl>
    <w:p w:rsidR="00CE157C" w:rsidRPr="009C63D9" w:rsidRDefault="00CE157C" w:rsidP="00CE157C">
      <w:pPr>
        <w:ind w:firstLine="0"/>
        <w:rPr>
          <w:rFonts w:ascii="Arial" w:hAnsi="Arial" w:cs="Arial"/>
          <w:i/>
          <w:sz w:val="16"/>
        </w:rPr>
      </w:pPr>
      <w:r w:rsidRPr="009C63D9">
        <w:rPr>
          <w:rFonts w:ascii="Arial" w:hAnsi="Arial" w:cs="Arial"/>
          <w:i/>
          <w:sz w:val="16"/>
          <w:vertAlign w:val="superscript"/>
        </w:rPr>
        <w:t xml:space="preserve">1) </w:t>
      </w:r>
      <w:r w:rsidRPr="009C63D9">
        <w:rPr>
          <w:rFonts w:ascii="Arial" w:hAnsi="Arial" w:cs="Arial"/>
          <w:i/>
          <w:sz w:val="16"/>
        </w:rPr>
        <w:t>Údaje</w:t>
      </w:r>
      <w:r w:rsidR="0097429C" w:rsidRPr="009C63D9">
        <w:rPr>
          <w:rFonts w:ascii="Arial" w:hAnsi="Arial" w:cs="Arial"/>
          <w:i/>
          <w:sz w:val="16"/>
        </w:rPr>
        <w:t xml:space="preserve"> z </w:t>
      </w:r>
      <w:r w:rsidRPr="009C63D9">
        <w:rPr>
          <w:rFonts w:ascii="Arial" w:hAnsi="Arial" w:cs="Arial"/>
          <w:i/>
          <w:sz w:val="16"/>
        </w:rPr>
        <w:t>měsíční statistiky</w:t>
      </w:r>
    </w:p>
    <w:p w:rsidR="00976B21" w:rsidRPr="009C63D9" w:rsidRDefault="00976B21" w:rsidP="00361ABC">
      <w:pPr>
        <w:ind w:firstLine="0"/>
        <w:rPr>
          <w:rStyle w:val="StylVerdana10b"/>
          <w:szCs w:val="24"/>
          <w:lang w:val="cs-CZ"/>
        </w:rPr>
      </w:pPr>
    </w:p>
    <w:p w:rsidR="000F0D69" w:rsidRPr="00030E96" w:rsidRDefault="00CE157C" w:rsidP="00707347">
      <w:pPr>
        <w:ind w:firstLine="0"/>
        <w:rPr>
          <w:rStyle w:val="StylVerdana10b"/>
          <w:rFonts w:ascii="Calibri" w:hAnsi="Calibri"/>
          <w:szCs w:val="24"/>
          <w:lang w:val="cs-CZ"/>
        </w:rPr>
      </w:pPr>
      <w:r w:rsidRPr="00030E96">
        <w:rPr>
          <w:rStyle w:val="StylVerdana10b"/>
          <w:rFonts w:ascii="Calibri" w:hAnsi="Calibri"/>
          <w:szCs w:val="24"/>
          <w:lang w:val="cs-CZ"/>
        </w:rPr>
        <w:t>Z celkového počtu neumístěných uchazečů</w:t>
      </w:r>
      <w:r w:rsidR="0097429C" w:rsidRPr="00030E96">
        <w:rPr>
          <w:rStyle w:val="StylVerdana10b"/>
          <w:rFonts w:ascii="Calibri" w:hAnsi="Calibri"/>
          <w:szCs w:val="24"/>
          <w:lang w:val="cs-CZ"/>
        </w:rPr>
        <w:t xml:space="preserve"> o </w:t>
      </w:r>
      <w:r w:rsidRPr="00030E96">
        <w:rPr>
          <w:rStyle w:val="StylVerdana10b"/>
          <w:rFonts w:ascii="Calibri" w:hAnsi="Calibri"/>
          <w:szCs w:val="24"/>
          <w:lang w:val="cs-CZ"/>
        </w:rPr>
        <w:t xml:space="preserve">práci se </w:t>
      </w:r>
      <w:r w:rsidRPr="00030E96">
        <w:rPr>
          <w:rStyle w:val="StylVerdana10b"/>
          <w:rFonts w:ascii="Calibri" w:hAnsi="Calibri"/>
          <w:b/>
          <w:szCs w:val="24"/>
          <w:lang w:val="cs-CZ"/>
        </w:rPr>
        <w:t>podíl žen</w:t>
      </w:r>
      <w:r w:rsidR="003F43DE" w:rsidRPr="00030E96">
        <w:rPr>
          <w:rStyle w:val="StylVerdana10b"/>
          <w:rFonts w:ascii="Calibri" w:hAnsi="Calibri"/>
          <w:szCs w:val="24"/>
          <w:lang w:val="cs-CZ"/>
        </w:rPr>
        <w:t xml:space="preserve"> </w:t>
      </w:r>
      <w:r w:rsidR="007702D0">
        <w:rPr>
          <w:rStyle w:val="StylVerdana10b"/>
          <w:rFonts w:ascii="Calibri" w:hAnsi="Calibri"/>
          <w:szCs w:val="24"/>
          <w:lang w:val="cs-CZ"/>
        </w:rPr>
        <w:t>meziročně snížil</w:t>
      </w:r>
      <w:r w:rsidR="00AA1702" w:rsidRPr="00030E96">
        <w:rPr>
          <w:rStyle w:val="StylVerdana10b"/>
          <w:rFonts w:ascii="Calibri" w:hAnsi="Calibri"/>
          <w:szCs w:val="24"/>
          <w:lang w:val="cs-CZ"/>
        </w:rPr>
        <w:t xml:space="preserve"> </w:t>
      </w:r>
      <w:r w:rsidR="0097429C" w:rsidRPr="00030E96">
        <w:rPr>
          <w:rStyle w:val="StylVerdana10b"/>
          <w:rFonts w:ascii="Calibri" w:hAnsi="Calibri"/>
          <w:szCs w:val="24"/>
          <w:lang w:val="cs-CZ"/>
        </w:rPr>
        <w:t>o </w:t>
      </w:r>
      <w:r w:rsidR="007702D0">
        <w:rPr>
          <w:rStyle w:val="StylVerdana10b"/>
          <w:rFonts w:ascii="Calibri" w:hAnsi="Calibri"/>
          <w:szCs w:val="24"/>
          <w:lang w:val="cs-CZ"/>
        </w:rPr>
        <w:t>1</w:t>
      </w:r>
      <w:r w:rsidR="002F666E" w:rsidRPr="00030E96">
        <w:rPr>
          <w:rStyle w:val="StylVerdana10b"/>
          <w:rFonts w:ascii="Calibri" w:hAnsi="Calibri"/>
          <w:szCs w:val="24"/>
          <w:lang w:val="cs-CZ"/>
        </w:rPr>
        <w:t>,</w:t>
      </w:r>
      <w:r w:rsidR="007702D0">
        <w:rPr>
          <w:rStyle w:val="StylVerdana10b"/>
          <w:rFonts w:ascii="Calibri" w:hAnsi="Calibri"/>
          <w:szCs w:val="24"/>
          <w:lang w:val="cs-CZ"/>
        </w:rPr>
        <w:t>6</w:t>
      </w:r>
      <w:r w:rsidR="00826146" w:rsidRPr="00030E96">
        <w:rPr>
          <w:rStyle w:val="StylVerdana10b"/>
          <w:rFonts w:ascii="Calibri" w:hAnsi="Calibri"/>
          <w:szCs w:val="24"/>
          <w:lang w:val="cs-CZ"/>
        </w:rPr>
        <w:t> procent</w:t>
      </w:r>
      <w:r w:rsidR="003F43DE" w:rsidRPr="00030E96">
        <w:rPr>
          <w:rStyle w:val="StylVerdana10b"/>
          <w:rFonts w:ascii="Calibri" w:hAnsi="Calibri"/>
          <w:szCs w:val="24"/>
          <w:lang w:val="cs-CZ"/>
        </w:rPr>
        <w:t>ní</w:t>
      </w:r>
      <w:r w:rsidR="00F91C48" w:rsidRPr="00030E96">
        <w:rPr>
          <w:rStyle w:val="StylVerdana10b"/>
          <w:rFonts w:ascii="Calibri" w:hAnsi="Calibri"/>
          <w:szCs w:val="24"/>
          <w:lang w:val="cs-CZ"/>
        </w:rPr>
        <w:t>ho</w:t>
      </w:r>
      <w:r w:rsidR="003F43DE" w:rsidRPr="00030E96">
        <w:rPr>
          <w:rStyle w:val="StylVerdana10b"/>
          <w:rFonts w:ascii="Calibri" w:hAnsi="Calibri"/>
          <w:szCs w:val="24"/>
          <w:lang w:val="cs-CZ"/>
        </w:rPr>
        <w:t xml:space="preserve"> bod</w:t>
      </w:r>
      <w:r w:rsidR="00F91C48" w:rsidRPr="00030E96">
        <w:rPr>
          <w:rStyle w:val="StylVerdana10b"/>
          <w:rFonts w:ascii="Calibri" w:hAnsi="Calibri"/>
          <w:szCs w:val="24"/>
          <w:lang w:val="cs-CZ"/>
        </w:rPr>
        <w:t>u</w:t>
      </w:r>
      <w:r w:rsidRPr="00030E96">
        <w:rPr>
          <w:rStyle w:val="StylVerdana10b"/>
          <w:rFonts w:ascii="Calibri" w:hAnsi="Calibri"/>
          <w:szCs w:val="24"/>
          <w:lang w:val="cs-CZ"/>
        </w:rPr>
        <w:t>. Podíl počtu zdravotně postižených občanů</w:t>
      </w:r>
      <w:r w:rsidR="0097429C" w:rsidRPr="00030E96">
        <w:rPr>
          <w:rStyle w:val="StylVerdana10b"/>
          <w:rFonts w:ascii="Calibri" w:hAnsi="Calibri"/>
          <w:szCs w:val="24"/>
          <w:lang w:val="cs-CZ"/>
        </w:rPr>
        <w:t xml:space="preserve"> v </w:t>
      </w:r>
      <w:r w:rsidRPr="00030E96">
        <w:rPr>
          <w:rStyle w:val="StylVerdana10b"/>
          <w:rFonts w:ascii="Calibri" w:hAnsi="Calibri"/>
          <w:szCs w:val="24"/>
          <w:lang w:val="cs-CZ"/>
        </w:rPr>
        <w:t>evidenci ÚP n</w:t>
      </w:r>
      <w:r w:rsidR="00826146" w:rsidRPr="00030E96">
        <w:rPr>
          <w:rStyle w:val="StylVerdana10b"/>
          <w:rFonts w:ascii="Calibri" w:hAnsi="Calibri"/>
          <w:szCs w:val="24"/>
          <w:lang w:val="cs-CZ"/>
        </w:rPr>
        <w:t>a </w:t>
      </w:r>
      <w:r w:rsidRPr="00030E96">
        <w:rPr>
          <w:rStyle w:val="StylVerdana10b"/>
          <w:rFonts w:ascii="Calibri" w:hAnsi="Calibri"/>
          <w:szCs w:val="24"/>
          <w:lang w:val="cs-CZ"/>
        </w:rPr>
        <w:t>celkové</w:t>
      </w:r>
      <w:r w:rsidR="00A923B8" w:rsidRPr="00030E96">
        <w:rPr>
          <w:rStyle w:val="StylVerdana10b"/>
          <w:rFonts w:ascii="Calibri" w:hAnsi="Calibri"/>
          <w:szCs w:val="24"/>
          <w:lang w:val="cs-CZ"/>
        </w:rPr>
        <w:t>m</w:t>
      </w:r>
      <w:r w:rsidRPr="00030E96">
        <w:rPr>
          <w:rStyle w:val="StylVerdana10b"/>
          <w:rFonts w:ascii="Calibri" w:hAnsi="Calibri"/>
          <w:szCs w:val="24"/>
          <w:lang w:val="cs-CZ"/>
        </w:rPr>
        <w:t xml:space="preserve"> počtu uchazečů</w:t>
      </w:r>
      <w:r w:rsidR="0097429C" w:rsidRPr="00030E96">
        <w:rPr>
          <w:rStyle w:val="StylVerdana10b"/>
          <w:rFonts w:ascii="Calibri" w:hAnsi="Calibri"/>
          <w:szCs w:val="24"/>
          <w:lang w:val="cs-CZ"/>
        </w:rPr>
        <w:t xml:space="preserve"> o </w:t>
      </w:r>
      <w:r w:rsidRPr="00030E96">
        <w:rPr>
          <w:rStyle w:val="StylVerdana10b"/>
          <w:rFonts w:ascii="Calibri" w:hAnsi="Calibri"/>
          <w:szCs w:val="24"/>
          <w:lang w:val="cs-CZ"/>
        </w:rPr>
        <w:t xml:space="preserve">zaměstnání se meziročně </w:t>
      </w:r>
      <w:r w:rsidR="00872970" w:rsidRPr="00030E96">
        <w:rPr>
          <w:rStyle w:val="StylVerdana10b"/>
          <w:rFonts w:ascii="Calibri" w:hAnsi="Calibri"/>
          <w:szCs w:val="24"/>
          <w:lang w:val="cs-CZ"/>
        </w:rPr>
        <w:t>zvýšil</w:t>
      </w:r>
      <w:r w:rsidR="0097429C" w:rsidRPr="00030E96">
        <w:rPr>
          <w:rStyle w:val="StylVerdana10b"/>
          <w:rFonts w:ascii="Calibri" w:hAnsi="Calibri"/>
          <w:szCs w:val="24"/>
          <w:lang w:val="cs-CZ"/>
        </w:rPr>
        <w:t xml:space="preserve"> o </w:t>
      </w:r>
      <w:r w:rsidR="007702D0">
        <w:rPr>
          <w:rStyle w:val="StylVerdana10b"/>
          <w:rFonts w:ascii="Calibri" w:hAnsi="Calibri"/>
          <w:szCs w:val="24"/>
          <w:lang w:val="cs-CZ"/>
        </w:rPr>
        <w:t>0</w:t>
      </w:r>
      <w:r w:rsidRPr="00030E96">
        <w:rPr>
          <w:rStyle w:val="StylVerdana10b"/>
          <w:rFonts w:ascii="Calibri" w:hAnsi="Calibri"/>
          <w:szCs w:val="24"/>
          <w:lang w:val="cs-CZ"/>
        </w:rPr>
        <w:t>,</w:t>
      </w:r>
      <w:r w:rsidR="00AA1702" w:rsidRPr="00030E96">
        <w:rPr>
          <w:rStyle w:val="StylVerdana10b"/>
          <w:rFonts w:ascii="Calibri" w:hAnsi="Calibri"/>
          <w:szCs w:val="24"/>
          <w:lang w:val="cs-CZ"/>
        </w:rPr>
        <w:t>9</w:t>
      </w:r>
      <w:r w:rsidR="00826146" w:rsidRPr="00030E96">
        <w:rPr>
          <w:rStyle w:val="StylVerdana10b"/>
          <w:rFonts w:ascii="Calibri" w:hAnsi="Calibri"/>
          <w:szCs w:val="24"/>
          <w:lang w:val="cs-CZ"/>
        </w:rPr>
        <w:t> procent</w:t>
      </w:r>
      <w:r w:rsidR="00933C31" w:rsidRPr="00030E96">
        <w:rPr>
          <w:rStyle w:val="StylVerdana10b"/>
          <w:rFonts w:ascii="Calibri" w:hAnsi="Calibri"/>
          <w:szCs w:val="24"/>
          <w:lang w:val="cs-CZ"/>
        </w:rPr>
        <w:t>ního bodu</w:t>
      </w:r>
      <w:r w:rsidR="00872970" w:rsidRPr="00030E96">
        <w:rPr>
          <w:rStyle w:val="StylVerdana10b"/>
          <w:rFonts w:ascii="Calibri" w:hAnsi="Calibri"/>
          <w:szCs w:val="24"/>
          <w:lang w:val="cs-CZ"/>
        </w:rPr>
        <w:t>. J</w:t>
      </w:r>
      <w:r w:rsidRPr="00030E96">
        <w:rPr>
          <w:rStyle w:val="StylVerdana10b"/>
          <w:rFonts w:ascii="Calibri" w:hAnsi="Calibri"/>
          <w:szCs w:val="24"/>
          <w:lang w:val="cs-CZ"/>
        </w:rPr>
        <w:t xml:space="preserve">ejich počet </w:t>
      </w:r>
      <w:r w:rsidR="00872970" w:rsidRPr="00030E96">
        <w:rPr>
          <w:rStyle w:val="StylVerdana10b"/>
          <w:rFonts w:ascii="Calibri" w:hAnsi="Calibri"/>
          <w:szCs w:val="24"/>
          <w:lang w:val="cs-CZ"/>
        </w:rPr>
        <w:t xml:space="preserve">se </w:t>
      </w:r>
      <w:r w:rsidR="00AA1702" w:rsidRPr="00030E96">
        <w:rPr>
          <w:rStyle w:val="StylVerdana10b"/>
          <w:rFonts w:ascii="Calibri" w:hAnsi="Calibri"/>
          <w:szCs w:val="24"/>
          <w:lang w:val="cs-CZ"/>
        </w:rPr>
        <w:t xml:space="preserve">v meziročním srovnání </w:t>
      </w:r>
      <w:r w:rsidRPr="00030E96">
        <w:rPr>
          <w:rStyle w:val="StylVerdana10b"/>
          <w:rFonts w:ascii="Calibri" w:hAnsi="Calibri"/>
          <w:szCs w:val="24"/>
          <w:lang w:val="cs-CZ"/>
        </w:rPr>
        <w:t xml:space="preserve">k </w:t>
      </w:r>
      <w:r w:rsidR="00FF7FBE" w:rsidRPr="00030E96">
        <w:rPr>
          <w:rStyle w:val="StylVerdana10b"/>
          <w:rFonts w:ascii="Calibri" w:hAnsi="Calibri"/>
          <w:szCs w:val="24"/>
          <w:lang w:val="cs-CZ"/>
        </w:rPr>
        <w:t>31. 12. 201</w:t>
      </w:r>
      <w:r w:rsidR="0044682A">
        <w:rPr>
          <w:rStyle w:val="StylVerdana10b"/>
          <w:rFonts w:ascii="Calibri" w:hAnsi="Calibri"/>
          <w:szCs w:val="24"/>
          <w:lang w:val="cs-CZ"/>
        </w:rPr>
        <w:t>4</w:t>
      </w:r>
      <w:r w:rsidRPr="00030E96">
        <w:rPr>
          <w:rStyle w:val="StylVerdana10b"/>
          <w:rFonts w:ascii="Calibri" w:hAnsi="Calibri"/>
          <w:szCs w:val="24"/>
          <w:lang w:val="cs-CZ"/>
        </w:rPr>
        <w:t xml:space="preserve"> </w:t>
      </w:r>
      <w:r w:rsidR="00EE0DEE" w:rsidRPr="00030E96">
        <w:rPr>
          <w:rStyle w:val="StylVerdana10b"/>
          <w:rFonts w:ascii="Calibri" w:hAnsi="Calibri"/>
          <w:szCs w:val="24"/>
          <w:lang w:val="cs-CZ"/>
        </w:rPr>
        <w:t>zvýšil</w:t>
      </w:r>
      <w:r w:rsidR="0097429C" w:rsidRPr="00030E96">
        <w:rPr>
          <w:rStyle w:val="StylVerdana10b"/>
          <w:rFonts w:ascii="Calibri" w:hAnsi="Calibri"/>
          <w:szCs w:val="24"/>
          <w:lang w:val="cs-CZ"/>
        </w:rPr>
        <w:t xml:space="preserve"> o </w:t>
      </w:r>
      <w:r w:rsidR="0044682A">
        <w:rPr>
          <w:rStyle w:val="StylVerdana10b"/>
          <w:rFonts w:ascii="Calibri" w:hAnsi="Calibri"/>
          <w:szCs w:val="24"/>
          <w:lang w:val="cs-CZ"/>
        </w:rPr>
        <w:t>12</w:t>
      </w:r>
      <w:r w:rsidRPr="00030E96">
        <w:rPr>
          <w:rStyle w:val="StylVerdana10b"/>
          <w:rFonts w:ascii="Calibri" w:hAnsi="Calibri"/>
          <w:szCs w:val="24"/>
          <w:lang w:val="cs-CZ"/>
        </w:rPr>
        <w:t xml:space="preserve"> osob n</w:t>
      </w:r>
      <w:r w:rsidR="00826146" w:rsidRPr="00030E96">
        <w:rPr>
          <w:rStyle w:val="StylVerdana10b"/>
          <w:rFonts w:ascii="Calibri" w:hAnsi="Calibri"/>
          <w:szCs w:val="24"/>
          <w:lang w:val="cs-CZ"/>
        </w:rPr>
        <w:t>a </w:t>
      </w:r>
      <w:r w:rsidR="00AA1702" w:rsidRPr="00030E96">
        <w:rPr>
          <w:rStyle w:val="StylVerdana10b"/>
          <w:rFonts w:ascii="Calibri" w:hAnsi="Calibri"/>
          <w:szCs w:val="24"/>
          <w:lang w:val="cs-CZ"/>
        </w:rPr>
        <w:t>6</w:t>
      </w:r>
      <w:r w:rsidR="00872970" w:rsidRPr="00030E96">
        <w:rPr>
          <w:rStyle w:val="StylVerdana10b"/>
          <w:rFonts w:ascii="Calibri" w:hAnsi="Calibri"/>
          <w:szCs w:val="24"/>
          <w:lang w:val="cs-CZ"/>
        </w:rPr>
        <w:t xml:space="preserve"> </w:t>
      </w:r>
      <w:r w:rsidR="0044682A">
        <w:rPr>
          <w:rStyle w:val="StylVerdana10b"/>
          <w:rFonts w:ascii="Calibri" w:hAnsi="Calibri"/>
          <w:szCs w:val="24"/>
          <w:lang w:val="cs-CZ"/>
        </w:rPr>
        <w:t>402</w:t>
      </w:r>
      <w:r w:rsidRPr="00030E96">
        <w:rPr>
          <w:rStyle w:val="StylVerdana10b"/>
          <w:rFonts w:ascii="Calibri" w:hAnsi="Calibri"/>
          <w:szCs w:val="24"/>
          <w:lang w:val="cs-CZ"/>
        </w:rPr>
        <w:t xml:space="preserve">. </w:t>
      </w:r>
      <w:r w:rsidRPr="00030E96">
        <w:rPr>
          <w:rFonts w:ascii="Calibri" w:hAnsi="Calibri"/>
          <w:b/>
          <w:szCs w:val="24"/>
        </w:rPr>
        <w:t xml:space="preserve">Neumístěných absolventů </w:t>
      </w:r>
      <w:r w:rsidR="002D6874" w:rsidRPr="00030E96">
        <w:rPr>
          <w:rFonts w:ascii="Calibri" w:hAnsi="Calibri"/>
          <w:b/>
          <w:szCs w:val="24"/>
        </w:rPr>
        <w:t>a mladistvých</w:t>
      </w:r>
      <w:r w:rsidRPr="00030E96">
        <w:rPr>
          <w:rStyle w:val="StylVerdana10b"/>
          <w:rFonts w:ascii="Calibri" w:hAnsi="Calibri"/>
          <w:szCs w:val="24"/>
          <w:lang w:val="cs-CZ"/>
        </w:rPr>
        <w:t xml:space="preserve">, kteří </w:t>
      </w:r>
      <w:r w:rsidR="002D6874" w:rsidRPr="00030E96">
        <w:rPr>
          <w:rStyle w:val="StylVerdana10b"/>
          <w:rFonts w:ascii="Calibri" w:hAnsi="Calibri"/>
          <w:szCs w:val="24"/>
          <w:lang w:val="cs-CZ"/>
        </w:rPr>
        <w:t>v</w:t>
      </w:r>
      <w:r w:rsidRPr="00030E96">
        <w:rPr>
          <w:rStyle w:val="StylVerdana10b"/>
          <w:rFonts w:ascii="Calibri" w:hAnsi="Calibri"/>
          <w:szCs w:val="24"/>
          <w:lang w:val="cs-CZ"/>
        </w:rPr>
        <w:t>stupovali n</w:t>
      </w:r>
      <w:r w:rsidR="00826146" w:rsidRPr="00030E96">
        <w:rPr>
          <w:rStyle w:val="StylVerdana10b"/>
          <w:rFonts w:ascii="Calibri" w:hAnsi="Calibri"/>
          <w:szCs w:val="24"/>
          <w:lang w:val="cs-CZ"/>
        </w:rPr>
        <w:t>a </w:t>
      </w:r>
      <w:r w:rsidRPr="00030E96">
        <w:rPr>
          <w:rStyle w:val="StylVerdana10b"/>
          <w:rFonts w:ascii="Calibri" w:hAnsi="Calibri"/>
          <w:szCs w:val="24"/>
          <w:lang w:val="cs-CZ"/>
        </w:rPr>
        <w:t>trh práce</w:t>
      </w:r>
      <w:r w:rsidR="004E4348" w:rsidRPr="00030E96">
        <w:rPr>
          <w:rStyle w:val="StylVerdana10b"/>
          <w:rFonts w:ascii="Calibri" w:hAnsi="Calibri"/>
          <w:szCs w:val="24"/>
          <w:lang w:val="cs-CZ"/>
        </w:rPr>
        <w:t xml:space="preserve"> </w:t>
      </w:r>
      <w:r w:rsidR="00826146" w:rsidRPr="00030E96">
        <w:rPr>
          <w:rStyle w:val="StylVerdana10b"/>
          <w:rFonts w:ascii="Calibri" w:hAnsi="Calibri"/>
          <w:szCs w:val="24"/>
          <w:lang w:val="cs-CZ"/>
        </w:rPr>
        <w:t>a </w:t>
      </w:r>
      <w:r w:rsidRPr="00030E96">
        <w:rPr>
          <w:rStyle w:val="StylVerdana10b"/>
          <w:rFonts w:ascii="Calibri" w:hAnsi="Calibri"/>
          <w:szCs w:val="24"/>
          <w:lang w:val="cs-CZ"/>
        </w:rPr>
        <w:t>hledali své první zaměstnání prostře</w:t>
      </w:r>
      <w:r w:rsidR="00933C31" w:rsidRPr="00030E96">
        <w:rPr>
          <w:rStyle w:val="StylVerdana10b"/>
          <w:rFonts w:ascii="Calibri" w:hAnsi="Calibri"/>
          <w:szCs w:val="24"/>
          <w:lang w:val="cs-CZ"/>
        </w:rPr>
        <w:t>dnictví</w:t>
      </w:r>
      <w:r w:rsidR="00246939" w:rsidRPr="00030E96">
        <w:rPr>
          <w:rStyle w:val="StylVerdana10b"/>
          <w:rFonts w:ascii="Calibri" w:hAnsi="Calibri"/>
          <w:szCs w:val="24"/>
          <w:lang w:val="cs-CZ"/>
        </w:rPr>
        <w:t>m</w:t>
      </w:r>
      <w:r w:rsidR="00933C31" w:rsidRPr="00030E96">
        <w:rPr>
          <w:rStyle w:val="StylVerdana10b"/>
          <w:rFonts w:ascii="Calibri" w:hAnsi="Calibri"/>
          <w:szCs w:val="24"/>
          <w:lang w:val="cs-CZ"/>
        </w:rPr>
        <w:t xml:space="preserve"> úřadů práce, bylo k</w:t>
      </w:r>
      <w:r w:rsidR="00872970" w:rsidRPr="00030E96">
        <w:rPr>
          <w:rStyle w:val="StylVerdana10b"/>
          <w:rFonts w:ascii="Calibri" w:hAnsi="Calibri"/>
          <w:szCs w:val="24"/>
          <w:lang w:val="cs-CZ"/>
        </w:rPr>
        <w:t xml:space="preserve">e konci roku </w:t>
      </w:r>
      <w:r w:rsidRPr="00030E96">
        <w:rPr>
          <w:rFonts w:ascii="Calibri" w:hAnsi="Calibri"/>
          <w:b/>
          <w:szCs w:val="24"/>
        </w:rPr>
        <w:t xml:space="preserve">evidováno </w:t>
      </w:r>
      <w:r w:rsidR="0044682A">
        <w:rPr>
          <w:rFonts w:ascii="Calibri" w:hAnsi="Calibri"/>
          <w:b/>
          <w:szCs w:val="24"/>
        </w:rPr>
        <w:t>2</w:t>
      </w:r>
      <w:r w:rsidR="002D6874" w:rsidRPr="00030E96">
        <w:rPr>
          <w:rFonts w:ascii="Calibri" w:hAnsi="Calibri"/>
          <w:b/>
          <w:szCs w:val="24"/>
        </w:rPr>
        <w:t> </w:t>
      </w:r>
      <w:r w:rsidR="0044682A">
        <w:rPr>
          <w:rFonts w:ascii="Calibri" w:hAnsi="Calibri"/>
          <w:b/>
          <w:szCs w:val="24"/>
        </w:rPr>
        <w:t>839</w:t>
      </w:r>
      <w:r w:rsidR="002D6874" w:rsidRPr="00030E96">
        <w:rPr>
          <w:rFonts w:ascii="Calibri" w:hAnsi="Calibri"/>
          <w:b/>
          <w:szCs w:val="24"/>
        </w:rPr>
        <w:t xml:space="preserve"> </w:t>
      </w:r>
      <w:r w:rsidRPr="00030E96">
        <w:rPr>
          <w:rFonts w:ascii="Calibri" w:hAnsi="Calibri"/>
          <w:b/>
          <w:szCs w:val="24"/>
        </w:rPr>
        <w:t>osob</w:t>
      </w:r>
      <w:r w:rsidRPr="00030E96">
        <w:rPr>
          <w:rStyle w:val="StylVerdana10b"/>
          <w:rFonts w:ascii="Calibri" w:hAnsi="Calibri"/>
          <w:szCs w:val="24"/>
          <w:lang w:val="cs-CZ"/>
        </w:rPr>
        <w:t>, což bylo</w:t>
      </w:r>
      <w:r w:rsidR="0097429C" w:rsidRPr="00030E96">
        <w:rPr>
          <w:rStyle w:val="StylVerdana10b"/>
          <w:rFonts w:ascii="Calibri" w:hAnsi="Calibri"/>
          <w:szCs w:val="24"/>
          <w:lang w:val="cs-CZ"/>
        </w:rPr>
        <w:t xml:space="preserve"> o </w:t>
      </w:r>
      <w:r w:rsidR="0044682A">
        <w:rPr>
          <w:rStyle w:val="StylVerdana10b"/>
          <w:rFonts w:ascii="Calibri" w:hAnsi="Calibri"/>
          <w:szCs w:val="24"/>
          <w:lang w:val="cs-CZ"/>
        </w:rPr>
        <w:t xml:space="preserve">903 méně </w:t>
      </w:r>
      <w:r w:rsidRPr="00030E96">
        <w:rPr>
          <w:rStyle w:val="StylVerdana10b"/>
          <w:rFonts w:ascii="Calibri" w:hAnsi="Calibri"/>
          <w:szCs w:val="24"/>
          <w:lang w:val="cs-CZ"/>
        </w:rPr>
        <w:t xml:space="preserve">než </w:t>
      </w:r>
      <w:r w:rsidR="002D6874" w:rsidRPr="00030E96">
        <w:rPr>
          <w:rStyle w:val="StylVerdana10b"/>
          <w:rFonts w:ascii="Calibri" w:hAnsi="Calibri"/>
          <w:szCs w:val="24"/>
          <w:lang w:val="cs-CZ"/>
        </w:rPr>
        <w:t xml:space="preserve">ke konci roku </w:t>
      </w:r>
      <w:r w:rsidR="00872970" w:rsidRPr="00030E96">
        <w:rPr>
          <w:rStyle w:val="StylVerdana10b"/>
          <w:rFonts w:ascii="Calibri" w:hAnsi="Calibri"/>
          <w:szCs w:val="24"/>
          <w:lang w:val="cs-CZ"/>
        </w:rPr>
        <w:t>20</w:t>
      </w:r>
      <w:r w:rsidR="002D6874" w:rsidRPr="00030E96">
        <w:rPr>
          <w:rStyle w:val="StylVerdana10b"/>
          <w:rFonts w:ascii="Calibri" w:hAnsi="Calibri"/>
          <w:szCs w:val="24"/>
          <w:lang w:val="cs-CZ"/>
        </w:rPr>
        <w:t>1</w:t>
      </w:r>
      <w:r w:rsidR="0044682A">
        <w:rPr>
          <w:rStyle w:val="StylVerdana10b"/>
          <w:rFonts w:ascii="Calibri" w:hAnsi="Calibri"/>
          <w:szCs w:val="24"/>
          <w:lang w:val="cs-CZ"/>
        </w:rPr>
        <w:t>3</w:t>
      </w:r>
      <w:r w:rsidR="00246939" w:rsidRPr="00030E96">
        <w:rPr>
          <w:rStyle w:val="StylVerdana10b"/>
          <w:rFonts w:ascii="Calibri" w:hAnsi="Calibri"/>
          <w:szCs w:val="24"/>
          <w:lang w:val="cs-CZ"/>
        </w:rPr>
        <w:t>,</w:t>
      </w:r>
      <w:r w:rsidR="004E4348" w:rsidRPr="00030E96">
        <w:rPr>
          <w:rStyle w:val="StylVerdana10b"/>
          <w:rFonts w:ascii="Calibri" w:hAnsi="Calibri"/>
          <w:szCs w:val="24"/>
          <w:lang w:val="cs-CZ"/>
        </w:rPr>
        <w:t xml:space="preserve"> </w:t>
      </w:r>
      <w:r w:rsidR="00826146" w:rsidRPr="00030E96">
        <w:rPr>
          <w:rStyle w:val="StylVerdana10b"/>
          <w:rFonts w:ascii="Calibri" w:hAnsi="Calibri"/>
          <w:szCs w:val="24"/>
          <w:lang w:val="cs-CZ"/>
        </w:rPr>
        <w:t>a </w:t>
      </w:r>
      <w:r w:rsidRPr="00030E96">
        <w:rPr>
          <w:rStyle w:val="StylVerdana10b"/>
          <w:rFonts w:ascii="Calibri" w:hAnsi="Calibri"/>
          <w:szCs w:val="24"/>
          <w:lang w:val="cs-CZ"/>
        </w:rPr>
        <w:t>jejich podíl n</w:t>
      </w:r>
      <w:r w:rsidR="00826146" w:rsidRPr="00030E96">
        <w:rPr>
          <w:rStyle w:val="StylVerdana10b"/>
          <w:rFonts w:ascii="Calibri" w:hAnsi="Calibri"/>
          <w:szCs w:val="24"/>
          <w:lang w:val="cs-CZ"/>
        </w:rPr>
        <w:t>a </w:t>
      </w:r>
      <w:r w:rsidRPr="00030E96">
        <w:rPr>
          <w:rStyle w:val="StylVerdana10b"/>
          <w:rFonts w:ascii="Calibri" w:hAnsi="Calibri"/>
          <w:szCs w:val="24"/>
          <w:lang w:val="cs-CZ"/>
        </w:rPr>
        <w:t>celkovém počtu uchazečů</w:t>
      </w:r>
      <w:r w:rsidR="0097429C" w:rsidRPr="00030E96">
        <w:rPr>
          <w:rStyle w:val="StylVerdana10b"/>
          <w:rFonts w:ascii="Calibri" w:hAnsi="Calibri"/>
          <w:szCs w:val="24"/>
          <w:lang w:val="cs-CZ"/>
        </w:rPr>
        <w:t xml:space="preserve"> </w:t>
      </w:r>
      <w:r w:rsidR="00933C31" w:rsidRPr="00030E96">
        <w:rPr>
          <w:rStyle w:val="StylVerdana10b"/>
          <w:rFonts w:ascii="Calibri" w:hAnsi="Calibri"/>
          <w:szCs w:val="24"/>
          <w:lang w:val="cs-CZ"/>
        </w:rPr>
        <w:t xml:space="preserve">činil </w:t>
      </w:r>
      <w:r w:rsidR="0044682A">
        <w:rPr>
          <w:rStyle w:val="StylVerdana10b"/>
          <w:rFonts w:ascii="Calibri" w:hAnsi="Calibri"/>
          <w:szCs w:val="24"/>
          <w:lang w:val="cs-CZ"/>
        </w:rPr>
        <w:t>5</w:t>
      </w:r>
      <w:r w:rsidR="00933C31" w:rsidRPr="00030E96">
        <w:rPr>
          <w:rStyle w:val="StylVerdana10b"/>
          <w:rFonts w:ascii="Calibri" w:hAnsi="Calibri"/>
          <w:szCs w:val="24"/>
          <w:lang w:val="cs-CZ"/>
        </w:rPr>
        <w:t>,</w:t>
      </w:r>
      <w:r w:rsidR="0044682A">
        <w:rPr>
          <w:rStyle w:val="StylVerdana10b"/>
          <w:rFonts w:ascii="Calibri" w:hAnsi="Calibri"/>
          <w:szCs w:val="24"/>
          <w:lang w:val="cs-CZ"/>
        </w:rPr>
        <w:t xml:space="preserve">0 </w:t>
      </w:r>
      <w:r w:rsidR="00B649C3" w:rsidRPr="00030E96">
        <w:rPr>
          <w:rStyle w:val="StylVerdana10b"/>
          <w:rFonts w:ascii="Calibri" w:hAnsi="Calibri"/>
          <w:szCs w:val="24"/>
          <w:lang w:val="cs-CZ"/>
        </w:rPr>
        <w:t>%</w:t>
      </w:r>
      <w:r w:rsidR="00933C31" w:rsidRPr="00030E96">
        <w:rPr>
          <w:rStyle w:val="StylVerdana10b"/>
          <w:rFonts w:ascii="Calibri" w:hAnsi="Calibri"/>
          <w:szCs w:val="24"/>
          <w:lang w:val="cs-CZ"/>
        </w:rPr>
        <w:t xml:space="preserve"> (</w:t>
      </w:r>
      <w:r w:rsidR="002D6874" w:rsidRPr="00030E96">
        <w:rPr>
          <w:rStyle w:val="StylVerdana10b"/>
          <w:rFonts w:ascii="Calibri" w:hAnsi="Calibri"/>
          <w:szCs w:val="24"/>
          <w:lang w:val="cs-CZ"/>
        </w:rPr>
        <w:t>-</w:t>
      </w:r>
      <w:r w:rsidR="0044682A">
        <w:rPr>
          <w:rStyle w:val="StylVerdana10b"/>
          <w:rFonts w:ascii="Calibri" w:hAnsi="Calibri"/>
          <w:szCs w:val="24"/>
          <w:lang w:val="cs-CZ"/>
        </w:rPr>
        <w:t>1</w:t>
      </w:r>
      <w:r w:rsidR="00933C31" w:rsidRPr="00030E96">
        <w:rPr>
          <w:rStyle w:val="StylVerdana10b"/>
          <w:rFonts w:ascii="Calibri" w:hAnsi="Calibri"/>
          <w:szCs w:val="24"/>
          <w:lang w:val="cs-CZ"/>
        </w:rPr>
        <w:t>,</w:t>
      </w:r>
      <w:r w:rsidR="0044682A">
        <w:rPr>
          <w:rStyle w:val="StylVerdana10b"/>
          <w:rFonts w:ascii="Calibri" w:hAnsi="Calibri"/>
          <w:szCs w:val="24"/>
          <w:lang w:val="cs-CZ"/>
        </w:rPr>
        <w:t>1</w:t>
      </w:r>
      <w:r w:rsidR="00826146" w:rsidRPr="00030E96">
        <w:rPr>
          <w:rStyle w:val="StylVerdana10b"/>
          <w:rFonts w:ascii="Calibri" w:hAnsi="Calibri"/>
          <w:szCs w:val="24"/>
          <w:lang w:val="cs-CZ"/>
        </w:rPr>
        <w:t> procent</w:t>
      </w:r>
      <w:r w:rsidR="00933C31" w:rsidRPr="00030E96">
        <w:rPr>
          <w:rStyle w:val="StylVerdana10b"/>
          <w:rFonts w:ascii="Calibri" w:hAnsi="Calibri"/>
          <w:szCs w:val="24"/>
          <w:lang w:val="cs-CZ"/>
        </w:rPr>
        <w:t>ního bodu</w:t>
      </w:r>
      <w:r w:rsidR="000F0D69" w:rsidRPr="00030E96">
        <w:rPr>
          <w:rStyle w:val="StylVerdana10b"/>
          <w:rFonts w:ascii="Calibri" w:hAnsi="Calibri"/>
          <w:szCs w:val="24"/>
          <w:lang w:val="cs-CZ"/>
        </w:rPr>
        <w:t>).</w:t>
      </w:r>
    </w:p>
    <w:p w:rsidR="00EC2024" w:rsidRPr="00030E96" w:rsidRDefault="00EC2024" w:rsidP="00EC2024">
      <w:pPr>
        <w:ind w:firstLine="0"/>
        <w:rPr>
          <w:rStyle w:val="StylVerdana10b"/>
          <w:rFonts w:ascii="Calibri" w:hAnsi="Calibri"/>
          <w:szCs w:val="24"/>
          <w:lang w:val="cs-CZ"/>
        </w:rPr>
      </w:pPr>
    </w:p>
    <w:p w:rsidR="00CE157C" w:rsidRPr="00030E96" w:rsidRDefault="00CE157C" w:rsidP="00EC2024">
      <w:pPr>
        <w:ind w:firstLine="0"/>
        <w:rPr>
          <w:rFonts w:ascii="Calibri" w:hAnsi="Calibri"/>
          <w:szCs w:val="24"/>
        </w:rPr>
      </w:pPr>
      <w:r w:rsidRPr="00030E96">
        <w:rPr>
          <w:rStyle w:val="StylVerdana10b"/>
          <w:rFonts w:ascii="Calibri" w:hAnsi="Calibri"/>
          <w:szCs w:val="24"/>
          <w:lang w:val="cs-CZ"/>
        </w:rPr>
        <w:t xml:space="preserve">Osoby pobírající </w:t>
      </w:r>
      <w:r w:rsidRPr="00030E96">
        <w:rPr>
          <w:rStyle w:val="StylVerdana10b"/>
          <w:rFonts w:ascii="Calibri" w:hAnsi="Calibri"/>
          <w:b/>
          <w:szCs w:val="24"/>
          <w:lang w:val="cs-CZ"/>
        </w:rPr>
        <w:t>hmotné zabezpečení</w:t>
      </w:r>
      <w:r w:rsidRPr="00030E96">
        <w:rPr>
          <w:rStyle w:val="StylVerdana10b"/>
          <w:rFonts w:ascii="Calibri" w:hAnsi="Calibri"/>
          <w:szCs w:val="24"/>
          <w:lang w:val="cs-CZ"/>
        </w:rPr>
        <w:t xml:space="preserve"> </w:t>
      </w:r>
      <w:r w:rsidR="00425D30" w:rsidRPr="00030E96">
        <w:rPr>
          <w:rStyle w:val="StylVerdana10b"/>
          <w:rFonts w:ascii="Calibri" w:hAnsi="Calibri"/>
          <w:szCs w:val="24"/>
          <w:lang w:val="cs-CZ"/>
        </w:rPr>
        <w:t>ke konci roku 201</w:t>
      </w:r>
      <w:r w:rsidR="007C08A3">
        <w:rPr>
          <w:rStyle w:val="StylVerdana10b"/>
          <w:rFonts w:ascii="Calibri" w:hAnsi="Calibri"/>
          <w:szCs w:val="24"/>
          <w:lang w:val="cs-CZ"/>
        </w:rPr>
        <w:t>4</w:t>
      </w:r>
      <w:r w:rsidR="00425D30" w:rsidRPr="00030E96">
        <w:rPr>
          <w:rStyle w:val="StylVerdana10b"/>
          <w:rFonts w:ascii="Calibri" w:hAnsi="Calibri"/>
          <w:szCs w:val="24"/>
          <w:lang w:val="cs-CZ"/>
        </w:rPr>
        <w:t xml:space="preserve"> </w:t>
      </w:r>
      <w:r w:rsidRPr="00030E96">
        <w:rPr>
          <w:rStyle w:val="StylVerdana10b"/>
          <w:rFonts w:ascii="Calibri" w:hAnsi="Calibri"/>
          <w:szCs w:val="24"/>
          <w:lang w:val="cs-CZ"/>
        </w:rPr>
        <w:t xml:space="preserve">tvořily </w:t>
      </w:r>
      <w:r w:rsidR="008C0C65" w:rsidRPr="00030E96">
        <w:rPr>
          <w:rStyle w:val="StylVerdana10b"/>
          <w:rFonts w:ascii="Calibri" w:hAnsi="Calibri"/>
          <w:szCs w:val="24"/>
          <w:lang w:val="cs-CZ"/>
        </w:rPr>
        <w:t>2</w:t>
      </w:r>
      <w:r w:rsidR="00AA1702" w:rsidRPr="00030E96">
        <w:rPr>
          <w:rStyle w:val="StylVerdana10b"/>
          <w:rFonts w:ascii="Calibri" w:hAnsi="Calibri"/>
          <w:szCs w:val="24"/>
          <w:lang w:val="cs-CZ"/>
        </w:rPr>
        <w:t>3</w:t>
      </w:r>
      <w:r w:rsidR="008C0C65" w:rsidRPr="00030E96">
        <w:rPr>
          <w:rStyle w:val="StylVerdana10b"/>
          <w:rFonts w:ascii="Calibri" w:hAnsi="Calibri"/>
          <w:szCs w:val="24"/>
          <w:lang w:val="cs-CZ"/>
        </w:rPr>
        <w:t>,</w:t>
      </w:r>
      <w:r w:rsidR="007C08A3">
        <w:rPr>
          <w:rStyle w:val="StylVerdana10b"/>
          <w:rFonts w:ascii="Calibri" w:hAnsi="Calibri"/>
          <w:szCs w:val="24"/>
          <w:lang w:val="cs-CZ"/>
        </w:rPr>
        <w:t xml:space="preserve">3 </w:t>
      </w:r>
      <w:r w:rsidR="00B649C3" w:rsidRPr="00030E96">
        <w:rPr>
          <w:rStyle w:val="StylVerdana10b"/>
          <w:rFonts w:ascii="Calibri" w:hAnsi="Calibri"/>
          <w:szCs w:val="24"/>
          <w:lang w:val="cs-CZ"/>
        </w:rPr>
        <w:t>%</w:t>
      </w:r>
      <w:r w:rsidR="008C0C65" w:rsidRPr="00030E96">
        <w:rPr>
          <w:rStyle w:val="StylVerdana10b"/>
          <w:rFonts w:ascii="Calibri" w:hAnsi="Calibri"/>
          <w:szCs w:val="24"/>
          <w:lang w:val="cs-CZ"/>
        </w:rPr>
        <w:t xml:space="preserve"> </w:t>
      </w:r>
      <w:r w:rsidRPr="00030E96">
        <w:rPr>
          <w:rStyle w:val="StylVerdana10b"/>
          <w:rFonts w:ascii="Calibri" w:hAnsi="Calibri"/>
          <w:szCs w:val="24"/>
          <w:lang w:val="cs-CZ"/>
        </w:rPr>
        <w:t>z celkového počtu neumístěných</w:t>
      </w:r>
      <w:r w:rsidR="00CE0A4A" w:rsidRPr="00030E96">
        <w:rPr>
          <w:rStyle w:val="StylVerdana10b"/>
          <w:rFonts w:ascii="Calibri" w:hAnsi="Calibri"/>
          <w:szCs w:val="24"/>
          <w:lang w:val="cs-CZ"/>
        </w:rPr>
        <w:t xml:space="preserve"> uchazečů</w:t>
      </w:r>
      <w:r w:rsidR="0097429C" w:rsidRPr="00030E96">
        <w:rPr>
          <w:rStyle w:val="StylVerdana10b"/>
          <w:rFonts w:ascii="Calibri" w:hAnsi="Calibri"/>
          <w:szCs w:val="24"/>
          <w:lang w:val="cs-CZ"/>
        </w:rPr>
        <w:t xml:space="preserve"> o </w:t>
      </w:r>
      <w:r w:rsidR="00CE0A4A" w:rsidRPr="00030E96">
        <w:rPr>
          <w:rStyle w:val="StylVerdana10b"/>
          <w:rFonts w:ascii="Calibri" w:hAnsi="Calibri"/>
          <w:szCs w:val="24"/>
          <w:lang w:val="cs-CZ"/>
        </w:rPr>
        <w:t>zaměstnání</w:t>
      </w:r>
      <w:r w:rsidRPr="00030E96">
        <w:rPr>
          <w:rStyle w:val="StylVerdana10b"/>
          <w:rFonts w:ascii="Calibri" w:hAnsi="Calibri"/>
          <w:szCs w:val="24"/>
          <w:lang w:val="cs-CZ"/>
        </w:rPr>
        <w:t xml:space="preserve">, </w:t>
      </w:r>
      <w:r w:rsidRPr="00030E96">
        <w:rPr>
          <w:rStyle w:val="StylVerdana10b"/>
          <w:rFonts w:ascii="Calibri" w:hAnsi="Calibri"/>
          <w:szCs w:val="24"/>
          <w:u w:val="single"/>
          <w:lang w:val="cs-CZ"/>
        </w:rPr>
        <w:t>jejic</w:t>
      </w:r>
      <w:r w:rsidR="008C0C65" w:rsidRPr="00030E96">
        <w:rPr>
          <w:rStyle w:val="StylVerdana10b"/>
          <w:rFonts w:ascii="Calibri" w:hAnsi="Calibri"/>
          <w:szCs w:val="24"/>
          <w:u w:val="single"/>
          <w:lang w:val="cs-CZ"/>
        </w:rPr>
        <w:t>h počet se oproti konci roku 201</w:t>
      </w:r>
      <w:r w:rsidR="00CF19A4">
        <w:rPr>
          <w:rStyle w:val="StylVerdana10b"/>
          <w:rFonts w:ascii="Calibri" w:hAnsi="Calibri"/>
          <w:szCs w:val="24"/>
          <w:u w:val="single"/>
          <w:lang w:val="cs-CZ"/>
        </w:rPr>
        <w:t>3</w:t>
      </w:r>
      <w:r w:rsidRPr="00030E96">
        <w:rPr>
          <w:rStyle w:val="StylVerdana10b"/>
          <w:rFonts w:ascii="Calibri" w:hAnsi="Calibri"/>
          <w:szCs w:val="24"/>
          <w:u w:val="single"/>
          <w:lang w:val="cs-CZ"/>
        </w:rPr>
        <w:t xml:space="preserve"> </w:t>
      </w:r>
      <w:r w:rsidR="007C08A3">
        <w:rPr>
          <w:rStyle w:val="StylVerdana10b"/>
          <w:rFonts w:ascii="Calibri" w:hAnsi="Calibri"/>
          <w:szCs w:val="24"/>
          <w:u w:val="single"/>
          <w:lang w:val="cs-CZ"/>
        </w:rPr>
        <w:t>snížil</w:t>
      </w:r>
      <w:r w:rsidR="00AA1702" w:rsidRPr="00030E96">
        <w:rPr>
          <w:rStyle w:val="StylVerdana10b"/>
          <w:rFonts w:ascii="Calibri" w:hAnsi="Calibri"/>
          <w:szCs w:val="24"/>
          <w:u w:val="single"/>
          <w:lang w:val="cs-CZ"/>
        </w:rPr>
        <w:t xml:space="preserve"> </w:t>
      </w:r>
      <w:r w:rsidR="0097429C" w:rsidRPr="00030E96">
        <w:rPr>
          <w:rStyle w:val="StylVerdana10b"/>
          <w:rFonts w:ascii="Calibri" w:hAnsi="Calibri"/>
          <w:b/>
          <w:szCs w:val="24"/>
          <w:u w:val="single"/>
          <w:lang w:val="cs-CZ"/>
        </w:rPr>
        <w:t>o </w:t>
      </w:r>
      <w:r w:rsidR="007C08A3">
        <w:rPr>
          <w:rStyle w:val="StylVerdana10b"/>
          <w:rFonts w:ascii="Calibri" w:hAnsi="Calibri"/>
          <w:b/>
          <w:szCs w:val="24"/>
          <w:u w:val="single"/>
          <w:lang w:val="cs-CZ"/>
        </w:rPr>
        <w:t>993</w:t>
      </w:r>
      <w:r w:rsidRPr="00030E96">
        <w:rPr>
          <w:rStyle w:val="StylVerdana10b"/>
          <w:rFonts w:ascii="Calibri" w:hAnsi="Calibri"/>
          <w:szCs w:val="24"/>
          <w:u w:val="single"/>
          <w:lang w:val="cs-CZ"/>
        </w:rPr>
        <w:t xml:space="preserve"> osob</w:t>
      </w:r>
      <w:r w:rsidRPr="00030E96">
        <w:rPr>
          <w:rStyle w:val="StylVerdana10b"/>
          <w:rFonts w:ascii="Calibri" w:hAnsi="Calibri"/>
          <w:szCs w:val="24"/>
          <w:lang w:val="cs-CZ"/>
        </w:rPr>
        <w:t xml:space="preserve"> </w:t>
      </w:r>
      <w:r w:rsidRPr="00030E96">
        <w:rPr>
          <w:rStyle w:val="StylVerdana10b"/>
          <w:rFonts w:ascii="Calibri" w:hAnsi="Calibri"/>
          <w:b/>
          <w:szCs w:val="24"/>
          <w:lang w:val="cs-CZ"/>
        </w:rPr>
        <w:t>n</w:t>
      </w:r>
      <w:r w:rsidR="00826146" w:rsidRPr="00030E96">
        <w:rPr>
          <w:rStyle w:val="StylVerdana10b"/>
          <w:rFonts w:ascii="Calibri" w:hAnsi="Calibri"/>
          <w:b/>
          <w:szCs w:val="24"/>
          <w:lang w:val="cs-CZ"/>
        </w:rPr>
        <w:t>a</w:t>
      </w:r>
      <w:r w:rsidR="00826146" w:rsidRPr="00030E96">
        <w:rPr>
          <w:rStyle w:val="StylVerdana10b"/>
          <w:rFonts w:ascii="Calibri" w:hAnsi="Calibri"/>
          <w:szCs w:val="24"/>
          <w:lang w:val="cs-CZ"/>
        </w:rPr>
        <w:t> </w:t>
      </w:r>
      <w:r w:rsidRPr="00030E96">
        <w:rPr>
          <w:rStyle w:val="StylVerdana10b"/>
          <w:rFonts w:ascii="Calibri" w:hAnsi="Calibri"/>
          <w:b/>
          <w:szCs w:val="24"/>
          <w:lang w:val="cs-CZ"/>
        </w:rPr>
        <w:t>1</w:t>
      </w:r>
      <w:r w:rsidR="007C08A3">
        <w:rPr>
          <w:rStyle w:val="StylVerdana10b"/>
          <w:rFonts w:ascii="Calibri" w:hAnsi="Calibri"/>
          <w:b/>
          <w:szCs w:val="24"/>
          <w:lang w:val="cs-CZ"/>
        </w:rPr>
        <w:t>3</w:t>
      </w:r>
      <w:r w:rsidR="008C0C65" w:rsidRPr="00030E96">
        <w:rPr>
          <w:rStyle w:val="StylVerdana10b"/>
          <w:rFonts w:ascii="Calibri" w:hAnsi="Calibri"/>
          <w:b/>
          <w:szCs w:val="24"/>
          <w:lang w:val="cs-CZ"/>
        </w:rPr>
        <w:t xml:space="preserve"> </w:t>
      </w:r>
      <w:r w:rsidR="005A5F76" w:rsidRPr="00030E96">
        <w:rPr>
          <w:rStyle w:val="StylVerdana10b"/>
          <w:rFonts w:ascii="Calibri" w:hAnsi="Calibri"/>
          <w:b/>
          <w:szCs w:val="24"/>
          <w:lang w:val="cs-CZ"/>
        </w:rPr>
        <w:t>1</w:t>
      </w:r>
      <w:r w:rsidR="007C08A3">
        <w:rPr>
          <w:rStyle w:val="StylVerdana10b"/>
          <w:rFonts w:ascii="Calibri" w:hAnsi="Calibri"/>
          <w:b/>
          <w:szCs w:val="24"/>
          <w:lang w:val="cs-CZ"/>
        </w:rPr>
        <w:t>81</w:t>
      </w:r>
      <w:r w:rsidRPr="00030E96">
        <w:rPr>
          <w:rStyle w:val="StylVerdana10b"/>
          <w:rFonts w:ascii="Calibri" w:hAnsi="Calibri"/>
          <w:b/>
          <w:szCs w:val="24"/>
          <w:lang w:val="cs-CZ"/>
        </w:rPr>
        <w:t xml:space="preserve"> osob</w:t>
      </w:r>
      <w:r w:rsidRPr="00030E96">
        <w:rPr>
          <w:rStyle w:val="StylVerdana10b"/>
          <w:rFonts w:ascii="Calibri" w:hAnsi="Calibri"/>
          <w:szCs w:val="24"/>
          <w:lang w:val="cs-CZ"/>
        </w:rPr>
        <w:t xml:space="preserve"> (</w:t>
      </w:r>
      <w:r w:rsidR="007C08A3">
        <w:rPr>
          <w:rStyle w:val="StylVerdana10b"/>
          <w:rFonts w:ascii="Calibri" w:hAnsi="Calibri"/>
          <w:szCs w:val="24"/>
          <w:lang w:val="cs-CZ"/>
        </w:rPr>
        <w:t>-7</w:t>
      </w:r>
      <w:r w:rsidRPr="00030E96">
        <w:rPr>
          <w:rStyle w:val="StylVerdana10b"/>
          <w:rFonts w:ascii="Calibri" w:hAnsi="Calibri"/>
          <w:szCs w:val="24"/>
          <w:lang w:val="cs-CZ"/>
        </w:rPr>
        <w:t>,</w:t>
      </w:r>
      <w:r w:rsidR="007C08A3">
        <w:rPr>
          <w:rStyle w:val="StylVerdana10b"/>
          <w:rFonts w:ascii="Calibri" w:hAnsi="Calibri"/>
          <w:szCs w:val="24"/>
          <w:lang w:val="cs-CZ"/>
        </w:rPr>
        <w:t xml:space="preserve">0 </w:t>
      </w:r>
      <w:r w:rsidR="00B649C3" w:rsidRPr="00030E96">
        <w:rPr>
          <w:rStyle w:val="StylVerdana10b"/>
          <w:rFonts w:ascii="Calibri" w:hAnsi="Calibri"/>
          <w:szCs w:val="24"/>
          <w:lang w:val="cs-CZ"/>
        </w:rPr>
        <w:t>%</w:t>
      </w:r>
      <w:r w:rsidRPr="00030E96">
        <w:rPr>
          <w:rStyle w:val="StylVerdana10b"/>
          <w:rFonts w:ascii="Calibri" w:hAnsi="Calibri"/>
          <w:szCs w:val="24"/>
          <w:lang w:val="cs-CZ"/>
        </w:rPr>
        <w:t>)</w:t>
      </w:r>
      <w:r w:rsidR="007C08A3">
        <w:rPr>
          <w:rStyle w:val="StylVerdana10b"/>
          <w:rFonts w:ascii="Calibri" w:hAnsi="Calibri"/>
          <w:szCs w:val="24"/>
          <w:lang w:val="cs-CZ"/>
        </w:rPr>
        <w:t>,</w:t>
      </w:r>
      <w:r w:rsidR="00FB1118" w:rsidRPr="00030E96">
        <w:rPr>
          <w:rStyle w:val="StylVerdana10b"/>
          <w:rFonts w:ascii="Calibri" w:hAnsi="Calibri"/>
          <w:szCs w:val="24"/>
          <w:lang w:val="cs-CZ"/>
        </w:rPr>
        <w:t xml:space="preserve"> v roce 2010 byl počet 19 578 osob</w:t>
      </w:r>
      <w:r w:rsidR="005A5F76" w:rsidRPr="00030E96">
        <w:rPr>
          <w:rStyle w:val="StylVerdana10b"/>
          <w:rFonts w:ascii="Calibri" w:hAnsi="Calibri"/>
          <w:szCs w:val="24"/>
          <w:lang w:val="cs-CZ"/>
        </w:rPr>
        <w:t xml:space="preserve">, </w:t>
      </w:r>
      <w:r w:rsidR="00122696" w:rsidRPr="00030E96">
        <w:rPr>
          <w:rStyle w:val="StylVerdana10b"/>
          <w:rFonts w:ascii="Calibri" w:hAnsi="Calibri"/>
          <w:szCs w:val="24"/>
          <w:lang w:val="cs-CZ"/>
        </w:rPr>
        <w:t>v roce 2011 byl počet 14 059 osob, v roce 2012 byl počet 11 961 osob</w:t>
      </w:r>
      <w:r w:rsidR="007C08A3">
        <w:rPr>
          <w:rStyle w:val="StylVerdana10b"/>
          <w:rFonts w:ascii="Calibri" w:hAnsi="Calibri"/>
          <w:szCs w:val="24"/>
          <w:lang w:val="cs-CZ"/>
        </w:rPr>
        <w:t xml:space="preserve">, </w:t>
      </w:r>
      <w:r w:rsidR="007C08A3" w:rsidRPr="00030E96">
        <w:rPr>
          <w:rStyle w:val="StylVerdana10b"/>
          <w:rFonts w:ascii="Calibri" w:hAnsi="Calibri"/>
          <w:szCs w:val="24"/>
          <w:lang w:val="cs-CZ"/>
        </w:rPr>
        <w:t>v roce 201</w:t>
      </w:r>
      <w:r w:rsidR="007C08A3">
        <w:rPr>
          <w:rStyle w:val="StylVerdana10b"/>
          <w:rFonts w:ascii="Calibri" w:hAnsi="Calibri"/>
          <w:szCs w:val="24"/>
          <w:lang w:val="cs-CZ"/>
        </w:rPr>
        <w:t>3</w:t>
      </w:r>
      <w:r w:rsidR="007C08A3" w:rsidRPr="00030E96">
        <w:rPr>
          <w:rStyle w:val="StylVerdana10b"/>
          <w:rFonts w:ascii="Calibri" w:hAnsi="Calibri"/>
          <w:szCs w:val="24"/>
          <w:lang w:val="cs-CZ"/>
        </w:rPr>
        <w:t xml:space="preserve"> byl počet 1</w:t>
      </w:r>
      <w:r w:rsidR="007C08A3">
        <w:rPr>
          <w:rStyle w:val="StylVerdana10b"/>
          <w:rFonts w:ascii="Calibri" w:hAnsi="Calibri"/>
          <w:szCs w:val="24"/>
          <w:lang w:val="cs-CZ"/>
        </w:rPr>
        <w:t>4</w:t>
      </w:r>
      <w:r w:rsidR="007C08A3" w:rsidRPr="00030E96">
        <w:rPr>
          <w:rStyle w:val="StylVerdana10b"/>
          <w:rFonts w:ascii="Calibri" w:hAnsi="Calibri"/>
          <w:szCs w:val="24"/>
          <w:lang w:val="cs-CZ"/>
        </w:rPr>
        <w:t> </w:t>
      </w:r>
      <w:r w:rsidR="007C08A3">
        <w:rPr>
          <w:rStyle w:val="StylVerdana10b"/>
          <w:rFonts w:ascii="Calibri" w:hAnsi="Calibri"/>
          <w:szCs w:val="24"/>
          <w:lang w:val="cs-CZ"/>
        </w:rPr>
        <w:t>174</w:t>
      </w:r>
      <w:r w:rsidR="007C08A3" w:rsidRPr="00030E96">
        <w:rPr>
          <w:rStyle w:val="StylVerdana10b"/>
          <w:rFonts w:ascii="Calibri" w:hAnsi="Calibri"/>
          <w:szCs w:val="24"/>
          <w:lang w:val="cs-CZ"/>
        </w:rPr>
        <w:t xml:space="preserve"> osob</w:t>
      </w:r>
      <w:r w:rsidR="00425D30" w:rsidRPr="00030E96">
        <w:rPr>
          <w:rStyle w:val="StylVerdana10b"/>
          <w:rFonts w:ascii="Calibri" w:hAnsi="Calibri"/>
          <w:szCs w:val="24"/>
          <w:lang w:val="cs-CZ"/>
        </w:rPr>
        <w:t>.</w:t>
      </w:r>
    </w:p>
    <w:p w:rsidR="00EC2024" w:rsidRPr="00030E96" w:rsidRDefault="00EC2024" w:rsidP="00707347">
      <w:pPr>
        <w:ind w:firstLine="0"/>
        <w:rPr>
          <w:rFonts w:ascii="Calibri" w:hAnsi="Calibri"/>
        </w:rPr>
      </w:pPr>
    </w:p>
    <w:p w:rsidR="00361ABC" w:rsidRDefault="00361ABC" w:rsidP="00030DBF">
      <w:pPr>
        <w:ind w:firstLine="0"/>
        <w:rPr>
          <w:rFonts w:ascii="Calibri" w:hAnsi="Calibri"/>
          <w:szCs w:val="24"/>
        </w:rPr>
      </w:pPr>
      <w:r w:rsidRPr="00030E96">
        <w:rPr>
          <w:rFonts w:ascii="Calibri" w:hAnsi="Calibri"/>
        </w:rPr>
        <w:t xml:space="preserve">Vývoj nezaměstnanosti ve středních Čechách je velice podobný vývoji nezaměstnanosti v celé České republice. Situaci na trhu práce ve všech okresech Středočeského kraje </w:t>
      </w:r>
      <w:r w:rsidR="00030DBF" w:rsidRPr="00030E96">
        <w:rPr>
          <w:rFonts w:ascii="Calibri" w:hAnsi="Calibri"/>
        </w:rPr>
        <w:t>v průběhu roku 201</w:t>
      </w:r>
      <w:r w:rsidR="00A21AAE">
        <w:rPr>
          <w:rFonts w:ascii="Calibri" w:hAnsi="Calibri"/>
        </w:rPr>
        <w:t>4</w:t>
      </w:r>
      <w:r w:rsidR="00030DBF" w:rsidRPr="00030E96">
        <w:rPr>
          <w:rFonts w:ascii="Calibri" w:hAnsi="Calibri"/>
        </w:rPr>
        <w:t xml:space="preserve"> bylo</w:t>
      </w:r>
      <w:r w:rsidRPr="00030E96">
        <w:rPr>
          <w:rFonts w:ascii="Calibri" w:hAnsi="Calibri"/>
        </w:rPr>
        <w:t xml:space="preserve"> možno z hlediska vývoje nezaměstnanosti považovat za stabilizovanou</w:t>
      </w:r>
      <w:r w:rsidR="00030DBF" w:rsidRPr="00030E96">
        <w:rPr>
          <w:rFonts w:ascii="Calibri" w:hAnsi="Calibri"/>
        </w:rPr>
        <w:t>, avšak k 31.12</w:t>
      </w:r>
      <w:r w:rsidRPr="00030E96">
        <w:rPr>
          <w:rFonts w:ascii="Calibri" w:hAnsi="Calibri"/>
        </w:rPr>
        <w:t>.</w:t>
      </w:r>
      <w:r w:rsidR="00030DBF" w:rsidRPr="00030E96">
        <w:rPr>
          <w:rFonts w:ascii="Calibri" w:hAnsi="Calibri"/>
        </w:rPr>
        <w:t>201</w:t>
      </w:r>
      <w:r w:rsidR="00A21AAE">
        <w:rPr>
          <w:rFonts w:ascii="Calibri" w:hAnsi="Calibri"/>
        </w:rPr>
        <w:t>4</w:t>
      </w:r>
      <w:r w:rsidR="00030DBF" w:rsidRPr="00030E96">
        <w:rPr>
          <w:rFonts w:ascii="Calibri" w:hAnsi="Calibri"/>
        </w:rPr>
        <w:t xml:space="preserve"> </w:t>
      </w:r>
      <w:r w:rsidR="00C4676C">
        <w:rPr>
          <w:rFonts w:ascii="Calibri" w:hAnsi="Calibri"/>
        </w:rPr>
        <w:t>a k 31.1.201</w:t>
      </w:r>
      <w:r w:rsidR="00A21AAE">
        <w:rPr>
          <w:rFonts w:ascii="Calibri" w:hAnsi="Calibri"/>
        </w:rPr>
        <w:t>5</w:t>
      </w:r>
      <w:r w:rsidR="00C4676C">
        <w:rPr>
          <w:rFonts w:ascii="Calibri" w:hAnsi="Calibri"/>
        </w:rPr>
        <w:t xml:space="preserve"> </w:t>
      </w:r>
      <w:r w:rsidR="00122696" w:rsidRPr="00030E96">
        <w:rPr>
          <w:rFonts w:ascii="Calibri" w:hAnsi="Calibri"/>
        </w:rPr>
        <w:t xml:space="preserve">opět jako minulý rok </w:t>
      </w:r>
      <w:r w:rsidR="00030DBF" w:rsidRPr="00030E96">
        <w:rPr>
          <w:rFonts w:ascii="Calibri" w:hAnsi="Calibri"/>
        </w:rPr>
        <w:t>došlo k růstu všech ukazatelů registrované nezaměstnanosti</w:t>
      </w:r>
      <w:r w:rsidR="000F5BC3">
        <w:rPr>
          <w:rFonts w:ascii="Calibri" w:hAnsi="Calibri"/>
        </w:rPr>
        <w:t>.</w:t>
      </w:r>
      <w:r w:rsidR="00030DBF" w:rsidRPr="00030E96">
        <w:rPr>
          <w:rFonts w:ascii="Calibri" w:hAnsi="Calibri"/>
        </w:rPr>
        <w:t xml:space="preserve"> </w:t>
      </w:r>
      <w:r w:rsidRPr="00030E96">
        <w:rPr>
          <w:rFonts w:ascii="Calibri" w:hAnsi="Calibri"/>
        </w:rPr>
        <w:t>Z pohledu</w:t>
      </w:r>
      <w:r w:rsidRPr="00030E96">
        <w:rPr>
          <w:rFonts w:ascii="Calibri" w:hAnsi="Calibri"/>
          <w:szCs w:val="24"/>
        </w:rPr>
        <w:t xml:space="preserve"> celorepublikové úrovně je </w:t>
      </w:r>
      <w:r w:rsidR="00D87F43" w:rsidRPr="00030E96">
        <w:rPr>
          <w:rFonts w:ascii="Calibri" w:hAnsi="Calibri"/>
          <w:szCs w:val="24"/>
        </w:rPr>
        <w:t xml:space="preserve">podíl nezaměstnaných osob </w:t>
      </w:r>
      <w:r w:rsidRPr="00030E96">
        <w:rPr>
          <w:rFonts w:ascii="Calibri" w:hAnsi="Calibri"/>
          <w:szCs w:val="24"/>
        </w:rPr>
        <w:t>ve Středočeském kraji dlouhodobě jedna z nejnižších. Po celý rok 201</w:t>
      </w:r>
      <w:r w:rsidR="000F5BC3">
        <w:rPr>
          <w:rFonts w:ascii="Calibri" w:hAnsi="Calibri"/>
          <w:szCs w:val="24"/>
        </w:rPr>
        <w:t>4</w:t>
      </w:r>
      <w:r w:rsidRPr="00030E96">
        <w:rPr>
          <w:rFonts w:ascii="Calibri" w:hAnsi="Calibri"/>
          <w:szCs w:val="24"/>
        </w:rPr>
        <w:t xml:space="preserve"> se Středočeský kraj </w:t>
      </w:r>
      <w:r w:rsidR="00D87F43" w:rsidRPr="00030E96">
        <w:rPr>
          <w:rFonts w:ascii="Calibri" w:hAnsi="Calibri"/>
          <w:szCs w:val="24"/>
        </w:rPr>
        <w:t xml:space="preserve">střídavě </w:t>
      </w:r>
      <w:r w:rsidRPr="00030E96">
        <w:rPr>
          <w:rFonts w:ascii="Calibri" w:hAnsi="Calibri"/>
          <w:szCs w:val="24"/>
        </w:rPr>
        <w:t>umisťoval na </w:t>
      </w:r>
      <w:r w:rsidR="00D87F43" w:rsidRPr="00030E96">
        <w:rPr>
          <w:rFonts w:ascii="Calibri" w:hAnsi="Calibri"/>
          <w:szCs w:val="24"/>
        </w:rPr>
        <w:t>čtvrtém a</w:t>
      </w:r>
      <w:r w:rsidR="000F5BC3">
        <w:rPr>
          <w:rFonts w:ascii="Calibri" w:hAnsi="Calibri"/>
          <w:szCs w:val="24"/>
        </w:rPr>
        <w:t xml:space="preserve">ž šestém </w:t>
      </w:r>
      <w:r w:rsidRPr="00030E96">
        <w:rPr>
          <w:rFonts w:ascii="Calibri" w:hAnsi="Calibri"/>
          <w:szCs w:val="24"/>
        </w:rPr>
        <w:t>místě mezi kraji ČR</w:t>
      </w:r>
      <w:r w:rsidR="00D87F43" w:rsidRPr="00030E96">
        <w:rPr>
          <w:rFonts w:ascii="Calibri" w:hAnsi="Calibri"/>
          <w:szCs w:val="24"/>
        </w:rPr>
        <w:t>.</w:t>
      </w:r>
    </w:p>
    <w:p w:rsidR="00030E96" w:rsidRDefault="00030E96" w:rsidP="00030DBF">
      <w:pPr>
        <w:ind w:firstLine="0"/>
        <w:rPr>
          <w:rFonts w:ascii="Calibri" w:hAnsi="Calibri"/>
          <w:szCs w:val="24"/>
        </w:rPr>
      </w:pPr>
    </w:p>
    <w:p w:rsidR="00132C39" w:rsidRDefault="00132C39" w:rsidP="00030DBF">
      <w:pPr>
        <w:ind w:firstLine="0"/>
        <w:rPr>
          <w:rFonts w:ascii="Calibri" w:hAnsi="Calibri"/>
          <w:szCs w:val="24"/>
        </w:rPr>
      </w:pPr>
    </w:p>
    <w:p w:rsidR="00132C39" w:rsidRDefault="00132C39" w:rsidP="00030DBF">
      <w:pPr>
        <w:ind w:firstLine="0"/>
        <w:rPr>
          <w:rFonts w:ascii="Calibri" w:hAnsi="Calibri"/>
          <w:szCs w:val="24"/>
        </w:rPr>
      </w:pPr>
    </w:p>
    <w:p w:rsidR="00132C39" w:rsidRPr="00030E96" w:rsidRDefault="00132C39" w:rsidP="00030DBF">
      <w:pPr>
        <w:ind w:firstLine="0"/>
        <w:rPr>
          <w:rFonts w:ascii="Calibri" w:hAnsi="Calibri"/>
          <w:szCs w:val="24"/>
        </w:rPr>
      </w:pPr>
    </w:p>
    <w:p w:rsidR="00D87F43" w:rsidRPr="00030DBF" w:rsidRDefault="009A576C" w:rsidP="00030DBF">
      <w:pPr>
        <w:ind w:firstLine="0"/>
        <w:rPr>
          <w:szCs w:val="24"/>
        </w:rPr>
      </w:pPr>
      <w:r>
        <w:rPr>
          <w:noProof/>
          <w:lang w:eastAsia="cs-CZ"/>
        </w:rPr>
        <w:drawing>
          <wp:inline distT="0" distB="0" distL="0" distR="0" wp14:anchorId="6BAC1869" wp14:editId="443173F9">
            <wp:extent cx="5972175" cy="4381500"/>
            <wp:effectExtent l="0" t="0" r="9525" b="19050"/>
            <wp:docPr id="300" name="Graf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1F21" w:rsidRDefault="002E1F21" w:rsidP="00034CB6">
      <w:pPr>
        <w:ind w:firstLine="0"/>
      </w:pPr>
    </w:p>
    <w:p w:rsidR="00427343" w:rsidRDefault="00427343" w:rsidP="00034CB6">
      <w:pPr>
        <w:ind w:firstLine="0"/>
      </w:pPr>
    </w:p>
    <w:p w:rsidR="001050FA" w:rsidRPr="00F86D0A" w:rsidRDefault="00A61CE8" w:rsidP="00F86D0A">
      <w:pPr>
        <w:ind w:firstLine="0"/>
      </w:pPr>
      <w:r>
        <w:rPr>
          <w:noProof/>
          <w:lang w:eastAsia="cs-CZ"/>
        </w:rPr>
        <w:drawing>
          <wp:inline distT="0" distB="0" distL="0" distR="0" wp14:anchorId="383AECA7" wp14:editId="47958A4D">
            <wp:extent cx="5972810" cy="4244975"/>
            <wp:effectExtent l="0" t="0" r="27940" b="222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2C39" w:rsidRDefault="00132C39" w:rsidP="00260143">
      <w:pPr>
        <w:pStyle w:val="Zkladntext"/>
        <w:ind w:firstLine="0"/>
        <w:rPr>
          <w:rFonts w:ascii="Calibri" w:hAnsi="Calibri"/>
          <w:iCs/>
        </w:rPr>
      </w:pPr>
    </w:p>
    <w:p w:rsidR="00132C39" w:rsidRDefault="00132C39" w:rsidP="00260143">
      <w:pPr>
        <w:pStyle w:val="Zkladntext"/>
        <w:ind w:firstLine="0"/>
        <w:rPr>
          <w:rFonts w:ascii="Calibri" w:hAnsi="Calibri"/>
          <w:iCs/>
        </w:rPr>
      </w:pPr>
    </w:p>
    <w:p w:rsidR="00132C39" w:rsidRDefault="00132C39" w:rsidP="00260143">
      <w:pPr>
        <w:pStyle w:val="Zkladntext"/>
        <w:ind w:firstLine="0"/>
        <w:rPr>
          <w:rFonts w:ascii="Calibri" w:hAnsi="Calibri"/>
          <w:iCs/>
        </w:rPr>
      </w:pPr>
    </w:p>
    <w:p w:rsidR="00517710" w:rsidRPr="00B70050" w:rsidRDefault="00CE157C" w:rsidP="00260143">
      <w:pPr>
        <w:pStyle w:val="Zkladntext"/>
        <w:ind w:firstLine="0"/>
        <w:rPr>
          <w:rFonts w:ascii="Calibri" w:hAnsi="Calibri"/>
          <w:iCs/>
        </w:rPr>
      </w:pPr>
      <w:r w:rsidRPr="00B70050">
        <w:rPr>
          <w:rFonts w:ascii="Calibri" w:hAnsi="Calibri"/>
          <w:iCs/>
        </w:rPr>
        <w:t>Během roku 20</w:t>
      </w:r>
      <w:r w:rsidR="0047714C" w:rsidRPr="00B70050">
        <w:rPr>
          <w:rFonts w:ascii="Calibri" w:hAnsi="Calibri"/>
          <w:iCs/>
        </w:rPr>
        <w:t>1</w:t>
      </w:r>
      <w:r w:rsidR="00183EFF">
        <w:rPr>
          <w:rFonts w:ascii="Calibri" w:hAnsi="Calibri"/>
          <w:iCs/>
        </w:rPr>
        <w:t>4</w:t>
      </w:r>
      <w:r w:rsidRPr="00B70050">
        <w:rPr>
          <w:rFonts w:ascii="Calibri" w:hAnsi="Calibri"/>
          <w:iCs/>
        </w:rPr>
        <w:t xml:space="preserve"> se n</w:t>
      </w:r>
      <w:r w:rsidR="00826146" w:rsidRPr="00B70050">
        <w:rPr>
          <w:rFonts w:ascii="Calibri" w:hAnsi="Calibri"/>
          <w:iCs/>
        </w:rPr>
        <w:t>a </w:t>
      </w:r>
      <w:r w:rsidRPr="00B70050">
        <w:rPr>
          <w:rFonts w:ascii="Calibri" w:hAnsi="Calibri"/>
          <w:iCs/>
        </w:rPr>
        <w:t>úřadech práce Středočeského kraje nově zaevidovalo celkem</w:t>
      </w:r>
      <w:r w:rsidRPr="00B70050">
        <w:rPr>
          <w:rFonts w:ascii="Calibri" w:hAnsi="Calibri"/>
          <w:iCs/>
        </w:rPr>
        <w:br/>
      </w:r>
      <w:r w:rsidR="005D3308">
        <w:rPr>
          <w:rFonts w:ascii="Calibri" w:hAnsi="Calibri"/>
          <w:iCs/>
        </w:rPr>
        <w:t>71</w:t>
      </w:r>
      <w:r w:rsidR="00F53E96" w:rsidRPr="00B70050">
        <w:rPr>
          <w:rFonts w:ascii="Calibri" w:hAnsi="Calibri"/>
          <w:iCs/>
        </w:rPr>
        <w:t> </w:t>
      </w:r>
      <w:r w:rsidR="005D3308">
        <w:rPr>
          <w:rFonts w:ascii="Calibri" w:hAnsi="Calibri"/>
          <w:iCs/>
        </w:rPr>
        <w:t>955</w:t>
      </w:r>
      <w:r w:rsidR="00F53E96" w:rsidRPr="00B70050">
        <w:rPr>
          <w:rFonts w:ascii="Calibri" w:hAnsi="Calibri"/>
          <w:iCs/>
        </w:rPr>
        <w:t xml:space="preserve"> </w:t>
      </w:r>
      <w:r w:rsidRPr="00B70050">
        <w:rPr>
          <w:rFonts w:ascii="Calibri" w:hAnsi="Calibri"/>
          <w:iCs/>
        </w:rPr>
        <w:t>občanů</w:t>
      </w:r>
      <w:r w:rsidR="000441BD" w:rsidRPr="00B70050">
        <w:rPr>
          <w:rFonts w:ascii="Calibri" w:hAnsi="Calibri"/>
          <w:iCs/>
        </w:rPr>
        <w:t xml:space="preserve">, tedy o </w:t>
      </w:r>
      <w:r w:rsidR="005D3308">
        <w:rPr>
          <w:rFonts w:ascii="Calibri" w:hAnsi="Calibri"/>
          <w:iCs/>
        </w:rPr>
        <w:t>5</w:t>
      </w:r>
      <w:r w:rsidR="00C63C83" w:rsidRPr="00B70050">
        <w:rPr>
          <w:rFonts w:ascii="Calibri" w:hAnsi="Calibri"/>
          <w:iCs/>
        </w:rPr>
        <w:t> </w:t>
      </w:r>
      <w:r w:rsidR="005D3308">
        <w:rPr>
          <w:rFonts w:ascii="Calibri" w:hAnsi="Calibri"/>
          <w:iCs/>
        </w:rPr>
        <w:t>958</w:t>
      </w:r>
      <w:r w:rsidR="00C63C83" w:rsidRPr="00B70050">
        <w:rPr>
          <w:rFonts w:ascii="Calibri" w:hAnsi="Calibri"/>
          <w:iCs/>
        </w:rPr>
        <w:t xml:space="preserve"> </w:t>
      </w:r>
      <w:r w:rsidR="000441BD" w:rsidRPr="00B70050">
        <w:rPr>
          <w:rFonts w:ascii="Calibri" w:hAnsi="Calibri"/>
          <w:iCs/>
        </w:rPr>
        <w:t>o</w:t>
      </w:r>
      <w:r w:rsidR="00C63C83" w:rsidRPr="00B70050">
        <w:rPr>
          <w:rFonts w:ascii="Calibri" w:hAnsi="Calibri"/>
          <w:iCs/>
        </w:rPr>
        <w:t>sob</w:t>
      </w:r>
      <w:r w:rsidR="000441BD" w:rsidRPr="00B70050">
        <w:rPr>
          <w:rFonts w:ascii="Calibri" w:hAnsi="Calibri"/>
          <w:iCs/>
        </w:rPr>
        <w:t xml:space="preserve"> </w:t>
      </w:r>
      <w:r w:rsidR="00C63C83" w:rsidRPr="00B70050">
        <w:rPr>
          <w:rFonts w:ascii="Calibri" w:hAnsi="Calibri"/>
          <w:iCs/>
        </w:rPr>
        <w:t xml:space="preserve">více </w:t>
      </w:r>
      <w:r w:rsidR="000441BD" w:rsidRPr="00B70050">
        <w:rPr>
          <w:rFonts w:ascii="Calibri" w:hAnsi="Calibri"/>
          <w:iCs/>
        </w:rPr>
        <w:t>než v roce 201</w:t>
      </w:r>
      <w:r w:rsidR="005D3308">
        <w:rPr>
          <w:rFonts w:ascii="Calibri" w:hAnsi="Calibri"/>
          <w:iCs/>
        </w:rPr>
        <w:t>3</w:t>
      </w:r>
      <w:r w:rsidRPr="00B70050">
        <w:rPr>
          <w:rFonts w:ascii="Calibri" w:hAnsi="Calibri"/>
          <w:iCs/>
        </w:rPr>
        <w:t xml:space="preserve">, což odpovídá </w:t>
      </w:r>
      <w:r w:rsidR="00C63C83" w:rsidRPr="00B70050">
        <w:rPr>
          <w:rFonts w:ascii="Calibri" w:hAnsi="Calibri"/>
          <w:iCs/>
        </w:rPr>
        <w:t xml:space="preserve">nárůstu </w:t>
      </w:r>
      <w:r w:rsidRPr="00B70050">
        <w:rPr>
          <w:rFonts w:ascii="Calibri" w:hAnsi="Calibri"/>
          <w:iCs/>
        </w:rPr>
        <w:t>oproti roku 20</w:t>
      </w:r>
      <w:r w:rsidR="0047714C" w:rsidRPr="00B70050">
        <w:rPr>
          <w:rFonts w:ascii="Calibri" w:hAnsi="Calibri"/>
          <w:iCs/>
        </w:rPr>
        <w:t>1</w:t>
      </w:r>
      <w:r w:rsidR="005D3308">
        <w:rPr>
          <w:rFonts w:ascii="Calibri" w:hAnsi="Calibri"/>
          <w:iCs/>
        </w:rPr>
        <w:t>3</w:t>
      </w:r>
      <w:r w:rsidR="0097429C" w:rsidRPr="00B70050">
        <w:rPr>
          <w:rFonts w:ascii="Calibri" w:hAnsi="Calibri"/>
          <w:iCs/>
        </w:rPr>
        <w:t xml:space="preserve"> o </w:t>
      </w:r>
      <w:r w:rsidR="005D3308">
        <w:rPr>
          <w:rFonts w:ascii="Calibri" w:hAnsi="Calibri"/>
          <w:iCs/>
        </w:rPr>
        <w:t>9</w:t>
      </w:r>
      <w:r w:rsidR="001A5376" w:rsidRPr="00B70050">
        <w:rPr>
          <w:rFonts w:ascii="Calibri" w:hAnsi="Calibri"/>
          <w:iCs/>
        </w:rPr>
        <w:t>,</w:t>
      </w:r>
      <w:r w:rsidR="005D3308">
        <w:rPr>
          <w:rFonts w:ascii="Calibri" w:hAnsi="Calibri"/>
          <w:iCs/>
        </w:rPr>
        <w:t>0</w:t>
      </w:r>
      <w:r w:rsidR="00B20815" w:rsidRPr="00B70050">
        <w:rPr>
          <w:rFonts w:ascii="Calibri" w:hAnsi="Calibri"/>
          <w:iCs/>
        </w:rPr>
        <w:t xml:space="preserve"> </w:t>
      </w:r>
      <w:r w:rsidR="00B649C3" w:rsidRPr="00B70050">
        <w:rPr>
          <w:rFonts w:ascii="Calibri" w:hAnsi="Calibri"/>
          <w:iCs/>
        </w:rPr>
        <w:t>%</w:t>
      </w:r>
      <w:r w:rsidRPr="00B70050">
        <w:rPr>
          <w:rFonts w:ascii="Calibri" w:hAnsi="Calibri"/>
          <w:iCs/>
        </w:rPr>
        <w:t>.</w:t>
      </w:r>
      <w:r w:rsidRPr="00B70050">
        <w:rPr>
          <w:rFonts w:ascii="Calibri" w:hAnsi="Calibri"/>
        </w:rPr>
        <w:t xml:space="preserve"> Evidenc</w:t>
      </w:r>
      <w:r w:rsidR="001A5376" w:rsidRPr="00B70050">
        <w:rPr>
          <w:rFonts w:ascii="Calibri" w:hAnsi="Calibri"/>
        </w:rPr>
        <w:t>i</w:t>
      </w:r>
      <w:r w:rsidRPr="00B70050">
        <w:rPr>
          <w:rFonts w:ascii="Calibri" w:hAnsi="Calibri"/>
        </w:rPr>
        <w:t xml:space="preserve"> ve stejném období ukonč</w:t>
      </w:r>
      <w:r w:rsidR="001A5376" w:rsidRPr="00B70050">
        <w:rPr>
          <w:rFonts w:ascii="Calibri" w:hAnsi="Calibri"/>
        </w:rPr>
        <w:t>ilo</w:t>
      </w:r>
      <w:r w:rsidRPr="00B70050">
        <w:rPr>
          <w:rFonts w:ascii="Calibri" w:hAnsi="Calibri"/>
        </w:rPr>
        <w:t xml:space="preserve"> celkem </w:t>
      </w:r>
      <w:r w:rsidR="005D3308">
        <w:rPr>
          <w:rFonts w:ascii="Calibri" w:hAnsi="Calibri"/>
        </w:rPr>
        <w:t>76</w:t>
      </w:r>
      <w:r w:rsidR="00C63C83" w:rsidRPr="00B70050">
        <w:rPr>
          <w:rFonts w:ascii="Calibri" w:hAnsi="Calibri"/>
        </w:rPr>
        <w:t> </w:t>
      </w:r>
      <w:r w:rsidR="00163CAD">
        <w:rPr>
          <w:rFonts w:ascii="Calibri" w:hAnsi="Calibri"/>
        </w:rPr>
        <w:t>962</w:t>
      </w:r>
      <w:r w:rsidR="00C63C83" w:rsidRPr="00B70050">
        <w:rPr>
          <w:rFonts w:ascii="Calibri" w:hAnsi="Calibri"/>
        </w:rPr>
        <w:t xml:space="preserve"> </w:t>
      </w:r>
      <w:r w:rsidRPr="00B70050">
        <w:rPr>
          <w:rFonts w:ascii="Calibri" w:hAnsi="Calibri"/>
        </w:rPr>
        <w:t>uchazečů</w:t>
      </w:r>
      <w:r w:rsidR="000441BD" w:rsidRPr="00B70050">
        <w:rPr>
          <w:rFonts w:ascii="Calibri" w:hAnsi="Calibri"/>
        </w:rPr>
        <w:t>, tedy</w:t>
      </w:r>
      <w:r w:rsidRPr="00B70050">
        <w:rPr>
          <w:rFonts w:ascii="Calibri" w:hAnsi="Calibri"/>
        </w:rPr>
        <w:t xml:space="preserve"> </w:t>
      </w:r>
      <w:r w:rsidR="005D3C94" w:rsidRPr="00B70050">
        <w:rPr>
          <w:rFonts w:ascii="Calibri" w:hAnsi="Calibri"/>
        </w:rPr>
        <w:t xml:space="preserve">o </w:t>
      </w:r>
      <w:r w:rsidR="00D846CA">
        <w:rPr>
          <w:rFonts w:ascii="Calibri" w:hAnsi="Calibri"/>
        </w:rPr>
        <w:t xml:space="preserve">18 195 </w:t>
      </w:r>
      <w:r w:rsidR="005D3C94" w:rsidRPr="00B70050">
        <w:rPr>
          <w:rFonts w:ascii="Calibri" w:hAnsi="Calibri"/>
        </w:rPr>
        <w:t xml:space="preserve">osob </w:t>
      </w:r>
      <w:r w:rsidR="00D846CA">
        <w:rPr>
          <w:rFonts w:ascii="Calibri" w:hAnsi="Calibri"/>
        </w:rPr>
        <w:t>více</w:t>
      </w:r>
      <w:r w:rsidR="002E1F21" w:rsidRPr="00B70050">
        <w:rPr>
          <w:rFonts w:ascii="Calibri" w:hAnsi="Calibri"/>
        </w:rPr>
        <w:t xml:space="preserve"> než v roce 201</w:t>
      </w:r>
      <w:r w:rsidR="00D846CA">
        <w:rPr>
          <w:rFonts w:ascii="Calibri" w:hAnsi="Calibri"/>
        </w:rPr>
        <w:t>3</w:t>
      </w:r>
      <w:r w:rsidR="000441BD" w:rsidRPr="00B70050">
        <w:rPr>
          <w:rFonts w:ascii="Calibri" w:hAnsi="Calibri"/>
        </w:rPr>
        <w:t xml:space="preserve">, </w:t>
      </w:r>
      <w:r w:rsidR="000441BD" w:rsidRPr="00B70050">
        <w:rPr>
          <w:rFonts w:ascii="Calibri" w:hAnsi="Calibri"/>
          <w:iCs/>
        </w:rPr>
        <w:t xml:space="preserve">což odpovídá </w:t>
      </w:r>
      <w:r w:rsidR="00D846CA">
        <w:rPr>
          <w:rFonts w:ascii="Calibri" w:hAnsi="Calibri"/>
          <w:iCs/>
        </w:rPr>
        <w:t xml:space="preserve">nárůstu </w:t>
      </w:r>
      <w:r w:rsidR="000441BD" w:rsidRPr="00B70050">
        <w:rPr>
          <w:rFonts w:ascii="Calibri" w:hAnsi="Calibri"/>
          <w:iCs/>
        </w:rPr>
        <w:t>oproti roku 201</w:t>
      </w:r>
      <w:r w:rsidR="00D846CA">
        <w:rPr>
          <w:rFonts w:ascii="Calibri" w:hAnsi="Calibri"/>
          <w:iCs/>
        </w:rPr>
        <w:t>3</w:t>
      </w:r>
      <w:r w:rsidR="000441BD" w:rsidRPr="00B70050">
        <w:rPr>
          <w:rFonts w:ascii="Calibri" w:hAnsi="Calibri"/>
          <w:iCs/>
        </w:rPr>
        <w:t xml:space="preserve"> o </w:t>
      </w:r>
      <w:r w:rsidR="00D846CA">
        <w:rPr>
          <w:rFonts w:ascii="Calibri" w:hAnsi="Calibri"/>
          <w:iCs/>
        </w:rPr>
        <w:t>30</w:t>
      </w:r>
      <w:r w:rsidR="000441BD" w:rsidRPr="00B70050">
        <w:rPr>
          <w:rFonts w:ascii="Calibri" w:hAnsi="Calibri"/>
          <w:iCs/>
        </w:rPr>
        <w:t>,</w:t>
      </w:r>
      <w:r w:rsidR="00D846CA">
        <w:rPr>
          <w:rFonts w:ascii="Calibri" w:hAnsi="Calibri"/>
          <w:iCs/>
        </w:rPr>
        <w:t>9</w:t>
      </w:r>
      <w:r w:rsidR="00B20815" w:rsidRPr="00B70050">
        <w:rPr>
          <w:rFonts w:ascii="Calibri" w:hAnsi="Calibri"/>
          <w:iCs/>
        </w:rPr>
        <w:t xml:space="preserve"> </w:t>
      </w:r>
      <w:r w:rsidR="000441BD" w:rsidRPr="00B70050">
        <w:rPr>
          <w:rFonts w:ascii="Calibri" w:hAnsi="Calibri"/>
          <w:iCs/>
        </w:rPr>
        <w:t xml:space="preserve">%. </w:t>
      </w:r>
      <w:r w:rsidR="005D58D0" w:rsidRPr="00B70050">
        <w:rPr>
          <w:rFonts w:ascii="Calibri" w:hAnsi="Calibri"/>
        </w:rPr>
        <w:t>V</w:t>
      </w:r>
      <w:r w:rsidR="0097429C" w:rsidRPr="00B70050">
        <w:rPr>
          <w:rFonts w:ascii="Calibri" w:hAnsi="Calibri"/>
        </w:rPr>
        <w:t> </w:t>
      </w:r>
      <w:r w:rsidR="005D58D0" w:rsidRPr="00B70050">
        <w:rPr>
          <w:rFonts w:ascii="Calibri" w:hAnsi="Calibri"/>
        </w:rPr>
        <w:t>průběhu roku 201</w:t>
      </w:r>
      <w:r w:rsidR="00D846CA">
        <w:rPr>
          <w:rFonts w:ascii="Calibri" w:hAnsi="Calibri"/>
        </w:rPr>
        <w:t>4</w:t>
      </w:r>
      <w:r w:rsidRPr="00B70050">
        <w:rPr>
          <w:rFonts w:ascii="Calibri" w:hAnsi="Calibri"/>
        </w:rPr>
        <w:t xml:space="preserve"> úřady práce </w:t>
      </w:r>
      <w:r w:rsidR="008F15CD" w:rsidRPr="00B70050">
        <w:rPr>
          <w:rFonts w:ascii="Calibri" w:hAnsi="Calibri"/>
        </w:rPr>
        <w:t xml:space="preserve">Středočeského </w:t>
      </w:r>
      <w:r w:rsidRPr="00B70050">
        <w:rPr>
          <w:rFonts w:ascii="Calibri" w:hAnsi="Calibri"/>
        </w:rPr>
        <w:t>kraje umístily, včetně míst</w:t>
      </w:r>
      <w:r w:rsidR="0097429C" w:rsidRPr="00B70050">
        <w:rPr>
          <w:rFonts w:ascii="Calibri" w:hAnsi="Calibri"/>
        </w:rPr>
        <w:t xml:space="preserve"> v </w:t>
      </w:r>
      <w:r w:rsidRPr="00B70050">
        <w:rPr>
          <w:rFonts w:ascii="Calibri" w:hAnsi="Calibri"/>
        </w:rPr>
        <w:t xml:space="preserve">rámci aktivní politiky zaměstnanosti </w:t>
      </w:r>
      <w:r w:rsidR="008F15CD" w:rsidRPr="00B70050">
        <w:rPr>
          <w:rFonts w:ascii="Calibri" w:hAnsi="Calibri"/>
        </w:rPr>
        <w:t xml:space="preserve">celkem </w:t>
      </w:r>
      <w:r w:rsidR="00D846CA">
        <w:rPr>
          <w:rFonts w:ascii="Calibri" w:hAnsi="Calibri"/>
        </w:rPr>
        <w:t>51</w:t>
      </w:r>
      <w:r w:rsidR="00C97CE4" w:rsidRPr="00B70050">
        <w:rPr>
          <w:rFonts w:ascii="Calibri" w:hAnsi="Calibri"/>
        </w:rPr>
        <w:t xml:space="preserve"> </w:t>
      </w:r>
      <w:r w:rsidR="00D846CA">
        <w:rPr>
          <w:rFonts w:ascii="Calibri" w:hAnsi="Calibri"/>
        </w:rPr>
        <w:t>847</w:t>
      </w:r>
      <w:r w:rsidRPr="00B70050">
        <w:rPr>
          <w:rFonts w:ascii="Calibri" w:hAnsi="Calibri"/>
        </w:rPr>
        <w:t xml:space="preserve"> osob (</w:t>
      </w:r>
      <w:r w:rsidR="00D846CA">
        <w:rPr>
          <w:rFonts w:ascii="Calibri" w:hAnsi="Calibri"/>
        </w:rPr>
        <w:t xml:space="preserve">nárůst </w:t>
      </w:r>
      <w:r w:rsidR="0097429C" w:rsidRPr="00B70050">
        <w:rPr>
          <w:rFonts w:ascii="Calibri" w:hAnsi="Calibri"/>
        </w:rPr>
        <w:t>o </w:t>
      </w:r>
      <w:r w:rsidR="00D846CA">
        <w:rPr>
          <w:rFonts w:ascii="Calibri" w:hAnsi="Calibri"/>
        </w:rPr>
        <w:t>21</w:t>
      </w:r>
      <w:r w:rsidR="000441BD" w:rsidRPr="00B70050">
        <w:rPr>
          <w:rFonts w:ascii="Calibri" w:hAnsi="Calibri"/>
        </w:rPr>
        <w:t xml:space="preserve"> </w:t>
      </w:r>
      <w:r w:rsidR="00D846CA">
        <w:rPr>
          <w:rFonts w:ascii="Calibri" w:hAnsi="Calibri"/>
        </w:rPr>
        <w:t>067</w:t>
      </w:r>
      <w:r w:rsidR="005D58D0" w:rsidRPr="00B70050">
        <w:rPr>
          <w:rFonts w:ascii="Calibri" w:hAnsi="Calibri"/>
        </w:rPr>
        <w:t xml:space="preserve"> osob</w:t>
      </w:r>
      <w:r w:rsidRPr="00B70050">
        <w:rPr>
          <w:rFonts w:ascii="Calibri" w:hAnsi="Calibri"/>
        </w:rPr>
        <w:t>).</w:t>
      </w:r>
      <w:r w:rsidR="006063B8" w:rsidRPr="00B70050">
        <w:rPr>
          <w:rFonts w:ascii="Calibri" w:hAnsi="Calibri"/>
        </w:rPr>
        <w:t xml:space="preserve"> </w:t>
      </w:r>
      <w:r w:rsidR="00574333" w:rsidRPr="00B70050">
        <w:rPr>
          <w:rFonts w:ascii="Calibri" w:hAnsi="Calibri"/>
        </w:rPr>
        <w:t>Průběh křivky nově evidovaných uchazečů se v roce 201</w:t>
      </w:r>
      <w:r w:rsidR="00D846CA">
        <w:rPr>
          <w:rFonts w:ascii="Calibri" w:hAnsi="Calibri"/>
        </w:rPr>
        <w:t>4</w:t>
      </w:r>
      <w:r w:rsidR="00574333" w:rsidRPr="00B70050">
        <w:rPr>
          <w:rFonts w:ascii="Calibri" w:hAnsi="Calibri"/>
        </w:rPr>
        <w:t xml:space="preserve"> podobal předchozím letům, kdy </w:t>
      </w:r>
      <w:r w:rsidRPr="00B70050">
        <w:rPr>
          <w:rFonts w:ascii="Calibri" w:hAnsi="Calibri"/>
        </w:rPr>
        <w:t>byly</w:t>
      </w:r>
      <w:r w:rsidR="0097429C" w:rsidRPr="00B70050">
        <w:rPr>
          <w:rFonts w:ascii="Calibri" w:hAnsi="Calibri"/>
        </w:rPr>
        <w:t xml:space="preserve"> </w:t>
      </w:r>
      <w:r w:rsidR="00A515E5" w:rsidRPr="00B70050">
        <w:rPr>
          <w:rFonts w:ascii="Calibri" w:hAnsi="Calibri"/>
        </w:rPr>
        <w:t xml:space="preserve">jejich nejvyšší počty </w:t>
      </w:r>
      <w:r w:rsidR="00574333" w:rsidRPr="00B70050">
        <w:rPr>
          <w:rFonts w:ascii="Calibri" w:hAnsi="Calibri"/>
        </w:rPr>
        <w:t xml:space="preserve">zaznamenány </w:t>
      </w:r>
      <w:r w:rsidR="00B20815" w:rsidRPr="00B70050">
        <w:rPr>
          <w:rFonts w:ascii="Calibri" w:hAnsi="Calibri"/>
        </w:rPr>
        <w:t xml:space="preserve">vždy </w:t>
      </w:r>
      <w:r w:rsidRPr="00B70050">
        <w:rPr>
          <w:rFonts w:ascii="Calibri" w:hAnsi="Calibri"/>
        </w:rPr>
        <w:t>v</w:t>
      </w:r>
      <w:r w:rsidR="005F5AE4" w:rsidRPr="00B70050">
        <w:rPr>
          <w:rFonts w:ascii="Calibri" w:hAnsi="Calibri"/>
        </w:rPr>
        <w:t> </w:t>
      </w:r>
      <w:r w:rsidRPr="00B70050">
        <w:rPr>
          <w:rFonts w:ascii="Calibri" w:hAnsi="Calibri"/>
        </w:rPr>
        <w:t>lednu</w:t>
      </w:r>
      <w:r w:rsidR="005F5AE4" w:rsidRPr="00B70050">
        <w:rPr>
          <w:rFonts w:ascii="Calibri" w:hAnsi="Calibri"/>
        </w:rPr>
        <w:t xml:space="preserve"> (</w:t>
      </w:r>
      <w:r w:rsidR="000441BD" w:rsidRPr="00B70050">
        <w:rPr>
          <w:rFonts w:ascii="Calibri" w:hAnsi="Calibri"/>
        </w:rPr>
        <w:t>8</w:t>
      </w:r>
      <w:r w:rsidR="00574333" w:rsidRPr="00B70050">
        <w:rPr>
          <w:rFonts w:ascii="Calibri" w:hAnsi="Calibri"/>
        </w:rPr>
        <w:t xml:space="preserve"> </w:t>
      </w:r>
      <w:r w:rsidR="00CB521E">
        <w:rPr>
          <w:rFonts w:ascii="Calibri" w:hAnsi="Calibri"/>
        </w:rPr>
        <w:t>743</w:t>
      </w:r>
      <w:r w:rsidR="005F5AE4" w:rsidRPr="00B70050">
        <w:rPr>
          <w:rFonts w:ascii="Calibri" w:hAnsi="Calibri"/>
        </w:rPr>
        <w:t xml:space="preserve"> osob)</w:t>
      </w:r>
      <w:r w:rsidRPr="00B70050">
        <w:rPr>
          <w:rFonts w:ascii="Calibri" w:hAnsi="Calibri"/>
        </w:rPr>
        <w:t xml:space="preserve">, </w:t>
      </w:r>
      <w:r w:rsidR="005F5AE4" w:rsidRPr="00B70050">
        <w:rPr>
          <w:rFonts w:ascii="Calibri" w:hAnsi="Calibri"/>
        </w:rPr>
        <w:t>resp</w:t>
      </w:r>
      <w:r w:rsidR="00C478B3" w:rsidRPr="00B70050">
        <w:rPr>
          <w:rFonts w:ascii="Calibri" w:hAnsi="Calibri"/>
        </w:rPr>
        <w:t xml:space="preserve">. </w:t>
      </w:r>
      <w:r w:rsidR="00C97CE4" w:rsidRPr="00B70050">
        <w:rPr>
          <w:rFonts w:ascii="Calibri" w:hAnsi="Calibri"/>
        </w:rPr>
        <w:t>v</w:t>
      </w:r>
      <w:r w:rsidR="00CB521E">
        <w:rPr>
          <w:rFonts w:ascii="Calibri" w:hAnsi="Calibri"/>
        </w:rPr>
        <w:t xml:space="preserve"> září </w:t>
      </w:r>
      <w:r w:rsidRPr="00B70050">
        <w:rPr>
          <w:rFonts w:ascii="Calibri" w:hAnsi="Calibri"/>
        </w:rPr>
        <w:t>(</w:t>
      </w:r>
      <w:r w:rsidR="00C97CE4" w:rsidRPr="00B70050">
        <w:rPr>
          <w:rFonts w:ascii="Calibri" w:hAnsi="Calibri"/>
        </w:rPr>
        <w:t>7</w:t>
      </w:r>
      <w:r w:rsidR="00CB521E">
        <w:rPr>
          <w:rFonts w:ascii="Calibri" w:hAnsi="Calibri"/>
        </w:rPr>
        <w:t xml:space="preserve"> 540 </w:t>
      </w:r>
      <w:r w:rsidRPr="00B70050">
        <w:rPr>
          <w:rFonts w:ascii="Calibri" w:hAnsi="Calibri"/>
        </w:rPr>
        <w:t>osob)</w:t>
      </w:r>
      <w:r w:rsidR="00B24BEB" w:rsidRPr="00B70050">
        <w:rPr>
          <w:rFonts w:ascii="Calibri" w:hAnsi="Calibri"/>
        </w:rPr>
        <w:t>.</w:t>
      </w:r>
      <w:r w:rsidR="000B1903" w:rsidRPr="00B70050">
        <w:rPr>
          <w:rFonts w:ascii="Calibri" w:hAnsi="Calibri"/>
        </w:rPr>
        <w:t xml:space="preserve"> </w:t>
      </w:r>
      <w:r w:rsidRPr="00B70050">
        <w:rPr>
          <w:rFonts w:ascii="Calibri" w:hAnsi="Calibri"/>
        </w:rPr>
        <w:t>Během roku 20</w:t>
      </w:r>
      <w:r w:rsidR="00A515E5" w:rsidRPr="00B70050">
        <w:rPr>
          <w:rFonts w:ascii="Calibri" w:hAnsi="Calibri"/>
        </w:rPr>
        <w:t>1</w:t>
      </w:r>
      <w:r w:rsidR="00CB521E">
        <w:rPr>
          <w:rFonts w:ascii="Calibri" w:hAnsi="Calibri"/>
        </w:rPr>
        <w:t>4</w:t>
      </w:r>
      <w:r w:rsidRPr="00B70050">
        <w:rPr>
          <w:rFonts w:ascii="Calibri" w:hAnsi="Calibri"/>
        </w:rPr>
        <w:t xml:space="preserve"> se </w:t>
      </w:r>
      <w:r w:rsidR="00A515E5" w:rsidRPr="00B70050">
        <w:rPr>
          <w:rFonts w:ascii="Calibri" w:hAnsi="Calibri"/>
        </w:rPr>
        <w:t xml:space="preserve">tak </w:t>
      </w:r>
      <w:r w:rsidRPr="00B70050">
        <w:rPr>
          <w:rFonts w:ascii="Calibri" w:hAnsi="Calibri"/>
        </w:rPr>
        <w:t>počty nově</w:t>
      </w:r>
      <w:r w:rsidR="00A01DE2" w:rsidRPr="00B70050">
        <w:rPr>
          <w:rFonts w:ascii="Calibri" w:hAnsi="Calibri"/>
        </w:rPr>
        <w:t xml:space="preserve"> evidovaných uchazečů pohybovaly</w:t>
      </w:r>
      <w:r w:rsidR="0097429C" w:rsidRPr="00B70050">
        <w:rPr>
          <w:rFonts w:ascii="Calibri" w:hAnsi="Calibri"/>
        </w:rPr>
        <w:t xml:space="preserve"> v </w:t>
      </w:r>
      <w:r w:rsidRPr="00B70050">
        <w:rPr>
          <w:rFonts w:ascii="Calibri" w:hAnsi="Calibri"/>
        </w:rPr>
        <w:t xml:space="preserve">rozmezí od </w:t>
      </w:r>
      <w:r w:rsidR="00C97CE4" w:rsidRPr="00B70050">
        <w:rPr>
          <w:rFonts w:ascii="Calibri" w:hAnsi="Calibri"/>
        </w:rPr>
        <w:t>4</w:t>
      </w:r>
      <w:r w:rsidRPr="00B70050">
        <w:rPr>
          <w:rFonts w:ascii="Calibri" w:hAnsi="Calibri"/>
        </w:rPr>
        <w:t xml:space="preserve"> </w:t>
      </w:r>
      <w:r w:rsidR="00CB521E">
        <w:rPr>
          <w:rFonts w:ascii="Calibri" w:hAnsi="Calibri"/>
        </w:rPr>
        <w:t>757</w:t>
      </w:r>
      <w:r w:rsidRPr="00B70050">
        <w:rPr>
          <w:rFonts w:ascii="Calibri" w:hAnsi="Calibri"/>
        </w:rPr>
        <w:t xml:space="preserve"> osob</w:t>
      </w:r>
      <w:r w:rsidR="0097429C" w:rsidRPr="00B70050">
        <w:rPr>
          <w:rFonts w:ascii="Calibri" w:hAnsi="Calibri"/>
        </w:rPr>
        <w:t xml:space="preserve"> v</w:t>
      </w:r>
      <w:r w:rsidR="00CB521E">
        <w:rPr>
          <w:rFonts w:ascii="Calibri" w:hAnsi="Calibri"/>
        </w:rPr>
        <w:t xml:space="preserve"> květnu </w:t>
      </w:r>
      <w:r w:rsidRPr="00B70050">
        <w:rPr>
          <w:rFonts w:ascii="Calibri" w:hAnsi="Calibri"/>
        </w:rPr>
        <w:t xml:space="preserve">až </w:t>
      </w:r>
      <w:r w:rsidR="00F04ACF" w:rsidRPr="00B70050">
        <w:rPr>
          <w:rFonts w:ascii="Calibri" w:hAnsi="Calibri"/>
        </w:rPr>
        <w:t xml:space="preserve">po </w:t>
      </w:r>
      <w:r w:rsidR="00FF26A5" w:rsidRPr="00B70050">
        <w:rPr>
          <w:rFonts w:ascii="Calibri" w:hAnsi="Calibri"/>
        </w:rPr>
        <w:t>8</w:t>
      </w:r>
      <w:r w:rsidR="00A515E5" w:rsidRPr="00B70050">
        <w:rPr>
          <w:rFonts w:ascii="Calibri" w:hAnsi="Calibri"/>
        </w:rPr>
        <w:t xml:space="preserve"> </w:t>
      </w:r>
      <w:r w:rsidR="00CB521E">
        <w:rPr>
          <w:rFonts w:ascii="Calibri" w:hAnsi="Calibri"/>
        </w:rPr>
        <w:t>743</w:t>
      </w:r>
      <w:r w:rsidRPr="00B70050">
        <w:rPr>
          <w:rFonts w:ascii="Calibri" w:hAnsi="Calibri"/>
        </w:rPr>
        <w:t xml:space="preserve"> osob</w:t>
      </w:r>
      <w:r w:rsidR="0097429C" w:rsidRPr="00B70050">
        <w:rPr>
          <w:rFonts w:ascii="Calibri" w:hAnsi="Calibri"/>
        </w:rPr>
        <w:t xml:space="preserve"> v</w:t>
      </w:r>
      <w:r w:rsidR="00B20815" w:rsidRPr="00B70050">
        <w:rPr>
          <w:rFonts w:ascii="Calibri" w:hAnsi="Calibri"/>
        </w:rPr>
        <w:t> </w:t>
      </w:r>
      <w:r w:rsidR="00FF26A5" w:rsidRPr="00B70050">
        <w:rPr>
          <w:rFonts w:ascii="Calibri" w:hAnsi="Calibri"/>
        </w:rPr>
        <w:t>lednu</w:t>
      </w:r>
      <w:r w:rsidR="00B20815" w:rsidRPr="00B70050">
        <w:rPr>
          <w:rFonts w:ascii="Calibri" w:hAnsi="Calibri"/>
        </w:rPr>
        <w:t xml:space="preserve"> 201</w:t>
      </w:r>
      <w:r w:rsidR="00CB521E">
        <w:rPr>
          <w:rFonts w:ascii="Calibri" w:hAnsi="Calibri"/>
        </w:rPr>
        <w:t>4</w:t>
      </w:r>
      <w:r w:rsidR="00FF26A5" w:rsidRPr="00B70050">
        <w:rPr>
          <w:rFonts w:ascii="Calibri" w:hAnsi="Calibri"/>
        </w:rPr>
        <w:t>,</w:t>
      </w:r>
      <w:r w:rsidR="000B1903" w:rsidRPr="00B70050">
        <w:rPr>
          <w:rFonts w:ascii="Calibri" w:hAnsi="Calibri"/>
        </w:rPr>
        <w:t xml:space="preserve"> </w:t>
      </w:r>
      <w:r w:rsidR="00202F7A" w:rsidRPr="00B70050">
        <w:rPr>
          <w:rFonts w:ascii="Calibri" w:hAnsi="Calibri"/>
        </w:rPr>
        <w:t>to</w:t>
      </w:r>
      <w:r w:rsidR="0097429C" w:rsidRPr="00B70050">
        <w:rPr>
          <w:rFonts w:ascii="Calibri" w:hAnsi="Calibri"/>
        </w:rPr>
        <w:t xml:space="preserve"> </w:t>
      </w:r>
      <w:r w:rsidR="00FF26A5" w:rsidRPr="00B70050">
        <w:rPr>
          <w:rFonts w:ascii="Calibri" w:hAnsi="Calibri"/>
        </w:rPr>
        <w:t xml:space="preserve">je </w:t>
      </w:r>
      <w:r w:rsidR="00B20815" w:rsidRPr="00B70050">
        <w:rPr>
          <w:rFonts w:ascii="Calibri" w:hAnsi="Calibri"/>
        </w:rPr>
        <w:t>v lednu 201</w:t>
      </w:r>
      <w:r w:rsidR="00CB521E">
        <w:rPr>
          <w:rFonts w:ascii="Calibri" w:hAnsi="Calibri"/>
        </w:rPr>
        <w:t>4</w:t>
      </w:r>
      <w:r w:rsidR="00B20815" w:rsidRPr="00B70050">
        <w:rPr>
          <w:rFonts w:ascii="Calibri" w:hAnsi="Calibri"/>
        </w:rPr>
        <w:t xml:space="preserve"> </w:t>
      </w:r>
      <w:r w:rsidR="0097429C" w:rsidRPr="00B70050">
        <w:rPr>
          <w:rFonts w:ascii="Calibri" w:hAnsi="Calibri"/>
        </w:rPr>
        <w:t>o </w:t>
      </w:r>
      <w:r w:rsidR="00CB521E">
        <w:rPr>
          <w:rFonts w:ascii="Calibri" w:hAnsi="Calibri"/>
        </w:rPr>
        <w:t>3</w:t>
      </w:r>
      <w:r w:rsidR="000B1903" w:rsidRPr="00B70050">
        <w:rPr>
          <w:rFonts w:ascii="Calibri" w:hAnsi="Calibri"/>
        </w:rPr>
        <w:t xml:space="preserve"> </w:t>
      </w:r>
      <w:r w:rsidR="00CB521E">
        <w:rPr>
          <w:rFonts w:ascii="Calibri" w:hAnsi="Calibri"/>
        </w:rPr>
        <w:t>032</w:t>
      </w:r>
      <w:r w:rsidR="000B1903" w:rsidRPr="00B70050">
        <w:rPr>
          <w:rFonts w:ascii="Calibri" w:hAnsi="Calibri"/>
        </w:rPr>
        <w:t xml:space="preserve"> </w:t>
      </w:r>
      <w:r w:rsidR="00202F7A" w:rsidRPr="00B70050">
        <w:rPr>
          <w:rFonts w:ascii="Calibri" w:hAnsi="Calibri"/>
        </w:rPr>
        <w:t>nově evidovaných osob více n</w:t>
      </w:r>
      <w:r w:rsidR="000B1903" w:rsidRPr="00B70050">
        <w:rPr>
          <w:rFonts w:ascii="Calibri" w:hAnsi="Calibri"/>
        </w:rPr>
        <w:t>ež</w:t>
      </w:r>
      <w:r w:rsidR="0097429C" w:rsidRPr="00B70050">
        <w:rPr>
          <w:rFonts w:ascii="Calibri" w:hAnsi="Calibri"/>
        </w:rPr>
        <w:t xml:space="preserve"> v </w:t>
      </w:r>
      <w:r w:rsidR="000B1903" w:rsidRPr="00B70050">
        <w:rPr>
          <w:rFonts w:ascii="Calibri" w:hAnsi="Calibri"/>
        </w:rPr>
        <w:t>prosinci roku 20</w:t>
      </w:r>
      <w:r w:rsidR="00FF26A5" w:rsidRPr="00B70050">
        <w:rPr>
          <w:rFonts w:ascii="Calibri" w:hAnsi="Calibri"/>
        </w:rPr>
        <w:t>1</w:t>
      </w:r>
      <w:r w:rsidR="00CB521E">
        <w:rPr>
          <w:rFonts w:ascii="Calibri" w:hAnsi="Calibri"/>
        </w:rPr>
        <w:t>3</w:t>
      </w:r>
      <w:r w:rsidR="00202F7A" w:rsidRPr="00B70050">
        <w:rPr>
          <w:rFonts w:ascii="Calibri" w:hAnsi="Calibri"/>
        </w:rPr>
        <w:t xml:space="preserve"> (nárůst</w:t>
      </w:r>
      <w:r w:rsidR="0097429C" w:rsidRPr="00B70050">
        <w:rPr>
          <w:rFonts w:ascii="Calibri" w:hAnsi="Calibri"/>
        </w:rPr>
        <w:t xml:space="preserve"> </w:t>
      </w:r>
      <w:r w:rsidR="00FF26A5" w:rsidRPr="00B70050">
        <w:rPr>
          <w:rFonts w:ascii="Calibri" w:hAnsi="Calibri"/>
        </w:rPr>
        <w:t>prosinec</w:t>
      </w:r>
      <w:r w:rsidR="00DA2435" w:rsidRPr="00B70050">
        <w:rPr>
          <w:rFonts w:ascii="Calibri" w:hAnsi="Calibri"/>
        </w:rPr>
        <w:t xml:space="preserve"> 201</w:t>
      </w:r>
      <w:r w:rsidR="00CB521E">
        <w:rPr>
          <w:rFonts w:ascii="Calibri" w:hAnsi="Calibri"/>
        </w:rPr>
        <w:t>3</w:t>
      </w:r>
      <w:r w:rsidR="00FF26A5" w:rsidRPr="00B70050">
        <w:rPr>
          <w:rFonts w:ascii="Calibri" w:hAnsi="Calibri"/>
        </w:rPr>
        <w:t>/leden</w:t>
      </w:r>
      <w:r w:rsidR="00DA2435" w:rsidRPr="00B70050">
        <w:rPr>
          <w:rFonts w:ascii="Calibri" w:hAnsi="Calibri"/>
        </w:rPr>
        <w:t xml:space="preserve"> 201</w:t>
      </w:r>
      <w:r w:rsidR="00CB521E">
        <w:rPr>
          <w:rFonts w:ascii="Calibri" w:hAnsi="Calibri"/>
        </w:rPr>
        <w:t>4</w:t>
      </w:r>
      <w:r w:rsidR="00FF26A5" w:rsidRPr="00B70050">
        <w:rPr>
          <w:rFonts w:ascii="Calibri" w:hAnsi="Calibri"/>
        </w:rPr>
        <w:t xml:space="preserve"> </w:t>
      </w:r>
      <w:r w:rsidR="0097429C" w:rsidRPr="00B70050">
        <w:rPr>
          <w:rFonts w:ascii="Calibri" w:hAnsi="Calibri"/>
        </w:rPr>
        <w:t>o </w:t>
      </w:r>
      <w:r w:rsidR="00E07992" w:rsidRPr="00B70050">
        <w:rPr>
          <w:rFonts w:ascii="Calibri" w:hAnsi="Calibri"/>
        </w:rPr>
        <w:t>53</w:t>
      </w:r>
      <w:r w:rsidR="00202F7A" w:rsidRPr="00B70050">
        <w:rPr>
          <w:rFonts w:ascii="Calibri" w:hAnsi="Calibri"/>
        </w:rPr>
        <w:t>,</w:t>
      </w:r>
      <w:r w:rsidR="00CB521E">
        <w:rPr>
          <w:rFonts w:ascii="Calibri" w:hAnsi="Calibri"/>
        </w:rPr>
        <w:t>1</w:t>
      </w:r>
      <w:r w:rsidR="00B20815" w:rsidRPr="00B70050">
        <w:rPr>
          <w:rFonts w:ascii="Calibri" w:hAnsi="Calibri"/>
        </w:rPr>
        <w:t xml:space="preserve"> </w:t>
      </w:r>
      <w:r w:rsidR="00B649C3" w:rsidRPr="00B70050">
        <w:rPr>
          <w:rFonts w:ascii="Calibri" w:hAnsi="Calibri"/>
        </w:rPr>
        <w:t>%</w:t>
      </w:r>
      <w:r w:rsidR="00202F7A" w:rsidRPr="00B70050">
        <w:rPr>
          <w:rFonts w:ascii="Calibri" w:hAnsi="Calibri"/>
        </w:rPr>
        <w:t>)</w:t>
      </w:r>
      <w:r w:rsidR="000B1903" w:rsidRPr="00B70050">
        <w:rPr>
          <w:rFonts w:ascii="Calibri" w:hAnsi="Calibri"/>
        </w:rPr>
        <w:t>.</w:t>
      </w:r>
      <w:r w:rsidRPr="00B70050">
        <w:rPr>
          <w:rFonts w:ascii="Calibri" w:hAnsi="Calibri"/>
        </w:rPr>
        <w:t xml:space="preserve"> </w:t>
      </w:r>
    </w:p>
    <w:p w:rsidR="00910D34" w:rsidRPr="00CB521E" w:rsidRDefault="00910D34" w:rsidP="00DA2435">
      <w:pPr>
        <w:pStyle w:val="Popistabulky0"/>
        <w:rPr>
          <w:rFonts w:ascii="Times New Roman" w:hAnsi="Times New Roman" w:cs="Times New Roman"/>
          <w:sz w:val="16"/>
          <w:szCs w:val="16"/>
        </w:rPr>
      </w:pPr>
    </w:p>
    <w:p w:rsidR="00CE157C" w:rsidRPr="009C63D9" w:rsidRDefault="002117D0" w:rsidP="00CE157C">
      <w:pPr>
        <w:pStyle w:val="Popistabulky0"/>
        <w:ind w:left="-330"/>
        <w:rPr>
          <w:rFonts w:ascii="Times New Roman" w:hAnsi="Times New Roman" w:cs="Times New Roman"/>
          <w:sz w:val="24"/>
          <w:szCs w:val="24"/>
          <w:vertAlign w:val="superscript"/>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Pr="009C63D9">
        <w:rPr>
          <w:rFonts w:ascii="Times New Roman" w:hAnsi="Times New Roman" w:cs="Times New Roman"/>
          <w:sz w:val="24"/>
          <w:szCs w:val="24"/>
        </w:rPr>
        <w:t>8</w:t>
      </w:r>
      <w:r w:rsidR="00CE157C" w:rsidRPr="009C63D9">
        <w:rPr>
          <w:rFonts w:ascii="Times New Roman" w:hAnsi="Times New Roman" w:cs="Times New Roman"/>
          <w:sz w:val="24"/>
          <w:szCs w:val="24"/>
        </w:rPr>
        <w:t xml:space="preserve"> </w:t>
      </w:r>
      <w:r w:rsidR="00CE157C" w:rsidRPr="009C63D9">
        <w:rPr>
          <w:rFonts w:ascii="Times New Roman" w:hAnsi="Times New Roman" w:cs="Times New Roman"/>
          <w:b w:val="0"/>
          <w:sz w:val="24"/>
          <w:szCs w:val="24"/>
        </w:rPr>
        <w:t>– Tok nezaměstnanosti</w:t>
      </w:r>
      <w:r w:rsidR="00CE157C" w:rsidRPr="009C63D9">
        <w:rPr>
          <w:rFonts w:ascii="Times New Roman" w:hAnsi="Times New Roman" w:cs="Times New Roman"/>
          <w:b w:val="0"/>
          <w:sz w:val="24"/>
          <w:szCs w:val="24"/>
          <w:vertAlign w:val="superscript"/>
        </w:rPr>
        <w:t>1)</w:t>
      </w:r>
    </w:p>
    <w:tbl>
      <w:tblPr>
        <w:tblW w:w="9774" w:type="dxa"/>
        <w:tblInd w:w="-260" w:type="dxa"/>
        <w:tblCellMar>
          <w:left w:w="70" w:type="dxa"/>
          <w:right w:w="70" w:type="dxa"/>
        </w:tblCellMar>
        <w:tblLook w:val="0000" w:firstRow="0" w:lastRow="0" w:firstColumn="0" w:lastColumn="0" w:noHBand="0" w:noVBand="0"/>
      </w:tblPr>
      <w:tblGrid>
        <w:gridCol w:w="2847"/>
        <w:gridCol w:w="1126"/>
        <w:gridCol w:w="1119"/>
        <w:gridCol w:w="1216"/>
        <w:gridCol w:w="1128"/>
        <w:gridCol w:w="1122"/>
        <w:gridCol w:w="1216"/>
      </w:tblGrid>
      <w:tr w:rsidR="00CE157C" w:rsidRPr="009C63D9" w:rsidTr="00AF1557">
        <w:trPr>
          <w:trHeight w:val="300"/>
        </w:trPr>
        <w:tc>
          <w:tcPr>
            <w:tcW w:w="2987" w:type="dxa"/>
            <w:vMerge w:val="restart"/>
            <w:tcBorders>
              <w:top w:val="double" w:sz="4" w:space="0" w:color="auto"/>
              <w:left w:val="double" w:sz="4" w:space="0" w:color="auto"/>
              <w:right w:val="single" w:sz="12" w:space="0" w:color="auto"/>
            </w:tcBorders>
            <w:shd w:val="clear" w:color="auto" w:fill="D9D9D9"/>
            <w:vAlign w:val="bottom"/>
          </w:tcPr>
          <w:p w:rsidR="00CE157C" w:rsidRPr="009C63D9" w:rsidRDefault="00CE157C" w:rsidP="00AF1557">
            <w:pPr>
              <w:ind w:firstLine="0"/>
              <w:jc w:val="left"/>
              <w:rPr>
                <w:b/>
                <w:sz w:val="22"/>
                <w:szCs w:val="22"/>
                <w:lang w:eastAsia="cs-CZ"/>
              </w:rPr>
            </w:pPr>
            <w:r w:rsidRPr="009C63D9">
              <w:rPr>
                <w:b/>
                <w:sz w:val="22"/>
                <w:szCs w:val="22"/>
                <w:lang w:eastAsia="cs-CZ"/>
              </w:rPr>
              <w:t> </w:t>
            </w:r>
          </w:p>
          <w:p w:rsidR="00CE157C" w:rsidRPr="009C63D9" w:rsidRDefault="00CE157C" w:rsidP="00AF1557">
            <w:pPr>
              <w:jc w:val="left"/>
              <w:rPr>
                <w:b/>
                <w:sz w:val="22"/>
                <w:szCs w:val="22"/>
                <w:lang w:eastAsia="cs-CZ"/>
              </w:rPr>
            </w:pPr>
            <w:r w:rsidRPr="009C63D9">
              <w:rPr>
                <w:b/>
                <w:sz w:val="22"/>
                <w:szCs w:val="22"/>
                <w:lang w:eastAsia="cs-CZ"/>
              </w:rPr>
              <w:t> </w:t>
            </w:r>
          </w:p>
        </w:tc>
        <w:tc>
          <w:tcPr>
            <w:tcW w:w="3393" w:type="dxa"/>
            <w:gridSpan w:val="3"/>
            <w:tcBorders>
              <w:top w:val="double" w:sz="4" w:space="0" w:color="auto"/>
              <w:left w:val="single" w:sz="12" w:space="0" w:color="auto"/>
              <w:bottom w:val="single" w:sz="4" w:space="0" w:color="auto"/>
              <w:right w:val="single" w:sz="12" w:space="0" w:color="auto"/>
            </w:tcBorders>
            <w:shd w:val="clear" w:color="auto" w:fill="D9D9D9"/>
            <w:vAlign w:val="center"/>
          </w:tcPr>
          <w:p w:rsidR="00CE157C" w:rsidRPr="009C63D9" w:rsidRDefault="00633726" w:rsidP="00AF1557">
            <w:pPr>
              <w:ind w:firstLine="0"/>
              <w:jc w:val="center"/>
              <w:rPr>
                <w:b/>
                <w:sz w:val="22"/>
                <w:szCs w:val="22"/>
                <w:lang w:eastAsia="cs-CZ"/>
              </w:rPr>
            </w:pPr>
            <w:r w:rsidRPr="009C63D9">
              <w:rPr>
                <w:b/>
                <w:sz w:val="22"/>
                <w:szCs w:val="22"/>
                <w:lang w:eastAsia="cs-CZ"/>
              </w:rPr>
              <w:t>C</w:t>
            </w:r>
            <w:r w:rsidR="00CE157C" w:rsidRPr="009C63D9">
              <w:rPr>
                <w:b/>
                <w:sz w:val="22"/>
                <w:szCs w:val="22"/>
                <w:lang w:eastAsia="cs-CZ"/>
              </w:rPr>
              <w:t>elkem</w:t>
            </w:r>
          </w:p>
        </w:tc>
        <w:tc>
          <w:tcPr>
            <w:tcW w:w="3394" w:type="dxa"/>
            <w:gridSpan w:val="3"/>
            <w:tcBorders>
              <w:top w:val="double" w:sz="4" w:space="0" w:color="auto"/>
              <w:left w:val="single" w:sz="12" w:space="0" w:color="auto"/>
              <w:bottom w:val="single" w:sz="4" w:space="0" w:color="auto"/>
              <w:right w:val="double" w:sz="4" w:space="0" w:color="auto"/>
            </w:tcBorders>
            <w:shd w:val="clear" w:color="auto" w:fill="D9D9D9"/>
            <w:vAlign w:val="center"/>
          </w:tcPr>
          <w:p w:rsidR="00CE157C" w:rsidRPr="009C63D9" w:rsidRDefault="00CE157C" w:rsidP="00AF1557">
            <w:pPr>
              <w:ind w:firstLine="0"/>
              <w:jc w:val="center"/>
              <w:rPr>
                <w:b/>
                <w:sz w:val="22"/>
                <w:szCs w:val="22"/>
                <w:lang w:eastAsia="cs-CZ"/>
              </w:rPr>
            </w:pPr>
            <w:r w:rsidRPr="009C63D9">
              <w:rPr>
                <w:b/>
                <w:sz w:val="22"/>
                <w:szCs w:val="22"/>
                <w:lang w:eastAsia="cs-CZ"/>
              </w:rPr>
              <w:t>ženy</w:t>
            </w:r>
          </w:p>
        </w:tc>
      </w:tr>
      <w:tr w:rsidR="00163CAD" w:rsidRPr="009C63D9" w:rsidTr="005D3308">
        <w:trPr>
          <w:trHeight w:val="330"/>
        </w:trPr>
        <w:tc>
          <w:tcPr>
            <w:tcW w:w="2987" w:type="dxa"/>
            <w:vMerge/>
            <w:tcBorders>
              <w:left w:val="double" w:sz="4" w:space="0" w:color="auto"/>
              <w:bottom w:val="double" w:sz="4" w:space="0" w:color="auto"/>
              <w:right w:val="single" w:sz="12" w:space="0" w:color="auto"/>
            </w:tcBorders>
            <w:shd w:val="clear" w:color="auto" w:fill="D9D9D9"/>
            <w:vAlign w:val="bottom"/>
          </w:tcPr>
          <w:p w:rsidR="00CE157C" w:rsidRPr="009C63D9" w:rsidRDefault="00CE157C" w:rsidP="00AF1557">
            <w:pPr>
              <w:ind w:firstLine="0"/>
              <w:jc w:val="left"/>
              <w:rPr>
                <w:b/>
                <w:sz w:val="22"/>
                <w:szCs w:val="22"/>
                <w:lang w:eastAsia="cs-CZ"/>
              </w:rPr>
            </w:pPr>
          </w:p>
        </w:tc>
        <w:tc>
          <w:tcPr>
            <w:tcW w:w="1131" w:type="dxa"/>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AF1557">
            <w:pPr>
              <w:ind w:firstLine="0"/>
              <w:jc w:val="center"/>
              <w:rPr>
                <w:b/>
                <w:sz w:val="22"/>
                <w:szCs w:val="22"/>
                <w:lang w:eastAsia="cs-CZ"/>
              </w:rPr>
            </w:pPr>
            <w:r w:rsidRPr="009C63D9">
              <w:rPr>
                <w:b/>
                <w:sz w:val="22"/>
                <w:szCs w:val="22"/>
                <w:lang w:eastAsia="cs-CZ"/>
              </w:rPr>
              <w:t>nově evidovaní</w:t>
            </w:r>
          </w:p>
        </w:tc>
        <w:tc>
          <w:tcPr>
            <w:tcW w:w="1131" w:type="dxa"/>
            <w:tcBorders>
              <w:top w:val="nil"/>
              <w:left w:val="single" w:sz="4" w:space="0" w:color="auto"/>
              <w:bottom w:val="double" w:sz="4" w:space="0" w:color="auto"/>
              <w:right w:val="single" w:sz="4" w:space="0" w:color="auto"/>
            </w:tcBorders>
            <w:shd w:val="clear" w:color="auto" w:fill="FBD4B4" w:themeFill="accent6" w:themeFillTint="66"/>
            <w:vAlign w:val="center"/>
          </w:tcPr>
          <w:p w:rsidR="00CE157C" w:rsidRPr="009C63D9" w:rsidRDefault="00CE157C" w:rsidP="00AF1557">
            <w:pPr>
              <w:ind w:firstLine="0"/>
              <w:jc w:val="center"/>
              <w:rPr>
                <w:b/>
                <w:sz w:val="22"/>
                <w:szCs w:val="22"/>
                <w:lang w:eastAsia="cs-CZ"/>
              </w:rPr>
            </w:pPr>
            <w:r w:rsidRPr="009C63D9">
              <w:rPr>
                <w:b/>
                <w:sz w:val="22"/>
                <w:szCs w:val="22"/>
                <w:lang w:eastAsia="cs-CZ"/>
              </w:rPr>
              <w:t>vyřazení</w:t>
            </w:r>
          </w:p>
        </w:tc>
        <w:tc>
          <w:tcPr>
            <w:tcW w:w="1131" w:type="dxa"/>
            <w:tcBorders>
              <w:top w:val="nil"/>
              <w:left w:val="single" w:sz="4" w:space="0" w:color="auto"/>
              <w:bottom w:val="double" w:sz="4" w:space="0" w:color="auto"/>
              <w:right w:val="single" w:sz="12" w:space="0" w:color="auto"/>
            </w:tcBorders>
            <w:shd w:val="clear" w:color="auto" w:fill="FBD4B4" w:themeFill="accent6" w:themeFillTint="66"/>
            <w:vAlign w:val="center"/>
          </w:tcPr>
          <w:p w:rsidR="00CE157C" w:rsidRPr="005D3308" w:rsidRDefault="005D3308" w:rsidP="005D3308">
            <w:pPr>
              <w:ind w:firstLine="0"/>
              <w:jc w:val="center"/>
              <w:rPr>
                <w:b/>
                <w:sz w:val="22"/>
                <w:szCs w:val="22"/>
                <w:lang w:eastAsia="cs-CZ"/>
              </w:rPr>
            </w:pPr>
            <w:r w:rsidRPr="005D3308">
              <w:rPr>
                <w:b/>
                <w:sz w:val="22"/>
                <w:szCs w:val="22"/>
                <w:lang w:eastAsia="cs-CZ"/>
              </w:rPr>
              <w:t xml:space="preserve">z vyřazených </w:t>
            </w:r>
            <w:r w:rsidR="00CE157C" w:rsidRPr="005D3308">
              <w:rPr>
                <w:b/>
                <w:sz w:val="22"/>
                <w:szCs w:val="22"/>
                <w:lang w:eastAsia="cs-CZ"/>
              </w:rPr>
              <w:t>umístění</w:t>
            </w:r>
          </w:p>
        </w:tc>
        <w:tc>
          <w:tcPr>
            <w:tcW w:w="1131" w:type="dxa"/>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AF1557">
            <w:pPr>
              <w:ind w:firstLine="0"/>
              <w:jc w:val="center"/>
              <w:rPr>
                <w:b/>
                <w:sz w:val="22"/>
                <w:szCs w:val="22"/>
                <w:lang w:eastAsia="cs-CZ"/>
              </w:rPr>
            </w:pPr>
            <w:r w:rsidRPr="009C63D9">
              <w:rPr>
                <w:b/>
                <w:sz w:val="22"/>
                <w:szCs w:val="22"/>
                <w:lang w:eastAsia="cs-CZ"/>
              </w:rPr>
              <w:t>nově evidované</w:t>
            </w:r>
          </w:p>
        </w:tc>
        <w:tc>
          <w:tcPr>
            <w:tcW w:w="1131" w:type="dxa"/>
            <w:tcBorders>
              <w:top w:val="nil"/>
              <w:left w:val="single" w:sz="4" w:space="0" w:color="auto"/>
              <w:bottom w:val="double" w:sz="4" w:space="0" w:color="auto"/>
              <w:right w:val="single" w:sz="4" w:space="0" w:color="auto"/>
            </w:tcBorders>
            <w:shd w:val="clear" w:color="auto" w:fill="FBD4B4" w:themeFill="accent6" w:themeFillTint="66"/>
            <w:vAlign w:val="center"/>
          </w:tcPr>
          <w:p w:rsidR="00CE157C" w:rsidRPr="009C63D9" w:rsidRDefault="00CE157C" w:rsidP="00AF1557">
            <w:pPr>
              <w:ind w:firstLine="0"/>
              <w:jc w:val="center"/>
              <w:rPr>
                <w:b/>
                <w:sz w:val="22"/>
                <w:szCs w:val="22"/>
                <w:lang w:eastAsia="cs-CZ"/>
              </w:rPr>
            </w:pPr>
            <w:r w:rsidRPr="009C63D9">
              <w:rPr>
                <w:b/>
                <w:sz w:val="22"/>
                <w:szCs w:val="22"/>
                <w:lang w:eastAsia="cs-CZ"/>
              </w:rPr>
              <w:t>vyřazené</w:t>
            </w:r>
          </w:p>
        </w:tc>
        <w:tc>
          <w:tcPr>
            <w:tcW w:w="1132" w:type="dxa"/>
            <w:tcBorders>
              <w:top w:val="nil"/>
              <w:left w:val="single" w:sz="4" w:space="0" w:color="auto"/>
              <w:bottom w:val="double" w:sz="4" w:space="0" w:color="auto"/>
              <w:right w:val="double" w:sz="4" w:space="0" w:color="auto"/>
            </w:tcBorders>
            <w:shd w:val="clear" w:color="auto" w:fill="FBD4B4" w:themeFill="accent6" w:themeFillTint="66"/>
            <w:vAlign w:val="center"/>
          </w:tcPr>
          <w:p w:rsidR="00CE157C" w:rsidRPr="009C63D9" w:rsidRDefault="00163CAD" w:rsidP="00163CAD">
            <w:pPr>
              <w:ind w:firstLine="0"/>
              <w:jc w:val="center"/>
              <w:rPr>
                <w:b/>
                <w:sz w:val="22"/>
                <w:szCs w:val="22"/>
                <w:lang w:eastAsia="cs-CZ"/>
              </w:rPr>
            </w:pPr>
            <w:r w:rsidRPr="005D3308">
              <w:rPr>
                <w:b/>
                <w:sz w:val="22"/>
                <w:szCs w:val="22"/>
                <w:lang w:eastAsia="cs-CZ"/>
              </w:rPr>
              <w:t>z vyřazených umístěn</w:t>
            </w:r>
            <w:r>
              <w:rPr>
                <w:b/>
                <w:sz w:val="22"/>
                <w:szCs w:val="22"/>
                <w:lang w:eastAsia="cs-CZ"/>
              </w:rPr>
              <w:t>é</w:t>
            </w:r>
          </w:p>
        </w:tc>
      </w:tr>
      <w:tr w:rsidR="005F7D79" w:rsidRPr="009C63D9" w:rsidTr="00A15520">
        <w:trPr>
          <w:trHeight w:val="480"/>
        </w:trPr>
        <w:tc>
          <w:tcPr>
            <w:tcW w:w="2987" w:type="dxa"/>
            <w:tcBorders>
              <w:top w:val="double" w:sz="4" w:space="0" w:color="auto"/>
              <w:left w:val="double" w:sz="4" w:space="0" w:color="auto"/>
              <w:bottom w:val="single" w:sz="4" w:space="0" w:color="auto"/>
              <w:right w:val="single" w:sz="12" w:space="0" w:color="auto"/>
            </w:tcBorders>
            <w:shd w:val="clear" w:color="auto" w:fill="E6E6E6"/>
            <w:vAlign w:val="center"/>
          </w:tcPr>
          <w:p w:rsidR="005F7D79" w:rsidRPr="00E07992" w:rsidRDefault="005F7D79" w:rsidP="00183EFF">
            <w:pPr>
              <w:ind w:firstLine="0"/>
              <w:jc w:val="left"/>
              <w:rPr>
                <w:sz w:val="22"/>
                <w:szCs w:val="22"/>
                <w:lang w:eastAsia="cs-CZ"/>
              </w:rPr>
            </w:pPr>
            <w:r w:rsidRPr="00E07992">
              <w:rPr>
                <w:sz w:val="22"/>
                <w:szCs w:val="22"/>
              </w:rPr>
              <w:t>za rok 201</w:t>
            </w:r>
            <w:r>
              <w:rPr>
                <w:sz w:val="22"/>
                <w:szCs w:val="22"/>
              </w:rPr>
              <w:t>3</w:t>
            </w:r>
          </w:p>
        </w:tc>
        <w:tc>
          <w:tcPr>
            <w:tcW w:w="1131" w:type="dxa"/>
            <w:tcBorders>
              <w:top w:val="double" w:sz="4" w:space="0" w:color="auto"/>
              <w:left w:val="single" w:sz="12" w:space="0" w:color="auto"/>
              <w:bottom w:val="single" w:sz="4" w:space="0" w:color="auto"/>
              <w:right w:val="single" w:sz="4" w:space="0" w:color="auto"/>
            </w:tcBorders>
            <w:shd w:val="clear" w:color="auto" w:fill="auto"/>
            <w:vAlign w:val="center"/>
          </w:tcPr>
          <w:p w:rsidR="005F7D79" w:rsidRPr="005F7D79" w:rsidRDefault="005F7D79">
            <w:pPr>
              <w:jc w:val="right"/>
              <w:rPr>
                <w:sz w:val="22"/>
                <w:szCs w:val="22"/>
              </w:rPr>
            </w:pPr>
            <w:r w:rsidRPr="005F7D79">
              <w:rPr>
                <w:sz w:val="22"/>
                <w:szCs w:val="22"/>
              </w:rPr>
              <w:t>65 997</w:t>
            </w:r>
          </w:p>
        </w:tc>
        <w:tc>
          <w:tcPr>
            <w:tcW w:w="1131" w:type="dxa"/>
            <w:tcBorders>
              <w:top w:val="double" w:sz="4" w:space="0" w:color="auto"/>
              <w:left w:val="single" w:sz="4" w:space="0" w:color="auto"/>
              <w:bottom w:val="single" w:sz="4" w:space="0" w:color="auto"/>
              <w:right w:val="single" w:sz="4" w:space="0" w:color="auto"/>
            </w:tcBorders>
            <w:shd w:val="clear" w:color="auto" w:fill="auto"/>
            <w:vAlign w:val="center"/>
          </w:tcPr>
          <w:p w:rsidR="005F7D79" w:rsidRPr="005F7D79" w:rsidRDefault="005F7D79">
            <w:pPr>
              <w:jc w:val="right"/>
              <w:rPr>
                <w:sz w:val="22"/>
                <w:szCs w:val="22"/>
              </w:rPr>
            </w:pPr>
            <w:r w:rsidRPr="005F7D79">
              <w:rPr>
                <w:sz w:val="22"/>
                <w:szCs w:val="22"/>
              </w:rPr>
              <w:t>58 767</w:t>
            </w:r>
          </w:p>
        </w:tc>
        <w:tc>
          <w:tcPr>
            <w:tcW w:w="1131" w:type="dxa"/>
            <w:tcBorders>
              <w:top w:val="double" w:sz="4" w:space="0" w:color="auto"/>
              <w:left w:val="single" w:sz="4" w:space="0" w:color="auto"/>
              <w:bottom w:val="single" w:sz="4" w:space="0" w:color="auto"/>
              <w:right w:val="single" w:sz="12" w:space="0" w:color="auto"/>
            </w:tcBorders>
            <w:shd w:val="clear" w:color="auto" w:fill="auto"/>
            <w:vAlign w:val="center"/>
          </w:tcPr>
          <w:p w:rsidR="005F7D79" w:rsidRPr="005F7D79" w:rsidRDefault="005F7D79">
            <w:pPr>
              <w:jc w:val="right"/>
              <w:rPr>
                <w:sz w:val="22"/>
                <w:szCs w:val="22"/>
              </w:rPr>
            </w:pPr>
            <w:r w:rsidRPr="005F7D79">
              <w:rPr>
                <w:sz w:val="22"/>
                <w:szCs w:val="22"/>
              </w:rPr>
              <w:t>30 780</w:t>
            </w:r>
          </w:p>
        </w:tc>
        <w:tc>
          <w:tcPr>
            <w:tcW w:w="1131" w:type="dxa"/>
            <w:tcBorders>
              <w:top w:val="double" w:sz="4" w:space="0" w:color="auto"/>
              <w:left w:val="single" w:sz="12" w:space="0" w:color="auto"/>
              <w:bottom w:val="single" w:sz="4" w:space="0" w:color="auto"/>
              <w:right w:val="single" w:sz="4" w:space="0" w:color="auto"/>
            </w:tcBorders>
            <w:shd w:val="clear" w:color="auto" w:fill="auto"/>
            <w:vAlign w:val="center"/>
          </w:tcPr>
          <w:p w:rsidR="005F7D79" w:rsidRPr="005F7D79" w:rsidRDefault="005F7D79">
            <w:pPr>
              <w:jc w:val="right"/>
              <w:rPr>
                <w:sz w:val="22"/>
                <w:szCs w:val="22"/>
              </w:rPr>
            </w:pPr>
            <w:r w:rsidRPr="005F7D79">
              <w:rPr>
                <w:sz w:val="22"/>
                <w:szCs w:val="22"/>
              </w:rPr>
              <w:t>31 739</w:t>
            </w:r>
          </w:p>
        </w:tc>
        <w:tc>
          <w:tcPr>
            <w:tcW w:w="1131" w:type="dxa"/>
            <w:tcBorders>
              <w:top w:val="double" w:sz="4" w:space="0" w:color="auto"/>
              <w:left w:val="single" w:sz="4" w:space="0" w:color="auto"/>
              <w:bottom w:val="single" w:sz="4" w:space="0" w:color="auto"/>
              <w:right w:val="single" w:sz="4" w:space="0" w:color="auto"/>
            </w:tcBorders>
            <w:shd w:val="clear" w:color="auto" w:fill="auto"/>
            <w:vAlign w:val="center"/>
          </w:tcPr>
          <w:p w:rsidR="005F7D79" w:rsidRPr="005F7D79" w:rsidRDefault="005F7D79">
            <w:pPr>
              <w:jc w:val="right"/>
              <w:rPr>
                <w:sz w:val="22"/>
                <w:szCs w:val="22"/>
              </w:rPr>
            </w:pPr>
            <w:r w:rsidRPr="005F7D79">
              <w:rPr>
                <w:sz w:val="22"/>
                <w:szCs w:val="22"/>
              </w:rPr>
              <w:t>28 276</w:t>
            </w:r>
          </w:p>
        </w:tc>
        <w:tc>
          <w:tcPr>
            <w:tcW w:w="1132" w:type="dxa"/>
            <w:tcBorders>
              <w:top w:val="double" w:sz="4" w:space="0" w:color="auto"/>
              <w:left w:val="single" w:sz="4" w:space="0" w:color="auto"/>
              <w:bottom w:val="single" w:sz="4" w:space="0" w:color="auto"/>
              <w:right w:val="double" w:sz="4" w:space="0" w:color="auto"/>
            </w:tcBorders>
            <w:shd w:val="clear" w:color="auto" w:fill="auto"/>
            <w:vAlign w:val="center"/>
          </w:tcPr>
          <w:p w:rsidR="005F7D79" w:rsidRPr="005F7D79" w:rsidRDefault="005F7D79">
            <w:pPr>
              <w:jc w:val="right"/>
              <w:rPr>
                <w:sz w:val="22"/>
                <w:szCs w:val="22"/>
              </w:rPr>
            </w:pPr>
            <w:r w:rsidRPr="005F7D79">
              <w:rPr>
                <w:sz w:val="22"/>
                <w:szCs w:val="22"/>
              </w:rPr>
              <w:t>14 635</w:t>
            </w:r>
          </w:p>
        </w:tc>
      </w:tr>
      <w:tr w:rsidR="00183EFF" w:rsidRPr="009C63D9" w:rsidTr="00A15520">
        <w:trPr>
          <w:trHeight w:val="480"/>
        </w:trPr>
        <w:tc>
          <w:tcPr>
            <w:tcW w:w="2987" w:type="dxa"/>
            <w:tcBorders>
              <w:top w:val="single" w:sz="4" w:space="0" w:color="auto"/>
              <w:left w:val="double" w:sz="4" w:space="0" w:color="auto"/>
              <w:bottom w:val="single" w:sz="12" w:space="0" w:color="auto"/>
              <w:right w:val="single" w:sz="12" w:space="0" w:color="auto"/>
            </w:tcBorders>
            <w:shd w:val="clear" w:color="auto" w:fill="E6E6E6"/>
            <w:vAlign w:val="center"/>
          </w:tcPr>
          <w:p w:rsidR="00183EFF" w:rsidRPr="009C63D9" w:rsidRDefault="00183EFF" w:rsidP="00183EFF">
            <w:pPr>
              <w:ind w:firstLine="0"/>
              <w:jc w:val="left"/>
              <w:rPr>
                <w:b/>
                <w:sz w:val="22"/>
                <w:szCs w:val="22"/>
                <w:lang w:eastAsia="cs-CZ"/>
              </w:rPr>
            </w:pPr>
            <w:r w:rsidRPr="009C63D9">
              <w:rPr>
                <w:b/>
                <w:sz w:val="22"/>
                <w:szCs w:val="22"/>
              </w:rPr>
              <w:t>z</w:t>
            </w:r>
            <w:r>
              <w:rPr>
                <w:b/>
                <w:sz w:val="22"/>
                <w:szCs w:val="22"/>
              </w:rPr>
              <w:t>a </w:t>
            </w:r>
            <w:r w:rsidRPr="009C63D9">
              <w:rPr>
                <w:b/>
                <w:sz w:val="22"/>
                <w:szCs w:val="22"/>
              </w:rPr>
              <w:t>rok 201</w:t>
            </w:r>
            <w:r>
              <w:rPr>
                <w:b/>
                <w:sz w:val="22"/>
                <w:szCs w:val="22"/>
              </w:rPr>
              <w:t>4</w:t>
            </w:r>
          </w:p>
        </w:tc>
        <w:tc>
          <w:tcPr>
            <w:tcW w:w="1131" w:type="dxa"/>
            <w:tcBorders>
              <w:top w:val="single" w:sz="4" w:space="0" w:color="auto"/>
              <w:left w:val="single" w:sz="12" w:space="0" w:color="auto"/>
              <w:bottom w:val="single" w:sz="12" w:space="0" w:color="auto"/>
              <w:right w:val="single" w:sz="4" w:space="0" w:color="auto"/>
            </w:tcBorders>
            <w:shd w:val="clear" w:color="auto" w:fill="auto"/>
            <w:vAlign w:val="center"/>
          </w:tcPr>
          <w:p w:rsidR="00183EFF" w:rsidRPr="00183EFF" w:rsidRDefault="00183EFF">
            <w:pPr>
              <w:jc w:val="right"/>
              <w:rPr>
                <w:b/>
                <w:sz w:val="22"/>
                <w:szCs w:val="22"/>
              </w:rPr>
            </w:pPr>
            <w:r w:rsidRPr="00183EFF">
              <w:rPr>
                <w:b/>
                <w:sz w:val="22"/>
                <w:szCs w:val="22"/>
              </w:rPr>
              <w:t>71 955</w:t>
            </w:r>
          </w:p>
        </w:tc>
        <w:tc>
          <w:tcPr>
            <w:tcW w:w="1131" w:type="dxa"/>
            <w:tcBorders>
              <w:top w:val="single" w:sz="4" w:space="0" w:color="auto"/>
              <w:left w:val="single" w:sz="4" w:space="0" w:color="auto"/>
              <w:bottom w:val="single" w:sz="12" w:space="0" w:color="auto"/>
              <w:right w:val="single" w:sz="4" w:space="0" w:color="auto"/>
            </w:tcBorders>
            <w:shd w:val="clear" w:color="auto" w:fill="auto"/>
            <w:vAlign w:val="center"/>
          </w:tcPr>
          <w:p w:rsidR="00183EFF" w:rsidRPr="00183EFF" w:rsidRDefault="00183EFF">
            <w:pPr>
              <w:jc w:val="right"/>
              <w:rPr>
                <w:b/>
                <w:sz w:val="22"/>
                <w:szCs w:val="22"/>
              </w:rPr>
            </w:pPr>
            <w:r w:rsidRPr="00183EFF">
              <w:rPr>
                <w:b/>
                <w:sz w:val="22"/>
                <w:szCs w:val="22"/>
              </w:rPr>
              <w:t>76 962</w:t>
            </w:r>
          </w:p>
        </w:tc>
        <w:tc>
          <w:tcPr>
            <w:tcW w:w="1131" w:type="dxa"/>
            <w:tcBorders>
              <w:top w:val="single" w:sz="4" w:space="0" w:color="auto"/>
              <w:left w:val="single" w:sz="4" w:space="0" w:color="auto"/>
              <w:bottom w:val="single" w:sz="12" w:space="0" w:color="auto"/>
              <w:right w:val="single" w:sz="12" w:space="0" w:color="auto"/>
            </w:tcBorders>
            <w:shd w:val="clear" w:color="auto" w:fill="auto"/>
            <w:vAlign w:val="center"/>
          </w:tcPr>
          <w:p w:rsidR="00183EFF" w:rsidRPr="00183EFF" w:rsidRDefault="00183EFF">
            <w:pPr>
              <w:jc w:val="right"/>
              <w:rPr>
                <w:b/>
                <w:sz w:val="22"/>
                <w:szCs w:val="22"/>
              </w:rPr>
            </w:pPr>
            <w:r w:rsidRPr="00183EFF">
              <w:rPr>
                <w:b/>
                <w:sz w:val="22"/>
                <w:szCs w:val="22"/>
              </w:rPr>
              <w:t>51 847</w:t>
            </w:r>
          </w:p>
        </w:tc>
        <w:tc>
          <w:tcPr>
            <w:tcW w:w="1131" w:type="dxa"/>
            <w:tcBorders>
              <w:top w:val="single" w:sz="4" w:space="0" w:color="auto"/>
              <w:left w:val="single" w:sz="12" w:space="0" w:color="auto"/>
              <w:bottom w:val="single" w:sz="12" w:space="0" w:color="auto"/>
              <w:right w:val="single" w:sz="4" w:space="0" w:color="auto"/>
            </w:tcBorders>
            <w:shd w:val="clear" w:color="auto" w:fill="auto"/>
            <w:vAlign w:val="center"/>
          </w:tcPr>
          <w:p w:rsidR="00183EFF" w:rsidRPr="00183EFF" w:rsidRDefault="00183EFF">
            <w:pPr>
              <w:jc w:val="right"/>
              <w:rPr>
                <w:b/>
                <w:sz w:val="22"/>
                <w:szCs w:val="22"/>
              </w:rPr>
            </w:pPr>
            <w:r w:rsidRPr="00183EFF">
              <w:rPr>
                <w:b/>
                <w:sz w:val="22"/>
                <w:szCs w:val="22"/>
              </w:rPr>
              <w:t>35 637</w:t>
            </w:r>
          </w:p>
        </w:tc>
        <w:tc>
          <w:tcPr>
            <w:tcW w:w="1131" w:type="dxa"/>
            <w:tcBorders>
              <w:top w:val="single" w:sz="4" w:space="0" w:color="auto"/>
              <w:left w:val="single" w:sz="4" w:space="0" w:color="auto"/>
              <w:bottom w:val="single" w:sz="12" w:space="0" w:color="auto"/>
              <w:right w:val="single" w:sz="4" w:space="0" w:color="auto"/>
            </w:tcBorders>
            <w:shd w:val="clear" w:color="auto" w:fill="auto"/>
            <w:vAlign w:val="center"/>
          </w:tcPr>
          <w:p w:rsidR="00183EFF" w:rsidRPr="00183EFF" w:rsidRDefault="00183EFF">
            <w:pPr>
              <w:jc w:val="right"/>
              <w:rPr>
                <w:b/>
                <w:sz w:val="22"/>
                <w:szCs w:val="22"/>
              </w:rPr>
            </w:pPr>
            <w:r w:rsidRPr="00183EFF">
              <w:rPr>
                <w:b/>
                <w:sz w:val="22"/>
                <w:szCs w:val="22"/>
              </w:rPr>
              <w:t>35 490</w:t>
            </w:r>
          </w:p>
        </w:tc>
        <w:tc>
          <w:tcPr>
            <w:tcW w:w="1132" w:type="dxa"/>
            <w:tcBorders>
              <w:top w:val="single" w:sz="4" w:space="0" w:color="auto"/>
              <w:left w:val="single" w:sz="4" w:space="0" w:color="auto"/>
              <w:bottom w:val="single" w:sz="12" w:space="0" w:color="auto"/>
              <w:right w:val="double" w:sz="4" w:space="0" w:color="auto"/>
            </w:tcBorders>
            <w:shd w:val="clear" w:color="auto" w:fill="auto"/>
            <w:vAlign w:val="center"/>
          </w:tcPr>
          <w:p w:rsidR="00183EFF" w:rsidRPr="00183EFF" w:rsidRDefault="00183EFF">
            <w:pPr>
              <w:jc w:val="right"/>
              <w:rPr>
                <w:b/>
                <w:sz w:val="22"/>
                <w:szCs w:val="22"/>
              </w:rPr>
            </w:pPr>
            <w:r w:rsidRPr="00183EFF">
              <w:rPr>
                <w:b/>
                <w:sz w:val="22"/>
                <w:szCs w:val="22"/>
              </w:rPr>
              <w:t>25 695</w:t>
            </w:r>
          </w:p>
        </w:tc>
      </w:tr>
      <w:tr w:rsidR="00183EFF" w:rsidRPr="009C63D9" w:rsidTr="00A15520">
        <w:trPr>
          <w:trHeight w:val="480"/>
        </w:trPr>
        <w:tc>
          <w:tcPr>
            <w:tcW w:w="2987" w:type="dxa"/>
            <w:tcBorders>
              <w:top w:val="single" w:sz="12" w:space="0" w:color="auto"/>
              <w:left w:val="double" w:sz="4" w:space="0" w:color="auto"/>
              <w:bottom w:val="double" w:sz="4" w:space="0" w:color="auto"/>
              <w:right w:val="single" w:sz="12" w:space="0" w:color="auto"/>
            </w:tcBorders>
            <w:shd w:val="clear" w:color="auto" w:fill="E6E6E6"/>
            <w:vAlign w:val="center"/>
          </w:tcPr>
          <w:p w:rsidR="00183EFF" w:rsidRPr="009C63D9" w:rsidRDefault="00183EFF" w:rsidP="00183EFF">
            <w:pPr>
              <w:ind w:firstLine="0"/>
              <w:jc w:val="left"/>
              <w:rPr>
                <w:sz w:val="16"/>
                <w:szCs w:val="16"/>
                <w:lang w:eastAsia="cs-CZ"/>
              </w:rPr>
            </w:pPr>
            <w:r w:rsidRPr="009C63D9">
              <w:rPr>
                <w:sz w:val="16"/>
                <w:szCs w:val="16"/>
              </w:rPr>
              <w:t>Meziroční index (v</w:t>
            </w:r>
            <w:r>
              <w:rPr>
                <w:sz w:val="16"/>
                <w:szCs w:val="16"/>
              </w:rPr>
              <w:t xml:space="preserve"> </w:t>
            </w:r>
            <w:r w:rsidRPr="009C63D9">
              <w:rPr>
                <w:sz w:val="16"/>
                <w:szCs w:val="16"/>
              </w:rPr>
              <w:t>%) rok 201</w:t>
            </w:r>
            <w:r>
              <w:rPr>
                <w:sz w:val="16"/>
                <w:szCs w:val="16"/>
              </w:rPr>
              <w:t>3</w:t>
            </w:r>
            <w:r w:rsidRPr="009C63D9">
              <w:rPr>
                <w:sz w:val="16"/>
                <w:szCs w:val="16"/>
              </w:rPr>
              <w:t xml:space="preserve"> = 100 %</w:t>
            </w:r>
          </w:p>
        </w:tc>
        <w:tc>
          <w:tcPr>
            <w:tcW w:w="1131" w:type="dxa"/>
            <w:tcBorders>
              <w:top w:val="single" w:sz="12" w:space="0" w:color="auto"/>
              <w:left w:val="single" w:sz="12" w:space="0" w:color="auto"/>
              <w:bottom w:val="double" w:sz="4" w:space="0" w:color="auto"/>
              <w:right w:val="single" w:sz="4" w:space="0" w:color="auto"/>
            </w:tcBorders>
            <w:shd w:val="clear" w:color="auto" w:fill="auto"/>
            <w:vAlign w:val="center"/>
          </w:tcPr>
          <w:p w:rsidR="00183EFF" w:rsidRPr="00183EFF" w:rsidRDefault="00183EFF">
            <w:pPr>
              <w:jc w:val="right"/>
              <w:rPr>
                <w:b/>
                <w:color w:val="215868" w:themeColor="accent5" w:themeShade="80"/>
                <w:sz w:val="22"/>
                <w:szCs w:val="22"/>
              </w:rPr>
            </w:pPr>
            <w:r w:rsidRPr="00183EFF">
              <w:rPr>
                <w:b/>
                <w:color w:val="215868" w:themeColor="accent5" w:themeShade="80"/>
                <w:sz w:val="22"/>
                <w:szCs w:val="22"/>
              </w:rPr>
              <w:t>109,0</w:t>
            </w:r>
          </w:p>
        </w:tc>
        <w:tc>
          <w:tcPr>
            <w:tcW w:w="1131" w:type="dxa"/>
            <w:tcBorders>
              <w:top w:val="single" w:sz="12" w:space="0" w:color="auto"/>
              <w:left w:val="single" w:sz="4" w:space="0" w:color="auto"/>
              <w:bottom w:val="double" w:sz="4" w:space="0" w:color="auto"/>
              <w:right w:val="single" w:sz="4" w:space="0" w:color="auto"/>
            </w:tcBorders>
            <w:shd w:val="clear" w:color="auto" w:fill="auto"/>
            <w:vAlign w:val="center"/>
          </w:tcPr>
          <w:p w:rsidR="00183EFF" w:rsidRPr="00183EFF" w:rsidRDefault="00183EFF">
            <w:pPr>
              <w:jc w:val="right"/>
              <w:rPr>
                <w:b/>
                <w:color w:val="215868" w:themeColor="accent5" w:themeShade="80"/>
                <w:sz w:val="22"/>
                <w:szCs w:val="22"/>
              </w:rPr>
            </w:pPr>
            <w:r w:rsidRPr="00183EFF">
              <w:rPr>
                <w:b/>
                <w:color w:val="215868" w:themeColor="accent5" w:themeShade="80"/>
                <w:sz w:val="22"/>
                <w:szCs w:val="22"/>
              </w:rPr>
              <w:t>131,0</w:t>
            </w:r>
          </w:p>
        </w:tc>
        <w:tc>
          <w:tcPr>
            <w:tcW w:w="1131" w:type="dxa"/>
            <w:tcBorders>
              <w:top w:val="single" w:sz="12" w:space="0" w:color="auto"/>
              <w:left w:val="single" w:sz="4" w:space="0" w:color="auto"/>
              <w:bottom w:val="double" w:sz="4" w:space="0" w:color="auto"/>
              <w:right w:val="single" w:sz="12" w:space="0" w:color="auto"/>
            </w:tcBorders>
            <w:shd w:val="clear" w:color="auto" w:fill="auto"/>
            <w:vAlign w:val="center"/>
          </w:tcPr>
          <w:p w:rsidR="00183EFF" w:rsidRPr="00183EFF" w:rsidRDefault="00183EFF">
            <w:pPr>
              <w:jc w:val="right"/>
              <w:rPr>
                <w:b/>
                <w:color w:val="215868" w:themeColor="accent5" w:themeShade="80"/>
                <w:sz w:val="22"/>
                <w:szCs w:val="22"/>
              </w:rPr>
            </w:pPr>
            <w:r w:rsidRPr="00183EFF">
              <w:rPr>
                <w:b/>
                <w:color w:val="215868" w:themeColor="accent5" w:themeShade="80"/>
                <w:sz w:val="22"/>
                <w:szCs w:val="22"/>
              </w:rPr>
              <w:t>168,4</w:t>
            </w:r>
          </w:p>
        </w:tc>
        <w:tc>
          <w:tcPr>
            <w:tcW w:w="1131" w:type="dxa"/>
            <w:tcBorders>
              <w:top w:val="single" w:sz="12" w:space="0" w:color="auto"/>
              <w:left w:val="single" w:sz="12" w:space="0" w:color="auto"/>
              <w:bottom w:val="double" w:sz="4" w:space="0" w:color="auto"/>
              <w:right w:val="single" w:sz="4" w:space="0" w:color="auto"/>
            </w:tcBorders>
            <w:shd w:val="clear" w:color="auto" w:fill="auto"/>
            <w:vAlign w:val="center"/>
          </w:tcPr>
          <w:p w:rsidR="00183EFF" w:rsidRPr="00183EFF" w:rsidRDefault="00183EFF">
            <w:pPr>
              <w:jc w:val="right"/>
              <w:rPr>
                <w:b/>
                <w:color w:val="215868" w:themeColor="accent5" w:themeShade="80"/>
                <w:sz w:val="22"/>
                <w:szCs w:val="22"/>
              </w:rPr>
            </w:pPr>
            <w:r w:rsidRPr="00183EFF">
              <w:rPr>
                <w:b/>
                <w:color w:val="215868" w:themeColor="accent5" w:themeShade="80"/>
                <w:sz w:val="22"/>
                <w:szCs w:val="22"/>
              </w:rPr>
              <w:t>112,3</w:t>
            </w:r>
          </w:p>
        </w:tc>
        <w:tc>
          <w:tcPr>
            <w:tcW w:w="1131" w:type="dxa"/>
            <w:tcBorders>
              <w:top w:val="single" w:sz="12" w:space="0" w:color="auto"/>
              <w:left w:val="single" w:sz="4" w:space="0" w:color="auto"/>
              <w:bottom w:val="double" w:sz="4" w:space="0" w:color="auto"/>
              <w:right w:val="single" w:sz="4" w:space="0" w:color="auto"/>
            </w:tcBorders>
            <w:shd w:val="clear" w:color="auto" w:fill="auto"/>
            <w:vAlign w:val="center"/>
          </w:tcPr>
          <w:p w:rsidR="00183EFF" w:rsidRPr="00183EFF" w:rsidRDefault="00183EFF">
            <w:pPr>
              <w:jc w:val="right"/>
              <w:rPr>
                <w:b/>
                <w:color w:val="215868" w:themeColor="accent5" w:themeShade="80"/>
                <w:sz w:val="22"/>
                <w:szCs w:val="22"/>
              </w:rPr>
            </w:pPr>
            <w:r w:rsidRPr="00183EFF">
              <w:rPr>
                <w:b/>
                <w:color w:val="215868" w:themeColor="accent5" w:themeShade="80"/>
                <w:sz w:val="22"/>
                <w:szCs w:val="22"/>
              </w:rPr>
              <w:t>125,5</w:t>
            </w:r>
          </w:p>
        </w:tc>
        <w:tc>
          <w:tcPr>
            <w:tcW w:w="1132" w:type="dxa"/>
            <w:tcBorders>
              <w:top w:val="single" w:sz="12" w:space="0" w:color="auto"/>
              <w:left w:val="single" w:sz="4" w:space="0" w:color="auto"/>
              <w:bottom w:val="double" w:sz="4" w:space="0" w:color="auto"/>
              <w:right w:val="double" w:sz="4" w:space="0" w:color="auto"/>
            </w:tcBorders>
            <w:shd w:val="clear" w:color="auto" w:fill="auto"/>
            <w:vAlign w:val="center"/>
          </w:tcPr>
          <w:p w:rsidR="00183EFF" w:rsidRPr="00183EFF" w:rsidRDefault="00183EFF">
            <w:pPr>
              <w:jc w:val="right"/>
              <w:rPr>
                <w:b/>
                <w:color w:val="215868" w:themeColor="accent5" w:themeShade="80"/>
                <w:sz w:val="22"/>
                <w:szCs w:val="22"/>
              </w:rPr>
            </w:pPr>
            <w:r w:rsidRPr="00183EFF">
              <w:rPr>
                <w:b/>
                <w:color w:val="215868" w:themeColor="accent5" w:themeShade="80"/>
                <w:sz w:val="22"/>
                <w:szCs w:val="22"/>
              </w:rPr>
              <w:t>175,6</w:t>
            </w:r>
          </w:p>
        </w:tc>
      </w:tr>
    </w:tbl>
    <w:p w:rsidR="00CE157C" w:rsidRDefault="00CE157C" w:rsidP="00E54DF5">
      <w:pPr>
        <w:pStyle w:val="StylZkladntextodsazen2Arial8bVlevo0cmPedsaz"/>
        <w:numPr>
          <w:ilvl w:val="0"/>
          <w:numId w:val="18"/>
        </w:numPr>
        <w:jc w:val="left"/>
        <w:rPr>
          <w:i/>
        </w:rPr>
      </w:pPr>
      <w:r w:rsidRPr="009C63D9">
        <w:rPr>
          <w:i/>
        </w:rPr>
        <w:t>Údaje</w:t>
      </w:r>
      <w:r w:rsidR="0097429C" w:rsidRPr="009C63D9">
        <w:rPr>
          <w:i/>
        </w:rPr>
        <w:t xml:space="preserve"> z </w:t>
      </w:r>
      <w:r w:rsidRPr="009C63D9">
        <w:rPr>
          <w:i/>
        </w:rPr>
        <w:t>měsíční statistiky</w:t>
      </w:r>
    </w:p>
    <w:p w:rsidR="00910D34" w:rsidRPr="00CB521E" w:rsidRDefault="00910D34" w:rsidP="00421180">
      <w:pPr>
        <w:pStyle w:val="Popistabulky0"/>
        <w:rPr>
          <w:rFonts w:ascii="Times New Roman" w:hAnsi="Times New Roman"/>
          <w:bCs/>
          <w:sz w:val="16"/>
          <w:szCs w:val="16"/>
        </w:rPr>
      </w:pPr>
    </w:p>
    <w:p w:rsidR="00CE157C" w:rsidRPr="009C63D9" w:rsidRDefault="00970237" w:rsidP="00CE157C">
      <w:pPr>
        <w:pStyle w:val="Popistabulky0"/>
        <w:ind w:left="-330"/>
        <w:rPr>
          <w:rFonts w:ascii="Times New Roman" w:hAnsi="Times New Roman"/>
          <w:b w:val="0"/>
          <w:bCs/>
          <w:sz w:val="24"/>
        </w:rPr>
      </w:pPr>
      <w:r w:rsidRPr="009C63D9">
        <w:rPr>
          <w:rFonts w:ascii="Times New Roman" w:hAnsi="Times New Roman"/>
          <w:bCs/>
          <w:sz w:val="24"/>
        </w:rPr>
        <w:t>Tabulk</w:t>
      </w:r>
      <w:r w:rsidR="00826146">
        <w:rPr>
          <w:rFonts w:ascii="Times New Roman" w:hAnsi="Times New Roman"/>
          <w:bCs/>
          <w:sz w:val="24"/>
        </w:rPr>
        <w:t>a </w:t>
      </w:r>
      <w:r w:rsidR="002117D0" w:rsidRPr="009C63D9">
        <w:rPr>
          <w:rFonts w:ascii="Times New Roman" w:hAnsi="Times New Roman"/>
          <w:bCs/>
          <w:sz w:val="24"/>
        </w:rPr>
        <w:t>8</w:t>
      </w:r>
      <w:r w:rsidR="00826146">
        <w:rPr>
          <w:rFonts w:ascii="Times New Roman" w:hAnsi="Times New Roman"/>
          <w:bCs/>
          <w:sz w:val="24"/>
        </w:rPr>
        <w:t>a </w:t>
      </w:r>
      <w:r w:rsidR="0067721A">
        <w:rPr>
          <w:rFonts w:ascii="Times New Roman" w:hAnsi="Times New Roman"/>
          <w:bCs/>
          <w:sz w:val="24"/>
        </w:rPr>
        <w:t>-</w:t>
      </w:r>
      <w:r w:rsidR="00CE157C" w:rsidRPr="009C63D9">
        <w:rPr>
          <w:rFonts w:ascii="Times New Roman" w:hAnsi="Times New Roman"/>
          <w:bCs/>
          <w:sz w:val="24"/>
        </w:rPr>
        <w:t xml:space="preserve"> </w:t>
      </w:r>
      <w:r w:rsidR="00CE157C" w:rsidRPr="009C63D9">
        <w:rPr>
          <w:rFonts w:ascii="Times New Roman" w:hAnsi="Times New Roman"/>
          <w:b w:val="0"/>
          <w:bCs/>
          <w:sz w:val="24"/>
        </w:rPr>
        <w:t>Tok uchazečů</w:t>
      </w:r>
      <w:r w:rsidR="0097429C" w:rsidRPr="009C63D9">
        <w:rPr>
          <w:rFonts w:ascii="Times New Roman" w:hAnsi="Times New Roman"/>
          <w:b w:val="0"/>
          <w:bCs/>
          <w:sz w:val="24"/>
        </w:rPr>
        <w:t xml:space="preserve"> o </w:t>
      </w:r>
      <w:r w:rsidR="00CE157C" w:rsidRPr="009C63D9">
        <w:rPr>
          <w:rFonts w:ascii="Times New Roman" w:hAnsi="Times New Roman"/>
          <w:b w:val="0"/>
          <w:bCs/>
          <w:sz w:val="24"/>
        </w:rPr>
        <w:t>zaměstnání</w:t>
      </w:r>
      <w:r w:rsidR="0097429C" w:rsidRPr="009C63D9">
        <w:rPr>
          <w:rFonts w:ascii="Times New Roman" w:hAnsi="Times New Roman"/>
          <w:b w:val="0"/>
          <w:bCs/>
          <w:sz w:val="24"/>
        </w:rPr>
        <w:t xml:space="preserve"> v </w:t>
      </w:r>
      <w:r w:rsidR="00CE157C" w:rsidRPr="009C63D9">
        <w:rPr>
          <w:rFonts w:ascii="Times New Roman" w:hAnsi="Times New Roman"/>
          <w:b w:val="0"/>
          <w:bCs/>
          <w:sz w:val="24"/>
        </w:rPr>
        <w:t>kraji</w:t>
      </w:r>
      <w:r w:rsidR="0097429C" w:rsidRPr="009C63D9">
        <w:rPr>
          <w:rFonts w:ascii="Times New Roman" w:hAnsi="Times New Roman"/>
          <w:b w:val="0"/>
          <w:bCs/>
          <w:sz w:val="24"/>
        </w:rPr>
        <w:t xml:space="preserve"> v </w:t>
      </w:r>
      <w:r w:rsidR="00CE157C" w:rsidRPr="009C63D9">
        <w:rPr>
          <w:rFonts w:ascii="Times New Roman" w:hAnsi="Times New Roman"/>
          <w:b w:val="0"/>
          <w:bCs/>
          <w:sz w:val="24"/>
        </w:rPr>
        <w:t>průběhu roku 20</w:t>
      </w:r>
      <w:r w:rsidR="00354240" w:rsidRPr="009C63D9">
        <w:rPr>
          <w:rFonts w:ascii="Times New Roman" w:hAnsi="Times New Roman"/>
          <w:b w:val="0"/>
          <w:bCs/>
          <w:sz w:val="24"/>
        </w:rPr>
        <w:t>1</w:t>
      </w:r>
      <w:r w:rsidR="00183EFF">
        <w:rPr>
          <w:rFonts w:ascii="Times New Roman" w:hAnsi="Times New Roman"/>
          <w:b w:val="0"/>
          <w:bCs/>
          <w:sz w:val="24"/>
        </w:rPr>
        <w:t>4</w:t>
      </w:r>
    </w:p>
    <w:tbl>
      <w:tblPr>
        <w:tblW w:w="10348" w:type="dxa"/>
        <w:tblInd w:w="-6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15"/>
        <w:gridCol w:w="715"/>
        <w:gridCol w:w="716"/>
        <w:gridCol w:w="723"/>
        <w:gridCol w:w="723"/>
        <w:gridCol w:w="682"/>
        <w:gridCol w:w="682"/>
        <w:gridCol w:w="682"/>
        <w:gridCol w:w="683"/>
        <w:gridCol w:w="682"/>
        <w:gridCol w:w="682"/>
        <w:gridCol w:w="683"/>
      </w:tblGrid>
      <w:tr w:rsidR="00817484" w:rsidRPr="009C63D9" w:rsidTr="000F3C61">
        <w:trPr>
          <w:trHeight w:val="161"/>
        </w:trPr>
        <w:tc>
          <w:tcPr>
            <w:tcW w:w="1980" w:type="dxa"/>
            <w:vMerge w:val="restart"/>
            <w:tcBorders>
              <w:top w:val="double" w:sz="4" w:space="0" w:color="auto"/>
              <w:bottom w:val="single" w:sz="4" w:space="0" w:color="auto"/>
              <w:right w:val="single" w:sz="12" w:space="0" w:color="auto"/>
            </w:tcBorders>
            <w:shd w:val="clear" w:color="auto" w:fill="D9D9D9"/>
            <w:vAlign w:val="center"/>
          </w:tcPr>
          <w:p w:rsidR="00817484" w:rsidRPr="009C63D9" w:rsidRDefault="00817484" w:rsidP="00AF1557">
            <w:pPr>
              <w:jc w:val="left"/>
              <w:rPr>
                <w:sz w:val="22"/>
                <w:szCs w:val="22"/>
                <w:lang w:eastAsia="cs-CZ"/>
              </w:rPr>
            </w:pPr>
            <w:r w:rsidRPr="009C63D9">
              <w:rPr>
                <w:sz w:val="22"/>
                <w:szCs w:val="22"/>
                <w:lang w:eastAsia="cs-CZ"/>
              </w:rPr>
              <w:t> </w:t>
            </w:r>
          </w:p>
        </w:tc>
        <w:tc>
          <w:tcPr>
            <w:tcW w:w="8368" w:type="dxa"/>
            <w:gridSpan w:val="12"/>
            <w:tcBorders>
              <w:top w:val="double" w:sz="4" w:space="0" w:color="auto"/>
              <w:left w:val="single" w:sz="12" w:space="0" w:color="auto"/>
              <w:bottom w:val="single" w:sz="4" w:space="0" w:color="auto"/>
            </w:tcBorders>
            <w:shd w:val="clear" w:color="auto" w:fill="D9D9D9"/>
            <w:noWrap/>
            <w:vAlign w:val="center"/>
          </w:tcPr>
          <w:p w:rsidR="00817484" w:rsidRPr="009C63D9" w:rsidRDefault="00817484" w:rsidP="00183EFF">
            <w:pPr>
              <w:ind w:firstLine="0"/>
              <w:jc w:val="center"/>
              <w:rPr>
                <w:b/>
                <w:bCs/>
                <w:sz w:val="22"/>
                <w:szCs w:val="22"/>
                <w:lang w:eastAsia="cs-CZ"/>
              </w:rPr>
            </w:pPr>
            <w:r w:rsidRPr="009C63D9">
              <w:rPr>
                <w:b/>
                <w:bCs/>
                <w:sz w:val="22"/>
                <w:szCs w:val="22"/>
                <w:lang w:eastAsia="cs-CZ"/>
              </w:rPr>
              <w:t>měsíce roku 201</w:t>
            </w:r>
            <w:r w:rsidR="00183EFF">
              <w:rPr>
                <w:b/>
                <w:bCs/>
                <w:sz w:val="22"/>
                <w:szCs w:val="22"/>
                <w:lang w:eastAsia="cs-CZ"/>
              </w:rPr>
              <w:t>4</w:t>
            </w:r>
          </w:p>
        </w:tc>
      </w:tr>
      <w:tr w:rsidR="005944E3" w:rsidRPr="009C63D9" w:rsidTr="00777FF6">
        <w:trPr>
          <w:trHeight w:val="180"/>
        </w:trPr>
        <w:tc>
          <w:tcPr>
            <w:tcW w:w="1980" w:type="dxa"/>
            <w:vMerge/>
            <w:tcBorders>
              <w:top w:val="single" w:sz="4" w:space="0" w:color="auto"/>
              <w:bottom w:val="double" w:sz="4" w:space="0" w:color="auto"/>
              <w:right w:val="single" w:sz="12" w:space="0" w:color="auto"/>
            </w:tcBorders>
            <w:shd w:val="clear" w:color="auto" w:fill="D9D9D9"/>
            <w:vAlign w:val="center"/>
          </w:tcPr>
          <w:p w:rsidR="00CE157C" w:rsidRPr="009C63D9" w:rsidRDefault="00CE157C" w:rsidP="00AF1557">
            <w:pPr>
              <w:ind w:firstLine="0"/>
              <w:jc w:val="left"/>
              <w:rPr>
                <w:sz w:val="22"/>
                <w:szCs w:val="22"/>
                <w:lang w:eastAsia="cs-CZ"/>
              </w:rPr>
            </w:pPr>
          </w:p>
        </w:tc>
        <w:tc>
          <w:tcPr>
            <w:tcW w:w="715" w:type="dxa"/>
            <w:tcBorders>
              <w:top w:val="single" w:sz="4" w:space="0" w:color="auto"/>
              <w:left w:val="single" w:sz="12"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1</w:t>
            </w:r>
          </w:p>
        </w:tc>
        <w:tc>
          <w:tcPr>
            <w:tcW w:w="715"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2</w:t>
            </w:r>
          </w:p>
        </w:tc>
        <w:tc>
          <w:tcPr>
            <w:tcW w:w="716"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3</w:t>
            </w:r>
          </w:p>
        </w:tc>
        <w:tc>
          <w:tcPr>
            <w:tcW w:w="723"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4</w:t>
            </w:r>
          </w:p>
        </w:tc>
        <w:tc>
          <w:tcPr>
            <w:tcW w:w="723"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5</w:t>
            </w:r>
          </w:p>
        </w:tc>
        <w:tc>
          <w:tcPr>
            <w:tcW w:w="682"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6</w:t>
            </w:r>
          </w:p>
        </w:tc>
        <w:tc>
          <w:tcPr>
            <w:tcW w:w="682"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7</w:t>
            </w:r>
          </w:p>
        </w:tc>
        <w:tc>
          <w:tcPr>
            <w:tcW w:w="682"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8</w:t>
            </w:r>
          </w:p>
        </w:tc>
        <w:tc>
          <w:tcPr>
            <w:tcW w:w="683"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9</w:t>
            </w:r>
          </w:p>
        </w:tc>
        <w:tc>
          <w:tcPr>
            <w:tcW w:w="682"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10</w:t>
            </w:r>
          </w:p>
        </w:tc>
        <w:tc>
          <w:tcPr>
            <w:tcW w:w="682"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11</w:t>
            </w:r>
          </w:p>
        </w:tc>
        <w:tc>
          <w:tcPr>
            <w:tcW w:w="683" w:type="dxa"/>
            <w:tcBorders>
              <w:top w:val="single" w:sz="4" w:space="0" w:color="auto"/>
              <w:bottom w:val="double" w:sz="4" w:space="0" w:color="auto"/>
            </w:tcBorders>
            <w:shd w:val="clear" w:color="auto" w:fill="D9D9D9"/>
            <w:noWrap/>
            <w:vAlign w:val="center"/>
          </w:tcPr>
          <w:p w:rsidR="00CE157C" w:rsidRPr="009C63D9" w:rsidRDefault="00CE157C" w:rsidP="00AF1557">
            <w:pPr>
              <w:ind w:firstLine="0"/>
              <w:jc w:val="center"/>
              <w:rPr>
                <w:b/>
                <w:bCs/>
                <w:sz w:val="22"/>
                <w:szCs w:val="22"/>
                <w:lang w:eastAsia="cs-CZ"/>
              </w:rPr>
            </w:pPr>
            <w:r w:rsidRPr="009C63D9">
              <w:rPr>
                <w:b/>
                <w:bCs/>
                <w:sz w:val="22"/>
                <w:szCs w:val="22"/>
                <w:lang w:eastAsia="cs-CZ"/>
              </w:rPr>
              <w:t>12</w:t>
            </w:r>
          </w:p>
        </w:tc>
      </w:tr>
      <w:tr w:rsidR="00183EFF" w:rsidRPr="009C63D9" w:rsidTr="00183EFF">
        <w:trPr>
          <w:trHeight w:val="480"/>
        </w:trPr>
        <w:tc>
          <w:tcPr>
            <w:tcW w:w="1980" w:type="dxa"/>
            <w:tcBorders>
              <w:top w:val="double" w:sz="4" w:space="0" w:color="auto"/>
              <w:bottom w:val="single" w:sz="4" w:space="0" w:color="auto"/>
              <w:right w:val="single" w:sz="12" w:space="0" w:color="auto"/>
            </w:tcBorders>
            <w:shd w:val="clear" w:color="auto" w:fill="E6E6E6"/>
            <w:noWrap/>
            <w:vAlign w:val="center"/>
          </w:tcPr>
          <w:p w:rsidR="00183EFF" w:rsidRPr="009C63D9" w:rsidRDefault="00183EFF" w:rsidP="00AF1557">
            <w:pPr>
              <w:ind w:firstLine="0"/>
              <w:jc w:val="left"/>
              <w:rPr>
                <w:sz w:val="22"/>
                <w:szCs w:val="22"/>
                <w:lang w:eastAsia="cs-CZ"/>
              </w:rPr>
            </w:pPr>
            <w:r w:rsidRPr="009C63D9">
              <w:rPr>
                <w:sz w:val="22"/>
                <w:szCs w:val="22"/>
                <w:lang w:eastAsia="cs-CZ"/>
              </w:rPr>
              <w:t>Nově evid. uchazeči</w:t>
            </w:r>
          </w:p>
        </w:tc>
        <w:tc>
          <w:tcPr>
            <w:tcW w:w="715" w:type="dxa"/>
            <w:tcBorders>
              <w:top w:val="double" w:sz="4" w:space="0" w:color="auto"/>
              <w:left w:val="single" w:sz="12"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8 743</w:t>
            </w:r>
          </w:p>
        </w:tc>
        <w:tc>
          <w:tcPr>
            <w:tcW w:w="715"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5 838</w:t>
            </w:r>
          </w:p>
        </w:tc>
        <w:tc>
          <w:tcPr>
            <w:tcW w:w="716"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5 597</w:t>
            </w:r>
          </w:p>
        </w:tc>
        <w:tc>
          <w:tcPr>
            <w:tcW w:w="723"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5 505</w:t>
            </w:r>
          </w:p>
        </w:tc>
        <w:tc>
          <w:tcPr>
            <w:tcW w:w="723"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4 757</w:t>
            </w:r>
          </w:p>
        </w:tc>
        <w:tc>
          <w:tcPr>
            <w:tcW w:w="682"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5 126</w:t>
            </w:r>
          </w:p>
        </w:tc>
        <w:tc>
          <w:tcPr>
            <w:tcW w:w="682"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6 428</w:t>
            </w:r>
          </w:p>
        </w:tc>
        <w:tc>
          <w:tcPr>
            <w:tcW w:w="682"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4 840</w:t>
            </w:r>
          </w:p>
        </w:tc>
        <w:tc>
          <w:tcPr>
            <w:tcW w:w="683"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7 540</w:t>
            </w:r>
          </w:p>
        </w:tc>
        <w:tc>
          <w:tcPr>
            <w:tcW w:w="682"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5 791</w:t>
            </w:r>
          </w:p>
        </w:tc>
        <w:tc>
          <w:tcPr>
            <w:tcW w:w="682"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5 392</w:t>
            </w:r>
          </w:p>
        </w:tc>
        <w:tc>
          <w:tcPr>
            <w:tcW w:w="683" w:type="dxa"/>
            <w:tcBorders>
              <w:top w:val="double" w:sz="4" w:space="0" w:color="auto"/>
              <w:bottom w:val="sing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6 398</w:t>
            </w:r>
          </w:p>
        </w:tc>
      </w:tr>
      <w:tr w:rsidR="00183EFF" w:rsidRPr="009C63D9" w:rsidTr="00183EFF">
        <w:trPr>
          <w:trHeight w:val="480"/>
        </w:trPr>
        <w:tc>
          <w:tcPr>
            <w:tcW w:w="1980" w:type="dxa"/>
            <w:tcBorders>
              <w:top w:val="single" w:sz="4" w:space="0" w:color="auto"/>
              <w:bottom w:val="double" w:sz="4" w:space="0" w:color="auto"/>
              <w:right w:val="single" w:sz="12" w:space="0" w:color="auto"/>
            </w:tcBorders>
            <w:shd w:val="clear" w:color="auto" w:fill="E6E6E6"/>
            <w:noWrap/>
            <w:vAlign w:val="center"/>
          </w:tcPr>
          <w:p w:rsidR="00183EFF" w:rsidRPr="009C63D9" w:rsidRDefault="00183EFF" w:rsidP="00AF1557">
            <w:pPr>
              <w:ind w:firstLine="0"/>
              <w:jc w:val="left"/>
              <w:rPr>
                <w:sz w:val="22"/>
                <w:szCs w:val="22"/>
                <w:lang w:eastAsia="cs-CZ"/>
              </w:rPr>
            </w:pPr>
            <w:r w:rsidRPr="009C63D9">
              <w:rPr>
                <w:sz w:val="22"/>
                <w:szCs w:val="22"/>
                <w:lang w:eastAsia="cs-CZ"/>
              </w:rPr>
              <w:t>Vyřazení uchazeči</w:t>
            </w:r>
          </w:p>
        </w:tc>
        <w:tc>
          <w:tcPr>
            <w:tcW w:w="715" w:type="dxa"/>
            <w:tcBorders>
              <w:top w:val="single" w:sz="4" w:space="0" w:color="auto"/>
              <w:left w:val="single" w:sz="12"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5 431</w:t>
            </w:r>
          </w:p>
        </w:tc>
        <w:tc>
          <w:tcPr>
            <w:tcW w:w="715"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5 712</w:t>
            </w:r>
          </w:p>
        </w:tc>
        <w:tc>
          <w:tcPr>
            <w:tcW w:w="716"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7 452</w:t>
            </w:r>
          </w:p>
        </w:tc>
        <w:tc>
          <w:tcPr>
            <w:tcW w:w="723"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8 571</w:t>
            </w:r>
          </w:p>
        </w:tc>
        <w:tc>
          <w:tcPr>
            <w:tcW w:w="723"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7 013</w:t>
            </w:r>
          </w:p>
        </w:tc>
        <w:tc>
          <w:tcPr>
            <w:tcW w:w="682"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6 369</w:t>
            </w:r>
          </w:p>
        </w:tc>
        <w:tc>
          <w:tcPr>
            <w:tcW w:w="682"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5 591</w:t>
            </w:r>
          </w:p>
        </w:tc>
        <w:tc>
          <w:tcPr>
            <w:tcW w:w="682"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5 239</w:t>
            </w:r>
          </w:p>
        </w:tc>
        <w:tc>
          <w:tcPr>
            <w:tcW w:w="683"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8 048</w:t>
            </w:r>
          </w:p>
        </w:tc>
        <w:tc>
          <w:tcPr>
            <w:tcW w:w="682"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7 035</w:t>
            </w:r>
          </w:p>
        </w:tc>
        <w:tc>
          <w:tcPr>
            <w:tcW w:w="682"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5 937</w:t>
            </w:r>
          </w:p>
        </w:tc>
        <w:tc>
          <w:tcPr>
            <w:tcW w:w="683" w:type="dxa"/>
            <w:tcBorders>
              <w:top w:val="single" w:sz="4" w:space="0" w:color="auto"/>
              <w:bottom w:val="double" w:sz="4" w:space="0" w:color="auto"/>
            </w:tcBorders>
            <w:shd w:val="clear" w:color="auto" w:fill="auto"/>
            <w:noWrap/>
            <w:vAlign w:val="center"/>
          </w:tcPr>
          <w:p w:rsidR="00183EFF" w:rsidRDefault="00183EFF" w:rsidP="00183EFF">
            <w:pPr>
              <w:ind w:firstLine="0"/>
              <w:jc w:val="right"/>
              <w:rPr>
                <w:rFonts w:ascii="Arial CE" w:hAnsi="Arial CE" w:cs="Arial CE"/>
                <w:sz w:val="20"/>
              </w:rPr>
            </w:pPr>
            <w:r>
              <w:rPr>
                <w:rFonts w:ascii="Arial CE" w:hAnsi="Arial CE" w:cs="Arial CE"/>
                <w:sz w:val="20"/>
              </w:rPr>
              <w:t>4 564</w:t>
            </w:r>
          </w:p>
        </w:tc>
      </w:tr>
      <w:tr w:rsidR="00183EFF" w:rsidRPr="009C63D9" w:rsidTr="00183EFF">
        <w:trPr>
          <w:trHeight w:val="480"/>
        </w:trPr>
        <w:tc>
          <w:tcPr>
            <w:tcW w:w="1980" w:type="dxa"/>
            <w:tcBorders>
              <w:top w:val="double" w:sz="4" w:space="0" w:color="auto"/>
              <w:bottom w:val="double" w:sz="4" w:space="0" w:color="auto"/>
              <w:right w:val="single" w:sz="12" w:space="0" w:color="auto"/>
            </w:tcBorders>
            <w:shd w:val="clear" w:color="auto" w:fill="E6E6E6"/>
            <w:noWrap/>
            <w:vAlign w:val="center"/>
          </w:tcPr>
          <w:p w:rsidR="00183EFF" w:rsidRPr="009C63D9" w:rsidRDefault="00183EFF" w:rsidP="00AF1557">
            <w:pPr>
              <w:ind w:firstLine="0"/>
              <w:jc w:val="left"/>
              <w:rPr>
                <w:sz w:val="22"/>
                <w:szCs w:val="22"/>
                <w:lang w:eastAsia="cs-CZ"/>
              </w:rPr>
            </w:pPr>
            <w:r w:rsidRPr="009C63D9">
              <w:rPr>
                <w:sz w:val="22"/>
                <w:szCs w:val="22"/>
                <w:lang w:eastAsia="cs-CZ"/>
              </w:rPr>
              <w:t>Tok uchazečů</w:t>
            </w:r>
          </w:p>
        </w:tc>
        <w:tc>
          <w:tcPr>
            <w:tcW w:w="715" w:type="dxa"/>
            <w:tcBorders>
              <w:top w:val="double" w:sz="4" w:space="0" w:color="auto"/>
              <w:left w:val="single" w:sz="12"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984806" w:themeColor="accent6" w:themeShade="80"/>
                <w:sz w:val="20"/>
              </w:rPr>
            </w:pPr>
            <w:r w:rsidRPr="00183EFF">
              <w:rPr>
                <w:rFonts w:ascii="Arial CE" w:hAnsi="Arial CE" w:cs="Arial CE"/>
                <w:b/>
                <w:color w:val="984806" w:themeColor="accent6" w:themeShade="80"/>
                <w:sz w:val="20"/>
              </w:rPr>
              <w:t>3 312</w:t>
            </w:r>
          </w:p>
        </w:tc>
        <w:tc>
          <w:tcPr>
            <w:tcW w:w="715"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984806" w:themeColor="accent6" w:themeShade="80"/>
                <w:sz w:val="20"/>
              </w:rPr>
            </w:pPr>
            <w:r w:rsidRPr="00183EFF">
              <w:rPr>
                <w:rFonts w:ascii="Arial CE" w:hAnsi="Arial CE" w:cs="Arial CE"/>
                <w:b/>
                <w:color w:val="984806" w:themeColor="accent6" w:themeShade="80"/>
                <w:sz w:val="20"/>
              </w:rPr>
              <w:t>126</w:t>
            </w:r>
          </w:p>
        </w:tc>
        <w:tc>
          <w:tcPr>
            <w:tcW w:w="716"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3333FF"/>
                <w:sz w:val="20"/>
              </w:rPr>
            </w:pPr>
            <w:r w:rsidRPr="00183EFF">
              <w:rPr>
                <w:rFonts w:ascii="Arial CE" w:hAnsi="Arial CE" w:cs="Arial CE"/>
                <w:b/>
                <w:color w:val="3333FF"/>
                <w:sz w:val="20"/>
              </w:rPr>
              <w:t>-1 855</w:t>
            </w:r>
          </w:p>
        </w:tc>
        <w:tc>
          <w:tcPr>
            <w:tcW w:w="723"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3333FF"/>
                <w:sz w:val="20"/>
              </w:rPr>
            </w:pPr>
            <w:r w:rsidRPr="00183EFF">
              <w:rPr>
                <w:rFonts w:ascii="Arial CE" w:hAnsi="Arial CE" w:cs="Arial CE"/>
                <w:b/>
                <w:color w:val="3333FF"/>
                <w:sz w:val="20"/>
              </w:rPr>
              <w:t>-3 066</w:t>
            </w:r>
          </w:p>
        </w:tc>
        <w:tc>
          <w:tcPr>
            <w:tcW w:w="723"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3333FF"/>
                <w:sz w:val="20"/>
              </w:rPr>
            </w:pPr>
            <w:r w:rsidRPr="00183EFF">
              <w:rPr>
                <w:rFonts w:ascii="Arial CE" w:hAnsi="Arial CE" w:cs="Arial CE"/>
                <w:b/>
                <w:color w:val="3333FF"/>
                <w:sz w:val="20"/>
              </w:rPr>
              <w:t>-2 256</w:t>
            </w:r>
          </w:p>
        </w:tc>
        <w:tc>
          <w:tcPr>
            <w:tcW w:w="682" w:type="dxa"/>
            <w:tcBorders>
              <w:top w:val="double" w:sz="4" w:space="0" w:color="auto"/>
              <w:bottom w:val="double" w:sz="4" w:space="0" w:color="auto"/>
            </w:tcBorders>
            <w:shd w:val="clear" w:color="auto" w:fill="auto"/>
            <w:noWrap/>
            <w:vAlign w:val="center"/>
          </w:tcPr>
          <w:p w:rsidR="00183EFF" w:rsidRPr="00183EFF" w:rsidRDefault="00183EFF" w:rsidP="00183EFF">
            <w:pPr>
              <w:ind w:firstLine="0"/>
              <w:rPr>
                <w:rFonts w:ascii="Arial CE" w:hAnsi="Arial CE" w:cs="Arial CE"/>
                <w:b/>
                <w:color w:val="3333FF"/>
                <w:sz w:val="20"/>
              </w:rPr>
            </w:pPr>
            <w:r w:rsidRPr="00183EFF">
              <w:rPr>
                <w:rFonts w:ascii="Arial CE" w:hAnsi="Arial CE" w:cs="Arial CE"/>
                <w:b/>
                <w:color w:val="3333FF"/>
                <w:sz w:val="20"/>
              </w:rPr>
              <w:t>-1243</w:t>
            </w:r>
          </w:p>
        </w:tc>
        <w:tc>
          <w:tcPr>
            <w:tcW w:w="682"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sz w:val="20"/>
              </w:rPr>
            </w:pPr>
            <w:r w:rsidRPr="00183EFF">
              <w:rPr>
                <w:rFonts w:ascii="Arial CE" w:hAnsi="Arial CE" w:cs="Arial CE"/>
                <w:b/>
                <w:color w:val="984806" w:themeColor="accent6" w:themeShade="80"/>
                <w:sz w:val="20"/>
              </w:rPr>
              <w:t>837</w:t>
            </w:r>
          </w:p>
        </w:tc>
        <w:tc>
          <w:tcPr>
            <w:tcW w:w="682"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3333FF"/>
                <w:sz w:val="20"/>
              </w:rPr>
            </w:pPr>
            <w:r w:rsidRPr="00183EFF">
              <w:rPr>
                <w:rFonts w:ascii="Arial CE" w:hAnsi="Arial CE" w:cs="Arial CE"/>
                <w:b/>
                <w:color w:val="3333FF"/>
                <w:sz w:val="20"/>
              </w:rPr>
              <w:t>-399</w:t>
            </w:r>
          </w:p>
        </w:tc>
        <w:tc>
          <w:tcPr>
            <w:tcW w:w="683"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3333FF"/>
                <w:sz w:val="20"/>
              </w:rPr>
            </w:pPr>
            <w:r w:rsidRPr="00183EFF">
              <w:rPr>
                <w:rFonts w:ascii="Arial CE" w:hAnsi="Arial CE" w:cs="Arial CE"/>
                <w:b/>
                <w:color w:val="3333FF"/>
                <w:sz w:val="20"/>
              </w:rPr>
              <w:t>-508</w:t>
            </w:r>
          </w:p>
        </w:tc>
        <w:tc>
          <w:tcPr>
            <w:tcW w:w="682" w:type="dxa"/>
            <w:tcBorders>
              <w:top w:val="double" w:sz="4" w:space="0" w:color="auto"/>
              <w:bottom w:val="double" w:sz="4" w:space="0" w:color="auto"/>
            </w:tcBorders>
            <w:shd w:val="clear" w:color="auto" w:fill="auto"/>
            <w:noWrap/>
            <w:vAlign w:val="center"/>
          </w:tcPr>
          <w:p w:rsidR="00183EFF" w:rsidRPr="00183EFF" w:rsidRDefault="00183EFF" w:rsidP="00183EFF">
            <w:pPr>
              <w:ind w:firstLine="0"/>
              <w:rPr>
                <w:rFonts w:ascii="Arial CE" w:hAnsi="Arial CE" w:cs="Arial CE"/>
                <w:b/>
                <w:color w:val="3333FF"/>
                <w:sz w:val="20"/>
              </w:rPr>
            </w:pPr>
            <w:r w:rsidRPr="00183EFF">
              <w:rPr>
                <w:rFonts w:ascii="Arial CE" w:hAnsi="Arial CE" w:cs="Arial CE"/>
                <w:b/>
                <w:color w:val="3333FF"/>
                <w:sz w:val="20"/>
              </w:rPr>
              <w:t>-1244</w:t>
            </w:r>
          </w:p>
        </w:tc>
        <w:tc>
          <w:tcPr>
            <w:tcW w:w="682"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color w:val="3333FF"/>
                <w:sz w:val="20"/>
              </w:rPr>
            </w:pPr>
            <w:r w:rsidRPr="00183EFF">
              <w:rPr>
                <w:rFonts w:ascii="Arial CE" w:hAnsi="Arial CE" w:cs="Arial CE"/>
                <w:b/>
                <w:color w:val="3333FF"/>
                <w:sz w:val="20"/>
              </w:rPr>
              <w:t>-545</w:t>
            </w:r>
          </w:p>
        </w:tc>
        <w:tc>
          <w:tcPr>
            <w:tcW w:w="683" w:type="dxa"/>
            <w:tcBorders>
              <w:top w:val="double" w:sz="4" w:space="0" w:color="auto"/>
              <w:bottom w:val="double" w:sz="4" w:space="0" w:color="auto"/>
            </w:tcBorders>
            <w:shd w:val="clear" w:color="auto" w:fill="auto"/>
            <w:noWrap/>
            <w:vAlign w:val="center"/>
          </w:tcPr>
          <w:p w:rsidR="00183EFF" w:rsidRPr="00183EFF" w:rsidRDefault="00183EFF" w:rsidP="00183EFF">
            <w:pPr>
              <w:ind w:firstLine="0"/>
              <w:jc w:val="right"/>
              <w:rPr>
                <w:rFonts w:ascii="Arial CE" w:hAnsi="Arial CE" w:cs="Arial CE"/>
                <w:b/>
                <w:sz w:val="20"/>
              </w:rPr>
            </w:pPr>
            <w:r w:rsidRPr="00183EFF">
              <w:rPr>
                <w:rFonts w:ascii="Arial CE" w:hAnsi="Arial CE" w:cs="Arial CE"/>
                <w:b/>
                <w:color w:val="984806" w:themeColor="accent6" w:themeShade="80"/>
                <w:sz w:val="20"/>
              </w:rPr>
              <w:t>1 834</w:t>
            </w:r>
          </w:p>
        </w:tc>
      </w:tr>
    </w:tbl>
    <w:p w:rsidR="00E24A9B" w:rsidRPr="009C63D9" w:rsidRDefault="00E24A9B" w:rsidP="00EA00B3">
      <w:pPr>
        <w:pStyle w:val="Popistabulky0"/>
        <w:rPr>
          <w:rFonts w:ascii="Times New Roman" w:hAnsi="Times New Roman" w:cs="Times New Roman"/>
          <w:bCs/>
          <w:sz w:val="24"/>
        </w:rPr>
      </w:pPr>
    </w:p>
    <w:p w:rsidR="00F0457C" w:rsidRPr="00151B25" w:rsidRDefault="005D3308" w:rsidP="00151B25">
      <w:pPr>
        <w:ind w:firstLine="0"/>
        <w:jc w:val="center"/>
      </w:pPr>
      <w:r>
        <w:rPr>
          <w:noProof/>
          <w:lang w:eastAsia="cs-CZ"/>
        </w:rPr>
        <w:drawing>
          <wp:inline distT="0" distB="0" distL="0" distR="0" wp14:anchorId="4EE77853" wp14:editId="20FFE584">
            <wp:extent cx="5972175" cy="3857625"/>
            <wp:effectExtent l="0" t="0" r="9525"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79CA" w:rsidRDefault="00E679CA" w:rsidP="009545C1">
      <w:pPr>
        <w:ind w:firstLine="0"/>
        <w:rPr>
          <w:rFonts w:ascii="Calibri" w:hAnsi="Calibri"/>
          <w:b/>
        </w:rPr>
      </w:pPr>
    </w:p>
    <w:p w:rsidR="006B0A0A" w:rsidRDefault="006B0A0A" w:rsidP="009545C1">
      <w:pPr>
        <w:ind w:firstLine="0"/>
        <w:rPr>
          <w:rFonts w:ascii="Calibri" w:hAnsi="Calibri"/>
          <w:b/>
        </w:rPr>
      </w:pPr>
    </w:p>
    <w:p w:rsidR="00477968" w:rsidRDefault="00477968" w:rsidP="00477968">
      <w:pPr>
        <w:ind w:firstLine="0"/>
        <w:rPr>
          <w:rFonts w:ascii="Calibri" w:hAnsi="Calibri" w:cs="Calibri"/>
          <w:szCs w:val="24"/>
        </w:rPr>
      </w:pPr>
      <w:r w:rsidRPr="00477968">
        <w:rPr>
          <w:rFonts w:ascii="Calibri" w:hAnsi="Calibri" w:cs="Calibri"/>
          <w:b/>
          <w:szCs w:val="24"/>
        </w:rPr>
        <w:t>Ve vzdělanostní struktuře uchazečů o zaměstnání ve </w:t>
      </w:r>
      <w:r w:rsidRPr="00477968">
        <w:rPr>
          <w:rFonts w:ascii="Calibri" w:hAnsi="Calibri" w:cs="Calibri"/>
          <w:b/>
          <w:color w:val="000000"/>
          <w:szCs w:val="24"/>
        </w:rPr>
        <w:t>k 31.12.2014</w:t>
      </w:r>
      <w:r w:rsidRPr="00477968">
        <w:rPr>
          <w:rFonts w:ascii="Calibri" w:hAnsi="Calibri" w:cs="Calibri"/>
          <w:b/>
          <w:szCs w:val="24"/>
        </w:rPr>
        <w:t xml:space="preserve"> převažuje</w:t>
      </w:r>
      <w:r w:rsidRPr="00A31BC8">
        <w:rPr>
          <w:rFonts w:ascii="Calibri" w:hAnsi="Calibri" w:cs="Calibri"/>
          <w:szCs w:val="24"/>
        </w:rPr>
        <w:t xml:space="preserve"> ve Středočeském kraji </w:t>
      </w:r>
      <w:r w:rsidRPr="00477968">
        <w:rPr>
          <w:rFonts w:ascii="Calibri" w:hAnsi="Calibri" w:cs="Calibri"/>
          <w:szCs w:val="24"/>
        </w:rPr>
        <w:t xml:space="preserve">kategorie </w:t>
      </w:r>
      <w:r w:rsidRPr="00A31BC8">
        <w:rPr>
          <w:rFonts w:ascii="Calibri" w:hAnsi="Calibri" w:cs="Calibri"/>
          <w:b/>
          <w:szCs w:val="24"/>
        </w:rPr>
        <w:t>uchazečů se středním odborným vzděláním s výučním listem</w:t>
      </w:r>
      <w:r w:rsidRPr="00A31BC8">
        <w:rPr>
          <w:rFonts w:ascii="Calibri" w:hAnsi="Calibri" w:cs="Calibri"/>
          <w:szCs w:val="24"/>
        </w:rPr>
        <w:t xml:space="preserve"> </w:t>
      </w:r>
      <w:r w:rsidR="00CF19A4">
        <w:rPr>
          <w:rFonts w:ascii="Calibri" w:hAnsi="Calibri" w:cs="Calibri"/>
          <w:szCs w:val="24"/>
        </w:rPr>
        <w:t>-</w:t>
      </w:r>
      <w:r w:rsidRPr="00A31BC8">
        <w:rPr>
          <w:rFonts w:ascii="Calibri" w:hAnsi="Calibri" w:cs="Calibri"/>
          <w:szCs w:val="24"/>
        </w:rPr>
        <w:t xml:space="preserve"> </w:t>
      </w:r>
      <w:r w:rsidRPr="00A31BC8">
        <w:rPr>
          <w:rFonts w:ascii="Calibri" w:hAnsi="Calibri" w:cs="Calibri"/>
          <w:b/>
          <w:color w:val="984806"/>
          <w:szCs w:val="24"/>
        </w:rPr>
        <w:t>21</w:t>
      </w:r>
      <w:r w:rsidR="00CF19A4">
        <w:rPr>
          <w:rFonts w:ascii="Calibri" w:hAnsi="Calibri" w:cs="Calibri"/>
          <w:b/>
          <w:color w:val="984806"/>
          <w:szCs w:val="24"/>
        </w:rPr>
        <w:t xml:space="preserve"> </w:t>
      </w:r>
      <w:r>
        <w:rPr>
          <w:rFonts w:ascii="Calibri" w:hAnsi="Calibri" w:cs="Calibri"/>
          <w:b/>
          <w:color w:val="984806"/>
          <w:szCs w:val="24"/>
        </w:rPr>
        <w:t>445</w:t>
      </w:r>
      <w:r w:rsidRPr="00A31BC8">
        <w:rPr>
          <w:rFonts w:ascii="Calibri" w:hAnsi="Calibri" w:cs="Calibri"/>
          <w:b/>
          <w:color w:val="984806"/>
          <w:szCs w:val="24"/>
        </w:rPr>
        <w:t xml:space="preserve"> uchazečů tj.: celkem </w:t>
      </w:r>
      <w:r>
        <w:rPr>
          <w:rFonts w:ascii="Calibri" w:hAnsi="Calibri" w:cs="Calibri"/>
          <w:b/>
          <w:color w:val="984806"/>
          <w:szCs w:val="24"/>
        </w:rPr>
        <w:t xml:space="preserve">téměř </w:t>
      </w:r>
      <w:r w:rsidRPr="00A31BC8">
        <w:rPr>
          <w:rFonts w:ascii="Calibri" w:hAnsi="Calibri" w:cs="Calibri"/>
          <w:b/>
          <w:color w:val="984806"/>
          <w:szCs w:val="24"/>
        </w:rPr>
        <w:t>3</w:t>
      </w:r>
      <w:r>
        <w:rPr>
          <w:rFonts w:ascii="Calibri" w:hAnsi="Calibri" w:cs="Calibri"/>
          <w:b/>
          <w:color w:val="984806"/>
          <w:szCs w:val="24"/>
        </w:rPr>
        <w:t>8</w:t>
      </w:r>
      <w:r w:rsidRPr="00A31BC8">
        <w:rPr>
          <w:rFonts w:ascii="Calibri" w:hAnsi="Calibri" w:cs="Calibri"/>
          <w:b/>
          <w:color w:val="984806"/>
          <w:szCs w:val="24"/>
        </w:rPr>
        <w:t xml:space="preserve"> % všech uchazečů o zaměstnání </w:t>
      </w:r>
      <w:r w:rsidRPr="00A31BC8">
        <w:rPr>
          <w:rFonts w:ascii="Calibri" w:hAnsi="Calibri" w:cs="Calibri"/>
          <w:szCs w:val="24"/>
        </w:rPr>
        <w:t>ve Středočeském kraji, dále pak následuje kategorie se základním vzděláním, ve které bylo v evidenci úřadů práce 14 </w:t>
      </w:r>
      <w:r>
        <w:rPr>
          <w:rFonts w:ascii="Calibri" w:hAnsi="Calibri" w:cs="Calibri"/>
          <w:szCs w:val="24"/>
        </w:rPr>
        <w:t>731</w:t>
      </w:r>
      <w:r w:rsidRPr="00A31BC8">
        <w:rPr>
          <w:rFonts w:ascii="Calibri" w:hAnsi="Calibri" w:cs="Calibri"/>
          <w:szCs w:val="24"/>
        </w:rPr>
        <w:t xml:space="preserve"> (26 % všech uchazečů o zaměstnání) a kategorie uchazečů se vzděláním ÚSO s maturitou (bez vyučení), kterých bylo v evidenci úřadů práce </w:t>
      </w:r>
      <w:r>
        <w:rPr>
          <w:rFonts w:ascii="Calibri" w:hAnsi="Calibri" w:cs="Calibri"/>
          <w:szCs w:val="24"/>
        </w:rPr>
        <w:t>10</w:t>
      </w:r>
      <w:r w:rsidRPr="00A31BC8">
        <w:rPr>
          <w:rFonts w:ascii="Calibri" w:hAnsi="Calibri" w:cs="Calibri"/>
          <w:szCs w:val="24"/>
        </w:rPr>
        <w:t xml:space="preserve"> </w:t>
      </w:r>
      <w:r>
        <w:rPr>
          <w:rFonts w:ascii="Calibri" w:hAnsi="Calibri" w:cs="Calibri"/>
          <w:szCs w:val="24"/>
        </w:rPr>
        <w:t>030</w:t>
      </w:r>
      <w:r w:rsidRPr="00A31BC8">
        <w:rPr>
          <w:rFonts w:ascii="Calibri" w:hAnsi="Calibri" w:cs="Calibri"/>
          <w:szCs w:val="24"/>
        </w:rPr>
        <w:t xml:space="preserve"> (18 % všech uchazečů o zaměstnání). </w:t>
      </w:r>
    </w:p>
    <w:p w:rsidR="00477968" w:rsidRPr="00A31BC8" w:rsidRDefault="00477968" w:rsidP="00477968">
      <w:pPr>
        <w:ind w:firstLine="0"/>
        <w:rPr>
          <w:rFonts w:ascii="Calibri" w:hAnsi="Calibri" w:cs="Calibri"/>
          <w:szCs w:val="24"/>
        </w:rPr>
      </w:pPr>
    </w:p>
    <w:p w:rsidR="00477968" w:rsidRDefault="00477968" w:rsidP="00477968">
      <w:pPr>
        <w:pStyle w:val="Popistabulky0"/>
        <w:jc w:val="both"/>
        <w:rPr>
          <w:rFonts w:ascii="Calibri" w:hAnsi="Calibri" w:cs="Calibri"/>
          <w:b w:val="0"/>
          <w:sz w:val="24"/>
          <w:szCs w:val="24"/>
        </w:rPr>
      </w:pPr>
      <w:r w:rsidRPr="00C3246E">
        <w:rPr>
          <w:rFonts w:ascii="Calibri" w:hAnsi="Calibri" w:cs="Calibri"/>
          <w:b w:val="0"/>
          <w:sz w:val="24"/>
          <w:szCs w:val="24"/>
        </w:rPr>
        <w:t xml:space="preserve">Meziročně k </w:t>
      </w:r>
      <w:r w:rsidRPr="00C3246E">
        <w:rPr>
          <w:rFonts w:ascii="Calibri" w:hAnsi="Calibri" w:cs="Calibri"/>
          <w:b w:val="0"/>
          <w:color w:val="000000"/>
          <w:sz w:val="24"/>
          <w:szCs w:val="24"/>
        </w:rPr>
        <w:t>31.12.2014</w:t>
      </w:r>
      <w:r w:rsidRPr="00C3246E">
        <w:rPr>
          <w:rFonts w:ascii="Calibri" w:hAnsi="Calibri" w:cs="Calibri"/>
          <w:b w:val="0"/>
          <w:sz w:val="24"/>
          <w:szCs w:val="24"/>
        </w:rPr>
        <w:t xml:space="preserve"> nejvyšší pokles zaznamenala kategorie uchazečů se středním odborným vzděláním s výučním listem, kde se počet UoZ oproti předchozímu měsíci snížil o 3</w:t>
      </w:r>
      <w:r>
        <w:rPr>
          <w:rFonts w:ascii="Calibri" w:hAnsi="Calibri" w:cs="Calibri"/>
          <w:b w:val="0"/>
          <w:sz w:val="24"/>
          <w:szCs w:val="24"/>
        </w:rPr>
        <w:t xml:space="preserve"> 139</w:t>
      </w:r>
      <w:r w:rsidRPr="00C3246E">
        <w:rPr>
          <w:rFonts w:ascii="Calibri" w:hAnsi="Calibri" w:cs="Calibri"/>
          <w:b w:val="0"/>
          <w:sz w:val="24"/>
          <w:szCs w:val="24"/>
        </w:rPr>
        <w:t xml:space="preserve"> UoZ, dále pak u kategorie uchazečů se základním vzděláním, kde se počet snížil o 1</w:t>
      </w:r>
      <w:r>
        <w:rPr>
          <w:rFonts w:ascii="Calibri" w:hAnsi="Calibri" w:cs="Calibri"/>
          <w:b w:val="0"/>
          <w:sz w:val="24"/>
          <w:szCs w:val="24"/>
        </w:rPr>
        <w:t xml:space="preserve"> 517</w:t>
      </w:r>
      <w:r w:rsidRPr="00C3246E">
        <w:rPr>
          <w:rFonts w:ascii="Calibri" w:hAnsi="Calibri" w:cs="Calibri"/>
          <w:b w:val="0"/>
          <w:sz w:val="24"/>
          <w:szCs w:val="24"/>
        </w:rPr>
        <w:t xml:space="preserve"> UoZ. </w:t>
      </w:r>
    </w:p>
    <w:p w:rsidR="00641CDD" w:rsidRDefault="00641CDD" w:rsidP="003726FE">
      <w:pPr>
        <w:ind w:firstLine="0"/>
        <w:rPr>
          <w:szCs w:val="24"/>
        </w:rPr>
      </w:pPr>
    </w:p>
    <w:p w:rsidR="006B0A0A" w:rsidRDefault="006B0A0A" w:rsidP="003726FE">
      <w:pPr>
        <w:ind w:firstLine="0"/>
        <w:rPr>
          <w:szCs w:val="24"/>
        </w:rPr>
      </w:pPr>
    </w:p>
    <w:p w:rsidR="00641CDD" w:rsidRPr="009C63D9" w:rsidRDefault="00641CDD" w:rsidP="003726FE">
      <w:pPr>
        <w:ind w:firstLine="0"/>
        <w:rPr>
          <w:szCs w:val="24"/>
        </w:rPr>
      </w:pPr>
    </w:p>
    <w:p w:rsidR="00CE157C" w:rsidRPr="009C63D9" w:rsidRDefault="00641CDD" w:rsidP="001D4344">
      <w:pPr>
        <w:ind w:left="-550"/>
        <w:rPr>
          <w:szCs w:val="24"/>
        </w:rPr>
      </w:pPr>
      <w:r>
        <w:rPr>
          <w:b/>
          <w:szCs w:val="24"/>
        </w:rPr>
        <w:t xml:space="preserve">    </w:t>
      </w:r>
      <w:r w:rsidR="00CE157C" w:rsidRPr="009C63D9">
        <w:rPr>
          <w:b/>
          <w:szCs w:val="24"/>
        </w:rPr>
        <w:t>Tabulk</w:t>
      </w:r>
      <w:r w:rsidR="00826146">
        <w:rPr>
          <w:b/>
          <w:szCs w:val="24"/>
        </w:rPr>
        <w:t>a </w:t>
      </w:r>
      <w:r w:rsidR="002117D0" w:rsidRPr="009C63D9">
        <w:rPr>
          <w:b/>
          <w:szCs w:val="24"/>
        </w:rPr>
        <w:t>9</w:t>
      </w:r>
      <w:r w:rsidR="00CE157C" w:rsidRPr="009C63D9">
        <w:rPr>
          <w:b/>
          <w:szCs w:val="24"/>
        </w:rPr>
        <w:t xml:space="preserve"> </w:t>
      </w:r>
      <w:r w:rsidR="00CE157C" w:rsidRPr="009C63D9">
        <w:rPr>
          <w:szCs w:val="24"/>
        </w:rPr>
        <w:t>- Vzdělanostní struktur</w:t>
      </w:r>
      <w:r w:rsidR="00826146">
        <w:rPr>
          <w:szCs w:val="24"/>
        </w:rPr>
        <w:t>a </w:t>
      </w:r>
      <w:r w:rsidR="00CE157C" w:rsidRPr="009C63D9">
        <w:rPr>
          <w:szCs w:val="24"/>
        </w:rPr>
        <w:t>uchazečů</w:t>
      </w:r>
      <w:r w:rsidR="0097429C" w:rsidRPr="009C63D9">
        <w:rPr>
          <w:szCs w:val="24"/>
        </w:rPr>
        <w:t xml:space="preserve"> o </w:t>
      </w:r>
      <w:r w:rsidR="00CE157C" w:rsidRPr="009C63D9">
        <w:rPr>
          <w:szCs w:val="24"/>
        </w:rPr>
        <w:t>zaměstnání (ISCED 97)</w:t>
      </w:r>
      <w:r w:rsidR="00CE157C" w:rsidRPr="009C63D9">
        <w:rPr>
          <w:szCs w:val="24"/>
          <w:vertAlign w:val="superscript"/>
        </w:rPr>
        <w:t xml:space="preserve"> 1) </w:t>
      </w:r>
    </w:p>
    <w:tbl>
      <w:tblPr>
        <w:tblW w:w="10730" w:type="dxa"/>
        <w:tblInd w:w="-590" w:type="dxa"/>
        <w:tblLayout w:type="fixed"/>
        <w:tblCellMar>
          <w:left w:w="70" w:type="dxa"/>
          <w:right w:w="70" w:type="dxa"/>
        </w:tblCellMar>
        <w:tblLook w:val="0000" w:firstRow="0" w:lastRow="0" w:firstColumn="0" w:lastColumn="0" w:noHBand="0" w:noVBand="0"/>
      </w:tblPr>
      <w:tblGrid>
        <w:gridCol w:w="3630"/>
        <w:gridCol w:w="887"/>
        <w:gridCol w:w="888"/>
        <w:gridCol w:w="887"/>
        <w:gridCol w:w="888"/>
        <w:gridCol w:w="887"/>
        <w:gridCol w:w="888"/>
        <w:gridCol w:w="887"/>
        <w:gridCol w:w="888"/>
      </w:tblGrid>
      <w:tr w:rsidR="00CE157C" w:rsidRPr="009C63D9" w:rsidTr="00AF1557">
        <w:trPr>
          <w:trHeight w:val="300"/>
        </w:trPr>
        <w:tc>
          <w:tcPr>
            <w:tcW w:w="3630" w:type="dxa"/>
            <w:vMerge w:val="restart"/>
            <w:tcBorders>
              <w:top w:val="double" w:sz="4" w:space="0" w:color="auto"/>
              <w:left w:val="double" w:sz="4" w:space="0" w:color="auto"/>
              <w:bottom w:val="single" w:sz="4" w:space="0" w:color="auto"/>
              <w:right w:val="single" w:sz="12" w:space="0" w:color="auto"/>
            </w:tcBorders>
            <w:shd w:val="clear" w:color="auto" w:fill="CCCCCC"/>
            <w:vAlign w:val="center"/>
          </w:tcPr>
          <w:p w:rsidR="00CE157C" w:rsidRPr="009C63D9" w:rsidRDefault="00CE157C" w:rsidP="00AF1557">
            <w:pPr>
              <w:ind w:left="40" w:hanging="40"/>
              <w:jc w:val="left"/>
              <w:rPr>
                <w:b/>
                <w:sz w:val="22"/>
                <w:szCs w:val="22"/>
                <w:lang w:eastAsia="cs-CZ"/>
              </w:rPr>
            </w:pPr>
            <w:r w:rsidRPr="009C63D9">
              <w:rPr>
                <w:b/>
                <w:sz w:val="22"/>
                <w:szCs w:val="22"/>
                <w:lang w:eastAsia="cs-CZ"/>
              </w:rPr>
              <w:t>stupeň vzdělání</w:t>
            </w:r>
          </w:p>
        </w:tc>
        <w:tc>
          <w:tcPr>
            <w:tcW w:w="7100" w:type="dxa"/>
            <w:gridSpan w:val="8"/>
            <w:tcBorders>
              <w:top w:val="double" w:sz="4" w:space="0" w:color="auto"/>
              <w:left w:val="single" w:sz="12" w:space="0" w:color="auto"/>
              <w:bottom w:val="single" w:sz="4" w:space="0" w:color="auto"/>
              <w:right w:val="double" w:sz="4" w:space="0" w:color="auto"/>
            </w:tcBorders>
            <w:shd w:val="clear" w:color="auto" w:fill="CCCCCC"/>
            <w:vAlign w:val="bottom"/>
          </w:tcPr>
          <w:p w:rsidR="00CE157C" w:rsidRPr="009C63D9" w:rsidRDefault="00CE157C" w:rsidP="00AF1557">
            <w:pPr>
              <w:ind w:firstLine="0"/>
              <w:jc w:val="left"/>
              <w:rPr>
                <w:b/>
                <w:sz w:val="22"/>
                <w:szCs w:val="22"/>
                <w:lang w:eastAsia="cs-CZ"/>
              </w:rPr>
            </w:pPr>
            <w:r w:rsidRPr="009C63D9">
              <w:rPr>
                <w:b/>
                <w:sz w:val="22"/>
                <w:szCs w:val="22"/>
                <w:lang w:eastAsia="cs-CZ"/>
              </w:rPr>
              <w:t>sta</w:t>
            </w:r>
            <w:r w:rsidR="0097429C" w:rsidRPr="009C63D9">
              <w:rPr>
                <w:b/>
                <w:sz w:val="22"/>
                <w:szCs w:val="22"/>
                <w:lang w:eastAsia="cs-CZ"/>
              </w:rPr>
              <w:t>v </w:t>
            </w:r>
            <w:r w:rsidRPr="009C63D9">
              <w:rPr>
                <w:b/>
                <w:sz w:val="22"/>
                <w:szCs w:val="22"/>
                <w:lang w:eastAsia="cs-CZ"/>
              </w:rPr>
              <w:t>k</w:t>
            </w:r>
          </w:p>
        </w:tc>
      </w:tr>
      <w:tr w:rsidR="00CE157C" w:rsidRPr="009C63D9" w:rsidTr="00AF1557">
        <w:trPr>
          <w:trHeight w:val="300"/>
        </w:trPr>
        <w:tc>
          <w:tcPr>
            <w:tcW w:w="3630" w:type="dxa"/>
            <w:vMerge/>
            <w:tcBorders>
              <w:top w:val="single" w:sz="4" w:space="0" w:color="auto"/>
              <w:left w:val="double" w:sz="4" w:space="0" w:color="auto"/>
              <w:bottom w:val="single" w:sz="4" w:space="0" w:color="auto"/>
              <w:right w:val="single" w:sz="12" w:space="0" w:color="auto"/>
            </w:tcBorders>
            <w:shd w:val="clear" w:color="auto" w:fill="CCCCCC"/>
            <w:vAlign w:val="center"/>
          </w:tcPr>
          <w:p w:rsidR="00CE157C" w:rsidRPr="009C63D9" w:rsidRDefault="00CE157C" w:rsidP="00AF1557">
            <w:pPr>
              <w:ind w:firstLine="0"/>
              <w:jc w:val="left"/>
              <w:rPr>
                <w:b/>
                <w:sz w:val="22"/>
                <w:szCs w:val="22"/>
                <w:lang w:eastAsia="cs-CZ"/>
              </w:rPr>
            </w:pPr>
          </w:p>
        </w:tc>
        <w:tc>
          <w:tcPr>
            <w:tcW w:w="3550" w:type="dxa"/>
            <w:gridSpan w:val="4"/>
            <w:tcBorders>
              <w:top w:val="single" w:sz="4" w:space="0" w:color="auto"/>
              <w:left w:val="single" w:sz="12" w:space="0" w:color="auto"/>
              <w:bottom w:val="single" w:sz="4" w:space="0" w:color="auto"/>
              <w:right w:val="single" w:sz="12"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celkem</w:t>
            </w:r>
          </w:p>
        </w:tc>
        <w:tc>
          <w:tcPr>
            <w:tcW w:w="3550" w:type="dxa"/>
            <w:gridSpan w:val="4"/>
            <w:tcBorders>
              <w:top w:val="single" w:sz="4" w:space="0" w:color="auto"/>
              <w:left w:val="single" w:sz="12" w:space="0" w:color="auto"/>
              <w:bottom w:val="single" w:sz="4" w:space="0" w:color="auto"/>
              <w:right w:val="double" w:sz="4"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Ženy</w:t>
            </w:r>
          </w:p>
        </w:tc>
      </w:tr>
      <w:tr w:rsidR="00CE157C" w:rsidRPr="009C63D9" w:rsidTr="00AF1557">
        <w:trPr>
          <w:trHeight w:val="300"/>
        </w:trPr>
        <w:tc>
          <w:tcPr>
            <w:tcW w:w="3630" w:type="dxa"/>
            <w:vMerge/>
            <w:tcBorders>
              <w:top w:val="single" w:sz="4" w:space="0" w:color="auto"/>
              <w:left w:val="double" w:sz="4" w:space="0" w:color="auto"/>
              <w:bottom w:val="single" w:sz="4" w:space="0" w:color="auto"/>
              <w:right w:val="single" w:sz="12" w:space="0" w:color="auto"/>
            </w:tcBorders>
            <w:shd w:val="clear" w:color="auto" w:fill="CCCCCC"/>
            <w:vAlign w:val="center"/>
          </w:tcPr>
          <w:p w:rsidR="00CE157C" w:rsidRPr="009C63D9" w:rsidRDefault="00CE157C" w:rsidP="00AF1557">
            <w:pPr>
              <w:ind w:firstLine="0"/>
              <w:jc w:val="left"/>
              <w:rPr>
                <w:b/>
                <w:sz w:val="22"/>
                <w:szCs w:val="22"/>
                <w:lang w:eastAsia="cs-CZ"/>
              </w:rPr>
            </w:pPr>
          </w:p>
        </w:tc>
        <w:tc>
          <w:tcPr>
            <w:tcW w:w="1775" w:type="dxa"/>
            <w:gridSpan w:val="2"/>
            <w:tcBorders>
              <w:top w:val="single" w:sz="4" w:space="0" w:color="auto"/>
              <w:left w:val="single" w:sz="12" w:space="0" w:color="auto"/>
              <w:bottom w:val="single" w:sz="4" w:space="0" w:color="auto"/>
              <w:right w:val="single" w:sz="4" w:space="0" w:color="auto"/>
            </w:tcBorders>
            <w:shd w:val="clear" w:color="auto" w:fill="CCCCCC"/>
            <w:vAlign w:val="center"/>
          </w:tcPr>
          <w:p w:rsidR="00CE157C" w:rsidRPr="00014877" w:rsidRDefault="00976A15" w:rsidP="00477968">
            <w:pPr>
              <w:ind w:firstLine="0"/>
              <w:jc w:val="center"/>
              <w:rPr>
                <w:sz w:val="22"/>
                <w:szCs w:val="22"/>
                <w:lang w:eastAsia="cs-CZ"/>
              </w:rPr>
            </w:pPr>
            <w:r w:rsidRPr="00014877">
              <w:rPr>
                <w:sz w:val="22"/>
                <w:szCs w:val="22"/>
              </w:rPr>
              <w:t>31.12.201</w:t>
            </w:r>
            <w:r w:rsidR="00477968">
              <w:rPr>
                <w:sz w:val="22"/>
                <w:szCs w:val="22"/>
              </w:rPr>
              <w:t>3</w:t>
            </w:r>
          </w:p>
        </w:tc>
        <w:tc>
          <w:tcPr>
            <w:tcW w:w="1775" w:type="dxa"/>
            <w:gridSpan w:val="2"/>
            <w:tcBorders>
              <w:top w:val="single" w:sz="4" w:space="0" w:color="auto"/>
              <w:left w:val="single" w:sz="4" w:space="0" w:color="auto"/>
              <w:bottom w:val="single" w:sz="4" w:space="0" w:color="auto"/>
              <w:right w:val="single" w:sz="12" w:space="0" w:color="auto"/>
            </w:tcBorders>
            <w:shd w:val="clear" w:color="auto" w:fill="CCCCCC"/>
            <w:vAlign w:val="center"/>
          </w:tcPr>
          <w:p w:rsidR="00CE157C" w:rsidRPr="009C63D9" w:rsidRDefault="00CE157C" w:rsidP="00477968">
            <w:pPr>
              <w:ind w:firstLine="0"/>
              <w:jc w:val="center"/>
              <w:rPr>
                <w:b/>
                <w:sz w:val="22"/>
                <w:szCs w:val="22"/>
                <w:lang w:eastAsia="cs-CZ"/>
              </w:rPr>
            </w:pPr>
            <w:r w:rsidRPr="009C63D9">
              <w:rPr>
                <w:b/>
                <w:sz w:val="22"/>
                <w:szCs w:val="22"/>
              </w:rPr>
              <w:t>31.12.20</w:t>
            </w:r>
            <w:r w:rsidR="006F2B2B" w:rsidRPr="009C63D9">
              <w:rPr>
                <w:b/>
                <w:sz w:val="22"/>
                <w:szCs w:val="22"/>
              </w:rPr>
              <w:t>1</w:t>
            </w:r>
            <w:r w:rsidR="00477968">
              <w:rPr>
                <w:b/>
                <w:sz w:val="22"/>
                <w:szCs w:val="22"/>
              </w:rPr>
              <w:t>4</w:t>
            </w:r>
          </w:p>
        </w:tc>
        <w:tc>
          <w:tcPr>
            <w:tcW w:w="1775" w:type="dxa"/>
            <w:gridSpan w:val="2"/>
            <w:tcBorders>
              <w:top w:val="single" w:sz="4" w:space="0" w:color="auto"/>
              <w:left w:val="single" w:sz="12" w:space="0" w:color="auto"/>
              <w:bottom w:val="single" w:sz="4" w:space="0" w:color="auto"/>
              <w:right w:val="single" w:sz="4" w:space="0" w:color="auto"/>
            </w:tcBorders>
            <w:shd w:val="clear" w:color="auto" w:fill="CCCCCC"/>
            <w:vAlign w:val="center"/>
          </w:tcPr>
          <w:p w:rsidR="00CE157C" w:rsidRPr="00014877" w:rsidRDefault="00813D18" w:rsidP="00477968">
            <w:pPr>
              <w:ind w:firstLine="0"/>
              <w:jc w:val="center"/>
              <w:rPr>
                <w:sz w:val="22"/>
                <w:szCs w:val="22"/>
                <w:lang w:eastAsia="cs-CZ"/>
              </w:rPr>
            </w:pPr>
            <w:r w:rsidRPr="00014877">
              <w:rPr>
                <w:sz w:val="22"/>
                <w:szCs w:val="22"/>
              </w:rPr>
              <w:t>31.12.201</w:t>
            </w:r>
            <w:r w:rsidR="00477968">
              <w:rPr>
                <w:sz w:val="22"/>
                <w:szCs w:val="22"/>
              </w:rPr>
              <w:t>3</w:t>
            </w:r>
          </w:p>
        </w:tc>
        <w:tc>
          <w:tcPr>
            <w:tcW w:w="1775" w:type="dxa"/>
            <w:gridSpan w:val="2"/>
            <w:tcBorders>
              <w:top w:val="single" w:sz="4" w:space="0" w:color="auto"/>
              <w:left w:val="single" w:sz="4" w:space="0" w:color="auto"/>
              <w:bottom w:val="single" w:sz="4" w:space="0" w:color="auto"/>
              <w:right w:val="double" w:sz="4" w:space="0" w:color="auto"/>
            </w:tcBorders>
            <w:shd w:val="clear" w:color="auto" w:fill="CCCCCC"/>
            <w:vAlign w:val="center"/>
          </w:tcPr>
          <w:p w:rsidR="00CE157C" w:rsidRPr="0009552C" w:rsidRDefault="00CE157C" w:rsidP="00477968">
            <w:pPr>
              <w:ind w:firstLine="0"/>
              <w:jc w:val="center"/>
              <w:rPr>
                <w:b/>
                <w:sz w:val="22"/>
                <w:szCs w:val="22"/>
                <w:lang w:eastAsia="cs-CZ"/>
              </w:rPr>
            </w:pPr>
            <w:r w:rsidRPr="0009552C">
              <w:rPr>
                <w:b/>
                <w:sz w:val="22"/>
                <w:szCs w:val="22"/>
              </w:rPr>
              <w:t>31.12.20</w:t>
            </w:r>
            <w:r w:rsidR="009460FD" w:rsidRPr="0009552C">
              <w:rPr>
                <w:b/>
                <w:sz w:val="22"/>
                <w:szCs w:val="22"/>
              </w:rPr>
              <w:t>1</w:t>
            </w:r>
            <w:r w:rsidR="00477968">
              <w:rPr>
                <w:b/>
                <w:sz w:val="22"/>
                <w:szCs w:val="22"/>
              </w:rPr>
              <w:t>4</w:t>
            </w:r>
          </w:p>
        </w:tc>
      </w:tr>
      <w:tr w:rsidR="00813D18" w:rsidRPr="009C63D9" w:rsidTr="00AF1557">
        <w:trPr>
          <w:trHeight w:val="300"/>
        </w:trPr>
        <w:tc>
          <w:tcPr>
            <w:tcW w:w="3630" w:type="dxa"/>
            <w:vMerge/>
            <w:tcBorders>
              <w:top w:val="single" w:sz="4" w:space="0" w:color="auto"/>
              <w:left w:val="double" w:sz="4" w:space="0" w:color="auto"/>
              <w:bottom w:val="double" w:sz="4" w:space="0" w:color="auto"/>
              <w:right w:val="single" w:sz="12" w:space="0" w:color="auto"/>
            </w:tcBorders>
            <w:shd w:val="clear" w:color="auto" w:fill="CCCCCC"/>
            <w:vAlign w:val="center"/>
          </w:tcPr>
          <w:p w:rsidR="00813D18" w:rsidRPr="009C63D9" w:rsidRDefault="00813D18" w:rsidP="00AF1557">
            <w:pPr>
              <w:ind w:firstLine="0"/>
              <w:jc w:val="left"/>
              <w:rPr>
                <w:b/>
                <w:sz w:val="22"/>
                <w:szCs w:val="22"/>
                <w:lang w:eastAsia="cs-CZ"/>
              </w:rPr>
            </w:pPr>
          </w:p>
        </w:tc>
        <w:tc>
          <w:tcPr>
            <w:tcW w:w="887" w:type="dxa"/>
            <w:tcBorders>
              <w:top w:val="nil"/>
              <w:left w:val="single" w:sz="12" w:space="0" w:color="auto"/>
              <w:bottom w:val="double" w:sz="4" w:space="0" w:color="auto"/>
              <w:right w:val="single" w:sz="4" w:space="0" w:color="auto"/>
            </w:tcBorders>
            <w:shd w:val="clear" w:color="auto" w:fill="CCCCCC"/>
            <w:vAlign w:val="center"/>
          </w:tcPr>
          <w:p w:rsidR="00813D18" w:rsidRPr="0009552C" w:rsidRDefault="00813D18" w:rsidP="002B2AFB">
            <w:pPr>
              <w:ind w:firstLine="0"/>
              <w:jc w:val="center"/>
              <w:rPr>
                <w:sz w:val="22"/>
                <w:szCs w:val="22"/>
                <w:lang w:eastAsia="cs-CZ"/>
              </w:rPr>
            </w:pPr>
            <w:r w:rsidRPr="0009552C">
              <w:rPr>
                <w:sz w:val="22"/>
                <w:szCs w:val="22"/>
                <w:lang w:eastAsia="cs-CZ"/>
              </w:rPr>
              <w:t>abs.</w:t>
            </w:r>
          </w:p>
        </w:tc>
        <w:tc>
          <w:tcPr>
            <w:tcW w:w="888" w:type="dxa"/>
            <w:tcBorders>
              <w:top w:val="nil"/>
              <w:left w:val="single" w:sz="4" w:space="0" w:color="auto"/>
              <w:bottom w:val="double" w:sz="4" w:space="0" w:color="auto"/>
              <w:right w:val="single" w:sz="4" w:space="0" w:color="auto"/>
            </w:tcBorders>
            <w:shd w:val="clear" w:color="auto" w:fill="CCCCCC"/>
            <w:vAlign w:val="center"/>
          </w:tcPr>
          <w:p w:rsidR="00813D18" w:rsidRPr="0009552C" w:rsidRDefault="00813D18" w:rsidP="002B2AFB">
            <w:pPr>
              <w:ind w:firstLine="0"/>
              <w:jc w:val="center"/>
              <w:rPr>
                <w:sz w:val="22"/>
                <w:szCs w:val="22"/>
                <w:lang w:eastAsia="cs-CZ"/>
              </w:rPr>
            </w:pPr>
            <w:r w:rsidRPr="0009552C">
              <w:rPr>
                <w:sz w:val="22"/>
                <w:szCs w:val="22"/>
                <w:lang w:eastAsia="cs-CZ"/>
              </w:rPr>
              <w:t>v%</w:t>
            </w:r>
          </w:p>
        </w:tc>
        <w:tc>
          <w:tcPr>
            <w:tcW w:w="887" w:type="dxa"/>
            <w:tcBorders>
              <w:top w:val="nil"/>
              <w:left w:val="single" w:sz="4" w:space="0" w:color="auto"/>
              <w:bottom w:val="double" w:sz="4" w:space="0" w:color="auto"/>
              <w:right w:val="single" w:sz="4" w:space="0" w:color="auto"/>
            </w:tcBorders>
            <w:shd w:val="clear" w:color="auto" w:fill="CCCCCC"/>
            <w:vAlign w:val="center"/>
          </w:tcPr>
          <w:p w:rsidR="00813D18" w:rsidRPr="0009552C" w:rsidRDefault="00813D18" w:rsidP="00AF1557">
            <w:pPr>
              <w:ind w:firstLine="0"/>
              <w:jc w:val="center"/>
              <w:rPr>
                <w:sz w:val="22"/>
                <w:szCs w:val="22"/>
                <w:lang w:eastAsia="cs-CZ"/>
              </w:rPr>
            </w:pPr>
            <w:r w:rsidRPr="0009552C">
              <w:rPr>
                <w:sz w:val="22"/>
                <w:szCs w:val="22"/>
                <w:lang w:eastAsia="cs-CZ"/>
              </w:rPr>
              <w:t>abs.</w:t>
            </w:r>
          </w:p>
        </w:tc>
        <w:tc>
          <w:tcPr>
            <w:tcW w:w="888" w:type="dxa"/>
            <w:tcBorders>
              <w:top w:val="nil"/>
              <w:left w:val="single" w:sz="4" w:space="0" w:color="auto"/>
              <w:bottom w:val="double" w:sz="4" w:space="0" w:color="auto"/>
              <w:right w:val="single" w:sz="12" w:space="0" w:color="auto"/>
            </w:tcBorders>
            <w:shd w:val="clear" w:color="auto" w:fill="CCCCCC"/>
            <w:vAlign w:val="center"/>
          </w:tcPr>
          <w:p w:rsidR="00813D18" w:rsidRPr="0009552C" w:rsidRDefault="00813D18" w:rsidP="00AF1557">
            <w:pPr>
              <w:ind w:firstLine="0"/>
              <w:jc w:val="center"/>
              <w:rPr>
                <w:sz w:val="22"/>
                <w:szCs w:val="22"/>
                <w:lang w:eastAsia="cs-CZ"/>
              </w:rPr>
            </w:pPr>
            <w:r w:rsidRPr="0009552C">
              <w:rPr>
                <w:sz w:val="22"/>
                <w:szCs w:val="22"/>
                <w:lang w:eastAsia="cs-CZ"/>
              </w:rPr>
              <w:t>v%</w:t>
            </w:r>
          </w:p>
        </w:tc>
        <w:tc>
          <w:tcPr>
            <w:tcW w:w="887" w:type="dxa"/>
            <w:tcBorders>
              <w:top w:val="nil"/>
              <w:left w:val="single" w:sz="12" w:space="0" w:color="auto"/>
              <w:bottom w:val="double" w:sz="4" w:space="0" w:color="auto"/>
              <w:right w:val="single" w:sz="4" w:space="0" w:color="auto"/>
            </w:tcBorders>
            <w:shd w:val="clear" w:color="auto" w:fill="CCCCCC"/>
            <w:vAlign w:val="center"/>
          </w:tcPr>
          <w:p w:rsidR="00813D18" w:rsidRPr="009C63D9" w:rsidRDefault="00813D18" w:rsidP="00AF1557">
            <w:pPr>
              <w:ind w:firstLine="0"/>
              <w:jc w:val="center"/>
              <w:rPr>
                <w:sz w:val="22"/>
                <w:szCs w:val="22"/>
                <w:lang w:eastAsia="cs-CZ"/>
              </w:rPr>
            </w:pPr>
            <w:r w:rsidRPr="009C63D9">
              <w:rPr>
                <w:sz w:val="22"/>
                <w:szCs w:val="22"/>
                <w:lang w:eastAsia="cs-CZ"/>
              </w:rPr>
              <w:t>abs.</w:t>
            </w:r>
          </w:p>
        </w:tc>
        <w:tc>
          <w:tcPr>
            <w:tcW w:w="888" w:type="dxa"/>
            <w:tcBorders>
              <w:top w:val="nil"/>
              <w:left w:val="single" w:sz="4" w:space="0" w:color="auto"/>
              <w:bottom w:val="double" w:sz="4" w:space="0" w:color="auto"/>
              <w:right w:val="single" w:sz="4" w:space="0" w:color="auto"/>
            </w:tcBorders>
            <w:shd w:val="clear" w:color="auto" w:fill="CCCCCC"/>
            <w:vAlign w:val="center"/>
          </w:tcPr>
          <w:p w:rsidR="00813D18" w:rsidRPr="009C63D9" w:rsidRDefault="00813D18" w:rsidP="00AF1557">
            <w:pPr>
              <w:ind w:firstLine="0"/>
              <w:jc w:val="center"/>
              <w:rPr>
                <w:sz w:val="22"/>
                <w:szCs w:val="22"/>
                <w:lang w:eastAsia="cs-CZ"/>
              </w:rPr>
            </w:pPr>
            <w:r w:rsidRPr="009C63D9">
              <w:rPr>
                <w:sz w:val="22"/>
                <w:szCs w:val="22"/>
                <w:lang w:eastAsia="cs-CZ"/>
              </w:rPr>
              <w:t>v%</w:t>
            </w:r>
          </w:p>
        </w:tc>
        <w:tc>
          <w:tcPr>
            <w:tcW w:w="887" w:type="dxa"/>
            <w:tcBorders>
              <w:top w:val="nil"/>
              <w:left w:val="single" w:sz="4" w:space="0" w:color="auto"/>
              <w:bottom w:val="double" w:sz="4" w:space="0" w:color="auto"/>
              <w:right w:val="single" w:sz="4" w:space="0" w:color="auto"/>
            </w:tcBorders>
            <w:shd w:val="clear" w:color="auto" w:fill="CCCCCC"/>
            <w:vAlign w:val="center"/>
          </w:tcPr>
          <w:p w:rsidR="00813D18" w:rsidRPr="009C63D9" w:rsidRDefault="00813D18" w:rsidP="00AF1557">
            <w:pPr>
              <w:ind w:firstLine="0"/>
              <w:jc w:val="center"/>
              <w:rPr>
                <w:sz w:val="22"/>
                <w:szCs w:val="22"/>
                <w:lang w:eastAsia="cs-CZ"/>
              </w:rPr>
            </w:pPr>
            <w:r w:rsidRPr="009C63D9">
              <w:rPr>
                <w:sz w:val="22"/>
                <w:szCs w:val="22"/>
                <w:lang w:eastAsia="cs-CZ"/>
              </w:rPr>
              <w:t>abs.</w:t>
            </w:r>
          </w:p>
        </w:tc>
        <w:tc>
          <w:tcPr>
            <w:tcW w:w="888" w:type="dxa"/>
            <w:tcBorders>
              <w:top w:val="nil"/>
              <w:left w:val="single" w:sz="4" w:space="0" w:color="auto"/>
              <w:bottom w:val="double" w:sz="4" w:space="0" w:color="auto"/>
              <w:right w:val="double" w:sz="4" w:space="0" w:color="auto"/>
            </w:tcBorders>
            <w:shd w:val="clear" w:color="auto" w:fill="CCCCCC"/>
            <w:vAlign w:val="center"/>
          </w:tcPr>
          <w:p w:rsidR="00813D18" w:rsidRPr="009C63D9" w:rsidRDefault="00813D18" w:rsidP="00AF1557">
            <w:pPr>
              <w:ind w:firstLine="0"/>
              <w:jc w:val="center"/>
              <w:rPr>
                <w:sz w:val="22"/>
                <w:szCs w:val="22"/>
                <w:lang w:eastAsia="cs-CZ"/>
              </w:rPr>
            </w:pPr>
            <w:r w:rsidRPr="009C63D9">
              <w:rPr>
                <w:sz w:val="22"/>
                <w:szCs w:val="22"/>
                <w:lang w:eastAsia="cs-CZ"/>
              </w:rPr>
              <w:t>v%</w:t>
            </w:r>
          </w:p>
        </w:tc>
      </w:tr>
      <w:tr w:rsidR="006B0A0A" w:rsidRPr="009C63D9" w:rsidTr="00014877">
        <w:trPr>
          <w:trHeight w:hRule="exact" w:val="454"/>
        </w:trPr>
        <w:tc>
          <w:tcPr>
            <w:tcW w:w="3630" w:type="dxa"/>
            <w:tcBorders>
              <w:top w:val="double" w:sz="4" w:space="0" w:color="auto"/>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 xml:space="preserve">bez vzdělání </w:t>
            </w:r>
            <w:r>
              <w:rPr>
                <w:sz w:val="22"/>
                <w:szCs w:val="22"/>
                <w:lang w:eastAsia="cs-CZ"/>
              </w:rPr>
              <w:t>a </w:t>
            </w:r>
            <w:r w:rsidRPr="009C63D9">
              <w:rPr>
                <w:sz w:val="22"/>
                <w:szCs w:val="22"/>
                <w:lang w:eastAsia="cs-CZ"/>
              </w:rPr>
              <w:t xml:space="preserve">neúplné základní </w:t>
            </w:r>
          </w:p>
        </w:tc>
        <w:tc>
          <w:tcPr>
            <w:tcW w:w="887" w:type="dxa"/>
            <w:tcBorders>
              <w:top w:val="double" w:sz="4" w:space="0" w:color="auto"/>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282</w:t>
            </w:r>
          </w:p>
        </w:tc>
        <w:tc>
          <w:tcPr>
            <w:tcW w:w="888" w:type="dxa"/>
            <w:tcBorders>
              <w:top w:val="double" w:sz="4" w:space="0" w:color="auto"/>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0,46</w:t>
            </w:r>
          </w:p>
        </w:tc>
        <w:tc>
          <w:tcPr>
            <w:tcW w:w="887" w:type="dxa"/>
            <w:tcBorders>
              <w:top w:val="double" w:sz="4" w:space="0" w:color="auto"/>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334</w:t>
            </w:r>
          </w:p>
        </w:tc>
        <w:tc>
          <w:tcPr>
            <w:tcW w:w="888" w:type="dxa"/>
            <w:tcBorders>
              <w:top w:val="double" w:sz="4" w:space="0" w:color="auto"/>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0,59</w:t>
            </w:r>
          </w:p>
        </w:tc>
        <w:tc>
          <w:tcPr>
            <w:tcW w:w="887" w:type="dxa"/>
            <w:tcBorders>
              <w:top w:val="double" w:sz="4" w:space="0" w:color="auto"/>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129</w:t>
            </w:r>
          </w:p>
        </w:tc>
        <w:tc>
          <w:tcPr>
            <w:tcW w:w="888" w:type="dxa"/>
            <w:tcBorders>
              <w:top w:val="double" w:sz="4" w:space="0" w:color="auto"/>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0,42</w:t>
            </w:r>
          </w:p>
        </w:tc>
        <w:tc>
          <w:tcPr>
            <w:tcW w:w="887" w:type="dxa"/>
            <w:tcBorders>
              <w:top w:val="double" w:sz="4" w:space="0" w:color="auto"/>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144</w:t>
            </w:r>
          </w:p>
        </w:tc>
        <w:tc>
          <w:tcPr>
            <w:tcW w:w="888" w:type="dxa"/>
            <w:tcBorders>
              <w:top w:val="double" w:sz="4" w:space="0" w:color="auto"/>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0,49</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základní vzdělání</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16 248</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26,34</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14 731</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25,99</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8 205</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26,64</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7 746</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26,55</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nižší střední vzdělání</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79</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0,13</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32</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0,06</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58</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0,19</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25</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0,09</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 xml:space="preserve">nižší střední odborné </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683</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1,11</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1 256</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2,22</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338</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1,10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527</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1,81</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střední odborné s výuč. listem</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24 584</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39,86</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0A0A" w:rsidRDefault="006B0A0A" w:rsidP="006B0A0A">
            <w:pPr>
              <w:ind w:firstLine="0"/>
              <w:jc w:val="right"/>
              <w:rPr>
                <w:b/>
                <w:bCs/>
                <w:sz w:val="22"/>
                <w:szCs w:val="22"/>
              </w:rPr>
            </w:pPr>
            <w:r>
              <w:rPr>
                <w:b/>
                <w:bCs/>
                <w:sz w:val="22"/>
                <w:szCs w:val="22"/>
              </w:rPr>
              <w:t>21 445</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37,84</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10 281</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33,38</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9 287</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31,83</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Stř. nebo stř. odb. bez mat. i výuč. listu</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348</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0,56</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443</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0,78</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265</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0,86</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370</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1,27</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ÚSV</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1 436</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2,33</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1 698</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3,00</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945</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3,07</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1 094</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3,75</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ÚSO s vyučením i maturitou</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1 926</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3,12</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2 517</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4,44</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919</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2,98</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1 302</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4,46</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BC015B">
            <w:pPr>
              <w:ind w:firstLine="0"/>
              <w:jc w:val="left"/>
              <w:rPr>
                <w:sz w:val="22"/>
                <w:szCs w:val="22"/>
                <w:lang w:eastAsia="cs-CZ"/>
              </w:rPr>
            </w:pPr>
            <w:r w:rsidRPr="009C63D9">
              <w:rPr>
                <w:sz w:val="22"/>
                <w:szCs w:val="22"/>
                <w:lang w:eastAsia="cs-CZ"/>
              </w:rPr>
              <w:t>ÚSO s maturitou (bez vyučení)</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11 860</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19,23</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10 030</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17,70</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7 266</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23,59</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6 303</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21,60</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vyšší odborné vzdělání</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583</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0,95</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586</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1,03</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404</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1,31</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428</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1,47</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Bakalářské vzdělání</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780</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1,26</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826</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1,46</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493</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1,60</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519</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1,78</w:t>
            </w:r>
          </w:p>
        </w:tc>
      </w:tr>
      <w:tr w:rsidR="006B0A0A" w:rsidRPr="009C63D9" w:rsidTr="00014877">
        <w:trPr>
          <w:trHeight w:hRule="exact" w:val="454"/>
        </w:trPr>
        <w:tc>
          <w:tcPr>
            <w:tcW w:w="3630" w:type="dxa"/>
            <w:tcBorders>
              <w:top w:val="nil"/>
              <w:left w:val="double" w:sz="4" w:space="0" w:color="auto"/>
              <w:bottom w:val="single" w:sz="4"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vysokoškolské</w:t>
            </w:r>
          </w:p>
        </w:tc>
        <w:tc>
          <w:tcPr>
            <w:tcW w:w="887" w:type="dxa"/>
            <w:tcBorders>
              <w:top w:val="nil"/>
              <w:left w:val="single" w:sz="12"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2 760</w:t>
            </w:r>
          </w:p>
        </w:tc>
        <w:tc>
          <w:tcPr>
            <w:tcW w:w="888" w:type="dxa"/>
            <w:tcBorders>
              <w:top w:val="nil"/>
              <w:left w:val="single" w:sz="4" w:space="0" w:color="auto"/>
              <w:bottom w:val="sing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4,47</w:t>
            </w:r>
          </w:p>
        </w:tc>
        <w:tc>
          <w:tcPr>
            <w:tcW w:w="887" w:type="dxa"/>
            <w:tcBorders>
              <w:top w:val="nil"/>
              <w:left w:val="single" w:sz="4" w:space="0" w:color="auto"/>
              <w:bottom w:val="single" w:sz="4"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2 680</w:t>
            </w:r>
          </w:p>
        </w:tc>
        <w:tc>
          <w:tcPr>
            <w:tcW w:w="888" w:type="dxa"/>
            <w:tcBorders>
              <w:top w:val="nil"/>
              <w:left w:val="single" w:sz="4" w:space="0" w:color="auto"/>
              <w:bottom w:val="sing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4,73</w:t>
            </w:r>
          </w:p>
        </w:tc>
        <w:tc>
          <w:tcPr>
            <w:tcW w:w="887" w:type="dxa"/>
            <w:tcBorders>
              <w:top w:val="nil"/>
              <w:left w:val="single" w:sz="12"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1 431</w:t>
            </w:r>
          </w:p>
        </w:tc>
        <w:tc>
          <w:tcPr>
            <w:tcW w:w="888" w:type="dxa"/>
            <w:tcBorders>
              <w:top w:val="nil"/>
              <w:left w:val="single" w:sz="4" w:space="0" w:color="auto"/>
              <w:bottom w:val="sing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4,65</w:t>
            </w:r>
          </w:p>
        </w:tc>
        <w:tc>
          <w:tcPr>
            <w:tcW w:w="887" w:type="dxa"/>
            <w:tcBorders>
              <w:top w:val="nil"/>
              <w:left w:val="single" w:sz="4" w:space="0" w:color="auto"/>
              <w:bottom w:val="sing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1 391</w:t>
            </w:r>
          </w:p>
        </w:tc>
        <w:tc>
          <w:tcPr>
            <w:tcW w:w="888" w:type="dxa"/>
            <w:tcBorders>
              <w:top w:val="nil"/>
              <w:left w:val="single" w:sz="4" w:space="0" w:color="auto"/>
              <w:bottom w:val="sing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4,77</w:t>
            </w:r>
          </w:p>
        </w:tc>
      </w:tr>
      <w:tr w:rsidR="006B0A0A" w:rsidRPr="009C63D9" w:rsidTr="00014877">
        <w:trPr>
          <w:trHeight w:hRule="exact" w:val="454"/>
        </w:trPr>
        <w:tc>
          <w:tcPr>
            <w:tcW w:w="3630" w:type="dxa"/>
            <w:tcBorders>
              <w:top w:val="single" w:sz="4" w:space="0" w:color="auto"/>
              <w:left w:val="double" w:sz="4" w:space="0" w:color="auto"/>
              <w:bottom w:val="single" w:sz="12" w:space="0" w:color="auto"/>
              <w:right w:val="single" w:sz="12" w:space="0" w:color="auto"/>
            </w:tcBorders>
            <w:shd w:val="clear" w:color="auto" w:fill="E6E6E6"/>
            <w:vAlign w:val="center"/>
          </w:tcPr>
          <w:p w:rsidR="006B0A0A" w:rsidRPr="009C63D9" w:rsidRDefault="006B0A0A" w:rsidP="00AF1557">
            <w:pPr>
              <w:ind w:firstLine="0"/>
              <w:jc w:val="left"/>
              <w:rPr>
                <w:sz w:val="22"/>
                <w:szCs w:val="22"/>
                <w:lang w:eastAsia="cs-CZ"/>
              </w:rPr>
            </w:pPr>
            <w:r w:rsidRPr="009C63D9">
              <w:rPr>
                <w:sz w:val="22"/>
                <w:szCs w:val="22"/>
                <w:lang w:eastAsia="cs-CZ"/>
              </w:rPr>
              <w:t xml:space="preserve">doktorské </w:t>
            </w:r>
          </w:p>
        </w:tc>
        <w:tc>
          <w:tcPr>
            <w:tcW w:w="887" w:type="dxa"/>
            <w:tcBorders>
              <w:top w:val="single" w:sz="4" w:space="0" w:color="auto"/>
              <w:left w:val="single" w:sz="12" w:space="0" w:color="auto"/>
              <w:bottom w:val="single" w:sz="12"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112</w:t>
            </w:r>
          </w:p>
        </w:tc>
        <w:tc>
          <w:tcPr>
            <w:tcW w:w="888" w:type="dxa"/>
            <w:tcBorders>
              <w:top w:val="single" w:sz="4" w:space="0" w:color="auto"/>
              <w:left w:val="single" w:sz="4" w:space="0" w:color="auto"/>
              <w:bottom w:val="single" w:sz="12"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r w:rsidRPr="00477968">
              <w:rPr>
                <w:bCs/>
                <w:sz w:val="22"/>
                <w:szCs w:val="22"/>
              </w:rPr>
              <w:t>0,18</w:t>
            </w:r>
          </w:p>
        </w:tc>
        <w:tc>
          <w:tcPr>
            <w:tcW w:w="887" w:type="dxa"/>
            <w:tcBorders>
              <w:top w:val="single" w:sz="4" w:space="0" w:color="auto"/>
              <w:left w:val="single" w:sz="4" w:space="0" w:color="auto"/>
              <w:bottom w:val="single" w:sz="12" w:space="0" w:color="auto"/>
              <w:right w:val="single" w:sz="4" w:space="0" w:color="auto"/>
            </w:tcBorders>
            <w:shd w:val="clear" w:color="auto" w:fill="auto"/>
            <w:vAlign w:val="center"/>
          </w:tcPr>
          <w:p w:rsidR="006B0A0A" w:rsidRDefault="006B0A0A" w:rsidP="006B0A0A">
            <w:pPr>
              <w:ind w:firstLine="0"/>
              <w:jc w:val="right"/>
              <w:rPr>
                <w:b/>
                <w:bCs/>
                <w:sz w:val="22"/>
                <w:szCs w:val="22"/>
              </w:rPr>
            </w:pPr>
            <w:r>
              <w:rPr>
                <w:b/>
                <w:bCs/>
                <w:sz w:val="22"/>
                <w:szCs w:val="22"/>
              </w:rPr>
              <w:t>96</w:t>
            </w:r>
          </w:p>
        </w:tc>
        <w:tc>
          <w:tcPr>
            <w:tcW w:w="888" w:type="dxa"/>
            <w:tcBorders>
              <w:top w:val="single" w:sz="4" w:space="0" w:color="auto"/>
              <w:left w:val="single" w:sz="4" w:space="0" w:color="auto"/>
              <w:bottom w:val="single" w:sz="12" w:space="0" w:color="auto"/>
              <w:right w:val="single" w:sz="12" w:space="0" w:color="auto"/>
            </w:tcBorders>
            <w:shd w:val="clear" w:color="auto" w:fill="auto"/>
            <w:vAlign w:val="center"/>
          </w:tcPr>
          <w:p w:rsidR="006B0A0A" w:rsidRDefault="006B0A0A" w:rsidP="006B0A0A">
            <w:pPr>
              <w:ind w:firstLine="0"/>
              <w:jc w:val="right"/>
              <w:rPr>
                <w:b/>
                <w:bCs/>
                <w:sz w:val="22"/>
                <w:szCs w:val="22"/>
              </w:rPr>
            </w:pPr>
            <w:r>
              <w:rPr>
                <w:b/>
                <w:bCs/>
                <w:sz w:val="22"/>
                <w:szCs w:val="22"/>
              </w:rPr>
              <w:t>0,17</w:t>
            </w:r>
          </w:p>
        </w:tc>
        <w:tc>
          <w:tcPr>
            <w:tcW w:w="887"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62</w:t>
            </w:r>
          </w:p>
        </w:tc>
        <w:tc>
          <w:tcPr>
            <w:tcW w:w="88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0,20</w:t>
            </w:r>
          </w:p>
        </w:tc>
        <w:tc>
          <w:tcPr>
            <w:tcW w:w="887" w:type="dxa"/>
            <w:tcBorders>
              <w:top w:val="single" w:sz="4" w:space="0" w:color="auto"/>
              <w:left w:val="single" w:sz="4" w:space="0" w:color="auto"/>
              <w:bottom w:val="single" w:sz="12"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44</w:t>
            </w:r>
          </w:p>
        </w:tc>
        <w:tc>
          <w:tcPr>
            <w:tcW w:w="888" w:type="dxa"/>
            <w:tcBorders>
              <w:top w:val="single" w:sz="4" w:space="0" w:color="auto"/>
              <w:left w:val="single" w:sz="4" w:space="0" w:color="auto"/>
              <w:bottom w:val="single" w:sz="12"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0,15</w:t>
            </w:r>
          </w:p>
        </w:tc>
      </w:tr>
      <w:tr w:rsidR="006B0A0A" w:rsidRPr="009C63D9" w:rsidTr="00014877">
        <w:trPr>
          <w:trHeight w:hRule="exact" w:val="340"/>
        </w:trPr>
        <w:tc>
          <w:tcPr>
            <w:tcW w:w="3630" w:type="dxa"/>
            <w:tcBorders>
              <w:top w:val="single" w:sz="12" w:space="0" w:color="auto"/>
              <w:left w:val="double" w:sz="4" w:space="0" w:color="auto"/>
              <w:bottom w:val="double" w:sz="4" w:space="0" w:color="auto"/>
              <w:right w:val="single" w:sz="12" w:space="0" w:color="auto"/>
            </w:tcBorders>
            <w:shd w:val="clear" w:color="auto" w:fill="E6E6E6"/>
            <w:vAlign w:val="center"/>
          </w:tcPr>
          <w:p w:rsidR="006B0A0A" w:rsidRPr="009C63D9" w:rsidRDefault="006B0A0A" w:rsidP="00AF1557">
            <w:pPr>
              <w:ind w:firstLine="0"/>
              <w:jc w:val="left"/>
              <w:rPr>
                <w:b/>
                <w:sz w:val="22"/>
                <w:szCs w:val="22"/>
                <w:lang w:eastAsia="cs-CZ"/>
              </w:rPr>
            </w:pPr>
            <w:r w:rsidRPr="009C63D9">
              <w:rPr>
                <w:b/>
                <w:sz w:val="22"/>
                <w:szCs w:val="22"/>
                <w:lang w:eastAsia="cs-CZ"/>
              </w:rPr>
              <w:t>Celkem</w:t>
            </w:r>
          </w:p>
        </w:tc>
        <w:tc>
          <w:tcPr>
            <w:tcW w:w="887" w:type="dxa"/>
            <w:tcBorders>
              <w:top w:val="single" w:sz="12" w:space="0" w:color="auto"/>
              <w:left w:val="single" w:sz="12" w:space="0" w:color="auto"/>
              <w:bottom w:val="doub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61 681</w:t>
            </w:r>
          </w:p>
        </w:tc>
        <w:tc>
          <w:tcPr>
            <w:tcW w:w="888" w:type="dxa"/>
            <w:tcBorders>
              <w:top w:val="single" w:sz="12" w:space="0" w:color="auto"/>
              <w:left w:val="single" w:sz="4" w:space="0" w:color="auto"/>
              <w:bottom w:val="double" w:sz="4" w:space="0" w:color="auto"/>
              <w:right w:val="single" w:sz="4" w:space="0" w:color="auto"/>
            </w:tcBorders>
            <w:shd w:val="clear" w:color="auto" w:fill="auto"/>
            <w:vAlign w:val="center"/>
          </w:tcPr>
          <w:p w:rsidR="006B0A0A" w:rsidRPr="00477968" w:rsidRDefault="006B0A0A" w:rsidP="004965C7">
            <w:pPr>
              <w:ind w:firstLine="0"/>
              <w:jc w:val="right"/>
              <w:rPr>
                <w:bCs/>
                <w:sz w:val="22"/>
                <w:szCs w:val="22"/>
              </w:rPr>
            </w:pPr>
          </w:p>
        </w:tc>
        <w:tc>
          <w:tcPr>
            <w:tcW w:w="887" w:type="dxa"/>
            <w:tcBorders>
              <w:top w:val="single" w:sz="12" w:space="0" w:color="auto"/>
              <w:left w:val="single" w:sz="4" w:space="0" w:color="auto"/>
              <w:bottom w:val="doub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56 674</w:t>
            </w:r>
          </w:p>
        </w:tc>
        <w:tc>
          <w:tcPr>
            <w:tcW w:w="888" w:type="dxa"/>
            <w:tcBorders>
              <w:top w:val="single" w:sz="12" w:space="0" w:color="auto"/>
              <w:left w:val="single" w:sz="4" w:space="0" w:color="auto"/>
              <w:bottom w:val="double" w:sz="4" w:space="0" w:color="auto"/>
              <w:right w:val="single" w:sz="12" w:space="0" w:color="auto"/>
            </w:tcBorders>
            <w:shd w:val="clear" w:color="auto" w:fill="auto"/>
            <w:vAlign w:val="center"/>
          </w:tcPr>
          <w:p w:rsidR="006B0A0A" w:rsidRDefault="006B0A0A" w:rsidP="006B0A0A">
            <w:pPr>
              <w:ind w:firstLine="0"/>
              <w:jc w:val="right"/>
              <w:rPr>
                <w:b/>
                <w:bCs/>
                <w:sz w:val="22"/>
                <w:szCs w:val="22"/>
              </w:rPr>
            </w:pPr>
          </w:p>
        </w:tc>
        <w:tc>
          <w:tcPr>
            <w:tcW w:w="887" w:type="dxa"/>
            <w:tcBorders>
              <w:top w:val="single" w:sz="12" w:space="0" w:color="auto"/>
              <w:left w:val="single" w:sz="12" w:space="0" w:color="auto"/>
              <w:bottom w:val="doub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r w:rsidRPr="00477968">
              <w:rPr>
                <w:bCs/>
                <w:sz w:val="22"/>
                <w:szCs w:val="22"/>
              </w:rPr>
              <w:t>30 796</w:t>
            </w:r>
          </w:p>
        </w:tc>
        <w:tc>
          <w:tcPr>
            <w:tcW w:w="888" w:type="dxa"/>
            <w:tcBorders>
              <w:top w:val="single" w:sz="12" w:space="0" w:color="auto"/>
              <w:left w:val="single" w:sz="4" w:space="0" w:color="auto"/>
              <w:bottom w:val="double" w:sz="4" w:space="0" w:color="auto"/>
              <w:right w:val="single" w:sz="4" w:space="0" w:color="auto"/>
            </w:tcBorders>
            <w:shd w:val="clear" w:color="auto" w:fill="auto"/>
            <w:noWrap/>
            <w:vAlign w:val="center"/>
          </w:tcPr>
          <w:p w:rsidR="006B0A0A" w:rsidRPr="00477968" w:rsidRDefault="006B0A0A" w:rsidP="004965C7">
            <w:pPr>
              <w:ind w:firstLine="0"/>
              <w:jc w:val="right"/>
              <w:rPr>
                <w:bCs/>
                <w:sz w:val="22"/>
                <w:szCs w:val="22"/>
              </w:rPr>
            </w:pPr>
          </w:p>
        </w:tc>
        <w:tc>
          <w:tcPr>
            <w:tcW w:w="887" w:type="dxa"/>
            <w:tcBorders>
              <w:top w:val="single" w:sz="12" w:space="0" w:color="auto"/>
              <w:left w:val="single" w:sz="4" w:space="0" w:color="auto"/>
              <w:bottom w:val="double" w:sz="4" w:space="0" w:color="auto"/>
              <w:right w:val="single" w:sz="4" w:space="0" w:color="auto"/>
            </w:tcBorders>
            <w:shd w:val="clear" w:color="auto" w:fill="auto"/>
            <w:noWrap/>
            <w:vAlign w:val="center"/>
          </w:tcPr>
          <w:p w:rsidR="006B0A0A" w:rsidRDefault="006B0A0A" w:rsidP="006B0A0A">
            <w:pPr>
              <w:ind w:firstLine="0"/>
              <w:jc w:val="right"/>
              <w:rPr>
                <w:b/>
                <w:bCs/>
                <w:sz w:val="22"/>
                <w:szCs w:val="22"/>
              </w:rPr>
            </w:pPr>
            <w:r>
              <w:rPr>
                <w:b/>
                <w:bCs/>
                <w:sz w:val="22"/>
                <w:szCs w:val="22"/>
              </w:rPr>
              <w:t>29 180</w:t>
            </w:r>
          </w:p>
        </w:tc>
        <w:tc>
          <w:tcPr>
            <w:tcW w:w="888" w:type="dxa"/>
            <w:tcBorders>
              <w:top w:val="single" w:sz="12" w:space="0" w:color="auto"/>
              <w:left w:val="single" w:sz="4" w:space="0" w:color="auto"/>
              <w:bottom w:val="double" w:sz="4" w:space="0" w:color="auto"/>
              <w:right w:val="double" w:sz="4" w:space="0" w:color="auto"/>
            </w:tcBorders>
            <w:shd w:val="clear" w:color="auto" w:fill="auto"/>
            <w:noWrap/>
            <w:vAlign w:val="center"/>
          </w:tcPr>
          <w:p w:rsidR="006B0A0A" w:rsidRDefault="006B0A0A" w:rsidP="006B0A0A">
            <w:pPr>
              <w:ind w:firstLine="0"/>
              <w:jc w:val="right"/>
              <w:rPr>
                <w:b/>
                <w:bCs/>
                <w:sz w:val="22"/>
                <w:szCs w:val="22"/>
              </w:rPr>
            </w:pPr>
          </w:p>
        </w:tc>
      </w:tr>
    </w:tbl>
    <w:p w:rsidR="00CE157C" w:rsidRDefault="00CE157C" w:rsidP="006757E0">
      <w:pPr>
        <w:pStyle w:val="StylZkladntextodsazen2Arial8bVlevo0cmPedsaz"/>
        <w:numPr>
          <w:ilvl w:val="0"/>
          <w:numId w:val="5"/>
        </w:numPr>
        <w:tabs>
          <w:tab w:val="num" w:pos="-660"/>
        </w:tabs>
        <w:ind w:hanging="30"/>
        <w:jc w:val="left"/>
        <w:rPr>
          <w:i/>
        </w:rPr>
      </w:pPr>
      <w:r w:rsidRPr="009C63D9">
        <w:rPr>
          <w:i/>
        </w:rPr>
        <w:t>Údaje ze čtvrtletní statistik</w:t>
      </w:r>
      <w:r w:rsidR="00BC015B" w:rsidRPr="009C63D9">
        <w:rPr>
          <w:i/>
        </w:rPr>
        <w:t>y</w:t>
      </w:r>
    </w:p>
    <w:p w:rsidR="00123D86" w:rsidRDefault="00123D86" w:rsidP="007313E9">
      <w:pPr>
        <w:pStyle w:val="StylZkladntextodsazen2Arial8bVlevo0cmPedsaz"/>
        <w:ind w:left="0" w:firstLine="0"/>
        <w:jc w:val="left"/>
        <w:rPr>
          <w:i/>
        </w:rPr>
      </w:pPr>
    </w:p>
    <w:p w:rsidR="00123D86" w:rsidRDefault="00123D86" w:rsidP="007313E9">
      <w:pPr>
        <w:pStyle w:val="StylZkladntextodsazen2Arial8bVlevo0cmPedsaz"/>
        <w:ind w:left="0" w:firstLine="0"/>
        <w:jc w:val="left"/>
        <w:rPr>
          <w:i/>
        </w:rPr>
      </w:pPr>
    </w:p>
    <w:p w:rsidR="00AB78B3" w:rsidRDefault="00AB78B3"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420017" w:rsidRDefault="00420017" w:rsidP="00AB78B3">
      <w:pPr>
        <w:pStyle w:val="StylZkladntextodsazen2Arial8bVlevo0cmPedsaz"/>
        <w:jc w:val="left"/>
        <w:rPr>
          <w:i/>
        </w:rPr>
      </w:pPr>
    </w:p>
    <w:p w:rsidR="00F82078" w:rsidRDefault="00F82078" w:rsidP="00AB78B3">
      <w:pPr>
        <w:pStyle w:val="StylZkladntextodsazen2Arial8bVlevo0cmPedsaz"/>
        <w:jc w:val="left"/>
        <w:rPr>
          <w:i/>
        </w:rPr>
      </w:pPr>
    </w:p>
    <w:p w:rsidR="00F82078" w:rsidRDefault="00F82078" w:rsidP="00AB78B3">
      <w:pPr>
        <w:pStyle w:val="StylZkladntextodsazen2Arial8bVlevo0cmPedsaz"/>
        <w:jc w:val="left"/>
        <w:rPr>
          <w:i/>
        </w:rPr>
      </w:pPr>
    </w:p>
    <w:p w:rsidR="00F82078" w:rsidRDefault="00F82078" w:rsidP="00AB78B3">
      <w:pPr>
        <w:pStyle w:val="StylZkladntextodsazen2Arial8bVlevo0cmPedsaz"/>
        <w:jc w:val="left"/>
        <w:rPr>
          <w:i/>
        </w:rPr>
      </w:pPr>
    </w:p>
    <w:p w:rsidR="00C56B20" w:rsidRDefault="006B0A0A" w:rsidP="00AB78B3">
      <w:pPr>
        <w:ind w:firstLine="0"/>
        <w:jc w:val="center"/>
      </w:pPr>
      <w:r>
        <w:rPr>
          <w:noProof/>
          <w:lang w:eastAsia="cs-CZ"/>
        </w:rPr>
        <w:drawing>
          <wp:inline distT="0" distB="0" distL="0" distR="0" wp14:anchorId="1414B8DF" wp14:editId="7A04F429">
            <wp:extent cx="5972810" cy="4069715"/>
            <wp:effectExtent l="0" t="0" r="27940" b="26035"/>
            <wp:docPr id="303" name="Graf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13E9" w:rsidRDefault="007313E9" w:rsidP="00AB78B3">
      <w:pPr>
        <w:ind w:firstLine="0"/>
        <w:jc w:val="center"/>
      </w:pPr>
    </w:p>
    <w:p w:rsidR="00F82078" w:rsidRDefault="00F82078" w:rsidP="00AB78B3">
      <w:pPr>
        <w:ind w:firstLine="0"/>
        <w:jc w:val="center"/>
      </w:pPr>
    </w:p>
    <w:p w:rsidR="008F510A" w:rsidRPr="00AB78B3" w:rsidRDefault="008F510A" w:rsidP="00AB78B3">
      <w:pPr>
        <w:ind w:firstLine="0"/>
        <w:jc w:val="center"/>
      </w:pPr>
    </w:p>
    <w:tbl>
      <w:tblPr>
        <w:tblW w:w="3875" w:type="pct"/>
        <w:jc w:val="center"/>
        <w:tblInd w:w="400" w:type="dxa"/>
        <w:tblCellMar>
          <w:left w:w="70" w:type="dxa"/>
          <w:right w:w="70" w:type="dxa"/>
        </w:tblCellMar>
        <w:tblLook w:val="0000" w:firstRow="0" w:lastRow="0" w:firstColumn="0" w:lastColumn="0" w:noHBand="0" w:noVBand="0"/>
      </w:tblPr>
      <w:tblGrid>
        <w:gridCol w:w="1154"/>
        <w:gridCol w:w="3218"/>
        <w:gridCol w:w="370"/>
        <w:gridCol w:w="2836"/>
      </w:tblGrid>
      <w:tr w:rsidR="003727D9" w:rsidRPr="009C63D9" w:rsidTr="00A33245">
        <w:trPr>
          <w:trHeight w:hRule="exact" w:val="284"/>
          <w:jc w:val="center"/>
        </w:trPr>
        <w:tc>
          <w:tcPr>
            <w:tcW w:w="7139" w:type="dxa"/>
            <w:gridSpan w:val="4"/>
            <w:tcBorders>
              <w:top w:val="single" w:sz="4" w:space="0" w:color="auto"/>
            </w:tcBorders>
            <w:vAlign w:val="center"/>
          </w:tcPr>
          <w:p w:rsidR="003727D9" w:rsidRPr="009545C1" w:rsidRDefault="003727D9" w:rsidP="000F3C61">
            <w:pPr>
              <w:ind w:firstLine="0"/>
              <w:jc w:val="left"/>
              <w:rPr>
                <w:sz w:val="18"/>
                <w:szCs w:val="18"/>
                <w:lang w:eastAsia="cs-CZ"/>
              </w:rPr>
            </w:pPr>
            <w:r w:rsidRPr="009545C1">
              <w:rPr>
                <w:sz w:val="18"/>
                <w:szCs w:val="18"/>
                <w:u w:val="single"/>
              </w:rPr>
              <w:t>LEGENDA</w:t>
            </w:r>
          </w:p>
        </w:tc>
      </w:tr>
      <w:tr w:rsidR="003727D9" w:rsidRPr="009C63D9" w:rsidTr="00A33245">
        <w:trPr>
          <w:jc w:val="center"/>
        </w:trPr>
        <w:tc>
          <w:tcPr>
            <w:tcW w:w="1086" w:type="dxa"/>
            <w:vAlign w:val="center"/>
          </w:tcPr>
          <w:p w:rsidR="003727D9" w:rsidRPr="009C63D9" w:rsidRDefault="003727D9" w:rsidP="000F3C61">
            <w:pPr>
              <w:ind w:firstLine="0"/>
              <w:jc w:val="center"/>
              <w:rPr>
                <w:sz w:val="18"/>
                <w:szCs w:val="18"/>
              </w:rPr>
            </w:pPr>
            <w:r w:rsidRPr="009C63D9">
              <w:rPr>
                <w:sz w:val="18"/>
                <w:szCs w:val="18"/>
              </w:rPr>
              <w:t>A+B</w:t>
            </w:r>
          </w:p>
        </w:tc>
        <w:tc>
          <w:tcPr>
            <w:tcW w:w="3032" w:type="dxa"/>
            <w:vAlign w:val="center"/>
          </w:tcPr>
          <w:p w:rsidR="003727D9" w:rsidRPr="009545C1" w:rsidRDefault="003727D9" w:rsidP="000F3C61">
            <w:pPr>
              <w:ind w:hanging="180"/>
              <w:jc w:val="left"/>
              <w:rPr>
                <w:sz w:val="18"/>
                <w:szCs w:val="18"/>
              </w:rPr>
            </w:pPr>
            <w:r w:rsidRPr="009545C1">
              <w:rPr>
                <w:sz w:val="18"/>
                <w:szCs w:val="18"/>
              </w:rPr>
              <w:t xml:space="preserve">    bez vzdělání + neúplné zákl</w:t>
            </w:r>
            <w:r w:rsidR="00C478B3" w:rsidRPr="009545C1">
              <w:rPr>
                <w:sz w:val="18"/>
                <w:szCs w:val="18"/>
              </w:rPr>
              <w:t>. V</w:t>
            </w:r>
            <w:r w:rsidRPr="009545C1">
              <w:rPr>
                <w:sz w:val="18"/>
                <w:szCs w:val="18"/>
              </w:rPr>
              <w:t>zdělání</w:t>
            </w:r>
          </w:p>
        </w:tc>
        <w:tc>
          <w:tcPr>
            <w:tcW w:w="349" w:type="dxa"/>
            <w:vAlign w:val="center"/>
          </w:tcPr>
          <w:p w:rsidR="003727D9" w:rsidRPr="009545C1" w:rsidRDefault="003727D9" w:rsidP="000F3C61">
            <w:pPr>
              <w:pStyle w:val="ObsahTabulky"/>
              <w:jc w:val="center"/>
              <w:rPr>
                <w:sz w:val="18"/>
                <w:szCs w:val="18"/>
                <w:lang w:eastAsia="cs-CZ"/>
              </w:rPr>
            </w:pPr>
            <w:r w:rsidRPr="009545C1">
              <w:rPr>
                <w:sz w:val="18"/>
                <w:szCs w:val="18"/>
                <w:lang w:eastAsia="cs-CZ"/>
              </w:rPr>
              <w:t>K</w:t>
            </w:r>
          </w:p>
        </w:tc>
        <w:tc>
          <w:tcPr>
            <w:tcW w:w="2672" w:type="dxa"/>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ÚSV </w:t>
            </w:r>
          </w:p>
        </w:tc>
      </w:tr>
      <w:tr w:rsidR="003727D9" w:rsidRPr="009C63D9" w:rsidTr="00A33245">
        <w:trPr>
          <w:jc w:val="center"/>
        </w:trPr>
        <w:tc>
          <w:tcPr>
            <w:tcW w:w="1086" w:type="dxa"/>
            <w:vAlign w:val="center"/>
          </w:tcPr>
          <w:p w:rsidR="003727D9" w:rsidRPr="009C63D9" w:rsidRDefault="003727D9" w:rsidP="000F3C61">
            <w:pPr>
              <w:ind w:firstLine="0"/>
              <w:jc w:val="center"/>
              <w:rPr>
                <w:sz w:val="18"/>
                <w:szCs w:val="18"/>
              </w:rPr>
            </w:pPr>
            <w:r w:rsidRPr="009C63D9">
              <w:rPr>
                <w:sz w:val="18"/>
                <w:szCs w:val="18"/>
              </w:rPr>
              <w:t>C</w:t>
            </w:r>
          </w:p>
        </w:tc>
        <w:tc>
          <w:tcPr>
            <w:tcW w:w="3032" w:type="dxa"/>
            <w:vAlign w:val="center"/>
          </w:tcPr>
          <w:p w:rsidR="003727D9" w:rsidRPr="009545C1" w:rsidRDefault="003727D9" w:rsidP="000F3C61">
            <w:pPr>
              <w:ind w:hanging="180"/>
              <w:jc w:val="left"/>
              <w:rPr>
                <w:sz w:val="18"/>
                <w:szCs w:val="18"/>
              </w:rPr>
            </w:pPr>
            <w:r w:rsidRPr="009545C1">
              <w:rPr>
                <w:sz w:val="18"/>
                <w:szCs w:val="18"/>
              </w:rPr>
              <w:t xml:space="preserve">    základní vzdělání</w:t>
            </w:r>
          </w:p>
        </w:tc>
        <w:tc>
          <w:tcPr>
            <w:tcW w:w="349" w:type="dxa"/>
            <w:vAlign w:val="center"/>
          </w:tcPr>
          <w:p w:rsidR="003727D9" w:rsidRPr="009545C1" w:rsidRDefault="003727D9" w:rsidP="000F3C61">
            <w:pPr>
              <w:pStyle w:val="ObsahTabulky"/>
              <w:jc w:val="center"/>
              <w:rPr>
                <w:sz w:val="18"/>
                <w:szCs w:val="18"/>
                <w:lang w:eastAsia="cs-CZ"/>
              </w:rPr>
            </w:pPr>
            <w:r w:rsidRPr="009545C1">
              <w:rPr>
                <w:sz w:val="18"/>
                <w:szCs w:val="18"/>
                <w:lang w:eastAsia="cs-CZ"/>
              </w:rPr>
              <w:t>L</w:t>
            </w:r>
          </w:p>
        </w:tc>
        <w:tc>
          <w:tcPr>
            <w:tcW w:w="2672" w:type="dxa"/>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ÚSO s vyučením i maturitou</w:t>
            </w:r>
          </w:p>
        </w:tc>
      </w:tr>
      <w:tr w:rsidR="003727D9" w:rsidRPr="009C63D9" w:rsidTr="00A33245">
        <w:trPr>
          <w:jc w:val="center"/>
        </w:trPr>
        <w:tc>
          <w:tcPr>
            <w:tcW w:w="1086" w:type="dxa"/>
            <w:vAlign w:val="center"/>
          </w:tcPr>
          <w:p w:rsidR="003727D9" w:rsidRPr="009C63D9" w:rsidRDefault="003727D9" w:rsidP="000F3C61">
            <w:pPr>
              <w:ind w:firstLine="0"/>
              <w:jc w:val="center"/>
              <w:rPr>
                <w:sz w:val="18"/>
                <w:szCs w:val="18"/>
              </w:rPr>
            </w:pPr>
            <w:r w:rsidRPr="009C63D9">
              <w:rPr>
                <w:sz w:val="18"/>
                <w:szCs w:val="18"/>
              </w:rPr>
              <w:t>D</w:t>
            </w:r>
          </w:p>
        </w:tc>
        <w:tc>
          <w:tcPr>
            <w:tcW w:w="3032" w:type="dxa"/>
            <w:vAlign w:val="center"/>
          </w:tcPr>
          <w:p w:rsidR="003727D9" w:rsidRPr="009545C1" w:rsidRDefault="003727D9" w:rsidP="000F3C61">
            <w:pPr>
              <w:ind w:hanging="180"/>
              <w:jc w:val="left"/>
              <w:rPr>
                <w:sz w:val="18"/>
                <w:szCs w:val="18"/>
              </w:rPr>
            </w:pPr>
            <w:r w:rsidRPr="009545C1">
              <w:rPr>
                <w:sz w:val="18"/>
                <w:szCs w:val="18"/>
              </w:rPr>
              <w:t xml:space="preserve">    nižší střední vzdělání</w:t>
            </w:r>
          </w:p>
        </w:tc>
        <w:tc>
          <w:tcPr>
            <w:tcW w:w="349" w:type="dxa"/>
            <w:vAlign w:val="center"/>
          </w:tcPr>
          <w:p w:rsidR="003727D9" w:rsidRPr="009545C1" w:rsidRDefault="003727D9" w:rsidP="000F3C61">
            <w:pPr>
              <w:pStyle w:val="ObsahTabulky"/>
              <w:jc w:val="center"/>
              <w:rPr>
                <w:sz w:val="18"/>
                <w:szCs w:val="18"/>
                <w:lang w:eastAsia="cs-CZ"/>
              </w:rPr>
            </w:pPr>
            <w:r w:rsidRPr="009545C1">
              <w:rPr>
                <w:sz w:val="18"/>
                <w:szCs w:val="18"/>
                <w:lang w:eastAsia="cs-CZ"/>
              </w:rPr>
              <w:t>M</w:t>
            </w:r>
          </w:p>
        </w:tc>
        <w:tc>
          <w:tcPr>
            <w:tcW w:w="2672" w:type="dxa"/>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ÚSO s maturitou (bez vyučení)</w:t>
            </w:r>
          </w:p>
        </w:tc>
      </w:tr>
      <w:tr w:rsidR="003727D9" w:rsidRPr="009C63D9" w:rsidTr="00A33245">
        <w:trPr>
          <w:jc w:val="center"/>
        </w:trPr>
        <w:tc>
          <w:tcPr>
            <w:tcW w:w="1086" w:type="dxa"/>
            <w:vAlign w:val="center"/>
          </w:tcPr>
          <w:p w:rsidR="003727D9" w:rsidRPr="009C63D9" w:rsidRDefault="003727D9" w:rsidP="000F3C61">
            <w:pPr>
              <w:ind w:firstLine="0"/>
              <w:jc w:val="center"/>
              <w:rPr>
                <w:sz w:val="18"/>
                <w:szCs w:val="18"/>
              </w:rPr>
            </w:pPr>
            <w:r w:rsidRPr="009C63D9">
              <w:rPr>
                <w:sz w:val="18"/>
                <w:szCs w:val="18"/>
              </w:rPr>
              <w:t>E</w:t>
            </w:r>
          </w:p>
        </w:tc>
        <w:tc>
          <w:tcPr>
            <w:tcW w:w="3032" w:type="dxa"/>
            <w:vAlign w:val="center"/>
          </w:tcPr>
          <w:p w:rsidR="003727D9" w:rsidRPr="009545C1" w:rsidRDefault="003727D9" w:rsidP="000F3C61">
            <w:pPr>
              <w:ind w:hanging="180"/>
              <w:jc w:val="left"/>
              <w:rPr>
                <w:sz w:val="18"/>
                <w:szCs w:val="18"/>
              </w:rPr>
            </w:pPr>
            <w:r w:rsidRPr="009545C1">
              <w:rPr>
                <w:sz w:val="18"/>
                <w:szCs w:val="18"/>
              </w:rPr>
              <w:t xml:space="preserve">    nižší střední odborné vzdělání</w:t>
            </w:r>
          </w:p>
        </w:tc>
        <w:tc>
          <w:tcPr>
            <w:tcW w:w="349" w:type="dxa"/>
            <w:vAlign w:val="center"/>
          </w:tcPr>
          <w:p w:rsidR="003727D9" w:rsidRPr="009545C1" w:rsidRDefault="003727D9" w:rsidP="000F3C61">
            <w:pPr>
              <w:pStyle w:val="ObsahTabulky"/>
              <w:jc w:val="center"/>
              <w:rPr>
                <w:sz w:val="18"/>
                <w:szCs w:val="18"/>
                <w:lang w:eastAsia="cs-CZ"/>
              </w:rPr>
            </w:pPr>
            <w:r w:rsidRPr="009545C1">
              <w:rPr>
                <w:sz w:val="18"/>
                <w:szCs w:val="18"/>
                <w:lang w:eastAsia="cs-CZ"/>
              </w:rPr>
              <w:t>N</w:t>
            </w:r>
          </w:p>
        </w:tc>
        <w:tc>
          <w:tcPr>
            <w:tcW w:w="2672" w:type="dxa"/>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vyšší odborné vzdělání</w:t>
            </w:r>
          </w:p>
        </w:tc>
      </w:tr>
      <w:tr w:rsidR="003727D9" w:rsidRPr="009C63D9" w:rsidTr="00A33245">
        <w:trPr>
          <w:jc w:val="center"/>
        </w:trPr>
        <w:tc>
          <w:tcPr>
            <w:tcW w:w="1086" w:type="dxa"/>
            <w:vAlign w:val="center"/>
          </w:tcPr>
          <w:p w:rsidR="003727D9" w:rsidRPr="009C63D9" w:rsidRDefault="003727D9" w:rsidP="000F3C61">
            <w:pPr>
              <w:ind w:firstLine="0"/>
              <w:jc w:val="center"/>
              <w:rPr>
                <w:sz w:val="18"/>
                <w:szCs w:val="18"/>
              </w:rPr>
            </w:pPr>
            <w:r w:rsidRPr="009C63D9">
              <w:rPr>
                <w:sz w:val="18"/>
                <w:szCs w:val="18"/>
              </w:rPr>
              <w:t>H</w:t>
            </w:r>
          </w:p>
        </w:tc>
        <w:tc>
          <w:tcPr>
            <w:tcW w:w="3032" w:type="dxa"/>
            <w:vAlign w:val="center"/>
          </w:tcPr>
          <w:p w:rsidR="003727D9" w:rsidRPr="009545C1" w:rsidRDefault="003727D9" w:rsidP="000F3C61">
            <w:pPr>
              <w:ind w:hanging="180"/>
              <w:jc w:val="left"/>
              <w:rPr>
                <w:sz w:val="18"/>
                <w:szCs w:val="18"/>
              </w:rPr>
            </w:pPr>
            <w:r w:rsidRPr="009545C1">
              <w:rPr>
                <w:sz w:val="18"/>
                <w:szCs w:val="18"/>
              </w:rPr>
              <w:t xml:space="preserve">    střední odborné vzdělání s výuč.listem</w:t>
            </w:r>
          </w:p>
        </w:tc>
        <w:tc>
          <w:tcPr>
            <w:tcW w:w="349" w:type="dxa"/>
            <w:vAlign w:val="center"/>
          </w:tcPr>
          <w:p w:rsidR="003727D9" w:rsidRPr="009545C1" w:rsidRDefault="003727D9" w:rsidP="000F3C61">
            <w:pPr>
              <w:pStyle w:val="ObsahTabulky"/>
              <w:jc w:val="center"/>
              <w:rPr>
                <w:sz w:val="18"/>
                <w:szCs w:val="18"/>
                <w:lang w:eastAsia="cs-CZ"/>
              </w:rPr>
            </w:pPr>
            <w:r w:rsidRPr="009545C1">
              <w:rPr>
                <w:sz w:val="18"/>
                <w:szCs w:val="18"/>
                <w:lang w:eastAsia="cs-CZ"/>
              </w:rPr>
              <w:t>R</w:t>
            </w:r>
          </w:p>
        </w:tc>
        <w:tc>
          <w:tcPr>
            <w:tcW w:w="2672" w:type="dxa"/>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bakalářské vzdělání</w:t>
            </w:r>
          </w:p>
        </w:tc>
      </w:tr>
      <w:tr w:rsidR="003727D9" w:rsidRPr="009C63D9" w:rsidTr="00A33245">
        <w:trPr>
          <w:jc w:val="center"/>
        </w:trPr>
        <w:tc>
          <w:tcPr>
            <w:tcW w:w="1086" w:type="dxa"/>
            <w:vAlign w:val="center"/>
          </w:tcPr>
          <w:p w:rsidR="003727D9" w:rsidRPr="009C63D9" w:rsidRDefault="003727D9" w:rsidP="000F3C61">
            <w:pPr>
              <w:ind w:firstLine="0"/>
              <w:jc w:val="center"/>
              <w:rPr>
                <w:sz w:val="18"/>
                <w:szCs w:val="18"/>
              </w:rPr>
            </w:pPr>
            <w:r w:rsidRPr="009C63D9">
              <w:rPr>
                <w:sz w:val="18"/>
                <w:szCs w:val="18"/>
              </w:rPr>
              <w:t>J</w:t>
            </w:r>
          </w:p>
        </w:tc>
        <w:tc>
          <w:tcPr>
            <w:tcW w:w="3032" w:type="dxa"/>
            <w:vAlign w:val="center"/>
          </w:tcPr>
          <w:p w:rsidR="003727D9" w:rsidRPr="009545C1" w:rsidRDefault="003727D9" w:rsidP="000F3C61">
            <w:pPr>
              <w:ind w:hanging="180"/>
              <w:jc w:val="left"/>
              <w:rPr>
                <w:sz w:val="18"/>
                <w:szCs w:val="18"/>
              </w:rPr>
            </w:pPr>
            <w:r w:rsidRPr="009545C1">
              <w:rPr>
                <w:sz w:val="18"/>
                <w:szCs w:val="18"/>
              </w:rPr>
              <w:t xml:space="preserve">    stř.nebo stř.odb. bez mat.i výuč.listu</w:t>
            </w:r>
          </w:p>
        </w:tc>
        <w:tc>
          <w:tcPr>
            <w:tcW w:w="349" w:type="dxa"/>
            <w:vAlign w:val="center"/>
          </w:tcPr>
          <w:p w:rsidR="003727D9" w:rsidRPr="009545C1" w:rsidRDefault="003727D9" w:rsidP="000F3C61">
            <w:pPr>
              <w:pStyle w:val="ObsahTabulky"/>
              <w:jc w:val="center"/>
              <w:rPr>
                <w:sz w:val="18"/>
                <w:szCs w:val="18"/>
                <w:lang w:eastAsia="cs-CZ"/>
              </w:rPr>
            </w:pPr>
            <w:r w:rsidRPr="009545C1">
              <w:rPr>
                <w:sz w:val="18"/>
                <w:szCs w:val="18"/>
                <w:lang w:eastAsia="cs-CZ"/>
              </w:rPr>
              <w:t>T</w:t>
            </w:r>
          </w:p>
        </w:tc>
        <w:tc>
          <w:tcPr>
            <w:tcW w:w="2672" w:type="dxa"/>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vysokoškolské vzdělání</w:t>
            </w:r>
          </w:p>
        </w:tc>
      </w:tr>
      <w:tr w:rsidR="003727D9" w:rsidRPr="009C63D9" w:rsidTr="00A33245">
        <w:trPr>
          <w:jc w:val="center"/>
        </w:trPr>
        <w:tc>
          <w:tcPr>
            <w:tcW w:w="1086" w:type="dxa"/>
            <w:tcBorders>
              <w:bottom w:val="single" w:sz="4" w:space="0" w:color="auto"/>
            </w:tcBorders>
            <w:vAlign w:val="center"/>
          </w:tcPr>
          <w:p w:rsidR="003727D9" w:rsidRPr="009C63D9" w:rsidRDefault="003727D9" w:rsidP="000F3C61">
            <w:pPr>
              <w:ind w:firstLine="0"/>
              <w:jc w:val="center"/>
              <w:rPr>
                <w:sz w:val="18"/>
                <w:szCs w:val="18"/>
              </w:rPr>
            </w:pPr>
          </w:p>
        </w:tc>
        <w:tc>
          <w:tcPr>
            <w:tcW w:w="3032" w:type="dxa"/>
            <w:tcBorders>
              <w:bottom w:val="single" w:sz="4" w:space="0" w:color="auto"/>
            </w:tcBorders>
            <w:vAlign w:val="center"/>
          </w:tcPr>
          <w:p w:rsidR="003727D9" w:rsidRPr="009545C1" w:rsidRDefault="003727D9" w:rsidP="000F3C61">
            <w:pPr>
              <w:ind w:hanging="180"/>
              <w:jc w:val="left"/>
              <w:rPr>
                <w:sz w:val="18"/>
                <w:szCs w:val="18"/>
              </w:rPr>
            </w:pPr>
          </w:p>
        </w:tc>
        <w:tc>
          <w:tcPr>
            <w:tcW w:w="349" w:type="dxa"/>
            <w:tcBorders>
              <w:bottom w:val="single" w:sz="4" w:space="0" w:color="auto"/>
            </w:tcBorders>
            <w:vAlign w:val="center"/>
          </w:tcPr>
          <w:p w:rsidR="003727D9" w:rsidRPr="009545C1" w:rsidRDefault="003727D9" w:rsidP="000F3C61">
            <w:pPr>
              <w:pStyle w:val="ObsahTabulky"/>
              <w:jc w:val="center"/>
              <w:rPr>
                <w:sz w:val="18"/>
                <w:szCs w:val="18"/>
                <w:lang w:eastAsia="cs-CZ"/>
              </w:rPr>
            </w:pPr>
            <w:r w:rsidRPr="009545C1">
              <w:rPr>
                <w:sz w:val="18"/>
                <w:szCs w:val="18"/>
                <w:lang w:eastAsia="cs-CZ"/>
              </w:rPr>
              <w:t>V</w:t>
            </w:r>
          </w:p>
        </w:tc>
        <w:tc>
          <w:tcPr>
            <w:tcW w:w="2672" w:type="dxa"/>
            <w:tcBorders>
              <w:bottom w:val="single" w:sz="4" w:space="0" w:color="auto"/>
            </w:tcBorders>
            <w:vAlign w:val="center"/>
          </w:tcPr>
          <w:p w:rsidR="003727D9" w:rsidRPr="009545C1" w:rsidRDefault="003727D9" w:rsidP="000F3C61">
            <w:pPr>
              <w:ind w:hanging="163"/>
              <w:jc w:val="left"/>
              <w:rPr>
                <w:sz w:val="18"/>
                <w:szCs w:val="18"/>
                <w:lang w:eastAsia="cs-CZ"/>
              </w:rPr>
            </w:pPr>
            <w:r w:rsidRPr="009545C1">
              <w:rPr>
                <w:sz w:val="18"/>
                <w:szCs w:val="18"/>
                <w:lang w:eastAsia="cs-CZ"/>
              </w:rPr>
              <w:t xml:space="preserve">    doktorské vzdělání</w:t>
            </w:r>
          </w:p>
        </w:tc>
      </w:tr>
    </w:tbl>
    <w:p w:rsidR="00F0219E" w:rsidRDefault="00F0219E" w:rsidP="00034CB6">
      <w:pPr>
        <w:spacing w:before="240"/>
        <w:ind w:firstLine="0"/>
        <w:rPr>
          <w:b/>
          <w:color w:val="000000" w:themeColor="text1"/>
        </w:rPr>
      </w:pPr>
    </w:p>
    <w:p w:rsidR="00EB2D8C" w:rsidRDefault="00CE157C" w:rsidP="00EB2D8C">
      <w:pPr>
        <w:spacing w:before="60"/>
        <w:ind w:firstLine="0"/>
        <w:rPr>
          <w:rFonts w:ascii="Calibri" w:hAnsi="Calibri"/>
        </w:rPr>
      </w:pPr>
      <w:r w:rsidRPr="002329D1">
        <w:rPr>
          <w:rFonts w:ascii="Calibri" w:hAnsi="Calibri"/>
          <w:b/>
        </w:rPr>
        <w:t>Podle věkové struktury</w:t>
      </w:r>
      <w:r w:rsidR="0065360D" w:rsidRPr="002329D1">
        <w:rPr>
          <w:rFonts w:ascii="Calibri" w:hAnsi="Calibri"/>
        </w:rPr>
        <w:t xml:space="preserve"> </w:t>
      </w:r>
      <w:r w:rsidR="00FB215C">
        <w:rPr>
          <w:rFonts w:ascii="Calibri" w:hAnsi="Calibri"/>
        </w:rPr>
        <w:t xml:space="preserve">bylo k 31.12.2014 </w:t>
      </w:r>
      <w:r w:rsidRPr="002329D1">
        <w:rPr>
          <w:rFonts w:ascii="Calibri" w:hAnsi="Calibri"/>
        </w:rPr>
        <w:t>nejvíce uchazečů o</w:t>
      </w:r>
      <w:r w:rsidR="005944E3" w:rsidRPr="002329D1">
        <w:rPr>
          <w:rFonts w:ascii="Calibri" w:hAnsi="Calibri"/>
        </w:rPr>
        <w:t> </w:t>
      </w:r>
      <w:r w:rsidRPr="002329D1">
        <w:rPr>
          <w:rFonts w:ascii="Calibri" w:hAnsi="Calibri"/>
        </w:rPr>
        <w:t xml:space="preserve">zaměstnání </w:t>
      </w:r>
      <w:r w:rsidR="0065360D" w:rsidRPr="002329D1">
        <w:rPr>
          <w:rFonts w:ascii="Calibri" w:hAnsi="Calibri"/>
        </w:rPr>
        <w:t xml:space="preserve">evidováno ve věkovém rozmezí </w:t>
      </w:r>
      <w:r w:rsidR="002329D1">
        <w:rPr>
          <w:rFonts w:ascii="Calibri" w:hAnsi="Calibri"/>
        </w:rPr>
        <w:t>35</w:t>
      </w:r>
      <w:r w:rsidR="0065360D" w:rsidRPr="002329D1">
        <w:rPr>
          <w:rFonts w:ascii="Calibri" w:hAnsi="Calibri"/>
        </w:rPr>
        <w:t> </w:t>
      </w:r>
      <w:r w:rsidRPr="002329D1">
        <w:rPr>
          <w:rFonts w:ascii="Calibri" w:hAnsi="Calibri"/>
        </w:rPr>
        <w:t xml:space="preserve">až </w:t>
      </w:r>
      <w:r w:rsidR="002329D1">
        <w:rPr>
          <w:rFonts w:ascii="Calibri" w:hAnsi="Calibri"/>
        </w:rPr>
        <w:t>39</w:t>
      </w:r>
      <w:r w:rsidRPr="002329D1">
        <w:rPr>
          <w:rFonts w:ascii="Calibri" w:hAnsi="Calibri"/>
        </w:rPr>
        <w:t xml:space="preserve"> let (</w:t>
      </w:r>
      <w:r w:rsidR="00FB215C">
        <w:rPr>
          <w:rFonts w:ascii="Calibri" w:hAnsi="Calibri"/>
        </w:rPr>
        <w:t>7</w:t>
      </w:r>
      <w:r w:rsidR="0019333E" w:rsidRPr="002329D1">
        <w:rPr>
          <w:rFonts w:ascii="Calibri" w:hAnsi="Calibri"/>
        </w:rPr>
        <w:t> </w:t>
      </w:r>
      <w:r w:rsidR="00FB215C">
        <w:rPr>
          <w:rFonts w:ascii="Calibri" w:hAnsi="Calibri"/>
        </w:rPr>
        <w:t>689</w:t>
      </w:r>
      <w:r w:rsidR="0019333E" w:rsidRPr="002329D1">
        <w:rPr>
          <w:rFonts w:ascii="Calibri" w:hAnsi="Calibri"/>
        </w:rPr>
        <w:t xml:space="preserve"> uchazečů - </w:t>
      </w:r>
      <w:r w:rsidRPr="002329D1">
        <w:rPr>
          <w:rFonts w:ascii="Calibri" w:hAnsi="Calibri"/>
        </w:rPr>
        <w:t>1</w:t>
      </w:r>
      <w:r w:rsidR="009531C2" w:rsidRPr="002329D1">
        <w:rPr>
          <w:rFonts w:ascii="Calibri" w:hAnsi="Calibri"/>
        </w:rPr>
        <w:t>3</w:t>
      </w:r>
      <w:r w:rsidRPr="002329D1">
        <w:rPr>
          <w:rFonts w:ascii="Calibri" w:hAnsi="Calibri"/>
        </w:rPr>
        <w:t>,</w:t>
      </w:r>
      <w:r w:rsidR="00FB215C">
        <w:rPr>
          <w:rFonts w:ascii="Calibri" w:hAnsi="Calibri"/>
        </w:rPr>
        <w:t xml:space="preserve">6 </w:t>
      </w:r>
      <w:r w:rsidR="00B649C3" w:rsidRPr="002329D1">
        <w:rPr>
          <w:rFonts w:ascii="Calibri" w:hAnsi="Calibri"/>
        </w:rPr>
        <w:t>%</w:t>
      </w:r>
      <w:r w:rsidRPr="002329D1">
        <w:rPr>
          <w:rFonts w:ascii="Calibri" w:hAnsi="Calibri"/>
        </w:rPr>
        <w:t>)</w:t>
      </w:r>
      <w:r w:rsidR="008F1FFF" w:rsidRPr="002329D1">
        <w:rPr>
          <w:rFonts w:ascii="Calibri" w:hAnsi="Calibri"/>
        </w:rPr>
        <w:t>,</w:t>
      </w:r>
      <w:r w:rsidR="00826146" w:rsidRPr="002329D1">
        <w:rPr>
          <w:rFonts w:ascii="Calibri" w:hAnsi="Calibri"/>
        </w:rPr>
        <w:t> </w:t>
      </w:r>
      <w:r w:rsidR="00FB215C">
        <w:rPr>
          <w:rFonts w:ascii="Calibri" w:hAnsi="Calibri"/>
        </w:rPr>
        <w:t>55</w:t>
      </w:r>
      <w:r w:rsidR="00854097" w:rsidRPr="002329D1">
        <w:rPr>
          <w:rFonts w:ascii="Calibri" w:hAnsi="Calibri"/>
        </w:rPr>
        <w:t xml:space="preserve"> </w:t>
      </w:r>
      <w:r w:rsidRPr="002329D1">
        <w:rPr>
          <w:rFonts w:ascii="Calibri" w:hAnsi="Calibri"/>
        </w:rPr>
        <w:t xml:space="preserve">až </w:t>
      </w:r>
      <w:r w:rsidR="00FB215C">
        <w:rPr>
          <w:rFonts w:ascii="Calibri" w:hAnsi="Calibri"/>
        </w:rPr>
        <w:t>59</w:t>
      </w:r>
      <w:r w:rsidRPr="002329D1">
        <w:rPr>
          <w:rFonts w:ascii="Calibri" w:hAnsi="Calibri"/>
        </w:rPr>
        <w:t xml:space="preserve"> let (</w:t>
      </w:r>
      <w:r w:rsidR="00FB215C">
        <w:rPr>
          <w:rFonts w:ascii="Calibri" w:hAnsi="Calibri"/>
        </w:rPr>
        <w:t>7</w:t>
      </w:r>
      <w:r w:rsidR="0019333E" w:rsidRPr="002329D1">
        <w:rPr>
          <w:rFonts w:ascii="Calibri" w:hAnsi="Calibri"/>
        </w:rPr>
        <w:t xml:space="preserve"> </w:t>
      </w:r>
      <w:r w:rsidR="00035B14">
        <w:rPr>
          <w:rFonts w:ascii="Calibri" w:hAnsi="Calibri"/>
        </w:rPr>
        <w:t>597</w:t>
      </w:r>
      <w:r w:rsidR="0019333E" w:rsidRPr="002329D1">
        <w:rPr>
          <w:rFonts w:ascii="Calibri" w:hAnsi="Calibri"/>
        </w:rPr>
        <w:t xml:space="preserve"> uchazečů - </w:t>
      </w:r>
      <w:r w:rsidRPr="002329D1">
        <w:rPr>
          <w:rFonts w:ascii="Calibri" w:hAnsi="Calibri"/>
        </w:rPr>
        <w:t>1</w:t>
      </w:r>
      <w:r w:rsidR="002329D1">
        <w:rPr>
          <w:rFonts w:ascii="Calibri" w:hAnsi="Calibri"/>
        </w:rPr>
        <w:t>3</w:t>
      </w:r>
      <w:r w:rsidRPr="002329D1">
        <w:rPr>
          <w:rFonts w:ascii="Calibri" w:hAnsi="Calibri"/>
        </w:rPr>
        <w:t>,</w:t>
      </w:r>
      <w:r w:rsidR="00035B14">
        <w:rPr>
          <w:rFonts w:ascii="Calibri" w:hAnsi="Calibri"/>
        </w:rPr>
        <w:t xml:space="preserve">4 </w:t>
      </w:r>
      <w:r w:rsidR="00B649C3" w:rsidRPr="002329D1">
        <w:rPr>
          <w:rFonts w:ascii="Calibri" w:hAnsi="Calibri"/>
        </w:rPr>
        <w:t>%</w:t>
      </w:r>
      <w:r w:rsidRPr="002329D1">
        <w:rPr>
          <w:rFonts w:ascii="Calibri" w:hAnsi="Calibri"/>
        </w:rPr>
        <w:t>)</w:t>
      </w:r>
      <w:r w:rsidR="008F1FFF" w:rsidRPr="002329D1">
        <w:rPr>
          <w:rFonts w:ascii="Calibri" w:hAnsi="Calibri"/>
        </w:rPr>
        <w:t xml:space="preserve"> a </w:t>
      </w:r>
      <w:r w:rsidR="00035B14">
        <w:rPr>
          <w:rFonts w:ascii="Calibri" w:hAnsi="Calibri"/>
        </w:rPr>
        <w:t>20</w:t>
      </w:r>
      <w:r w:rsidR="008F1FFF" w:rsidRPr="002329D1">
        <w:rPr>
          <w:rFonts w:ascii="Calibri" w:hAnsi="Calibri"/>
        </w:rPr>
        <w:t xml:space="preserve"> až </w:t>
      </w:r>
      <w:r w:rsidR="00035B14">
        <w:rPr>
          <w:rFonts w:ascii="Calibri" w:hAnsi="Calibri"/>
        </w:rPr>
        <w:t>24</w:t>
      </w:r>
      <w:r w:rsidR="008F1FFF" w:rsidRPr="002329D1">
        <w:rPr>
          <w:rFonts w:ascii="Calibri" w:hAnsi="Calibri"/>
        </w:rPr>
        <w:t xml:space="preserve"> let (</w:t>
      </w:r>
      <w:r w:rsidR="00035B14">
        <w:rPr>
          <w:rFonts w:ascii="Calibri" w:hAnsi="Calibri"/>
        </w:rPr>
        <w:t>6</w:t>
      </w:r>
      <w:r w:rsidR="0019333E" w:rsidRPr="002329D1">
        <w:rPr>
          <w:rFonts w:ascii="Calibri" w:hAnsi="Calibri"/>
        </w:rPr>
        <w:t> </w:t>
      </w:r>
      <w:r w:rsidR="00035B14">
        <w:rPr>
          <w:rFonts w:ascii="Calibri" w:hAnsi="Calibri"/>
        </w:rPr>
        <w:t>573</w:t>
      </w:r>
      <w:r w:rsidR="0019333E" w:rsidRPr="002329D1">
        <w:rPr>
          <w:rFonts w:ascii="Calibri" w:hAnsi="Calibri"/>
        </w:rPr>
        <w:t xml:space="preserve"> uchazečů - </w:t>
      </w:r>
      <w:r w:rsidR="008F1FFF" w:rsidRPr="002329D1">
        <w:rPr>
          <w:rFonts w:ascii="Calibri" w:hAnsi="Calibri"/>
        </w:rPr>
        <w:t>1</w:t>
      </w:r>
      <w:r w:rsidR="00035B14">
        <w:rPr>
          <w:rFonts w:ascii="Calibri" w:hAnsi="Calibri"/>
        </w:rPr>
        <w:t>1</w:t>
      </w:r>
      <w:r w:rsidR="008F1FFF" w:rsidRPr="002329D1">
        <w:rPr>
          <w:rFonts w:ascii="Calibri" w:hAnsi="Calibri"/>
        </w:rPr>
        <w:t>,</w:t>
      </w:r>
      <w:r w:rsidR="00035B14">
        <w:rPr>
          <w:rFonts w:ascii="Calibri" w:hAnsi="Calibri"/>
        </w:rPr>
        <w:t xml:space="preserve">6 </w:t>
      </w:r>
      <w:r w:rsidR="008F1FFF" w:rsidRPr="002329D1">
        <w:rPr>
          <w:rFonts w:ascii="Calibri" w:hAnsi="Calibri"/>
        </w:rPr>
        <w:t>% z celkového počtu uchazečů)</w:t>
      </w:r>
      <w:r w:rsidRPr="002329D1">
        <w:rPr>
          <w:rFonts w:ascii="Calibri" w:hAnsi="Calibri"/>
        </w:rPr>
        <w:t xml:space="preserve">. </w:t>
      </w:r>
      <w:r w:rsidR="0019333E" w:rsidRPr="002329D1">
        <w:rPr>
          <w:rFonts w:ascii="Calibri" w:hAnsi="Calibri"/>
        </w:rPr>
        <w:t xml:space="preserve"> </w:t>
      </w:r>
      <w:r w:rsidR="00EB2D8C">
        <w:rPr>
          <w:rFonts w:ascii="Calibri" w:hAnsi="Calibri"/>
        </w:rPr>
        <w:t xml:space="preserve">Podle počtu evidovaných </w:t>
      </w:r>
      <w:r w:rsidR="00F60EB7">
        <w:rPr>
          <w:rFonts w:ascii="Calibri" w:hAnsi="Calibri"/>
        </w:rPr>
        <w:t>uchazečů</w:t>
      </w:r>
      <w:r w:rsidR="00EB2D8C">
        <w:rPr>
          <w:rFonts w:ascii="Calibri" w:hAnsi="Calibri"/>
        </w:rPr>
        <w:t xml:space="preserve"> došlo v</w:t>
      </w:r>
      <w:r w:rsidR="002C0C3B" w:rsidRPr="002329D1">
        <w:rPr>
          <w:rFonts w:ascii="Calibri" w:hAnsi="Calibri"/>
        </w:rPr>
        <w:t xml:space="preserve">e </w:t>
      </w:r>
      <w:r w:rsidR="00035B14">
        <w:rPr>
          <w:rFonts w:ascii="Calibri" w:hAnsi="Calibri"/>
        </w:rPr>
        <w:t xml:space="preserve">všech </w:t>
      </w:r>
      <w:r w:rsidR="0019333E" w:rsidRPr="002329D1">
        <w:rPr>
          <w:rFonts w:ascii="Calibri" w:hAnsi="Calibri"/>
        </w:rPr>
        <w:t>věkových kategorií</w:t>
      </w:r>
      <w:r w:rsidR="00EB2D8C">
        <w:rPr>
          <w:rFonts w:ascii="Calibri" w:hAnsi="Calibri"/>
        </w:rPr>
        <w:t xml:space="preserve">ch </w:t>
      </w:r>
      <w:r w:rsidR="00035B14">
        <w:rPr>
          <w:rFonts w:ascii="Calibri" w:hAnsi="Calibri"/>
        </w:rPr>
        <w:t xml:space="preserve">mimo kategorii nad 60 let </w:t>
      </w:r>
      <w:r w:rsidRPr="002329D1">
        <w:rPr>
          <w:rFonts w:ascii="Calibri" w:hAnsi="Calibri"/>
        </w:rPr>
        <w:t>k</w:t>
      </w:r>
      <w:r w:rsidR="00035B14">
        <w:rPr>
          <w:rFonts w:ascii="Calibri" w:hAnsi="Calibri"/>
        </w:rPr>
        <w:t xml:space="preserve"> poklesu </w:t>
      </w:r>
      <w:r w:rsidR="0019333E" w:rsidRPr="002329D1">
        <w:rPr>
          <w:rFonts w:ascii="Calibri" w:hAnsi="Calibri"/>
        </w:rPr>
        <w:t xml:space="preserve">počtu evidovaných uchazečů. </w:t>
      </w:r>
      <w:r w:rsidR="00EB2D8C">
        <w:rPr>
          <w:rFonts w:ascii="Calibri" w:hAnsi="Calibri"/>
        </w:rPr>
        <w:t xml:space="preserve">Počet uchazečů </w:t>
      </w:r>
      <w:r w:rsidR="00F60EB7" w:rsidRPr="002329D1">
        <w:rPr>
          <w:rFonts w:ascii="Calibri" w:hAnsi="Calibri"/>
        </w:rPr>
        <w:t>u kategori</w:t>
      </w:r>
      <w:r w:rsidR="00F60EB7">
        <w:rPr>
          <w:rFonts w:ascii="Calibri" w:hAnsi="Calibri"/>
        </w:rPr>
        <w:t>e nad 60 let se meziročně k 31.12.2014 zvýšil o 396 uchazečů o zaměstnání.</w:t>
      </w:r>
    </w:p>
    <w:p w:rsidR="00B30023" w:rsidRDefault="00B30023" w:rsidP="00EB2D8C">
      <w:pPr>
        <w:spacing w:before="60"/>
        <w:ind w:firstLine="0"/>
        <w:rPr>
          <w:rFonts w:ascii="Calibri" w:hAnsi="Calibri"/>
        </w:rPr>
      </w:pPr>
    </w:p>
    <w:p w:rsidR="00B30023" w:rsidRDefault="009F2F48" w:rsidP="00EB2D8C">
      <w:pPr>
        <w:spacing w:before="60"/>
        <w:ind w:firstLine="0"/>
        <w:rPr>
          <w:rFonts w:ascii="Calibri" w:hAnsi="Calibri"/>
        </w:rPr>
      </w:pPr>
      <w:r>
        <w:rPr>
          <w:rFonts w:ascii="Calibri" w:hAnsi="Calibri"/>
        </w:rPr>
        <w:t>N</w:t>
      </w:r>
      <w:r w:rsidR="00CE157C" w:rsidRPr="002329D1">
        <w:rPr>
          <w:rFonts w:ascii="Calibri" w:hAnsi="Calibri"/>
        </w:rPr>
        <w:t xml:space="preserve">ejvyšší </w:t>
      </w:r>
      <w:r w:rsidR="00EB2D8C">
        <w:rPr>
          <w:rFonts w:ascii="Calibri" w:hAnsi="Calibri"/>
        </w:rPr>
        <w:t xml:space="preserve">meziroční pokles </w:t>
      </w:r>
      <w:r w:rsidR="00F60EB7">
        <w:rPr>
          <w:rFonts w:ascii="Calibri" w:hAnsi="Calibri"/>
        </w:rPr>
        <w:t xml:space="preserve">z přepočtených podílů (viz sloupce </w:t>
      </w:r>
      <w:r w:rsidR="00B30023">
        <w:rPr>
          <w:rFonts w:ascii="Calibri" w:hAnsi="Calibri"/>
        </w:rPr>
        <w:t>2</w:t>
      </w:r>
      <w:r w:rsidR="00F60EB7">
        <w:rPr>
          <w:rFonts w:ascii="Calibri" w:hAnsi="Calibri"/>
        </w:rPr>
        <w:t xml:space="preserve"> a 4</w:t>
      </w:r>
      <w:r w:rsidR="00B30023">
        <w:rPr>
          <w:rFonts w:ascii="Calibri" w:hAnsi="Calibri"/>
        </w:rPr>
        <w:t>,</w:t>
      </w:r>
      <w:r w:rsidR="00F60EB7">
        <w:rPr>
          <w:rFonts w:ascii="Calibri" w:hAnsi="Calibri"/>
        </w:rPr>
        <w:t xml:space="preserve"> tabulky 10) evidovaných uchazečů </w:t>
      </w:r>
      <w:r w:rsidR="00CE157C" w:rsidRPr="002329D1">
        <w:rPr>
          <w:rFonts w:ascii="Calibri" w:hAnsi="Calibri"/>
        </w:rPr>
        <w:t>byl</w:t>
      </w:r>
      <w:r w:rsidR="00BC3914" w:rsidRPr="002329D1">
        <w:rPr>
          <w:rFonts w:ascii="Calibri" w:hAnsi="Calibri"/>
        </w:rPr>
        <w:t xml:space="preserve"> </w:t>
      </w:r>
      <w:r w:rsidR="00EB2D8C">
        <w:rPr>
          <w:rFonts w:ascii="Calibri" w:hAnsi="Calibri"/>
        </w:rPr>
        <w:t xml:space="preserve">pak </w:t>
      </w:r>
      <w:r w:rsidR="00CE157C" w:rsidRPr="002329D1">
        <w:rPr>
          <w:rFonts w:ascii="Calibri" w:hAnsi="Calibri"/>
        </w:rPr>
        <w:t>zaznamenán</w:t>
      </w:r>
      <w:r w:rsidR="004E4348" w:rsidRPr="002329D1">
        <w:rPr>
          <w:rFonts w:ascii="Calibri" w:hAnsi="Calibri"/>
        </w:rPr>
        <w:t xml:space="preserve"> u </w:t>
      </w:r>
      <w:r w:rsidR="00CE157C" w:rsidRPr="002329D1">
        <w:rPr>
          <w:rFonts w:ascii="Calibri" w:hAnsi="Calibri"/>
        </w:rPr>
        <w:t>kategorie uchazečů</w:t>
      </w:r>
      <w:r w:rsidR="0097429C" w:rsidRPr="002329D1">
        <w:rPr>
          <w:rFonts w:ascii="Calibri" w:hAnsi="Calibri"/>
        </w:rPr>
        <w:t xml:space="preserve"> o </w:t>
      </w:r>
      <w:r w:rsidR="00CE157C" w:rsidRPr="002329D1">
        <w:rPr>
          <w:rFonts w:ascii="Calibri" w:hAnsi="Calibri"/>
        </w:rPr>
        <w:t xml:space="preserve">zaměstnání </w:t>
      </w:r>
      <w:r w:rsidR="00EB2D8C" w:rsidRPr="002329D1">
        <w:rPr>
          <w:rFonts w:ascii="Calibri" w:hAnsi="Calibri"/>
        </w:rPr>
        <w:t xml:space="preserve">ve věkovém rozmezí </w:t>
      </w:r>
      <w:r w:rsidR="00EB2D8C">
        <w:rPr>
          <w:rFonts w:ascii="Calibri" w:hAnsi="Calibri"/>
        </w:rPr>
        <w:t>20</w:t>
      </w:r>
      <w:r w:rsidR="00EB2D8C" w:rsidRPr="002329D1">
        <w:rPr>
          <w:rFonts w:ascii="Calibri" w:hAnsi="Calibri"/>
        </w:rPr>
        <w:t xml:space="preserve"> až </w:t>
      </w:r>
      <w:r w:rsidR="00EB2D8C">
        <w:rPr>
          <w:rFonts w:ascii="Calibri" w:hAnsi="Calibri"/>
        </w:rPr>
        <w:t>24</w:t>
      </w:r>
      <w:r w:rsidR="00EB2D8C" w:rsidRPr="002329D1">
        <w:rPr>
          <w:rFonts w:ascii="Calibri" w:hAnsi="Calibri"/>
        </w:rPr>
        <w:t xml:space="preserve"> let </w:t>
      </w:r>
      <w:r w:rsidRPr="002329D1">
        <w:rPr>
          <w:rFonts w:ascii="Calibri" w:hAnsi="Calibri"/>
        </w:rPr>
        <w:t>(</w:t>
      </w:r>
      <w:r w:rsidR="00EB2D8C">
        <w:rPr>
          <w:rFonts w:ascii="Calibri" w:hAnsi="Calibri"/>
        </w:rPr>
        <w:t>-1</w:t>
      </w:r>
      <w:r w:rsidRPr="002329D1">
        <w:rPr>
          <w:rFonts w:ascii="Calibri" w:hAnsi="Calibri"/>
        </w:rPr>
        <w:t>,</w:t>
      </w:r>
      <w:r w:rsidR="00EB2D8C">
        <w:rPr>
          <w:rFonts w:ascii="Calibri" w:hAnsi="Calibri"/>
        </w:rPr>
        <w:t>5</w:t>
      </w:r>
      <w:r w:rsidRPr="002329D1">
        <w:rPr>
          <w:rFonts w:ascii="Calibri" w:hAnsi="Calibri"/>
        </w:rPr>
        <w:t> procent</w:t>
      </w:r>
      <w:r w:rsidRPr="002329D1">
        <w:rPr>
          <w:rStyle w:val="StylVerdana10b"/>
          <w:rFonts w:ascii="Calibri" w:hAnsi="Calibri"/>
          <w:szCs w:val="24"/>
          <w:lang w:val="cs-CZ"/>
        </w:rPr>
        <w:t>ního bodu</w:t>
      </w:r>
      <w:r w:rsidRPr="002329D1">
        <w:rPr>
          <w:rFonts w:ascii="Calibri" w:hAnsi="Calibri"/>
        </w:rPr>
        <w:t>)</w:t>
      </w:r>
      <w:r>
        <w:rPr>
          <w:rFonts w:ascii="Calibri" w:hAnsi="Calibri"/>
        </w:rPr>
        <w:t xml:space="preserve">, </w:t>
      </w:r>
      <w:r w:rsidR="00B30023" w:rsidRPr="002329D1">
        <w:rPr>
          <w:rFonts w:ascii="Calibri" w:hAnsi="Calibri"/>
        </w:rPr>
        <w:t xml:space="preserve">ve věkovém rozmezí </w:t>
      </w:r>
      <w:r w:rsidR="00F60EB7">
        <w:rPr>
          <w:rFonts w:ascii="Calibri" w:hAnsi="Calibri"/>
        </w:rPr>
        <w:t xml:space="preserve">do 19 let </w:t>
      </w:r>
      <w:r w:rsidR="002B61F6" w:rsidRPr="002329D1">
        <w:rPr>
          <w:rFonts w:ascii="Calibri" w:hAnsi="Calibri"/>
        </w:rPr>
        <w:t>(</w:t>
      </w:r>
      <w:r w:rsidR="00F60EB7">
        <w:rPr>
          <w:rFonts w:ascii="Calibri" w:hAnsi="Calibri"/>
        </w:rPr>
        <w:t>-</w:t>
      </w:r>
      <w:r w:rsidR="00524E2E" w:rsidRPr="002329D1">
        <w:rPr>
          <w:rFonts w:ascii="Calibri" w:hAnsi="Calibri"/>
        </w:rPr>
        <w:t>0,</w:t>
      </w:r>
      <w:r w:rsidR="002329D1">
        <w:rPr>
          <w:rFonts w:ascii="Calibri" w:hAnsi="Calibri"/>
        </w:rPr>
        <w:t>6</w:t>
      </w:r>
      <w:r w:rsidR="00826146" w:rsidRPr="002329D1">
        <w:rPr>
          <w:rFonts w:ascii="Calibri" w:hAnsi="Calibri"/>
        </w:rPr>
        <w:t> procent</w:t>
      </w:r>
      <w:r w:rsidR="003F43DE" w:rsidRPr="002329D1">
        <w:rPr>
          <w:rStyle w:val="StylVerdana10b"/>
          <w:rFonts w:ascii="Calibri" w:hAnsi="Calibri"/>
          <w:szCs w:val="24"/>
          <w:lang w:val="cs-CZ"/>
        </w:rPr>
        <w:t>ního bodu</w:t>
      </w:r>
      <w:r w:rsidR="00CE157C" w:rsidRPr="002329D1">
        <w:rPr>
          <w:rFonts w:ascii="Calibri" w:hAnsi="Calibri"/>
        </w:rPr>
        <w:t>)</w:t>
      </w:r>
      <w:r w:rsidR="004E4348" w:rsidRPr="002329D1">
        <w:rPr>
          <w:rFonts w:ascii="Calibri" w:hAnsi="Calibri"/>
        </w:rPr>
        <w:t xml:space="preserve"> </w:t>
      </w:r>
      <w:r w:rsidR="00826146" w:rsidRPr="002329D1">
        <w:rPr>
          <w:rFonts w:ascii="Calibri" w:hAnsi="Calibri"/>
        </w:rPr>
        <w:t>a </w:t>
      </w:r>
      <w:r w:rsidR="00CE157C" w:rsidRPr="002329D1">
        <w:rPr>
          <w:rFonts w:ascii="Calibri" w:hAnsi="Calibri"/>
        </w:rPr>
        <w:t>uchazečů</w:t>
      </w:r>
      <w:r w:rsidR="00524E2E" w:rsidRPr="002329D1">
        <w:rPr>
          <w:rFonts w:ascii="Calibri" w:hAnsi="Calibri"/>
        </w:rPr>
        <w:t xml:space="preserve"> ve </w:t>
      </w:r>
      <w:r w:rsidR="00B30023" w:rsidRPr="002329D1">
        <w:rPr>
          <w:rFonts w:ascii="Calibri" w:hAnsi="Calibri"/>
        </w:rPr>
        <w:t xml:space="preserve">ve věkovém rozmezí </w:t>
      </w:r>
      <w:r w:rsidR="00F60EB7">
        <w:rPr>
          <w:rFonts w:ascii="Calibri" w:hAnsi="Calibri"/>
        </w:rPr>
        <w:t>30</w:t>
      </w:r>
      <w:r w:rsidR="00533B71" w:rsidRPr="002329D1">
        <w:rPr>
          <w:rFonts w:ascii="Calibri" w:hAnsi="Calibri"/>
        </w:rPr>
        <w:t xml:space="preserve"> až </w:t>
      </w:r>
      <w:r w:rsidR="002329D1">
        <w:rPr>
          <w:rFonts w:ascii="Calibri" w:hAnsi="Calibri"/>
        </w:rPr>
        <w:t>3</w:t>
      </w:r>
      <w:r w:rsidR="00F60EB7">
        <w:rPr>
          <w:rFonts w:ascii="Calibri" w:hAnsi="Calibri"/>
        </w:rPr>
        <w:t>4</w:t>
      </w:r>
      <w:r w:rsidR="00524E2E" w:rsidRPr="002329D1">
        <w:rPr>
          <w:rFonts w:ascii="Calibri" w:hAnsi="Calibri"/>
        </w:rPr>
        <w:t xml:space="preserve"> let (</w:t>
      </w:r>
      <w:r w:rsidR="00F60EB7">
        <w:rPr>
          <w:rFonts w:ascii="Calibri" w:hAnsi="Calibri"/>
        </w:rPr>
        <w:t>-</w:t>
      </w:r>
      <w:r w:rsidR="00524E2E" w:rsidRPr="002329D1">
        <w:rPr>
          <w:rFonts w:ascii="Calibri" w:hAnsi="Calibri"/>
        </w:rPr>
        <w:t>0,</w:t>
      </w:r>
      <w:r w:rsidR="00F60EB7">
        <w:rPr>
          <w:rFonts w:ascii="Calibri" w:hAnsi="Calibri"/>
        </w:rPr>
        <w:t>6</w:t>
      </w:r>
      <w:r w:rsidR="00826146" w:rsidRPr="002329D1">
        <w:rPr>
          <w:rFonts w:ascii="Calibri" w:hAnsi="Calibri"/>
        </w:rPr>
        <w:t> procent</w:t>
      </w:r>
      <w:r w:rsidR="003F43DE" w:rsidRPr="002329D1">
        <w:rPr>
          <w:rStyle w:val="StylVerdana10b"/>
          <w:rFonts w:ascii="Calibri" w:hAnsi="Calibri"/>
          <w:szCs w:val="24"/>
          <w:lang w:val="cs-CZ"/>
        </w:rPr>
        <w:t>ního bodu</w:t>
      </w:r>
      <w:r w:rsidR="00CE157C" w:rsidRPr="002329D1">
        <w:rPr>
          <w:rFonts w:ascii="Calibri" w:hAnsi="Calibri"/>
        </w:rPr>
        <w:t xml:space="preserve">). </w:t>
      </w:r>
    </w:p>
    <w:p w:rsidR="00B30023" w:rsidRDefault="00B30023" w:rsidP="00EB2D8C">
      <w:pPr>
        <w:spacing w:before="60"/>
        <w:ind w:firstLine="0"/>
        <w:rPr>
          <w:rFonts w:ascii="Calibri" w:hAnsi="Calibri"/>
        </w:rPr>
      </w:pPr>
    </w:p>
    <w:p w:rsidR="00123D86" w:rsidRPr="002329D1" w:rsidRDefault="00F60EB7" w:rsidP="00EB2D8C">
      <w:pPr>
        <w:spacing w:before="60"/>
        <w:ind w:firstLine="0"/>
        <w:rPr>
          <w:rFonts w:ascii="Calibri" w:hAnsi="Calibri"/>
        </w:rPr>
      </w:pPr>
      <w:r w:rsidRPr="002329D1">
        <w:rPr>
          <w:rFonts w:ascii="Calibri" w:hAnsi="Calibri"/>
        </w:rPr>
        <w:t xml:space="preserve">Oproti tomu, největší </w:t>
      </w:r>
      <w:r>
        <w:rPr>
          <w:rFonts w:ascii="Calibri" w:hAnsi="Calibri"/>
        </w:rPr>
        <w:t xml:space="preserve">nárůst </w:t>
      </w:r>
      <w:r w:rsidRPr="002329D1">
        <w:rPr>
          <w:rFonts w:ascii="Calibri" w:hAnsi="Calibri"/>
        </w:rPr>
        <w:t xml:space="preserve">podílu evidovaných uchazečů byl zaznamenán u uchazečů ve věkové kategorii </w:t>
      </w:r>
      <w:r>
        <w:rPr>
          <w:rFonts w:ascii="Calibri" w:hAnsi="Calibri"/>
        </w:rPr>
        <w:t xml:space="preserve">nad 60 let, kdy se </w:t>
      </w:r>
      <w:r w:rsidR="00B30023">
        <w:rPr>
          <w:rFonts w:ascii="Calibri" w:hAnsi="Calibri"/>
        </w:rPr>
        <w:t xml:space="preserve">podíl uchazečů </w:t>
      </w:r>
      <w:r w:rsidR="00671964">
        <w:rPr>
          <w:rFonts w:ascii="Calibri" w:hAnsi="Calibri"/>
        </w:rPr>
        <w:t>u</w:t>
      </w:r>
      <w:r w:rsidR="00B30023" w:rsidRPr="002329D1">
        <w:rPr>
          <w:rFonts w:ascii="Calibri" w:hAnsi="Calibri"/>
        </w:rPr>
        <w:t xml:space="preserve"> této věkové skupiny na celkovém počtu uchazečů </w:t>
      </w:r>
      <w:r>
        <w:rPr>
          <w:rFonts w:ascii="Calibri" w:hAnsi="Calibri"/>
        </w:rPr>
        <w:t>meziročně k 31.12.2014 zvýšil o +1</w:t>
      </w:r>
      <w:r w:rsidRPr="002329D1">
        <w:rPr>
          <w:rFonts w:ascii="Calibri" w:hAnsi="Calibri"/>
        </w:rPr>
        <w:t>,</w:t>
      </w:r>
      <w:r>
        <w:rPr>
          <w:rFonts w:ascii="Calibri" w:hAnsi="Calibri"/>
        </w:rPr>
        <w:t>1</w:t>
      </w:r>
      <w:r w:rsidRPr="002329D1">
        <w:rPr>
          <w:rFonts w:ascii="Calibri" w:hAnsi="Calibri"/>
        </w:rPr>
        <w:t> procent</w:t>
      </w:r>
      <w:r w:rsidRPr="002329D1">
        <w:rPr>
          <w:rStyle w:val="StylVerdana10b"/>
          <w:rFonts w:ascii="Calibri" w:hAnsi="Calibri"/>
          <w:szCs w:val="24"/>
          <w:lang w:val="cs-CZ"/>
        </w:rPr>
        <w:t>ního bodu</w:t>
      </w:r>
      <w:r w:rsidR="00B30023">
        <w:rPr>
          <w:rStyle w:val="StylVerdana10b"/>
          <w:rFonts w:ascii="Calibri" w:hAnsi="Calibri"/>
          <w:szCs w:val="24"/>
          <w:lang w:val="cs-CZ"/>
        </w:rPr>
        <w:t>.</w:t>
      </w:r>
    </w:p>
    <w:p w:rsidR="008F510A" w:rsidRDefault="008F510A" w:rsidP="00CE157C">
      <w:pPr>
        <w:pStyle w:val="Popistabulky0"/>
        <w:ind w:left="-330"/>
        <w:rPr>
          <w:rFonts w:ascii="Times New Roman" w:hAnsi="Times New Roman" w:cs="Times New Roman"/>
          <w:sz w:val="24"/>
          <w:szCs w:val="24"/>
        </w:rPr>
      </w:pPr>
    </w:p>
    <w:p w:rsidR="00F0219E" w:rsidRDefault="00F0219E" w:rsidP="00CE157C">
      <w:pPr>
        <w:pStyle w:val="Popistabulky0"/>
        <w:ind w:left="-330"/>
        <w:rPr>
          <w:rFonts w:ascii="Times New Roman" w:hAnsi="Times New Roman" w:cs="Times New Roman"/>
          <w:sz w:val="24"/>
          <w:szCs w:val="24"/>
        </w:rPr>
      </w:pPr>
    </w:p>
    <w:p w:rsidR="005A0461" w:rsidRDefault="005A0461" w:rsidP="00CE157C">
      <w:pPr>
        <w:pStyle w:val="Popistabulky0"/>
        <w:ind w:left="-330"/>
        <w:rPr>
          <w:rFonts w:ascii="Times New Roman" w:hAnsi="Times New Roman" w:cs="Times New Roman"/>
          <w:sz w:val="24"/>
          <w:szCs w:val="24"/>
        </w:rPr>
      </w:pPr>
    </w:p>
    <w:p w:rsidR="005A0461" w:rsidRDefault="005A0461" w:rsidP="00CE157C">
      <w:pPr>
        <w:pStyle w:val="Popistabulky0"/>
        <w:ind w:left="-330"/>
        <w:rPr>
          <w:rFonts w:ascii="Times New Roman" w:hAnsi="Times New Roman" w:cs="Times New Roman"/>
          <w:sz w:val="24"/>
          <w:szCs w:val="24"/>
        </w:rPr>
      </w:pPr>
    </w:p>
    <w:p w:rsidR="005A0461" w:rsidRDefault="005A0461" w:rsidP="00CE157C">
      <w:pPr>
        <w:pStyle w:val="Popistabulky0"/>
        <w:ind w:left="-330"/>
        <w:rPr>
          <w:rFonts w:ascii="Times New Roman" w:hAnsi="Times New Roman" w:cs="Times New Roman"/>
          <w:sz w:val="24"/>
          <w:szCs w:val="24"/>
        </w:rPr>
      </w:pPr>
    </w:p>
    <w:p w:rsidR="00CE157C" w:rsidRPr="009C63D9" w:rsidRDefault="00CE157C" w:rsidP="00CE157C">
      <w:pPr>
        <w:pStyle w:val="Popistabulky0"/>
        <w:ind w:left="-330"/>
        <w:rPr>
          <w:rFonts w:ascii="Times New Roman" w:hAnsi="Times New Roman" w:cs="Times New Roman"/>
          <w:b w:val="0"/>
          <w:sz w:val="24"/>
          <w:szCs w:val="24"/>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002117D0" w:rsidRPr="009C63D9">
        <w:rPr>
          <w:rFonts w:ascii="Times New Roman" w:hAnsi="Times New Roman" w:cs="Times New Roman"/>
          <w:sz w:val="24"/>
          <w:szCs w:val="24"/>
        </w:rPr>
        <w:t>10</w:t>
      </w:r>
      <w:r w:rsidRPr="009C63D9">
        <w:rPr>
          <w:rFonts w:ascii="Times New Roman" w:hAnsi="Times New Roman" w:cs="Times New Roman"/>
          <w:b w:val="0"/>
          <w:sz w:val="24"/>
          <w:szCs w:val="24"/>
        </w:rPr>
        <w:t xml:space="preserve"> - Věková struktur</w:t>
      </w:r>
      <w:r w:rsidR="00826146">
        <w:rPr>
          <w:rFonts w:ascii="Times New Roman" w:hAnsi="Times New Roman" w:cs="Times New Roman"/>
          <w:b w:val="0"/>
          <w:sz w:val="24"/>
          <w:szCs w:val="24"/>
        </w:rPr>
        <w:t>a </w:t>
      </w:r>
      <w:r w:rsidRPr="009C63D9">
        <w:rPr>
          <w:rFonts w:ascii="Times New Roman" w:hAnsi="Times New Roman" w:cs="Times New Roman"/>
          <w:b w:val="0"/>
          <w:sz w:val="24"/>
          <w:szCs w:val="24"/>
        </w:rPr>
        <w:t>uchazečů</w:t>
      </w:r>
      <w:r w:rsidR="0097429C" w:rsidRPr="009C63D9">
        <w:rPr>
          <w:rFonts w:ascii="Times New Roman" w:hAnsi="Times New Roman" w:cs="Times New Roman"/>
          <w:b w:val="0"/>
          <w:sz w:val="24"/>
          <w:szCs w:val="24"/>
        </w:rPr>
        <w:t xml:space="preserve"> o </w:t>
      </w:r>
      <w:r w:rsidRPr="009C63D9">
        <w:rPr>
          <w:rFonts w:ascii="Times New Roman" w:hAnsi="Times New Roman" w:cs="Times New Roman"/>
          <w:b w:val="0"/>
          <w:sz w:val="24"/>
          <w:szCs w:val="24"/>
        </w:rPr>
        <w:t>zaměstnání</w:t>
      </w:r>
      <w:r w:rsidRPr="009C63D9">
        <w:rPr>
          <w:rFonts w:ascii="Times New Roman" w:hAnsi="Times New Roman" w:cs="Times New Roman"/>
          <w:b w:val="0"/>
          <w:sz w:val="24"/>
          <w:szCs w:val="24"/>
          <w:vertAlign w:val="superscript"/>
        </w:rPr>
        <w:t>1)</w:t>
      </w:r>
    </w:p>
    <w:tbl>
      <w:tblPr>
        <w:tblW w:w="10020" w:type="dxa"/>
        <w:tblInd w:w="-260" w:type="dxa"/>
        <w:tblCellMar>
          <w:left w:w="70" w:type="dxa"/>
          <w:right w:w="70" w:type="dxa"/>
        </w:tblCellMar>
        <w:tblLook w:val="0000" w:firstRow="0" w:lastRow="0" w:firstColumn="0" w:lastColumn="0" w:noHBand="0" w:noVBand="0"/>
      </w:tblPr>
      <w:tblGrid>
        <w:gridCol w:w="1120"/>
        <w:gridCol w:w="960"/>
        <w:gridCol w:w="960"/>
        <w:gridCol w:w="960"/>
        <w:gridCol w:w="960"/>
        <w:gridCol w:w="960"/>
        <w:gridCol w:w="960"/>
        <w:gridCol w:w="960"/>
        <w:gridCol w:w="960"/>
        <w:gridCol w:w="1220"/>
      </w:tblGrid>
      <w:tr w:rsidR="00CE157C" w:rsidRPr="009C63D9" w:rsidTr="00AF1557">
        <w:trPr>
          <w:trHeight w:val="285"/>
        </w:trPr>
        <w:tc>
          <w:tcPr>
            <w:tcW w:w="1120" w:type="dxa"/>
            <w:vMerge w:val="restart"/>
            <w:tcBorders>
              <w:top w:val="double" w:sz="4" w:space="0" w:color="auto"/>
              <w:left w:val="double" w:sz="4" w:space="0" w:color="auto"/>
              <w:bottom w:val="double" w:sz="4" w:space="0" w:color="auto"/>
              <w:right w:val="single" w:sz="12" w:space="0" w:color="auto"/>
            </w:tcBorders>
            <w:shd w:val="clear" w:color="auto" w:fill="D9D9D9"/>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věk</w:t>
            </w:r>
          </w:p>
        </w:tc>
        <w:tc>
          <w:tcPr>
            <w:tcW w:w="960" w:type="dxa"/>
            <w:tcBorders>
              <w:top w:val="double" w:sz="4" w:space="0" w:color="auto"/>
              <w:left w:val="single" w:sz="12" w:space="0" w:color="auto"/>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sta</w:t>
            </w:r>
            <w:r w:rsidR="0097429C" w:rsidRPr="009C63D9">
              <w:rPr>
                <w:b/>
                <w:bCs/>
                <w:sz w:val="22"/>
                <w:szCs w:val="22"/>
                <w:lang w:eastAsia="cs-CZ"/>
              </w:rPr>
              <w:t>v </w:t>
            </w:r>
            <w:r w:rsidRPr="009C63D9">
              <w:rPr>
                <w:b/>
                <w:bCs/>
                <w:sz w:val="22"/>
                <w:szCs w:val="22"/>
                <w:lang w:eastAsia="cs-CZ"/>
              </w:rPr>
              <w:t>k</w:t>
            </w:r>
          </w:p>
        </w:tc>
        <w:tc>
          <w:tcPr>
            <w:tcW w:w="960" w:type="dxa"/>
            <w:tcBorders>
              <w:top w:val="double" w:sz="4" w:space="0" w:color="auto"/>
              <w:left w:val="nil"/>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960" w:type="dxa"/>
            <w:tcBorders>
              <w:top w:val="double" w:sz="4" w:space="0" w:color="auto"/>
              <w:left w:val="nil"/>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960" w:type="dxa"/>
            <w:tcBorders>
              <w:top w:val="double" w:sz="4" w:space="0" w:color="auto"/>
              <w:left w:val="nil"/>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960" w:type="dxa"/>
            <w:tcBorders>
              <w:top w:val="double" w:sz="4" w:space="0" w:color="auto"/>
              <w:left w:val="nil"/>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960" w:type="dxa"/>
            <w:tcBorders>
              <w:top w:val="double" w:sz="4" w:space="0" w:color="auto"/>
              <w:left w:val="nil"/>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960" w:type="dxa"/>
            <w:tcBorders>
              <w:top w:val="double" w:sz="4" w:space="0" w:color="auto"/>
              <w:left w:val="nil"/>
              <w:bottom w:val="single" w:sz="12" w:space="0" w:color="auto"/>
              <w:right w:val="nil"/>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960" w:type="dxa"/>
            <w:tcBorders>
              <w:top w:val="double" w:sz="4" w:space="0" w:color="auto"/>
              <w:left w:val="nil"/>
              <w:bottom w:val="single" w:sz="12" w:space="0" w:color="auto"/>
              <w:right w:val="single" w:sz="12" w:space="0" w:color="auto"/>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 </w:t>
            </w:r>
          </w:p>
        </w:tc>
        <w:tc>
          <w:tcPr>
            <w:tcW w:w="1220" w:type="dxa"/>
            <w:vMerge w:val="restart"/>
            <w:tcBorders>
              <w:top w:val="double" w:sz="4" w:space="0" w:color="auto"/>
              <w:left w:val="single" w:sz="12" w:space="0" w:color="auto"/>
              <w:bottom w:val="double" w:sz="4" w:space="0" w:color="auto"/>
              <w:right w:val="double" w:sz="4" w:space="0" w:color="auto"/>
            </w:tcBorders>
            <w:shd w:val="clear" w:color="auto" w:fill="D9D9D9"/>
            <w:vAlign w:val="center"/>
          </w:tcPr>
          <w:p w:rsidR="00CE157C" w:rsidRPr="007407AD" w:rsidRDefault="00CE157C" w:rsidP="001266D4">
            <w:pPr>
              <w:ind w:firstLine="0"/>
              <w:jc w:val="center"/>
              <w:rPr>
                <w:sz w:val="20"/>
                <w:lang w:eastAsia="cs-CZ"/>
              </w:rPr>
            </w:pPr>
            <w:r w:rsidRPr="007407AD">
              <w:rPr>
                <w:sz w:val="20"/>
                <w:lang w:eastAsia="cs-CZ"/>
              </w:rPr>
              <w:t>Mez</w:t>
            </w:r>
            <w:r w:rsidR="00DD7280" w:rsidRPr="007407AD">
              <w:rPr>
                <w:sz w:val="20"/>
                <w:lang w:eastAsia="cs-CZ"/>
              </w:rPr>
              <w:t>iroční index (v%)           sl.</w:t>
            </w:r>
            <w:r w:rsidR="001266D4">
              <w:rPr>
                <w:sz w:val="20"/>
                <w:lang w:eastAsia="cs-CZ"/>
              </w:rPr>
              <w:t>3</w:t>
            </w:r>
            <w:r w:rsidR="00DD7280" w:rsidRPr="007407AD">
              <w:rPr>
                <w:sz w:val="20"/>
                <w:lang w:eastAsia="cs-CZ"/>
              </w:rPr>
              <w:t>/sl.</w:t>
            </w:r>
            <w:r w:rsidR="001266D4">
              <w:rPr>
                <w:sz w:val="20"/>
                <w:lang w:eastAsia="cs-CZ"/>
              </w:rPr>
              <w:t>1</w:t>
            </w:r>
            <w:r w:rsidR="00DD7280" w:rsidRPr="007407AD">
              <w:rPr>
                <w:sz w:val="20"/>
                <w:lang w:eastAsia="cs-CZ"/>
              </w:rPr>
              <w:t xml:space="preserve"> </w:t>
            </w:r>
            <w:r w:rsidR="00DD7280" w:rsidRPr="007407AD">
              <w:rPr>
                <w:sz w:val="16"/>
                <w:szCs w:val="16"/>
                <w:lang w:eastAsia="cs-CZ"/>
              </w:rPr>
              <w:t>(sl.</w:t>
            </w:r>
            <w:r w:rsidR="007407AD">
              <w:rPr>
                <w:sz w:val="16"/>
                <w:szCs w:val="16"/>
                <w:lang w:eastAsia="cs-CZ"/>
              </w:rPr>
              <w:t>1</w:t>
            </w:r>
            <w:r w:rsidRPr="007407AD">
              <w:rPr>
                <w:sz w:val="16"/>
                <w:szCs w:val="16"/>
                <w:lang w:eastAsia="cs-CZ"/>
              </w:rPr>
              <w:t>=</w:t>
            </w:r>
            <w:r w:rsidR="00B649C3" w:rsidRPr="007407AD">
              <w:rPr>
                <w:sz w:val="16"/>
                <w:szCs w:val="16"/>
                <w:lang w:eastAsia="cs-CZ"/>
              </w:rPr>
              <w:t>100 %</w:t>
            </w:r>
            <w:r w:rsidRPr="007407AD">
              <w:rPr>
                <w:sz w:val="16"/>
                <w:szCs w:val="16"/>
                <w:lang w:eastAsia="cs-CZ"/>
              </w:rPr>
              <w:t>)</w:t>
            </w:r>
          </w:p>
        </w:tc>
      </w:tr>
      <w:tr w:rsidR="00CE157C" w:rsidRPr="009C63D9" w:rsidTr="00AF1557">
        <w:trPr>
          <w:trHeight w:val="285"/>
        </w:trPr>
        <w:tc>
          <w:tcPr>
            <w:tcW w:w="1120" w:type="dxa"/>
            <w:vMerge/>
            <w:tcBorders>
              <w:top w:val="double" w:sz="4" w:space="0" w:color="auto"/>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3840" w:type="dxa"/>
            <w:gridSpan w:val="4"/>
            <w:tcBorders>
              <w:top w:val="single" w:sz="12" w:space="0" w:color="auto"/>
              <w:left w:val="single" w:sz="12" w:space="0" w:color="auto"/>
              <w:bottom w:val="single" w:sz="12" w:space="0" w:color="auto"/>
              <w:right w:val="single" w:sz="12" w:space="0" w:color="auto"/>
            </w:tcBorders>
            <w:shd w:val="clear" w:color="auto" w:fill="D9D9D9"/>
          </w:tcPr>
          <w:p w:rsidR="00CE157C" w:rsidRPr="009C63D9" w:rsidRDefault="002C0C3B" w:rsidP="00AF1557">
            <w:pPr>
              <w:ind w:firstLine="0"/>
              <w:jc w:val="center"/>
              <w:rPr>
                <w:b/>
                <w:bCs/>
                <w:sz w:val="22"/>
                <w:szCs w:val="22"/>
                <w:lang w:eastAsia="cs-CZ"/>
              </w:rPr>
            </w:pPr>
            <w:r w:rsidRPr="009C63D9">
              <w:rPr>
                <w:b/>
                <w:bCs/>
                <w:sz w:val="22"/>
                <w:szCs w:val="22"/>
                <w:lang w:eastAsia="cs-CZ"/>
              </w:rPr>
              <w:t>C</w:t>
            </w:r>
            <w:r w:rsidR="00CE157C" w:rsidRPr="009C63D9">
              <w:rPr>
                <w:b/>
                <w:bCs/>
                <w:sz w:val="22"/>
                <w:szCs w:val="22"/>
                <w:lang w:eastAsia="cs-CZ"/>
              </w:rPr>
              <w:t>elkem</w:t>
            </w:r>
          </w:p>
        </w:tc>
        <w:tc>
          <w:tcPr>
            <w:tcW w:w="3840" w:type="dxa"/>
            <w:gridSpan w:val="4"/>
            <w:tcBorders>
              <w:top w:val="single" w:sz="12" w:space="0" w:color="auto"/>
              <w:left w:val="single" w:sz="12" w:space="0" w:color="auto"/>
              <w:bottom w:val="single" w:sz="12" w:space="0" w:color="auto"/>
              <w:right w:val="single" w:sz="12" w:space="0" w:color="auto"/>
            </w:tcBorders>
            <w:shd w:val="clear" w:color="auto" w:fill="D9D9D9"/>
          </w:tcPr>
          <w:p w:rsidR="00CE157C" w:rsidRPr="009C63D9" w:rsidRDefault="00CE157C" w:rsidP="00AF1557">
            <w:pPr>
              <w:ind w:firstLine="0"/>
              <w:jc w:val="center"/>
              <w:rPr>
                <w:b/>
                <w:bCs/>
                <w:color w:val="000000"/>
                <w:sz w:val="22"/>
                <w:szCs w:val="22"/>
                <w:lang w:eastAsia="cs-CZ"/>
              </w:rPr>
            </w:pPr>
            <w:r w:rsidRPr="009C63D9">
              <w:rPr>
                <w:b/>
                <w:bCs/>
                <w:color w:val="000000"/>
                <w:sz w:val="22"/>
                <w:szCs w:val="22"/>
                <w:lang w:eastAsia="cs-CZ"/>
              </w:rPr>
              <w:t>ženy</w:t>
            </w:r>
          </w:p>
        </w:tc>
        <w:tc>
          <w:tcPr>
            <w:tcW w:w="1220"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rFonts w:ascii="Arial" w:hAnsi="Arial" w:cs="Arial"/>
                <w:sz w:val="20"/>
                <w:lang w:eastAsia="cs-CZ"/>
              </w:rPr>
            </w:pPr>
          </w:p>
        </w:tc>
      </w:tr>
      <w:tr w:rsidR="00CE157C" w:rsidRPr="009C63D9" w:rsidTr="00AF1557">
        <w:trPr>
          <w:trHeight w:val="300"/>
        </w:trPr>
        <w:tc>
          <w:tcPr>
            <w:tcW w:w="1120" w:type="dxa"/>
            <w:vMerge/>
            <w:tcBorders>
              <w:top w:val="double" w:sz="4" w:space="0" w:color="auto"/>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1920"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rsidR="00CE157C" w:rsidRPr="00636E91" w:rsidRDefault="00636E91" w:rsidP="006B0A0A">
            <w:pPr>
              <w:ind w:firstLine="0"/>
              <w:jc w:val="center"/>
              <w:rPr>
                <w:sz w:val="22"/>
                <w:szCs w:val="22"/>
                <w:lang w:eastAsia="cs-CZ"/>
              </w:rPr>
            </w:pPr>
            <w:r w:rsidRPr="00636E91">
              <w:rPr>
                <w:sz w:val="22"/>
                <w:szCs w:val="22"/>
                <w:lang w:eastAsia="cs-CZ"/>
              </w:rPr>
              <w:t>31.12.201</w:t>
            </w:r>
            <w:r w:rsidR="006B0A0A">
              <w:rPr>
                <w:sz w:val="22"/>
                <w:szCs w:val="22"/>
                <w:lang w:eastAsia="cs-CZ"/>
              </w:rPr>
              <w:t>3</w:t>
            </w:r>
          </w:p>
        </w:tc>
        <w:tc>
          <w:tcPr>
            <w:tcW w:w="1920" w:type="dxa"/>
            <w:gridSpan w:val="2"/>
            <w:tcBorders>
              <w:top w:val="single" w:sz="12" w:space="0" w:color="auto"/>
              <w:left w:val="nil"/>
              <w:bottom w:val="single" w:sz="4" w:space="0" w:color="auto"/>
              <w:right w:val="single" w:sz="12" w:space="0" w:color="auto"/>
            </w:tcBorders>
            <w:shd w:val="clear" w:color="auto" w:fill="D9D9D9"/>
            <w:vAlign w:val="center"/>
          </w:tcPr>
          <w:p w:rsidR="00CE157C" w:rsidRPr="009C63D9" w:rsidRDefault="00FD1258" w:rsidP="006B0A0A">
            <w:pPr>
              <w:ind w:firstLine="0"/>
              <w:jc w:val="center"/>
              <w:rPr>
                <w:b/>
                <w:sz w:val="22"/>
                <w:szCs w:val="22"/>
                <w:lang w:eastAsia="cs-CZ"/>
              </w:rPr>
            </w:pPr>
            <w:r w:rsidRPr="009C63D9">
              <w:rPr>
                <w:b/>
                <w:sz w:val="22"/>
                <w:szCs w:val="22"/>
                <w:lang w:eastAsia="cs-CZ"/>
              </w:rPr>
              <w:t>31.12.</w:t>
            </w:r>
            <w:r w:rsidR="00CE157C" w:rsidRPr="009C63D9">
              <w:rPr>
                <w:b/>
                <w:sz w:val="22"/>
                <w:szCs w:val="22"/>
                <w:lang w:eastAsia="cs-CZ"/>
              </w:rPr>
              <w:t>20</w:t>
            </w:r>
            <w:r w:rsidR="00854097" w:rsidRPr="009C63D9">
              <w:rPr>
                <w:b/>
                <w:sz w:val="22"/>
                <w:szCs w:val="22"/>
                <w:lang w:eastAsia="cs-CZ"/>
              </w:rPr>
              <w:t>1</w:t>
            </w:r>
            <w:r w:rsidR="006B0A0A">
              <w:rPr>
                <w:b/>
                <w:sz w:val="22"/>
                <w:szCs w:val="22"/>
                <w:lang w:eastAsia="cs-CZ"/>
              </w:rPr>
              <w:t>4</w:t>
            </w:r>
          </w:p>
        </w:tc>
        <w:tc>
          <w:tcPr>
            <w:tcW w:w="1920"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rsidR="00CE157C" w:rsidRPr="00636E91" w:rsidRDefault="00636E91" w:rsidP="006B0A0A">
            <w:pPr>
              <w:ind w:firstLine="0"/>
              <w:jc w:val="center"/>
              <w:rPr>
                <w:sz w:val="22"/>
                <w:szCs w:val="22"/>
                <w:lang w:eastAsia="cs-CZ"/>
              </w:rPr>
            </w:pPr>
            <w:r w:rsidRPr="00636E91">
              <w:rPr>
                <w:sz w:val="22"/>
                <w:szCs w:val="22"/>
                <w:lang w:eastAsia="cs-CZ"/>
              </w:rPr>
              <w:t>31.12.201</w:t>
            </w:r>
            <w:r w:rsidR="006B0A0A">
              <w:rPr>
                <w:sz w:val="22"/>
                <w:szCs w:val="22"/>
                <w:lang w:eastAsia="cs-CZ"/>
              </w:rPr>
              <w:t>3</w:t>
            </w:r>
          </w:p>
        </w:tc>
        <w:tc>
          <w:tcPr>
            <w:tcW w:w="1920" w:type="dxa"/>
            <w:gridSpan w:val="2"/>
            <w:tcBorders>
              <w:top w:val="single" w:sz="12" w:space="0" w:color="auto"/>
              <w:left w:val="nil"/>
              <w:bottom w:val="single" w:sz="4" w:space="0" w:color="auto"/>
              <w:right w:val="single" w:sz="12" w:space="0" w:color="auto"/>
            </w:tcBorders>
            <w:shd w:val="clear" w:color="auto" w:fill="D9D9D9"/>
            <w:vAlign w:val="center"/>
          </w:tcPr>
          <w:p w:rsidR="00CE157C" w:rsidRPr="00642BAE" w:rsidRDefault="00FD1258" w:rsidP="006B0A0A">
            <w:pPr>
              <w:ind w:firstLine="0"/>
              <w:jc w:val="center"/>
              <w:rPr>
                <w:b/>
                <w:sz w:val="22"/>
                <w:szCs w:val="22"/>
                <w:lang w:eastAsia="cs-CZ"/>
              </w:rPr>
            </w:pPr>
            <w:r w:rsidRPr="00642BAE">
              <w:rPr>
                <w:b/>
                <w:sz w:val="22"/>
                <w:szCs w:val="22"/>
                <w:lang w:eastAsia="cs-CZ"/>
              </w:rPr>
              <w:t>31.12.</w:t>
            </w:r>
            <w:r w:rsidR="00CE157C" w:rsidRPr="00642BAE">
              <w:rPr>
                <w:b/>
                <w:sz w:val="22"/>
                <w:szCs w:val="22"/>
                <w:lang w:eastAsia="cs-CZ"/>
              </w:rPr>
              <w:t>20</w:t>
            </w:r>
            <w:r w:rsidR="00854097" w:rsidRPr="00642BAE">
              <w:rPr>
                <w:b/>
                <w:sz w:val="22"/>
                <w:szCs w:val="22"/>
                <w:lang w:eastAsia="cs-CZ"/>
              </w:rPr>
              <w:t>1</w:t>
            </w:r>
            <w:r w:rsidR="006B0A0A">
              <w:rPr>
                <w:b/>
                <w:sz w:val="22"/>
                <w:szCs w:val="22"/>
                <w:lang w:eastAsia="cs-CZ"/>
              </w:rPr>
              <w:t>4</w:t>
            </w:r>
          </w:p>
        </w:tc>
        <w:tc>
          <w:tcPr>
            <w:tcW w:w="1220"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rFonts w:ascii="Arial" w:hAnsi="Arial" w:cs="Arial"/>
                <w:sz w:val="20"/>
                <w:lang w:eastAsia="cs-CZ"/>
              </w:rPr>
            </w:pPr>
          </w:p>
        </w:tc>
      </w:tr>
      <w:tr w:rsidR="00CE157C" w:rsidRPr="009C63D9" w:rsidTr="00AF1557">
        <w:trPr>
          <w:trHeight w:val="210"/>
        </w:trPr>
        <w:tc>
          <w:tcPr>
            <w:tcW w:w="1120" w:type="dxa"/>
            <w:vMerge/>
            <w:tcBorders>
              <w:top w:val="double" w:sz="4" w:space="0" w:color="auto"/>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960" w:type="dxa"/>
            <w:tcBorders>
              <w:top w:val="nil"/>
              <w:left w:val="single" w:sz="12" w:space="0" w:color="auto"/>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1.</w:t>
            </w:r>
          </w:p>
        </w:tc>
        <w:tc>
          <w:tcPr>
            <w:tcW w:w="960" w:type="dxa"/>
            <w:tcBorders>
              <w:top w:val="nil"/>
              <w:left w:val="nil"/>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2.</w:t>
            </w:r>
          </w:p>
        </w:tc>
        <w:tc>
          <w:tcPr>
            <w:tcW w:w="960" w:type="dxa"/>
            <w:tcBorders>
              <w:top w:val="nil"/>
              <w:left w:val="nil"/>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3.</w:t>
            </w:r>
          </w:p>
        </w:tc>
        <w:tc>
          <w:tcPr>
            <w:tcW w:w="960" w:type="dxa"/>
            <w:tcBorders>
              <w:top w:val="nil"/>
              <w:left w:val="nil"/>
              <w:bottom w:val="single" w:sz="4" w:space="0" w:color="auto"/>
              <w:right w:val="single" w:sz="12"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4.</w:t>
            </w:r>
          </w:p>
        </w:tc>
        <w:tc>
          <w:tcPr>
            <w:tcW w:w="960" w:type="dxa"/>
            <w:tcBorders>
              <w:top w:val="nil"/>
              <w:left w:val="single" w:sz="12" w:space="0" w:color="auto"/>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5.</w:t>
            </w:r>
          </w:p>
        </w:tc>
        <w:tc>
          <w:tcPr>
            <w:tcW w:w="960" w:type="dxa"/>
            <w:tcBorders>
              <w:top w:val="nil"/>
              <w:left w:val="nil"/>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6.</w:t>
            </w:r>
          </w:p>
        </w:tc>
        <w:tc>
          <w:tcPr>
            <w:tcW w:w="960" w:type="dxa"/>
            <w:tcBorders>
              <w:top w:val="nil"/>
              <w:left w:val="nil"/>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7.</w:t>
            </w:r>
          </w:p>
        </w:tc>
        <w:tc>
          <w:tcPr>
            <w:tcW w:w="960" w:type="dxa"/>
            <w:tcBorders>
              <w:top w:val="nil"/>
              <w:left w:val="nil"/>
              <w:bottom w:val="single" w:sz="4" w:space="0" w:color="auto"/>
              <w:right w:val="single" w:sz="12" w:space="0" w:color="auto"/>
            </w:tcBorders>
            <w:shd w:val="clear" w:color="auto" w:fill="D9D9D9"/>
            <w:vAlign w:val="center"/>
          </w:tcPr>
          <w:p w:rsidR="00CE157C" w:rsidRPr="009C63D9" w:rsidRDefault="00CE157C" w:rsidP="00AF1557">
            <w:pPr>
              <w:ind w:firstLine="0"/>
              <w:jc w:val="center"/>
              <w:rPr>
                <w:sz w:val="16"/>
                <w:szCs w:val="16"/>
                <w:lang w:eastAsia="cs-CZ"/>
              </w:rPr>
            </w:pPr>
            <w:r w:rsidRPr="009C63D9">
              <w:rPr>
                <w:sz w:val="16"/>
                <w:szCs w:val="16"/>
                <w:lang w:eastAsia="cs-CZ"/>
              </w:rPr>
              <w:t>8.</w:t>
            </w:r>
          </w:p>
        </w:tc>
        <w:tc>
          <w:tcPr>
            <w:tcW w:w="1220"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rFonts w:ascii="Arial" w:hAnsi="Arial" w:cs="Arial"/>
                <w:sz w:val="20"/>
                <w:lang w:eastAsia="cs-CZ"/>
              </w:rPr>
            </w:pPr>
          </w:p>
        </w:tc>
      </w:tr>
      <w:tr w:rsidR="00CE157C" w:rsidRPr="009C63D9" w:rsidTr="00636E91">
        <w:trPr>
          <w:trHeight w:val="300"/>
        </w:trPr>
        <w:tc>
          <w:tcPr>
            <w:tcW w:w="1120" w:type="dxa"/>
            <w:vMerge/>
            <w:tcBorders>
              <w:top w:val="double" w:sz="4" w:space="0" w:color="auto"/>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960" w:type="dxa"/>
            <w:tcBorders>
              <w:top w:val="single" w:sz="4" w:space="0" w:color="auto"/>
              <w:left w:val="single" w:sz="12" w:space="0" w:color="auto"/>
              <w:bottom w:val="double" w:sz="4" w:space="0" w:color="auto"/>
              <w:right w:val="single" w:sz="4" w:space="0" w:color="auto"/>
            </w:tcBorders>
            <w:shd w:val="clear" w:color="auto" w:fill="D9D9D9"/>
            <w:vAlign w:val="center"/>
          </w:tcPr>
          <w:p w:rsidR="00CE157C" w:rsidRPr="00636E91" w:rsidRDefault="00CE157C" w:rsidP="00AF1557">
            <w:pPr>
              <w:ind w:firstLine="0"/>
              <w:jc w:val="center"/>
              <w:rPr>
                <w:bCs/>
                <w:color w:val="000000"/>
                <w:sz w:val="22"/>
                <w:szCs w:val="22"/>
                <w:lang w:eastAsia="cs-CZ"/>
              </w:rPr>
            </w:pPr>
            <w:r w:rsidRPr="00636E91">
              <w:rPr>
                <w:bCs/>
                <w:color w:val="000000"/>
                <w:sz w:val="22"/>
                <w:szCs w:val="22"/>
                <w:lang w:eastAsia="cs-CZ"/>
              </w:rPr>
              <w:t>abs.</w:t>
            </w:r>
          </w:p>
        </w:tc>
        <w:tc>
          <w:tcPr>
            <w:tcW w:w="960" w:type="dxa"/>
            <w:tcBorders>
              <w:top w:val="single" w:sz="4" w:space="0" w:color="auto"/>
              <w:left w:val="nil"/>
              <w:bottom w:val="double" w:sz="4" w:space="0" w:color="auto"/>
              <w:right w:val="single" w:sz="4" w:space="0" w:color="auto"/>
            </w:tcBorders>
            <w:shd w:val="clear" w:color="auto" w:fill="D9D9D9"/>
            <w:vAlign w:val="center"/>
          </w:tcPr>
          <w:p w:rsidR="00CE157C" w:rsidRPr="00636E91" w:rsidRDefault="00CE157C" w:rsidP="00AF1557">
            <w:pPr>
              <w:ind w:firstLine="0"/>
              <w:jc w:val="center"/>
              <w:rPr>
                <w:bCs/>
                <w:sz w:val="22"/>
                <w:szCs w:val="22"/>
                <w:lang w:eastAsia="cs-CZ"/>
              </w:rPr>
            </w:pPr>
            <w:r w:rsidRPr="00636E91">
              <w:rPr>
                <w:bCs/>
                <w:sz w:val="22"/>
                <w:szCs w:val="22"/>
                <w:lang w:eastAsia="cs-CZ"/>
              </w:rPr>
              <w:t>v</w:t>
            </w:r>
            <w:r w:rsidR="00B649C3" w:rsidRPr="00636E91">
              <w:rPr>
                <w:bCs/>
                <w:sz w:val="22"/>
                <w:szCs w:val="22"/>
                <w:lang w:eastAsia="cs-CZ"/>
              </w:rPr>
              <w:t>%</w:t>
            </w:r>
          </w:p>
        </w:tc>
        <w:tc>
          <w:tcPr>
            <w:tcW w:w="960" w:type="dxa"/>
            <w:tcBorders>
              <w:top w:val="single" w:sz="4" w:space="0" w:color="auto"/>
              <w:left w:val="nil"/>
              <w:bottom w:val="double" w:sz="4" w:space="0" w:color="auto"/>
              <w:right w:val="single" w:sz="4" w:space="0" w:color="auto"/>
            </w:tcBorders>
            <w:shd w:val="clear" w:color="auto" w:fill="D9D9D9"/>
            <w:vAlign w:val="center"/>
          </w:tcPr>
          <w:p w:rsidR="00CE157C" w:rsidRPr="009C63D9" w:rsidRDefault="00CE157C" w:rsidP="00AF1557">
            <w:pPr>
              <w:ind w:firstLine="0"/>
              <w:jc w:val="center"/>
              <w:rPr>
                <w:b/>
                <w:bCs/>
                <w:color w:val="000000"/>
                <w:sz w:val="22"/>
                <w:szCs w:val="22"/>
                <w:lang w:eastAsia="cs-CZ"/>
              </w:rPr>
            </w:pPr>
            <w:r w:rsidRPr="009C63D9">
              <w:rPr>
                <w:b/>
                <w:bCs/>
                <w:color w:val="000000"/>
                <w:sz w:val="22"/>
                <w:szCs w:val="22"/>
                <w:lang w:eastAsia="cs-CZ"/>
              </w:rPr>
              <w:t>abs.</w:t>
            </w:r>
          </w:p>
        </w:tc>
        <w:tc>
          <w:tcPr>
            <w:tcW w:w="960" w:type="dxa"/>
            <w:tcBorders>
              <w:top w:val="single" w:sz="4" w:space="0" w:color="auto"/>
              <w:left w:val="nil"/>
              <w:bottom w:val="double" w:sz="4" w:space="0" w:color="auto"/>
              <w:right w:val="single" w:sz="12" w:space="0" w:color="auto"/>
            </w:tcBorders>
            <w:shd w:val="clear" w:color="auto" w:fill="D9D9D9"/>
            <w:vAlign w:val="center"/>
          </w:tcPr>
          <w:p w:rsidR="00CE157C" w:rsidRPr="009C63D9" w:rsidRDefault="00CE157C" w:rsidP="00AF1557">
            <w:pPr>
              <w:ind w:firstLine="0"/>
              <w:jc w:val="center"/>
              <w:rPr>
                <w:bCs/>
                <w:sz w:val="22"/>
                <w:szCs w:val="22"/>
                <w:lang w:eastAsia="cs-CZ"/>
              </w:rPr>
            </w:pPr>
            <w:r w:rsidRPr="009C63D9">
              <w:rPr>
                <w:bCs/>
                <w:sz w:val="22"/>
                <w:szCs w:val="22"/>
                <w:lang w:eastAsia="cs-CZ"/>
              </w:rPr>
              <w:t>v</w:t>
            </w:r>
            <w:r w:rsidR="00B649C3" w:rsidRPr="009C63D9">
              <w:rPr>
                <w:bCs/>
                <w:sz w:val="22"/>
                <w:szCs w:val="22"/>
                <w:lang w:eastAsia="cs-CZ"/>
              </w:rPr>
              <w:t>%</w:t>
            </w:r>
          </w:p>
        </w:tc>
        <w:tc>
          <w:tcPr>
            <w:tcW w:w="960" w:type="dxa"/>
            <w:tcBorders>
              <w:top w:val="single" w:sz="4" w:space="0" w:color="auto"/>
              <w:left w:val="single" w:sz="12" w:space="0" w:color="auto"/>
              <w:bottom w:val="double" w:sz="4" w:space="0" w:color="auto"/>
              <w:right w:val="single" w:sz="4" w:space="0" w:color="auto"/>
            </w:tcBorders>
            <w:shd w:val="clear" w:color="auto" w:fill="D9D9D9"/>
            <w:vAlign w:val="center"/>
          </w:tcPr>
          <w:p w:rsidR="00CE157C" w:rsidRPr="009C63D9" w:rsidRDefault="00CE157C" w:rsidP="00AF1557">
            <w:pPr>
              <w:ind w:firstLine="0"/>
              <w:jc w:val="center"/>
              <w:rPr>
                <w:bCs/>
                <w:color w:val="000000"/>
                <w:sz w:val="22"/>
                <w:szCs w:val="22"/>
                <w:lang w:eastAsia="cs-CZ"/>
              </w:rPr>
            </w:pPr>
            <w:r w:rsidRPr="009C63D9">
              <w:rPr>
                <w:bCs/>
                <w:color w:val="000000"/>
                <w:sz w:val="22"/>
                <w:szCs w:val="22"/>
                <w:lang w:eastAsia="cs-CZ"/>
              </w:rPr>
              <w:t>abs.</w:t>
            </w:r>
          </w:p>
        </w:tc>
        <w:tc>
          <w:tcPr>
            <w:tcW w:w="960" w:type="dxa"/>
            <w:tcBorders>
              <w:top w:val="single" w:sz="4" w:space="0" w:color="auto"/>
              <w:left w:val="nil"/>
              <w:bottom w:val="double" w:sz="4" w:space="0" w:color="auto"/>
              <w:right w:val="single" w:sz="4" w:space="0" w:color="auto"/>
            </w:tcBorders>
            <w:shd w:val="clear" w:color="auto" w:fill="D9D9D9"/>
            <w:vAlign w:val="center"/>
          </w:tcPr>
          <w:p w:rsidR="00CE157C" w:rsidRPr="009C63D9" w:rsidRDefault="00CE157C" w:rsidP="00AF1557">
            <w:pPr>
              <w:ind w:firstLine="0"/>
              <w:jc w:val="center"/>
              <w:rPr>
                <w:bCs/>
                <w:color w:val="000000"/>
                <w:sz w:val="22"/>
                <w:szCs w:val="22"/>
                <w:lang w:eastAsia="cs-CZ"/>
              </w:rPr>
            </w:pPr>
            <w:r w:rsidRPr="009C63D9">
              <w:rPr>
                <w:bCs/>
                <w:color w:val="000000"/>
                <w:sz w:val="22"/>
                <w:szCs w:val="22"/>
                <w:lang w:eastAsia="cs-CZ"/>
              </w:rPr>
              <w:t>v</w:t>
            </w:r>
            <w:r w:rsidR="00B649C3" w:rsidRPr="009C63D9">
              <w:rPr>
                <w:bCs/>
                <w:color w:val="000000"/>
                <w:sz w:val="22"/>
                <w:szCs w:val="22"/>
                <w:lang w:eastAsia="cs-CZ"/>
              </w:rPr>
              <w:t>%</w:t>
            </w:r>
          </w:p>
        </w:tc>
        <w:tc>
          <w:tcPr>
            <w:tcW w:w="960" w:type="dxa"/>
            <w:tcBorders>
              <w:top w:val="single" w:sz="4" w:space="0" w:color="auto"/>
              <w:left w:val="nil"/>
              <w:bottom w:val="double" w:sz="4" w:space="0" w:color="auto"/>
              <w:right w:val="single" w:sz="4" w:space="0" w:color="auto"/>
            </w:tcBorders>
            <w:shd w:val="clear" w:color="auto" w:fill="D9D9D9"/>
            <w:vAlign w:val="center"/>
          </w:tcPr>
          <w:p w:rsidR="00CE157C" w:rsidRPr="009C63D9" w:rsidRDefault="00CE157C" w:rsidP="00AF1557">
            <w:pPr>
              <w:ind w:firstLine="0"/>
              <w:jc w:val="center"/>
              <w:rPr>
                <w:bCs/>
                <w:color w:val="000000"/>
                <w:sz w:val="22"/>
                <w:szCs w:val="22"/>
                <w:lang w:eastAsia="cs-CZ"/>
              </w:rPr>
            </w:pPr>
            <w:r w:rsidRPr="009C63D9">
              <w:rPr>
                <w:bCs/>
                <w:color w:val="000000"/>
                <w:sz w:val="22"/>
                <w:szCs w:val="22"/>
                <w:lang w:eastAsia="cs-CZ"/>
              </w:rPr>
              <w:t>abs.</w:t>
            </w:r>
          </w:p>
        </w:tc>
        <w:tc>
          <w:tcPr>
            <w:tcW w:w="960" w:type="dxa"/>
            <w:tcBorders>
              <w:top w:val="single" w:sz="4" w:space="0" w:color="auto"/>
              <w:left w:val="nil"/>
              <w:bottom w:val="double" w:sz="4" w:space="0" w:color="auto"/>
              <w:right w:val="single" w:sz="12" w:space="0" w:color="auto"/>
            </w:tcBorders>
            <w:shd w:val="clear" w:color="auto" w:fill="D9D9D9"/>
            <w:vAlign w:val="center"/>
          </w:tcPr>
          <w:p w:rsidR="00CE157C" w:rsidRPr="009C63D9" w:rsidRDefault="00CE157C" w:rsidP="00AF1557">
            <w:pPr>
              <w:ind w:firstLine="0"/>
              <w:jc w:val="center"/>
              <w:rPr>
                <w:bCs/>
                <w:color w:val="000000"/>
                <w:sz w:val="22"/>
                <w:szCs w:val="22"/>
                <w:lang w:eastAsia="cs-CZ"/>
              </w:rPr>
            </w:pPr>
            <w:r w:rsidRPr="009C63D9">
              <w:rPr>
                <w:bCs/>
                <w:color w:val="000000"/>
                <w:sz w:val="22"/>
                <w:szCs w:val="22"/>
                <w:lang w:eastAsia="cs-CZ"/>
              </w:rPr>
              <w:t>v</w:t>
            </w:r>
            <w:r w:rsidR="00B649C3" w:rsidRPr="009C63D9">
              <w:rPr>
                <w:bCs/>
                <w:color w:val="000000"/>
                <w:sz w:val="22"/>
                <w:szCs w:val="22"/>
                <w:lang w:eastAsia="cs-CZ"/>
              </w:rPr>
              <w:t>%</w:t>
            </w:r>
          </w:p>
        </w:tc>
        <w:tc>
          <w:tcPr>
            <w:tcW w:w="1220"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rFonts w:ascii="Arial" w:hAnsi="Arial" w:cs="Arial"/>
                <w:sz w:val="20"/>
                <w:lang w:eastAsia="cs-CZ"/>
              </w:rPr>
            </w:pPr>
          </w:p>
        </w:tc>
      </w:tr>
      <w:tr w:rsidR="008A364B" w:rsidRPr="009C63D9" w:rsidTr="004965C7">
        <w:trPr>
          <w:trHeight w:val="300"/>
        </w:trPr>
        <w:tc>
          <w:tcPr>
            <w:tcW w:w="1120" w:type="dxa"/>
            <w:tcBorders>
              <w:top w:val="doub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do 19 let</w:t>
            </w:r>
          </w:p>
        </w:tc>
        <w:tc>
          <w:tcPr>
            <w:tcW w:w="960" w:type="dxa"/>
            <w:tcBorders>
              <w:top w:val="double" w:sz="4" w:space="0" w:color="auto"/>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2 434</w:t>
            </w:r>
          </w:p>
        </w:tc>
        <w:tc>
          <w:tcPr>
            <w:tcW w:w="960" w:type="dxa"/>
            <w:tcBorders>
              <w:top w:val="double" w:sz="4" w:space="0" w:color="auto"/>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3,9</w:t>
            </w:r>
          </w:p>
        </w:tc>
        <w:tc>
          <w:tcPr>
            <w:tcW w:w="960" w:type="dxa"/>
            <w:tcBorders>
              <w:top w:val="double" w:sz="4" w:space="0" w:color="auto"/>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1 882</w:t>
            </w:r>
          </w:p>
        </w:tc>
        <w:tc>
          <w:tcPr>
            <w:tcW w:w="960" w:type="dxa"/>
            <w:tcBorders>
              <w:top w:val="double" w:sz="4" w:space="0" w:color="auto"/>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3,3</w:t>
            </w:r>
          </w:p>
        </w:tc>
        <w:tc>
          <w:tcPr>
            <w:tcW w:w="960" w:type="dxa"/>
            <w:tcBorders>
              <w:top w:val="double" w:sz="4" w:space="0" w:color="auto"/>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1 102</w:t>
            </w:r>
          </w:p>
        </w:tc>
        <w:tc>
          <w:tcPr>
            <w:tcW w:w="960" w:type="dxa"/>
            <w:tcBorders>
              <w:top w:val="double" w:sz="4" w:space="0" w:color="auto"/>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3,6</w:t>
            </w:r>
          </w:p>
        </w:tc>
        <w:tc>
          <w:tcPr>
            <w:tcW w:w="960" w:type="dxa"/>
            <w:tcBorders>
              <w:top w:val="double" w:sz="4" w:space="0" w:color="auto"/>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908</w:t>
            </w:r>
          </w:p>
        </w:tc>
        <w:tc>
          <w:tcPr>
            <w:tcW w:w="960" w:type="dxa"/>
            <w:tcBorders>
              <w:top w:val="double" w:sz="4" w:space="0" w:color="auto"/>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3,1</w:t>
            </w:r>
          </w:p>
        </w:tc>
        <w:tc>
          <w:tcPr>
            <w:tcW w:w="1220" w:type="dxa"/>
            <w:tcBorders>
              <w:top w:val="double" w:sz="4" w:space="0" w:color="auto"/>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77,3%</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20-24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8 097</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13,1</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8A364B" w:rsidRDefault="008A364B">
            <w:pPr>
              <w:jc w:val="right"/>
              <w:rPr>
                <w:b/>
                <w:bCs/>
                <w:sz w:val="22"/>
                <w:szCs w:val="22"/>
              </w:rPr>
            </w:pPr>
            <w:r>
              <w:rPr>
                <w:b/>
                <w:bCs/>
                <w:sz w:val="22"/>
                <w:szCs w:val="22"/>
              </w:rPr>
              <w:t>6 573</w:t>
            </w:r>
          </w:p>
        </w:tc>
        <w:tc>
          <w:tcPr>
            <w:tcW w:w="960" w:type="dxa"/>
            <w:tcBorders>
              <w:top w:val="single" w:sz="4" w:space="0" w:color="auto"/>
              <w:left w:val="nil"/>
              <w:bottom w:val="single" w:sz="4" w:space="0" w:color="auto"/>
              <w:right w:val="single" w:sz="12" w:space="0" w:color="auto"/>
            </w:tcBorders>
            <w:shd w:val="clear" w:color="auto" w:fill="FFFFFF" w:themeFill="background1"/>
          </w:tcPr>
          <w:p w:rsidR="008A364B" w:rsidRDefault="008A364B">
            <w:pPr>
              <w:jc w:val="right"/>
              <w:rPr>
                <w:sz w:val="22"/>
                <w:szCs w:val="22"/>
              </w:rPr>
            </w:pPr>
            <w:r>
              <w:rPr>
                <w:sz w:val="22"/>
                <w:szCs w:val="22"/>
              </w:rPr>
              <w:t>11,6</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3 576</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11,6</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3 004</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10,3</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81,2%</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25-29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6 604</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10,7</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5 791</w:t>
            </w:r>
          </w:p>
        </w:tc>
        <w:tc>
          <w:tcPr>
            <w:tcW w:w="960" w:type="dxa"/>
            <w:tcBorders>
              <w:top w:val="single" w:sz="4" w:space="0" w:color="auto"/>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10,2</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3 046</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9,9</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2 821</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9,7</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87,7%</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30-34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6 896</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11,2</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5 989</w:t>
            </w:r>
          </w:p>
        </w:tc>
        <w:tc>
          <w:tcPr>
            <w:tcW w:w="960" w:type="dxa"/>
            <w:tcBorders>
              <w:top w:val="single" w:sz="4" w:space="0" w:color="auto"/>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10,6</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3 620</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11,8</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3 240</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11,1</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86,8%</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35-39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8 156</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13,2</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8A364B" w:rsidRDefault="008A364B">
            <w:pPr>
              <w:jc w:val="right"/>
              <w:rPr>
                <w:b/>
                <w:bCs/>
                <w:sz w:val="22"/>
                <w:szCs w:val="22"/>
              </w:rPr>
            </w:pPr>
            <w:r>
              <w:rPr>
                <w:b/>
                <w:bCs/>
                <w:sz w:val="22"/>
                <w:szCs w:val="22"/>
              </w:rPr>
              <w:t>7 689</w:t>
            </w:r>
          </w:p>
        </w:tc>
        <w:tc>
          <w:tcPr>
            <w:tcW w:w="960" w:type="dxa"/>
            <w:tcBorders>
              <w:top w:val="single" w:sz="4" w:space="0" w:color="auto"/>
              <w:left w:val="nil"/>
              <w:bottom w:val="single" w:sz="4" w:space="0" w:color="auto"/>
              <w:right w:val="single" w:sz="12" w:space="0" w:color="auto"/>
            </w:tcBorders>
            <w:shd w:val="clear" w:color="auto" w:fill="FFFFFF" w:themeFill="background1"/>
          </w:tcPr>
          <w:p w:rsidR="008A364B" w:rsidRDefault="008A364B">
            <w:pPr>
              <w:jc w:val="right"/>
              <w:rPr>
                <w:sz w:val="22"/>
                <w:szCs w:val="22"/>
              </w:rPr>
            </w:pPr>
            <w:r>
              <w:rPr>
                <w:sz w:val="22"/>
                <w:szCs w:val="22"/>
              </w:rPr>
              <w:t>13,6</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4 754</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15,4</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4 602</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15,8</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94,3%</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40-44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6 677</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10,8</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8A364B" w:rsidRDefault="008A364B">
            <w:pPr>
              <w:jc w:val="right"/>
              <w:rPr>
                <w:b/>
                <w:bCs/>
                <w:sz w:val="22"/>
                <w:szCs w:val="22"/>
              </w:rPr>
            </w:pPr>
            <w:r>
              <w:rPr>
                <w:b/>
                <w:bCs/>
                <w:sz w:val="22"/>
                <w:szCs w:val="22"/>
              </w:rPr>
              <w:t>6 520</w:t>
            </w:r>
          </w:p>
        </w:tc>
        <w:tc>
          <w:tcPr>
            <w:tcW w:w="960" w:type="dxa"/>
            <w:tcBorders>
              <w:top w:val="single" w:sz="4" w:space="0" w:color="auto"/>
              <w:left w:val="nil"/>
              <w:bottom w:val="single" w:sz="4" w:space="0" w:color="auto"/>
              <w:right w:val="single" w:sz="12" w:space="0" w:color="auto"/>
            </w:tcBorders>
            <w:shd w:val="clear" w:color="auto" w:fill="FFFFFF" w:themeFill="background1"/>
          </w:tcPr>
          <w:p w:rsidR="008A364B" w:rsidRDefault="008A364B">
            <w:pPr>
              <w:jc w:val="right"/>
              <w:rPr>
                <w:sz w:val="22"/>
                <w:szCs w:val="22"/>
              </w:rPr>
            </w:pPr>
            <w:r>
              <w:rPr>
                <w:sz w:val="22"/>
                <w:szCs w:val="22"/>
              </w:rPr>
              <w:t>11,5</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3 753</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12,2</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3 760</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12,9</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97,6%</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45-49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6 066</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9,8</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8A364B" w:rsidRDefault="008A364B">
            <w:pPr>
              <w:jc w:val="right"/>
              <w:rPr>
                <w:b/>
                <w:bCs/>
                <w:sz w:val="22"/>
                <w:szCs w:val="22"/>
              </w:rPr>
            </w:pPr>
            <w:r>
              <w:rPr>
                <w:b/>
                <w:bCs/>
                <w:sz w:val="22"/>
                <w:szCs w:val="22"/>
              </w:rPr>
              <w:t>5 659</w:t>
            </w:r>
          </w:p>
        </w:tc>
        <w:tc>
          <w:tcPr>
            <w:tcW w:w="960" w:type="dxa"/>
            <w:tcBorders>
              <w:top w:val="single" w:sz="4" w:space="0" w:color="auto"/>
              <w:left w:val="nil"/>
              <w:bottom w:val="single" w:sz="4" w:space="0" w:color="auto"/>
              <w:right w:val="single" w:sz="12" w:space="0" w:color="auto"/>
            </w:tcBorders>
            <w:shd w:val="clear" w:color="auto" w:fill="FFFFFF" w:themeFill="background1"/>
          </w:tcPr>
          <w:p w:rsidR="008A364B" w:rsidRDefault="008A364B">
            <w:pPr>
              <w:jc w:val="right"/>
              <w:rPr>
                <w:sz w:val="22"/>
                <w:szCs w:val="22"/>
              </w:rPr>
            </w:pPr>
            <w:r>
              <w:rPr>
                <w:sz w:val="22"/>
                <w:szCs w:val="22"/>
              </w:rPr>
              <w:t>10,0</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3 213</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10,4</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3 019</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10,3</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93,3%</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50-54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6 229</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10,1</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8A364B" w:rsidRDefault="008A364B">
            <w:pPr>
              <w:jc w:val="right"/>
              <w:rPr>
                <w:b/>
                <w:bCs/>
                <w:sz w:val="22"/>
                <w:szCs w:val="22"/>
              </w:rPr>
            </w:pPr>
            <w:r>
              <w:rPr>
                <w:b/>
                <w:bCs/>
                <w:sz w:val="22"/>
                <w:szCs w:val="22"/>
              </w:rPr>
              <w:t>6 029</w:t>
            </w:r>
          </w:p>
        </w:tc>
        <w:tc>
          <w:tcPr>
            <w:tcW w:w="960" w:type="dxa"/>
            <w:tcBorders>
              <w:top w:val="single" w:sz="4" w:space="0" w:color="auto"/>
              <w:left w:val="nil"/>
              <w:bottom w:val="single" w:sz="4" w:space="0" w:color="auto"/>
              <w:right w:val="single" w:sz="12" w:space="0" w:color="auto"/>
            </w:tcBorders>
            <w:shd w:val="clear" w:color="auto" w:fill="FFFFFF" w:themeFill="background1"/>
          </w:tcPr>
          <w:p w:rsidR="008A364B" w:rsidRDefault="008A364B">
            <w:pPr>
              <w:jc w:val="right"/>
              <w:rPr>
                <w:sz w:val="22"/>
                <w:szCs w:val="22"/>
              </w:rPr>
            </w:pPr>
            <w:r>
              <w:rPr>
                <w:sz w:val="22"/>
                <w:szCs w:val="22"/>
              </w:rPr>
              <w:t>10,6</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3 314</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10,8</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3 210</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11,0</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96,8%</w:t>
            </w:r>
          </w:p>
        </w:tc>
      </w:tr>
      <w:tr w:rsidR="008A364B" w:rsidRPr="009C63D9" w:rsidTr="004965C7">
        <w:trPr>
          <w:trHeight w:val="300"/>
        </w:trPr>
        <w:tc>
          <w:tcPr>
            <w:tcW w:w="1120" w:type="dxa"/>
            <w:tcBorders>
              <w:top w:val="single" w:sz="4" w:space="0" w:color="auto"/>
              <w:left w:val="double" w:sz="4" w:space="0" w:color="auto"/>
              <w:bottom w:val="single" w:sz="4"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55-59 let</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7 973</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12,9</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8A364B" w:rsidRDefault="008A364B">
            <w:pPr>
              <w:jc w:val="right"/>
              <w:rPr>
                <w:b/>
                <w:bCs/>
                <w:sz w:val="22"/>
                <w:szCs w:val="22"/>
              </w:rPr>
            </w:pPr>
            <w:r>
              <w:rPr>
                <w:b/>
                <w:bCs/>
                <w:sz w:val="22"/>
                <w:szCs w:val="22"/>
              </w:rPr>
              <w:t>7 597</w:t>
            </w:r>
          </w:p>
        </w:tc>
        <w:tc>
          <w:tcPr>
            <w:tcW w:w="960" w:type="dxa"/>
            <w:tcBorders>
              <w:top w:val="single" w:sz="4" w:space="0" w:color="auto"/>
              <w:left w:val="nil"/>
              <w:bottom w:val="single" w:sz="4" w:space="0" w:color="auto"/>
              <w:right w:val="single" w:sz="12" w:space="0" w:color="auto"/>
            </w:tcBorders>
            <w:shd w:val="clear" w:color="auto" w:fill="FFFFFF" w:themeFill="background1"/>
          </w:tcPr>
          <w:p w:rsidR="008A364B" w:rsidRDefault="008A364B">
            <w:pPr>
              <w:jc w:val="right"/>
              <w:rPr>
                <w:sz w:val="22"/>
                <w:szCs w:val="22"/>
              </w:rPr>
            </w:pPr>
            <w:r>
              <w:rPr>
                <w:sz w:val="22"/>
                <w:szCs w:val="22"/>
              </w:rPr>
              <w:t>13,4</w:t>
            </w:r>
          </w:p>
        </w:tc>
        <w:tc>
          <w:tcPr>
            <w:tcW w:w="960" w:type="dxa"/>
            <w:tcBorders>
              <w:top w:val="nil"/>
              <w:left w:val="single" w:sz="12" w:space="0" w:color="auto"/>
              <w:bottom w:val="sing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4 091</w:t>
            </w:r>
          </w:p>
        </w:tc>
        <w:tc>
          <w:tcPr>
            <w:tcW w:w="960" w:type="dxa"/>
            <w:tcBorders>
              <w:top w:val="nil"/>
              <w:left w:val="nil"/>
              <w:bottom w:val="single" w:sz="4"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13,3</w:t>
            </w:r>
          </w:p>
        </w:tc>
        <w:tc>
          <w:tcPr>
            <w:tcW w:w="960" w:type="dxa"/>
            <w:tcBorders>
              <w:top w:val="nil"/>
              <w:left w:val="nil"/>
              <w:bottom w:val="single" w:sz="4" w:space="0" w:color="auto"/>
              <w:right w:val="single" w:sz="4" w:space="0" w:color="auto"/>
            </w:tcBorders>
            <w:shd w:val="clear" w:color="auto" w:fill="auto"/>
          </w:tcPr>
          <w:p w:rsidR="008A364B" w:rsidRDefault="008A364B">
            <w:pPr>
              <w:jc w:val="right"/>
              <w:rPr>
                <w:b/>
                <w:bCs/>
                <w:sz w:val="22"/>
                <w:szCs w:val="22"/>
              </w:rPr>
            </w:pPr>
            <w:r>
              <w:rPr>
                <w:b/>
                <w:bCs/>
                <w:sz w:val="22"/>
                <w:szCs w:val="22"/>
              </w:rPr>
              <w:t>4 145</w:t>
            </w:r>
          </w:p>
        </w:tc>
        <w:tc>
          <w:tcPr>
            <w:tcW w:w="960" w:type="dxa"/>
            <w:tcBorders>
              <w:top w:val="nil"/>
              <w:left w:val="nil"/>
              <w:bottom w:val="single" w:sz="4" w:space="0" w:color="auto"/>
              <w:right w:val="single" w:sz="12" w:space="0" w:color="auto"/>
            </w:tcBorders>
            <w:shd w:val="clear" w:color="auto" w:fill="auto"/>
          </w:tcPr>
          <w:p w:rsidR="008A364B" w:rsidRDefault="008A364B">
            <w:pPr>
              <w:jc w:val="right"/>
              <w:rPr>
                <w:sz w:val="22"/>
                <w:szCs w:val="22"/>
              </w:rPr>
            </w:pPr>
            <w:r>
              <w:rPr>
                <w:sz w:val="22"/>
                <w:szCs w:val="22"/>
              </w:rPr>
              <w:t>14,2</w:t>
            </w:r>
          </w:p>
        </w:tc>
        <w:tc>
          <w:tcPr>
            <w:tcW w:w="1220" w:type="dxa"/>
            <w:tcBorders>
              <w:top w:val="nil"/>
              <w:left w:val="single" w:sz="12" w:space="0" w:color="auto"/>
              <w:bottom w:val="single" w:sz="4"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95,3%</w:t>
            </w:r>
          </w:p>
        </w:tc>
      </w:tr>
      <w:tr w:rsidR="008A364B" w:rsidRPr="009C63D9" w:rsidTr="004965C7">
        <w:trPr>
          <w:trHeight w:val="300"/>
        </w:trPr>
        <w:tc>
          <w:tcPr>
            <w:tcW w:w="1120" w:type="dxa"/>
            <w:tcBorders>
              <w:top w:val="single" w:sz="4" w:space="0" w:color="auto"/>
              <w:left w:val="double" w:sz="4" w:space="0" w:color="auto"/>
              <w:bottom w:val="single" w:sz="12" w:space="0" w:color="auto"/>
              <w:right w:val="single" w:sz="12" w:space="0" w:color="auto"/>
            </w:tcBorders>
            <w:shd w:val="clear" w:color="auto" w:fill="E6E6E6"/>
            <w:vAlign w:val="center"/>
          </w:tcPr>
          <w:p w:rsidR="008A364B" w:rsidRPr="009C63D9" w:rsidRDefault="008A364B" w:rsidP="00AF1557">
            <w:pPr>
              <w:ind w:firstLine="0"/>
              <w:jc w:val="left"/>
              <w:rPr>
                <w:sz w:val="22"/>
                <w:szCs w:val="22"/>
                <w:lang w:eastAsia="cs-CZ"/>
              </w:rPr>
            </w:pPr>
            <w:r w:rsidRPr="009C63D9">
              <w:rPr>
                <w:sz w:val="22"/>
                <w:szCs w:val="22"/>
                <w:lang w:eastAsia="cs-CZ"/>
              </w:rPr>
              <w:t>nad 60 let</w:t>
            </w:r>
          </w:p>
        </w:tc>
        <w:tc>
          <w:tcPr>
            <w:tcW w:w="960" w:type="dxa"/>
            <w:tcBorders>
              <w:top w:val="single" w:sz="4" w:space="0" w:color="auto"/>
              <w:left w:val="single" w:sz="12" w:space="0" w:color="auto"/>
              <w:bottom w:val="single" w:sz="12"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2 549</w:t>
            </w:r>
          </w:p>
        </w:tc>
        <w:tc>
          <w:tcPr>
            <w:tcW w:w="960" w:type="dxa"/>
            <w:tcBorders>
              <w:top w:val="single" w:sz="4" w:space="0" w:color="auto"/>
              <w:left w:val="nil"/>
              <w:bottom w:val="single" w:sz="12"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4,1</w:t>
            </w:r>
          </w:p>
        </w:tc>
        <w:tc>
          <w:tcPr>
            <w:tcW w:w="960" w:type="dxa"/>
            <w:tcBorders>
              <w:top w:val="single" w:sz="4" w:space="0" w:color="auto"/>
              <w:left w:val="nil"/>
              <w:bottom w:val="single" w:sz="12" w:space="0" w:color="auto"/>
              <w:right w:val="single" w:sz="4" w:space="0" w:color="auto"/>
            </w:tcBorders>
            <w:shd w:val="clear" w:color="auto" w:fill="auto"/>
          </w:tcPr>
          <w:p w:rsidR="008A364B" w:rsidRDefault="008A364B">
            <w:pPr>
              <w:jc w:val="right"/>
              <w:rPr>
                <w:b/>
                <w:bCs/>
                <w:sz w:val="22"/>
                <w:szCs w:val="22"/>
              </w:rPr>
            </w:pPr>
            <w:r>
              <w:rPr>
                <w:b/>
                <w:bCs/>
                <w:sz w:val="22"/>
                <w:szCs w:val="22"/>
              </w:rPr>
              <w:t>2 945</w:t>
            </w:r>
          </w:p>
        </w:tc>
        <w:tc>
          <w:tcPr>
            <w:tcW w:w="960" w:type="dxa"/>
            <w:tcBorders>
              <w:top w:val="single" w:sz="4" w:space="0" w:color="auto"/>
              <w:left w:val="nil"/>
              <w:bottom w:val="single" w:sz="12" w:space="0" w:color="auto"/>
              <w:right w:val="single" w:sz="12" w:space="0" w:color="auto"/>
            </w:tcBorders>
            <w:shd w:val="clear" w:color="auto" w:fill="auto"/>
          </w:tcPr>
          <w:p w:rsidR="008A364B" w:rsidRDefault="008A364B">
            <w:pPr>
              <w:jc w:val="right"/>
              <w:rPr>
                <w:sz w:val="22"/>
                <w:szCs w:val="22"/>
              </w:rPr>
            </w:pPr>
            <w:r>
              <w:rPr>
                <w:sz w:val="22"/>
                <w:szCs w:val="22"/>
              </w:rPr>
              <w:t>5,2</w:t>
            </w:r>
          </w:p>
        </w:tc>
        <w:tc>
          <w:tcPr>
            <w:tcW w:w="960" w:type="dxa"/>
            <w:tcBorders>
              <w:top w:val="single" w:sz="4" w:space="0" w:color="auto"/>
              <w:left w:val="single" w:sz="12" w:space="0" w:color="auto"/>
              <w:bottom w:val="single" w:sz="12"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327</w:t>
            </w:r>
          </w:p>
        </w:tc>
        <w:tc>
          <w:tcPr>
            <w:tcW w:w="960" w:type="dxa"/>
            <w:tcBorders>
              <w:top w:val="single" w:sz="4" w:space="0" w:color="auto"/>
              <w:left w:val="nil"/>
              <w:bottom w:val="single" w:sz="12" w:space="0" w:color="auto"/>
              <w:right w:val="single" w:sz="4" w:space="0" w:color="auto"/>
            </w:tcBorders>
            <w:shd w:val="clear" w:color="auto" w:fill="auto"/>
          </w:tcPr>
          <w:p w:rsidR="008A364B" w:rsidRDefault="008A364B" w:rsidP="004965C7">
            <w:pPr>
              <w:ind w:firstLine="0"/>
              <w:jc w:val="right"/>
              <w:rPr>
                <w:sz w:val="22"/>
                <w:szCs w:val="22"/>
              </w:rPr>
            </w:pPr>
            <w:r>
              <w:rPr>
                <w:sz w:val="22"/>
                <w:szCs w:val="22"/>
              </w:rPr>
              <w:t>1,1</w:t>
            </w:r>
          </w:p>
        </w:tc>
        <w:tc>
          <w:tcPr>
            <w:tcW w:w="960" w:type="dxa"/>
            <w:tcBorders>
              <w:top w:val="single" w:sz="4" w:space="0" w:color="auto"/>
              <w:left w:val="nil"/>
              <w:bottom w:val="single" w:sz="12" w:space="0" w:color="auto"/>
              <w:right w:val="single" w:sz="4" w:space="0" w:color="auto"/>
            </w:tcBorders>
            <w:shd w:val="clear" w:color="auto" w:fill="auto"/>
          </w:tcPr>
          <w:p w:rsidR="008A364B" w:rsidRDefault="008A364B">
            <w:pPr>
              <w:jc w:val="right"/>
              <w:rPr>
                <w:b/>
                <w:bCs/>
                <w:sz w:val="22"/>
                <w:szCs w:val="22"/>
              </w:rPr>
            </w:pPr>
            <w:r>
              <w:rPr>
                <w:b/>
                <w:bCs/>
                <w:sz w:val="22"/>
                <w:szCs w:val="22"/>
              </w:rPr>
              <w:t>471</w:t>
            </w:r>
          </w:p>
        </w:tc>
        <w:tc>
          <w:tcPr>
            <w:tcW w:w="960" w:type="dxa"/>
            <w:tcBorders>
              <w:top w:val="single" w:sz="4" w:space="0" w:color="auto"/>
              <w:left w:val="nil"/>
              <w:bottom w:val="single" w:sz="12" w:space="0" w:color="auto"/>
              <w:right w:val="single" w:sz="12" w:space="0" w:color="auto"/>
            </w:tcBorders>
            <w:shd w:val="clear" w:color="auto" w:fill="auto"/>
          </w:tcPr>
          <w:p w:rsidR="008A364B" w:rsidRDefault="008A364B">
            <w:pPr>
              <w:jc w:val="right"/>
              <w:rPr>
                <w:sz w:val="22"/>
                <w:szCs w:val="22"/>
              </w:rPr>
            </w:pPr>
            <w:r>
              <w:rPr>
                <w:sz w:val="22"/>
                <w:szCs w:val="22"/>
              </w:rPr>
              <w:t>1,6</w:t>
            </w:r>
          </w:p>
        </w:tc>
        <w:tc>
          <w:tcPr>
            <w:tcW w:w="1220" w:type="dxa"/>
            <w:tcBorders>
              <w:top w:val="single" w:sz="4" w:space="0" w:color="auto"/>
              <w:left w:val="single" w:sz="12" w:space="0" w:color="auto"/>
              <w:bottom w:val="single" w:sz="12" w:space="0" w:color="auto"/>
              <w:right w:val="double" w:sz="4" w:space="0" w:color="auto"/>
            </w:tcBorders>
            <w:shd w:val="clear" w:color="auto" w:fill="auto"/>
            <w:noWrap/>
            <w:vAlign w:val="center"/>
          </w:tcPr>
          <w:p w:rsidR="008A364B" w:rsidRDefault="008A364B">
            <w:pPr>
              <w:jc w:val="center"/>
              <w:rPr>
                <w:rFonts w:ascii="Arial" w:hAnsi="Arial" w:cs="Arial"/>
                <w:sz w:val="20"/>
              </w:rPr>
            </w:pPr>
            <w:r>
              <w:rPr>
                <w:rFonts w:ascii="Arial" w:hAnsi="Arial" w:cs="Arial"/>
                <w:sz w:val="20"/>
              </w:rPr>
              <w:t>115,5%</w:t>
            </w:r>
          </w:p>
        </w:tc>
      </w:tr>
      <w:tr w:rsidR="008A364B" w:rsidRPr="009C63D9" w:rsidTr="004965C7">
        <w:trPr>
          <w:trHeight w:val="300"/>
        </w:trPr>
        <w:tc>
          <w:tcPr>
            <w:tcW w:w="1120" w:type="dxa"/>
            <w:tcBorders>
              <w:top w:val="single" w:sz="12" w:space="0" w:color="auto"/>
              <w:left w:val="double" w:sz="4" w:space="0" w:color="auto"/>
              <w:bottom w:val="double" w:sz="4" w:space="0" w:color="auto"/>
              <w:right w:val="single" w:sz="12" w:space="0" w:color="auto"/>
            </w:tcBorders>
            <w:shd w:val="clear" w:color="auto" w:fill="E6E6E6"/>
            <w:vAlign w:val="center"/>
          </w:tcPr>
          <w:p w:rsidR="008A364B" w:rsidRPr="009C63D9" w:rsidRDefault="008A364B" w:rsidP="00AF1557">
            <w:pPr>
              <w:ind w:firstLine="0"/>
              <w:jc w:val="left"/>
              <w:rPr>
                <w:b/>
                <w:bCs/>
                <w:sz w:val="22"/>
                <w:szCs w:val="22"/>
                <w:lang w:eastAsia="cs-CZ"/>
              </w:rPr>
            </w:pPr>
            <w:r w:rsidRPr="009C63D9">
              <w:rPr>
                <w:b/>
                <w:bCs/>
                <w:sz w:val="22"/>
                <w:szCs w:val="22"/>
                <w:lang w:eastAsia="cs-CZ"/>
              </w:rPr>
              <w:t>celkem</w:t>
            </w:r>
          </w:p>
        </w:tc>
        <w:tc>
          <w:tcPr>
            <w:tcW w:w="960" w:type="dxa"/>
            <w:tcBorders>
              <w:top w:val="single" w:sz="12" w:space="0" w:color="auto"/>
              <w:left w:val="single" w:sz="12" w:space="0" w:color="auto"/>
              <w:bottom w:val="doub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61 681</w:t>
            </w:r>
          </w:p>
        </w:tc>
        <w:tc>
          <w:tcPr>
            <w:tcW w:w="960" w:type="dxa"/>
            <w:tcBorders>
              <w:top w:val="single" w:sz="12" w:space="0" w:color="auto"/>
              <w:left w:val="nil"/>
              <w:bottom w:val="double" w:sz="4" w:space="0" w:color="auto"/>
              <w:right w:val="single" w:sz="4" w:space="0" w:color="auto"/>
            </w:tcBorders>
            <w:shd w:val="clear" w:color="auto" w:fill="auto"/>
          </w:tcPr>
          <w:p w:rsidR="008A364B" w:rsidRDefault="008A364B" w:rsidP="004965C7">
            <w:pPr>
              <w:ind w:firstLine="0"/>
              <w:rPr>
                <w:sz w:val="22"/>
                <w:szCs w:val="22"/>
              </w:rPr>
            </w:pPr>
            <w:r>
              <w:rPr>
                <w:sz w:val="22"/>
                <w:szCs w:val="22"/>
              </w:rPr>
              <w:t> </w:t>
            </w:r>
          </w:p>
        </w:tc>
        <w:tc>
          <w:tcPr>
            <w:tcW w:w="960" w:type="dxa"/>
            <w:tcBorders>
              <w:top w:val="single" w:sz="12" w:space="0" w:color="auto"/>
              <w:left w:val="nil"/>
              <w:bottom w:val="double" w:sz="4" w:space="0" w:color="auto"/>
              <w:right w:val="single" w:sz="4" w:space="0" w:color="auto"/>
            </w:tcBorders>
            <w:shd w:val="clear" w:color="auto" w:fill="auto"/>
          </w:tcPr>
          <w:p w:rsidR="008A364B" w:rsidRDefault="008A364B" w:rsidP="008A364B">
            <w:pPr>
              <w:ind w:firstLine="0"/>
              <w:rPr>
                <w:b/>
                <w:bCs/>
                <w:sz w:val="22"/>
                <w:szCs w:val="22"/>
              </w:rPr>
            </w:pPr>
            <w:r>
              <w:rPr>
                <w:b/>
                <w:bCs/>
                <w:sz w:val="22"/>
                <w:szCs w:val="22"/>
              </w:rPr>
              <w:t xml:space="preserve">   56 674</w:t>
            </w:r>
          </w:p>
        </w:tc>
        <w:tc>
          <w:tcPr>
            <w:tcW w:w="960" w:type="dxa"/>
            <w:tcBorders>
              <w:top w:val="single" w:sz="12" w:space="0" w:color="auto"/>
              <w:left w:val="nil"/>
              <w:bottom w:val="double" w:sz="4" w:space="0" w:color="auto"/>
              <w:right w:val="single" w:sz="12" w:space="0" w:color="auto"/>
            </w:tcBorders>
            <w:shd w:val="clear" w:color="auto" w:fill="auto"/>
          </w:tcPr>
          <w:p w:rsidR="008A364B" w:rsidRDefault="008A364B">
            <w:pPr>
              <w:rPr>
                <w:sz w:val="22"/>
                <w:szCs w:val="22"/>
              </w:rPr>
            </w:pPr>
            <w:r>
              <w:rPr>
                <w:sz w:val="22"/>
                <w:szCs w:val="22"/>
              </w:rPr>
              <w:t> </w:t>
            </w:r>
          </w:p>
        </w:tc>
        <w:tc>
          <w:tcPr>
            <w:tcW w:w="960" w:type="dxa"/>
            <w:tcBorders>
              <w:top w:val="single" w:sz="12" w:space="0" w:color="auto"/>
              <w:left w:val="single" w:sz="12" w:space="0" w:color="auto"/>
              <w:bottom w:val="double" w:sz="4" w:space="0" w:color="auto"/>
              <w:right w:val="single" w:sz="4" w:space="0" w:color="auto"/>
            </w:tcBorders>
            <w:shd w:val="clear" w:color="auto" w:fill="auto"/>
          </w:tcPr>
          <w:p w:rsidR="008A364B" w:rsidRDefault="008A364B" w:rsidP="004965C7">
            <w:pPr>
              <w:ind w:firstLine="0"/>
              <w:jc w:val="right"/>
              <w:rPr>
                <w:b/>
                <w:bCs/>
                <w:sz w:val="22"/>
                <w:szCs w:val="22"/>
              </w:rPr>
            </w:pPr>
            <w:r>
              <w:rPr>
                <w:b/>
                <w:bCs/>
                <w:sz w:val="22"/>
                <w:szCs w:val="22"/>
              </w:rPr>
              <w:t>30 796</w:t>
            </w:r>
          </w:p>
        </w:tc>
        <w:tc>
          <w:tcPr>
            <w:tcW w:w="960" w:type="dxa"/>
            <w:tcBorders>
              <w:top w:val="single" w:sz="12" w:space="0" w:color="auto"/>
              <w:left w:val="nil"/>
              <w:bottom w:val="double" w:sz="4" w:space="0" w:color="auto"/>
              <w:right w:val="single" w:sz="4" w:space="0" w:color="auto"/>
            </w:tcBorders>
            <w:shd w:val="clear" w:color="auto" w:fill="auto"/>
          </w:tcPr>
          <w:p w:rsidR="008A364B" w:rsidRDefault="008A364B" w:rsidP="004965C7">
            <w:pPr>
              <w:ind w:firstLine="0"/>
              <w:rPr>
                <w:sz w:val="22"/>
                <w:szCs w:val="22"/>
              </w:rPr>
            </w:pPr>
            <w:r>
              <w:rPr>
                <w:sz w:val="22"/>
                <w:szCs w:val="22"/>
              </w:rPr>
              <w:t> </w:t>
            </w:r>
          </w:p>
        </w:tc>
        <w:tc>
          <w:tcPr>
            <w:tcW w:w="960" w:type="dxa"/>
            <w:tcBorders>
              <w:top w:val="single" w:sz="12" w:space="0" w:color="auto"/>
              <w:left w:val="nil"/>
              <w:bottom w:val="double" w:sz="4" w:space="0" w:color="auto"/>
              <w:right w:val="single" w:sz="4" w:space="0" w:color="auto"/>
            </w:tcBorders>
            <w:shd w:val="clear" w:color="auto" w:fill="auto"/>
          </w:tcPr>
          <w:p w:rsidR="008A364B" w:rsidRDefault="008A364B" w:rsidP="008A364B">
            <w:pPr>
              <w:ind w:firstLine="0"/>
              <w:rPr>
                <w:b/>
                <w:bCs/>
                <w:sz w:val="22"/>
                <w:szCs w:val="22"/>
              </w:rPr>
            </w:pPr>
            <w:r>
              <w:rPr>
                <w:b/>
                <w:bCs/>
                <w:sz w:val="22"/>
                <w:szCs w:val="22"/>
              </w:rPr>
              <w:t xml:space="preserve">   29 180</w:t>
            </w:r>
          </w:p>
        </w:tc>
        <w:tc>
          <w:tcPr>
            <w:tcW w:w="960" w:type="dxa"/>
            <w:tcBorders>
              <w:top w:val="single" w:sz="12" w:space="0" w:color="auto"/>
              <w:left w:val="nil"/>
              <w:bottom w:val="double" w:sz="4" w:space="0" w:color="auto"/>
              <w:right w:val="single" w:sz="12" w:space="0" w:color="auto"/>
            </w:tcBorders>
            <w:shd w:val="clear" w:color="auto" w:fill="auto"/>
          </w:tcPr>
          <w:p w:rsidR="008A364B" w:rsidRDefault="008A364B">
            <w:pPr>
              <w:rPr>
                <w:sz w:val="22"/>
                <w:szCs w:val="22"/>
              </w:rPr>
            </w:pPr>
            <w:r>
              <w:rPr>
                <w:sz w:val="22"/>
                <w:szCs w:val="22"/>
              </w:rPr>
              <w:t> </w:t>
            </w:r>
          </w:p>
        </w:tc>
        <w:tc>
          <w:tcPr>
            <w:tcW w:w="1220" w:type="dxa"/>
            <w:tcBorders>
              <w:top w:val="single" w:sz="12" w:space="0" w:color="auto"/>
              <w:left w:val="single" w:sz="12" w:space="0" w:color="auto"/>
              <w:bottom w:val="double" w:sz="4" w:space="0" w:color="auto"/>
              <w:right w:val="double" w:sz="4" w:space="0" w:color="auto"/>
            </w:tcBorders>
            <w:shd w:val="clear" w:color="auto" w:fill="auto"/>
            <w:noWrap/>
            <w:vAlign w:val="center"/>
          </w:tcPr>
          <w:p w:rsidR="008A364B" w:rsidRDefault="008A364B" w:rsidP="000323A9">
            <w:pPr>
              <w:ind w:firstLine="0"/>
              <w:jc w:val="center"/>
              <w:rPr>
                <w:rFonts w:ascii="Arial" w:hAnsi="Arial" w:cs="Arial"/>
                <w:sz w:val="20"/>
              </w:rPr>
            </w:pPr>
            <w:r>
              <w:rPr>
                <w:rFonts w:ascii="Arial" w:hAnsi="Arial" w:cs="Arial"/>
                <w:sz w:val="20"/>
              </w:rPr>
              <w:t> </w:t>
            </w:r>
          </w:p>
        </w:tc>
      </w:tr>
    </w:tbl>
    <w:p w:rsidR="00CE157C" w:rsidRPr="009C63D9" w:rsidRDefault="00CE157C" w:rsidP="00CE157C">
      <w:pPr>
        <w:pStyle w:val="Popistabulky0"/>
        <w:ind w:left="-330"/>
        <w:rPr>
          <w:b w:val="0"/>
          <w:i/>
          <w:caps/>
          <w:vanish/>
          <w:sz w:val="16"/>
          <w:szCs w:val="16"/>
        </w:rPr>
      </w:pPr>
      <w:r w:rsidRPr="009C63D9">
        <w:rPr>
          <w:b w:val="0"/>
          <w:i/>
          <w:caps/>
          <w:sz w:val="16"/>
          <w:szCs w:val="16"/>
        </w:rPr>
        <w:t xml:space="preserve">1) </w:t>
      </w:r>
    </w:p>
    <w:p w:rsidR="00DD7280" w:rsidRDefault="00CE157C" w:rsidP="00C04DC5">
      <w:pPr>
        <w:pStyle w:val="StylZkladntextodsazen2Arial8bVlevo0cmPedsaz"/>
        <w:numPr>
          <w:ilvl w:val="0"/>
          <w:numId w:val="4"/>
        </w:numPr>
        <w:tabs>
          <w:tab w:val="clear" w:pos="317"/>
          <w:tab w:val="num" w:pos="0"/>
        </w:tabs>
        <w:ind w:left="0"/>
        <w:rPr>
          <w:rFonts w:cs="Arial"/>
          <w:i/>
          <w:szCs w:val="16"/>
        </w:rPr>
      </w:pPr>
      <w:r w:rsidRPr="009C63D9">
        <w:rPr>
          <w:rFonts w:cs="Arial"/>
          <w:i/>
          <w:szCs w:val="16"/>
        </w:rPr>
        <w:t>Údaje ze čtvrtletní statistiky</w:t>
      </w:r>
    </w:p>
    <w:p w:rsidR="009D3CAB" w:rsidRDefault="009D3CAB" w:rsidP="00ED25E5">
      <w:pPr>
        <w:pStyle w:val="StylZkladntextodsazen2Arial8bVlevo0cmPedsaz"/>
        <w:ind w:left="0" w:firstLine="0"/>
        <w:rPr>
          <w:rFonts w:cs="Arial"/>
          <w:i/>
          <w:szCs w:val="16"/>
        </w:rPr>
      </w:pPr>
    </w:p>
    <w:p w:rsidR="009D3CAB" w:rsidRDefault="009D3CAB" w:rsidP="00835EBB">
      <w:pPr>
        <w:pStyle w:val="StylZkladntextodsazen2Arial8bVlevo0cmPedsaz"/>
        <w:rPr>
          <w:rFonts w:cs="Arial"/>
          <w:i/>
          <w:szCs w:val="16"/>
        </w:rPr>
      </w:pPr>
    </w:p>
    <w:p w:rsidR="003011A7" w:rsidRDefault="00FB215C" w:rsidP="003011A7">
      <w:pPr>
        <w:pStyle w:val="StylZkladntextodsazen2Arial8bVlevo0cmPedsaz"/>
        <w:rPr>
          <w:rFonts w:cs="Arial"/>
          <w:i/>
          <w:szCs w:val="16"/>
        </w:rPr>
      </w:pPr>
      <w:r>
        <w:rPr>
          <w:noProof/>
          <w:lang w:eastAsia="cs-CZ"/>
        </w:rPr>
        <w:drawing>
          <wp:inline distT="0" distB="0" distL="0" distR="0" wp14:anchorId="2B17CF18" wp14:editId="4B708B7B">
            <wp:extent cx="5972810" cy="3771900"/>
            <wp:effectExtent l="0" t="0" r="27940" b="19050"/>
            <wp:docPr id="305" name="Graf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011A7" w:rsidRPr="009C63D9" w:rsidRDefault="003011A7" w:rsidP="003011A7">
      <w:pPr>
        <w:pStyle w:val="StylZkladntextodsazen2Arial8bVlevo0cmPedsaz"/>
        <w:rPr>
          <w:rFonts w:cs="Arial"/>
          <w:i/>
          <w:szCs w:val="16"/>
        </w:rPr>
      </w:pPr>
    </w:p>
    <w:p w:rsidR="00835EBB" w:rsidRDefault="00835EBB" w:rsidP="00123D86">
      <w:pPr>
        <w:ind w:firstLine="0"/>
      </w:pPr>
    </w:p>
    <w:p w:rsidR="00835EBB" w:rsidRPr="00DC328E" w:rsidRDefault="00CE157C" w:rsidP="00123D86">
      <w:pPr>
        <w:ind w:firstLine="0"/>
        <w:rPr>
          <w:rFonts w:ascii="Calibri" w:hAnsi="Calibri"/>
        </w:rPr>
      </w:pPr>
      <w:r w:rsidRPr="00171763">
        <w:rPr>
          <w:rFonts w:ascii="Calibri" w:hAnsi="Calibri"/>
        </w:rPr>
        <w:t>U uchazečů</w:t>
      </w:r>
      <w:r w:rsidR="0097429C" w:rsidRPr="00171763">
        <w:rPr>
          <w:rFonts w:ascii="Calibri" w:hAnsi="Calibri"/>
        </w:rPr>
        <w:t xml:space="preserve"> o </w:t>
      </w:r>
      <w:r w:rsidRPr="00171763">
        <w:rPr>
          <w:rFonts w:ascii="Calibri" w:hAnsi="Calibri"/>
        </w:rPr>
        <w:t xml:space="preserve">zaměstnání podle </w:t>
      </w:r>
      <w:r w:rsidRPr="00171763">
        <w:rPr>
          <w:rFonts w:ascii="Calibri" w:hAnsi="Calibri"/>
          <w:b/>
        </w:rPr>
        <w:t>délky evidence</w:t>
      </w:r>
      <w:r w:rsidRPr="00171763">
        <w:rPr>
          <w:rFonts w:ascii="Calibri" w:hAnsi="Calibri"/>
        </w:rPr>
        <w:t xml:space="preserve"> se úřady práce zaměřují především n</w:t>
      </w:r>
      <w:r w:rsidR="00826146" w:rsidRPr="00171763">
        <w:rPr>
          <w:rFonts w:ascii="Calibri" w:hAnsi="Calibri"/>
        </w:rPr>
        <w:t>a </w:t>
      </w:r>
      <w:r w:rsidRPr="00171763">
        <w:rPr>
          <w:rFonts w:ascii="Calibri" w:hAnsi="Calibri"/>
        </w:rPr>
        <w:t>rizikové kategorie uchazečů evidovaných déle než 12</w:t>
      </w:r>
      <w:r w:rsidR="004E4348" w:rsidRPr="00171763">
        <w:rPr>
          <w:rFonts w:ascii="Calibri" w:hAnsi="Calibri"/>
        </w:rPr>
        <w:t xml:space="preserve"> </w:t>
      </w:r>
      <w:r w:rsidR="00826146" w:rsidRPr="00171763">
        <w:rPr>
          <w:rFonts w:ascii="Calibri" w:hAnsi="Calibri"/>
        </w:rPr>
        <w:t>a </w:t>
      </w:r>
      <w:r w:rsidRPr="00171763">
        <w:rPr>
          <w:rFonts w:ascii="Calibri" w:hAnsi="Calibri"/>
        </w:rPr>
        <w:t>24 měsíců. N</w:t>
      </w:r>
      <w:r w:rsidR="00826146" w:rsidRPr="00171763">
        <w:rPr>
          <w:rFonts w:ascii="Calibri" w:hAnsi="Calibri"/>
        </w:rPr>
        <w:t>a </w:t>
      </w:r>
      <w:r w:rsidRPr="00171763">
        <w:rPr>
          <w:rFonts w:ascii="Calibri" w:hAnsi="Calibri"/>
        </w:rPr>
        <w:t>konci roku 20</w:t>
      </w:r>
      <w:r w:rsidR="00E73A8A" w:rsidRPr="00171763">
        <w:rPr>
          <w:rFonts w:ascii="Calibri" w:hAnsi="Calibri"/>
        </w:rPr>
        <w:t>1</w:t>
      </w:r>
      <w:r w:rsidR="0032724E">
        <w:rPr>
          <w:rFonts w:ascii="Calibri" w:hAnsi="Calibri"/>
        </w:rPr>
        <w:t>4</w:t>
      </w:r>
      <w:r w:rsidRPr="00171763">
        <w:rPr>
          <w:rFonts w:ascii="Calibri" w:hAnsi="Calibri"/>
        </w:rPr>
        <w:t xml:space="preserve"> bylo</w:t>
      </w:r>
      <w:r w:rsidR="0097429C" w:rsidRPr="00171763">
        <w:rPr>
          <w:rFonts w:ascii="Calibri" w:hAnsi="Calibri"/>
        </w:rPr>
        <w:t xml:space="preserve"> v </w:t>
      </w:r>
      <w:r w:rsidRPr="00171763">
        <w:rPr>
          <w:rFonts w:ascii="Calibri" w:hAnsi="Calibri"/>
        </w:rPr>
        <w:t>rámci kraje</w:t>
      </w:r>
      <w:r w:rsidR="0097429C" w:rsidRPr="00171763">
        <w:rPr>
          <w:rFonts w:ascii="Calibri" w:hAnsi="Calibri"/>
        </w:rPr>
        <w:t xml:space="preserve"> v </w:t>
      </w:r>
      <w:r w:rsidRPr="00171763">
        <w:rPr>
          <w:rFonts w:ascii="Calibri" w:hAnsi="Calibri"/>
        </w:rPr>
        <w:t xml:space="preserve"> kategorii uchazečů s délkou evidence nad 24 měsíců evidováno celkem </w:t>
      </w:r>
      <w:r w:rsidR="009D6DD8" w:rsidRPr="00171763">
        <w:rPr>
          <w:rFonts w:ascii="Calibri" w:hAnsi="Calibri"/>
        </w:rPr>
        <w:t>1</w:t>
      </w:r>
      <w:r w:rsidR="0032724E">
        <w:rPr>
          <w:rFonts w:ascii="Calibri" w:hAnsi="Calibri"/>
        </w:rPr>
        <w:t>4</w:t>
      </w:r>
      <w:r w:rsidR="0093346F" w:rsidRPr="00171763">
        <w:rPr>
          <w:rFonts w:ascii="Calibri" w:hAnsi="Calibri"/>
        </w:rPr>
        <w:t xml:space="preserve"> </w:t>
      </w:r>
      <w:r w:rsidR="0032724E">
        <w:rPr>
          <w:rFonts w:ascii="Calibri" w:hAnsi="Calibri"/>
        </w:rPr>
        <w:t>352</w:t>
      </w:r>
      <w:r w:rsidRPr="00171763">
        <w:rPr>
          <w:rFonts w:ascii="Calibri" w:hAnsi="Calibri"/>
        </w:rPr>
        <w:t xml:space="preserve"> uchazečů</w:t>
      </w:r>
      <w:r w:rsidR="0097429C" w:rsidRPr="00171763">
        <w:rPr>
          <w:rFonts w:ascii="Calibri" w:hAnsi="Calibri"/>
        </w:rPr>
        <w:t xml:space="preserve"> o </w:t>
      </w:r>
      <w:r w:rsidR="00332347" w:rsidRPr="00171763">
        <w:rPr>
          <w:rFonts w:ascii="Calibri" w:hAnsi="Calibri"/>
        </w:rPr>
        <w:t>zaměstnání</w:t>
      </w:r>
      <w:r w:rsidRPr="00171763">
        <w:rPr>
          <w:rFonts w:ascii="Calibri" w:hAnsi="Calibri"/>
        </w:rPr>
        <w:t xml:space="preserve"> </w:t>
      </w:r>
      <w:r w:rsidR="00E73A8A" w:rsidRPr="00171763">
        <w:rPr>
          <w:rFonts w:ascii="Calibri" w:hAnsi="Calibri"/>
        </w:rPr>
        <w:t xml:space="preserve">tj. </w:t>
      </w:r>
      <w:r w:rsidR="009D6DD8" w:rsidRPr="00171763">
        <w:rPr>
          <w:rFonts w:ascii="Calibri" w:hAnsi="Calibri"/>
        </w:rPr>
        <w:t>2</w:t>
      </w:r>
      <w:r w:rsidR="0032724E">
        <w:rPr>
          <w:rFonts w:ascii="Calibri" w:hAnsi="Calibri"/>
        </w:rPr>
        <w:t>5</w:t>
      </w:r>
      <w:r w:rsidR="00E73A8A" w:rsidRPr="00171763">
        <w:rPr>
          <w:rFonts w:ascii="Calibri" w:hAnsi="Calibri"/>
        </w:rPr>
        <w:t>,</w:t>
      </w:r>
      <w:r w:rsidR="0032724E">
        <w:rPr>
          <w:rFonts w:ascii="Calibri" w:hAnsi="Calibri"/>
        </w:rPr>
        <w:t>32</w:t>
      </w:r>
      <w:r w:rsidR="009D6DD8" w:rsidRPr="00171763">
        <w:rPr>
          <w:rFonts w:ascii="Calibri" w:hAnsi="Calibri"/>
        </w:rPr>
        <w:t xml:space="preserve"> </w:t>
      </w:r>
      <w:r w:rsidR="00B649C3" w:rsidRPr="00171763">
        <w:rPr>
          <w:rFonts w:ascii="Calibri" w:hAnsi="Calibri"/>
        </w:rPr>
        <w:t>%</w:t>
      </w:r>
      <w:r w:rsidR="0097429C" w:rsidRPr="00171763">
        <w:rPr>
          <w:rFonts w:ascii="Calibri" w:hAnsi="Calibri"/>
        </w:rPr>
        <w:t xml:space="preserve"> z </w:t>
      </w:r>
      <w:r w:rsidR="0093346F" w:rsidRPr="00171763">
        <w:rPr>
          <w:rFonts w:ascii="Calibri" w:hAnsi="Calibri"/>
        </w:rPr>
        <w:t>celkového počtu uchazečů</w:t>
      </w:r>
      <w:r w:rsidR="008E17C8" w:rsidRPr="00171763">
        <w:rPr>
          <w:rFonts w:ascii="Calibri" w:hAnsi="Calibri"/>
        </w:rPr>
        <w:t xml:space="preserve"> </w:t>
      </w:r>
      <w:r w:rsidR="00332347" w:rsidRPr="00171763">
        <w:rPr>
          <w:rFonts w:ascii="Calibri" w:hAnsi="Calibri"/>
        </w:rPr>
        <w:t>o zaměstnání</w:t>
      </w:r>
      <w:r w:rsidR="0093346F" w:rsidRPr="00171763">
        <w:rPr>
          <w:rFonts w:ascii="Calibri" w:hAnsi="Calibri"/>
        </w:rPr>
        <w:t>,</w:t>
      </w:r>
      <w:r w:rsidRPr="00171763">
        <w:rPr>
          <w:rFonts w:ascii="Calibri" w:hAnsi="Calibri"/>
        </w:rPr>
        <w:t xml:space="preserve"> což je</w:t>
      </w:r>
      <w:r w:rsidR="0097429C" w:rsidRPr="00171763">
        <w:rPr>
          <w:rFonts w:ascii="Calibri" w:hAnsi="Calibri"/>
        </w:rPr>
        <w:t xml:space="preserve"> o </w:t>
      </w:r>
      <w:r w:rsidR="0032724E">
        <w:rPr>
          <w:rFonts w:ascii="Calibri" w:hAnsi="Calibri"/>
        </w:rPr>
        <w:t>1</w:t>
      </w:r>
      <w:r w:rsidR="00826146" w:rsidRPr="00171763">
        <w:rPr>
          <w:rFonts w:ascii="Calibri" w:hAnsi="Calibri"/>
        </w:rPr>
        <w:t> </w:t>
      </w:r>
      <w:r w:rsidR="0032724E">
        <w:rPr>
          <w:rFonts w:ascii="Calibri" w:hAnsi="Calibri"/>
        </w:rPr>
        <w:t>939</w:t>
      </w:r>
      <w:r w:rsidRPr="00171763">
        <w:rPr>
          <w:rFonts w:ascii="Calibri" w:hAnsi="Calibri"/>
        </w:rPr>
        <w:t xml:space="preserve"> uchazečů</w:t>
      </w:r>
      <w:r w:rsidR="00E73A8A" w:rsidRPr="00171763">
        <w:rPr>
          <w:rFonts w:ascii="Calibri" w:hAnsi="Calibri"/>
        </w:rPr>
        <w:t xml:space="preserve"> více </w:t>
      </w:r>
      <w:r w:rsidRPr="00171763">
        <w:rPr>
          <w:rFonts w:ascii="Calibri" w:hAnsi="Calibri"/>
        </w:rPr>
        <w:t>než</w:t>
      </w:r>
      <w:r w:rsidR="00E73A8A" w:rsidRPr="00171763">
        <w:rPr>
          <w:rFonts w:ascii="Calibri" w:hAnsi="Calibri"/>
        </w:rPr>
        <w:t xml:space="preserve"> </w:t>
      </w:r>
      <w:r w:rsidRPr="00171763">
        <w:rPr>
          <w:rFonts w:ascii="Calibri" w:hAnsi="Calibri"/>
        </w:rPr>
        <w:t>koncem roku 20</w:t>
      </w:r>
      <w:r w:rsidR="00E73A8A" w:rsidRPr="00171763">
        <w:rPr>
          <w:rFonts w:ascii="Calibri" w:hAnsi="Calibri"/>
        </w:rPr>
        <w:t>1</w:t>
      </w:r>
      <w:r w:rsidR="009C3C20">
        <w:rPr>
          <w:rFonts w:ascii="Calibri" w:hAnsi="Calibri"/>
        </w:rPr>
        <w:t>3</w:t>
      </w:r>
      <w:r w:rsidR="00C34365" w:rsidRPr="00171763">
        <w:rPr>
          <w:rFonts w:ascii="Calibri" w:hAnsi="Calibri"/>
        </w:rPr>
        <w:t xml:space="preserve"> a</w:t>
      </w:r>
      <w:r w:rsidRPr="00171763">
        <w:rPr>
          <w:rFonts w:ascii="Calibri" w:hAnsi="Calibri"/>
        </w:rPr>
        <w:t xml:space="preserve"> </w:t>
      </w:r>
      <w:r w:rsidR="00C34365" w:rsidRPr="00171763">
        <w:rPr>
          <w:rFonts w:ascii="Calibri" w:hAnsi="Calibri"/>
        </w:rPr>
        <w:t>tak na konci roku 201</w:t>
      </w:r>
      <w:r w:rsidR="009C3C20">
        <w:rPr>
          <w:rFonts w:ascii="Calibri" w:hAnsi="Calibri"/>
        </w:rPr>
        <w:t>4</w:t>
      </w:r>
      <w:r w:rsidR="00C34365" w:rsidRPr="00171763">
        <w:rPr>
          <w:rFonts w:ascii="Calibri" w:hAnsi="Calibri"/>
        </w:rPr>
        <w:t xml:space="preserve"> </w:t>
      </w:r>
      <w:r w:rsidRPr="00171763">
        <w:rPr>
          <w:rFonts w:ascii="Calibri" w:hAnsi="Calibri"/>
        </w:rPr>
        <w:t>došlo</w:t>
      </w:r>
      <w:r w:rsidR="00C34365" w:rsidRPr="00171763">
        <w:rPr>
          <w:rFonts w:ascii="Calibri" w:hAnsi="Calibri"/>
        </w:rPr>
        <w:t xml:space="preserve"> </w:t>
      </w:r>
      <w:r w:rsidRPr="00171763">
        <w:rPr>
          <w:rFonts w:ascii="Calibri" w:hAnsi="Calibri"/>
        </w:rPr>
        <w:t xml:space="preserve">ke </w:t>
      </w:r>
      <w:r w:rsidR="00E73A8A" w:rsidRPr="00171763">
        <w:rPr>
          <w:rFonts w:ascii="Calibri" w:hAnsi="Calibri"/>
        </w:rPr>
        <w:t xml:space="preserve">zvýšení </w:t>
      </w:r>
      <w:r w:rsidRPr="00171763">
        <w:rPr>
          <w:rFonts w:ascii="Calibri" w:hAnsi="Calibri"/>
        </w:rPr>
        <w:t>podílu uchazečů této kategorie n</w:t>
      </w:r>
      <w:r w:rsidR="00826146" w:rsidRPr="00171763">
        <w:rPr>
          <w:rFonts w:ascii="Calibri" w:hAnsi="Calibri"/>
        </w:rPr>
        <w:t>a </w:t>
      </w:r>
      <w:r w:rsidRPr="00171763">
        <w:rPr>
          <w:rFonts w:ascii="Calibri" w:hAnsi="Calibri"/>
        </w:rPr>
        <w:t>celkovém počtu uchazečů</w:t>
      </w:r>
      <w:r w:rsidR="0097429C" w:rsidRPr="00171763">
        <w:rPr>
          <w:rFonts w:ascii="Calibri" w:hAnsi="Calibri"/>
        </w:rPr>
        <w:t xml:space="preserve"> o </w:t>
      </w:r>
      <w:r w:rsidR="009C3C20">
        <w:rPr>
          <w:rFonts w:ascii="Calibri" w:hAnsi="Calibri"/>
        </w:rPr>
        <w:t>5</w:t>
      </w:r>
      <w:r w:rsidRPr="00171763">
        <w:rPr>
          <w:rFonts w:ascii="Calibri" w:hAnsi="Calibri"/>
        </w:rPr>
        <w:t>,</w:t>
      </w:r>
      <w:r w:rsidR="00B53543" w:rsidRPr="00171763">
        <w:rPr>
          <w:rFonts w:ascii="Calibri" w:hAnsi="Calibri"/>
        </w:rPr>
        <w:t>2</w:t>
      </w:r>
      <w:r w:rsidR="00826146" w:rsidRPr="00171763">
        <w:rPr>
          <w:rFonts w:ascii="Calibri" w:hAnsi="Calibri"/>
        </w:rPr>
        <w:t> procent</w:t>
      </w:r>
      <w:r w:rsidRPr="00171763">
        <w:rPr>
          <w:rFonts w:ascii="Calibri" w:hAnsi="Calibri"/>
        </w:rPr>
        <w:t>ního bodu.</w:t>
      </w:r>
      <w:r w:rsidR="004E4348" w:rsidRPr="00171763">
        <w:rPr>
          <w:rFonts w:ascii="Calibri" w:hAnsi="Calibri"/>
        </w:rPr>
        <w:t xml:space="preserve"> </w:t>
      </w:r>
      <w:r w:rsidR="00E849B5">
        <w:rPr>
          <w:rFonts w:ascii="Calibri" w:hAnsi="Calibri"/>
        </w:rPr>
        <w:t>U</w:t>
      </w:r>
      <w:r w:rsidR="004E4348" w:rsidRPr="00171763">
        <w:rPr>
          <w:rFonts w:ascii="Calibri" w:hAnsi="Calibri"/>
        </w:rPr>
        <w:t> </w:t>
      </w:r>
      <w:r w:rsidRPr="00171763">
        <w:rPr>
          <w:rFonts w:ascii="Calibri" w:hAnsi="Calibri"/>
        </w:rPr>
        <w:t xml:space="preserve">kategorie uchazečů s délkou evidence </w:t>
      </w:r>
      <w:r w:rsidR="00E73A8A" w:rsidRPr="00171763">
        <w:rPr>
          <w:rFonts w:ascii="Calibri" w:hAnsi="Calibri"/>
        </w:rPr>
        <w:t xml:space="preserve">od </w:t>
      </w:r>
      <w:r w:rsidR="009D6DD8" w:rsidRPr="00171763">
        <w:rPr>
          <w:rFonts w:ascii="Calibri" w:hAnsi="Calibri"/>
        </w:rPr>
        <w:t>12</w:t>
      </w:r>
      <w:r w:rsidRPr="00171763">
        <w:rPr>
          <w:rFonts w:ascii="Calibri" w:hAnsi="Calibri"/>
        </w:rPr>
        <w:t xml:space="preserve"> </w:t>
      </w:r>
      <w:r w:rsidR="00E73A8A" w:rsidRPr="00171763">
        <w:rPr>
          <w:rFonts w:ascii="Calibri" w:hAnsi="Calibri"/>
        </w:rPr>
        <w:t xml:space="preserve">do </w:t>
      </w:r>
      <w:r w:rsidR="009D6DD8" w:rsidRPr="00171763">
        <w:rPr>
          <w:rFonts w:ascii="Calibri" w:hAnsi="Calibri"/>
        </w:rPr>
        <w:t>24</w:t>
      </w:r>
      <w:r w:rsidR="00E73A8A" w:rsidRPr="00171763">
        <w:rPr>
          <w:rFonts w:ascii="Calibri" w:hAnsi="Calibri"/>
        </w:rPr>
        <w:t xml:space="preserve"> </w:t>
      </w:r>
      <w:r w:rsidRPr="00171763">
        <w:rPr>
          <w:rFonts w:ascii="Calibri" w:hAnsi="Calibri"/>
        </w:rPr>
        <w:t>měsíců</w:t>
      </w:r>
      <w:r w:rsidR="00E849B5">
        <w:rPr>
          <w:rFonts w:ascii="Calibri" w:hAnsi="Calibri"/>
        </w:rPr>
        <w:t xml:space="preserve"> došlo k poklesu podílu uchazečů této kategorie </w:t>
      </w:r>
      <w:r w:rsidR="00826146" w:rsidRPr="00171763">
        <w:rPr>
          <w:rFonts w:ascii="Calibri" w:hAnsi="Calibri"/>
        </w:rPr>
        <w:t>a </w:t>
      </w:r>
      <w:r w:rsidR="0093346F" w:rsidRPr="00171763">
        <w:rPr>
          <w:rFonts w:ascii="Calibri" w:hAnsi="Calibri"/>
        </w:rPr>
        <w:t xml:space="preserve">to </w:t>
      </w:r>
      <w:r w:rsidR="0097429C" w:rsidRPr="00171763">
        <w:rPr>
          <w:rFonts w:ascii="Calibri" w:hAnsi="Calibri"/>
        </w:rPr>
        <w:t>o </w:t>
      </w:r>
      <w:r w:rsidR="00E849B5">
        <w:rPr>
          <w:rFonts w:ascii="Calibri" w:hAnsi="Calibri"/>
        </w:rPr>
        <w:t>0</w:t>
      </w:r>
      <w:r w:rsidR="0093346F" w:rsidRPr="00171763">
        <w:rPr>
          <w:rFonts w:ascii="Calibri" w:hAnsi="Calibri"/>
        </w:rPr>
        <w:t>,</w:t>
      </w:r>
      <w:r w:rsidR="00E849B5">
        <w:rPr>
          <w:rFonts w:ascii="Calibri" w:hAnsi="Calibri"/>
        </w:rPr>
        <w:t>5</w:t>
      </w:r>
      <w:r w:rsidR="00826146" w:rsidRPr="00171763">
        <w:rPr>
          <w:rFonts w:ascii="Calibri" w:hAnsi="Calibri"/>
        </w:rPr>
        <w:t> procent</w:t>
      </w:r>
      <w:r w:rsidR="003F43DE" w:rsidRPr="00171763">
        <w:rPr>
          <w:rStyle w:val="StylVerdana10b"/>
          <w:rFonts w:ascii="Calibri" w:hAnsi="Calibri"/>
          <w:szCs w:val="24"/>
          <w:lang w:val="cs-CZ"/>
        </w:rPr>
        <w:t>ního bodu</w:t>
      </w:r>
      <w:r w:rsidRPr="00171763">
        <w:rPr>
          <w:rFonts w:ascii="Calibri" w:hAnsi="Calibri"/>
        </w:rPr>
        <w:t xml:space="preserve">. </w:t>
      </w:r>
    </w:p>
    <w:p w:rsidR="008D488B" w:rsidRDefault="008D488B" w:rsidP="00DC328E">
      <w:pPr>
        <w:spacing w:line="271" w:lineRule="auto"/>
        <w:ind w:firstLine="0"/>
        <w:rPr>
          <w:rFonts w:ascii="Calibri" w:hAnsi="Calibri"/>
        </w:rPr>
      </w:pPr>
    </w:p>
    <w:p w:rsidR="008D488B" w:rsidRDefault="008D488B" w:rsidP="00DC328E">
      <w:pPr>
        <w:spacing w:line="271" w:lineRule="auto"/>
        <w:ind w:firstLine="0"/>
        <w:rPr>
          <w:rFonts w:ascii="Calibri" w:hAnsi="Calibri"/>
        </w:rPr>
      </w:pPr>
    </w:p>
    <w:p w:rsidR="008D488B" w:rsidRDefault="008D488B" w:rsidP="00DC328E">
      <w:pPr>
        <w:spacing w:line="271" w:lineRule="auto"/>
        <w:ind w:firstLine="0"/>
        <w:rPr>
          <w:rFonts w:ascii="Calibri" w:hAnsi="Calibri"/>
        </w:rPr>
      </w:pPr>
    </w:p>
    <w:p w:rsidR="00CE157C" w:rsidRPr="00772D1F" w:rsidRDefault="00E73A8A" w:rsidP="002A5F76">
      <w:pPr>
        <w:ind w:firstLine="0"/>
        <w:rPr>
          <w:rFonts w:ascii="Calibri" w:hAnsi="Calibri"/>
        </w:rPr>
      </w:pPr>
      <w:r w:rsidRPr="00772D1F">
        <w:rPr>
          <w:rFonts w:ascii="Calibri" w:hAnsi="Calibri"/>
        </w:rPr>
        <w:t>Uchazeči s dobou evidence na</w:t>
      </w:r>
      <w:r w:rsidR="005D622D" w:rsidRPr="00772D1F">
        <w:rPr>
          <w:rFonts w:ascii="Calibri" w:hAnsi="Calibri"/>
        </w:rPr>
        <w:t>d</w:t>
      </w:r>
      <w:r w:rsidRPr="00772D1F">
        <w:rPr>
          <w:rFonts w:ascii="Calibri" w:hAnsi="Calibri"/>
        </w:rPr>
        <w:t xml:space="preserve"> 12 měsíců </w:t>
      </w:r>
      <w:r w:rsidR="005D622D" w:rsidRPr="00772D1F">
        <w:rPr>
          <w:rFonts w:ascii="Calibri" w:hAnsi="Calibri"/>
        </w:rPr>
        <w:t>tak</w:t>
      </w:r>
      <w:r w:rsidR="0097429C" w:rsidRPr="00772D1F">
        <w:rPr>
          <w:rFonts w:ascii="Calibri" w:hAnsi="Calibri"/>
        </w:rPr>
        <w:t xml:space="preserve"> v </w:t>
      </w:r>
      <w:r w:rsidR="008570F7" w:rsidRPr="00772D1F">
        <w:rPr>
          <w:rFonts w:ascii="Calibri" w:hAnsi="Calibri"/>
        </w:rPr>
        <w:t xml:space="preserve">evidencích úřadů práce kraje </w:t>
      </w:r>
      <w:r w:rsidR="005D622D" w:rsidRPr="00772D1F">
        <w:rPr>
          <w:rFonts w:ascii="Calibri" w:hAnsi="Calibri"/>
        </w:rPr>
        <w:t xml:space="preserve">přestavují </w:t>
      </w:r>
      <w:r w:rsidR="00A22C06" w:rsidRPr="00772D1F">
        <w:rPr>
          <w:rFonts w:ascii="Calibri" w:hAnsi="Calibri"/>
        </w:rPr>
        <w:t>4</w:t>
      </w:r>
      <w:r w:rsidR="00E849B5">
        <w:rPr>
          <w:rFonts w:ascii="Calibri" w:hAnsi="Calibri"/>
        </w:rPr>
        <w:t>2,3</w:t>
      </w:r>
      <w:r w:rsidR="00A22C06" w:rsidRPr="00772D1F">
        <w:rPr>
          <w:rFonts w:ascii="Calibri" w:hAnsi="Calibri"/>
        </w:rPr>
        <w:t xml:space="preserve"> </w:t>
      </w:r>
      <w:r w:rsidR="0093346F" w:rsidRPr="00772D1F">
        <w:rPr>
          <w:rFonts w:ascii="Calibri" w:hAnsi="Calibri"/>
        </w:rPr>
        <w:t xml:space="preserve">% </w:t>
      </w:r>
      <w:r w:rsidR="005D622D" w:rsidRPr="00772D1F">
        <w:rPr>
          <w:rFonts w:ascii="Calibri" w:hAnsi="Calibri"/>
        </w:rPr>
        <w:t>všech uchazečů</w:t>
      </w:r>
      <w:r w:rsidR="0097429C" w:rsidRPr="00772D1F">
        <w:rPr>
          <w:rFonts w:ascii="Calibri" w:hAnsi="Calibri"/>
        </w:rPr>
        <w:t xml:space="preserve"> o </w:t>
      </w:r>
      <w:r w:rsidR="005D622D" w:rsidRPr="00772D1F">
        <w:rPr>
          <w:rFonts w:ascii="Calibri" w:hAnsi="Calibri"/>
        </w:rPr>
        <w:t>zaměstnání.</w:t>
      </w:r>
      <w:r w:rsidR="00C34365" w:rsidRPr="00772D1F">
        <w:rPr>
          <w:rFonts w:ascii="Calibri" w:hAnsi="Calibri"/>
        </w:rPr>
        <w:t xml:space="preserve"> K</w:t>
      </w:r>
      <w:r w:rsidR="00E849B5">
        <w:rPr>
          <w:rFonts w:ascii="Calibri" w:hAnsi="Calibri"/>
        </w:rPr>
        <w:t xml:space="preserve">e </w:t>
      </w:r>
      <w:r w:rsidR="008570F7" w:rsidRPr="00772D1F">
        <w:rPr>
          <w:rFonts w:ascii="Calibri" w:hAnsi="Calibri"/>
        </w:rPr>
        <w:t>snížení počtu uchazečů došlo</w:t>
      </w:r>
      <w:r w:rsidR="0097429C" w:rsidRPr="00772D1F">
        <w:rPr>
          <w:rFonts w:ascii="Calibri" w:hAnsi="Calibri"/>
        </w:rPr>
        <w:t xml:space="preserve"> </w:t>
      </w:r>
      <w:r w:rsidR="00E849B5">
        <w:rPr>
          <w:rFonts w:ascii="Calibri" w:hAnsi="Calibri"/>
        </w:rPr>
        <w:t xml:space="preserve">rovněž </w:t>
      </w:r>
      <w:r w:rsidR="0097429C" w:rsidRPr="00772D1F">
        <w:rPr>
          <w:rFonts w:ascii="Calibri" w:hAnsi="Calibri"/>
        </w:rPr>
        <w:t>v </w:t>
      </w:r>
      <w:r w:rsidR="008570F7" w:rsidRPr="00772D1F">
        <w:rPr>
          <w:rFonts w:ascii="Calibri" w:hAnsi="Calibri"/>
        </w:rPr>
        <w:t>kategor</w:t>
      </w:r>
      <w:r w:rsidR="008E17C8" w:rsidRPr="00772D1F">
        <w:rPr>
          <w:rFonts w:ascii="Calibri" w:hAnsi="Calibri"/>
        </w:rPr>
        <w:t xml:space="preserve">ii uchazečů s dobou evidence </w:t>
      </w:r>
      <w:r w:rsidR="00A22C06" w:rsidRPr="00772D1F">
        <w:rPr>
          <w:rFonts w:ascii="Calibri" w:hAnsi="Calibri"/>
        </w:rPr>
        <w:t>3</w:t>
      </w:r>
      <w:r w:rsidR="00E849B5">
        <w:rPr>
          <w:rFonts w:ascii="Calibri" w:hAnsi="Calibri"/>
        </w:rPr>
        <w:t xml:space="preserve"> - 6</w:t>
      </w:r>
      <w:r w:rsidR="00712A13" w:rsidRPr="00772D1F">
        <w:rPr>
          <w:rFonts w:ascii="Calibri" w:hAnsi="Calibri"/>
        </w:rPr>
        <w:t xml:space="preserve"> měsíců</w:t>
      </w:r>
      <w:r w:rsidR="0093346F" w:rsidRPr="00772D1F">
        <w:rPr>
          <w:rFonts w:ascii="Calibri" w:hAnsi="Calibri"/>
        </w:rPr>
        <w:t xml:space="preserve">, </w:t>
      </w:r>
      <w:r w:rsidR="008570F7" w:rsidRPr="00772D1F">
        <w:rPr>
          <w:rFonts w:ascii="Calibri" w:hAnsi="Calibri"/>
        </w:rPr>
        <w:t xml:space="preserve">kdy se </w:t>
      </w:r>
      <w:r w:rsidR="000F0C0C" w:rsidRPr="00772D1F">
        <w:rPr>
          <w:rFonts w:ascii="Calibri" w:hAnsi="Calibri"/>
        </w:rPr>
        <w:t>počet uchazečů</w:t>
      </w:r>
      <w:r w:rsidR="0097429C" w:rsidRPr="00772D1F">
        <w:rPr>
          <w:rFonts w:ascii="Calibri" w:hAnsi="Calibri"/>
        </w:rPr>
        <w:t xml:space="preserve"> v </w:t>
      </w:r>
      <w:r w:rsidR="000F0C0C" w:rsidRPr="00772D1F">
        <w:rPr>
          <w:rFonts w:ascii="Calibri" w:hAnsi="Calibri"/>
        </w:rPr>
        <w:t xml:space="preserve">této kategorii </w:t>
      </w:r>
      <w:r w:rsidR="00FF7F73" w:rsidRPr="00772D1F">
        <w:rPr>
          <w:rFonts w:ascii="Calibri" w:hAnsi="Calibri"/>
        </w:rPr>
        <w:t xml:space="preserve">meziročně </w:t>
      </w:r>
      <w:r w:rsidR="000F0C0C" w:rsidRPr="00772D1F">
        <w:rPr>
          <w:rFonts w:ascii="Calibri" w:hAnsi="Calibri"/>
        </w:rPr>
        <w:t>snížil o</w:t>
      </w:r>
      <w:r w:rsidR="0093346F" w:rsidRPr="00772D1F">
        <w:rPr>
          <w:rFonts w:ascii="Calibri" w:hAnsi="Calibri"/>
        </w:rPr>
        <w:t xml:space="preserve"> </w:t>
      </w:r>
      <w:r w:rsidR="00E849B5">
        <w:rPr>
          <w:rFonts w:ascii="Calibri" w:hAnsi="Calibri"/>
        </w:rPr>
        <w:t>2 018</w:t>
      </w:r>
      <w:r w:rsidR="00712A13" w:rsidRPr="00772D1F">
        <w:rPr>
          <w:rFonts w:ascii="Calibri" w:hAnsi="Calibri"/>
        </w:rPr>
        <w:t xml:space="preserve"> </w:t>
      </w:r>
      <w:r w:rsidR="000F0C0C" w:rsidRPr="00772D1F">
        <w:rPr>
          <w:rFonts w:ascii="Calibri" w:hAnsi="Calibri"/>
        </w:rPr>
        <w:t>osob</w:t>
      </w:r>
      <w:r w:rsidR="00E849B5">
        <w:rPr>
          <w:rFonts w:ascii="Calibri" w:hAnsi="Calibri"/>
        </w:rPr>
        <w:t xml:space="preserve"> (meziroční pokles 2</w:t>
      </w:r>
      <w:r w:rsidR="00E849B5" w:rsidRPr="00171763">
        <w:rPr>
          <w:rFonts w:ascii="Calibri" w:hAnsi="Calibri"/>
        </w:rPr>
        <w:t>,</w:t>
      </w:r>
      <w:r w:rsidR="00E849B5">
        <w:rPr>
          <w:rFonts w:ascii="Calibri" w:hAnsi="Calibri"/>
        </w:rPr>
        <w:t>0</w:t>
      </w:r>
      <w:r w:rsidR="00E849B5" w:rsidRPr="00171763">
        <w:rPr>
          <w:rFonts w:ascii="Calibri" w:hAnsi="Calibri"/>
        </w:rPr>
        <w:t> procent</w:t>
      </w:r>
      <w:r w:rsidR="00E849B5" w:rsidRPr="00171763">
        <w:rPr>
          <w:rStyle w:val="StylVerdana10b"/>
          <w:rFonts w:ascii="Calibri" w:hAnsi="Calibri"/>
          <w:szCs w:val="24"/>
          <w:lang w:val="cs-CZ"/>
        </w:rPr>
        <w:t>ního bodu</w:t>
      </w:r>
      <w:r w:rsidR="00E849B5">
        <w:rPr>
          <w:rFonts w:ascii="Calibri" w:hAnsi="Calibri"/>
        </w:rPr>
        <w:t>)</w:t>
      </w:r>
      <w:r w:rsidR="00E50BC4">
        <w:rPr>
          <w:rFonts w:ascii="Calibri" w:hAnsi="Calibri"/>
        </w:rPr>
        <w:t xml:space="preserve"> a u </w:t>
      </w:r>
      <w:r w:rsidR="00E50BC4" w:rsidRPr="00772D1F">
        <w:rPr>
          <w:rFonts w:ascii="Calibri" w:hAnsi="Calibri"/>
        </w:rPr>
        <w:t xml:space="preserve">uchazečů s dobou evidence </w:t>
      </w:r>
      <w:r w:rsidR="00E50BC4">
        <w:rPr>
          <w:rFonts w:ascii="Calibri" w:hAnsi="Calibri"/>
        </w:rPr>
        <w:t>9 - 12</w:t>
      </w:r>
      <w:r w:rsidR="00E50BC4" w:rsidRPr="00772D1F">
        <w:rPr>
          <w:rFonts w:ascii="Calibri" w:hAnsi="Calibri"/>
        </w:rPr>
        <w:t xml:space="preserve"> měsíců, kdy se počet uchazečů v této kategorii meziročně snížil o </w:t>
      </w:r>
      <w:r w:rsidR="00E50BC4">
        <w:rPr>
          <w:rFonts w:ascii="Calibri" w:hAnsi="Calibri"/>
        </w:rPr>
        <w:t>1 520</w:t>
      </w:r>
      <w:r w:rsidR="00E50BC4" w:rsidRPr="00772D1F">
        <w:rPr>
          <w:rFonts w:ascii="Calibri" w:hAnsi="Calibri"/>
        </w:rPr>
        <w:t xml:space="preserve"> osob</w:t>
      </w:r>
      <w:r w:rsidR="00E50BC4">
        <w:rPr>
          <w:rFonts w:ascii="Calibri" w:hAnsi="Calibri"/>
        </w:rPr>
        <w:t xml:space="preserve"> (meziroční pokles 1</w:t>
      </w:r>
      <w:r w:rsidR="00E50BC4" w:rsidRPr="00171763">
        <w:rPr>
          <w:rFonts w:ascii="Calibri" w:hAnsi="Calibri"/>
        </w:rPr>
        <w:t>,</w:t>
      </w:r>
      <w:r w:rsidR="00E50BC4">
        <w:rPr>
          <w:rFonts w:ascii="Calibri" w:hAnsi="Calibri"/>
        </w:rPr>
        <w:t>9</w:t>
      </w:r>
      <w:r w:rsidR="00E50BC4" w:rsidRPr="00171763">
        <w:rPr>
          <w:rFonts w:ascii="Calibri" w:hAnsi="Calibri"/>
        </w:rPr>
        <w:t> procent</w:t>
      </w:r>
      <w:r w:rsidR="00E50BC4" w:rsidRPr="00171763">
        <w:rPr>
          <w:rStyle w:val="StylVerdana10b"/>
          <w:rFonts w:ascii="Calibri" w:hAnsi="Calibri"/>
          <w:szCs w:val="24"/>
          <w:lang w:val="cs-CZ"/>
        </w:rPr>
        <w:t>ního bodu</w:t>
      </w:r>
      <w:r w:rsidR="00E50BC4">
        <w:rPr>
          <w:rFonts w:ascii="Calibri" w:hAnsi="Calibri"/>
        </w:rPr>
        <w:t>)</w:t>
      </w:r>
      <w:r w:rsidR="00E849B5">
        <w:rPr>
          <w:rFonts w:ascii="Calibri" w:hAnsi="Calibri"/>
        </w:rPr>
        <w:t>.</w:t>
      </w:r>
      <w:r w:rsidR="00E50BC4">
        <w:rPr>
          <w:rFonts w:ascii="Calibri" w:hAnsi="Calibri"/>
        </w:rPr>
        <w:t xml:space="preserve"> </w:t>
      </w:r>
      <w:r w:rsidR="00914C27" w:rsidRPr="00772D1F">
        <w:rPr>
          <w:rFonts w:ascii="Calibri" w:hAnsi="Calibri"/>
        </w:rPr>
        <w:t>Na konci roku 201</w:t>
      </w:r>
      <w:r w:rsidR="00E50BC4">
        <w:rPr>
          <w:rFonts w:ascii="Calibri" w:hAnsi="Calibri"/>
        </w:rPr>
        <w:t>4</w:t>
      </w:r>
      <w:r w:rsidR="00914C27" w:rsidRPr="00772D1F">
        <w:rPr>
          <w:rFonts w:ascii="Calibri" w:hAnsi="Calibri"/>
        </w:rPr>
        <w:t xml:space="preserve"> bylo v rámci kraje v  kategorii uchazečů s délkou evidence nad 5 měsíců evidováno celkem 37 </w:t>
      </w:r>
      <w:r w:rsidR="003E791F">
        <w:rPr>
          <w:rFonts w:ascii="Calibri" w:hAnsi="Calibri"/>
        </w:rPr>
        <w:t>732</w:t>
      </w:r>
      <w:r w:rsidR="00914C27" w:rsidRPr="00772D1F">
        <w:rPr>
          <w:rFonts w:ascii="Calibri" w:hAnsi="Calibri"/>
        </w:rPr>
        <w:t xml:space="preserve"> uchazečů o zaměstnání</w:t>
      </w:r>
      <w:r w:rsidR="00174D2A" w:rsidRPr="00772D1F">
        <w:rPr>
          <w:rFonts w:ascii="Calibri" w:hAnsi="Calibri"/>
        </w:rPr>
        <w:t xml:space="preserve">, </w:t>
      </w:r>
      <w:r w:rsidR="00914C27" w:rsidRPr="00772D1F">
        <w:rPr>
          <w:rFonts w:ascii="Calibri" w:hAnsi="Calibri"/>
        </w:rPr>
        <w:t>tj. 6</w:t>
      </w:r>
      <w:r w:rsidR="003E791F">
        <w:rPr>
          <w:rFonts w:ascii="Calibri" w:hAnsi="Calibri"/>
        </w:rPr>
        <w:t>3</w:t>
      </w:r>
      <w:r w:rsidR="00914C27" w:rsidRPr="00772D1F">
        <w:rPr>
          <w:rFonts w:ascii="Calibri" w:hAnsi="Calibri"/>
        </w:rPr>
        <w:t>,</w:t>
      </w:r>
      <w:r w:rsidR="003E791F">
        <w:rPr>
          <w:rFonts w:ascii="Calibri" w:hAnsi="Calibri"/>
        </w:rPr>
        <w:t>0</w:t>
      </w:r>
      <w:r w:rsidR="00914C27" w:rsidRPr="00772D1F">
        <w:rPr>
          <w:rFonts w:ascii="Calibri" w:hAnsi="Calibri"/>
        </w:rPr>
        <w:t xml:space="preserve"> % z celkového počtu uchazečů o zaměstnání </w:t>
      </w:r>
      <w:r w:rsidR="003E791F">
        <w:rPr>
          <w:rFonts w:ascii="Calibri" w:hAnsi="Calibri"/>
        </w:rPr>
        <w:t>(meziroční nárůst této kategorie je 2</w:t>
      </w:r>
      <w:r w:rsidR="003E791F" w:rsidRPr="00171763">
        <w:rPr>
          <w:rFonts w:ascii="Calibri" w:hAnsi="Calibri"/>
        </w:rPr>
        <w:t>,</w:t>
      </w:r>
      <w:r w:rsidR="003E791F">
        <w:rPr>
          <w:rFonts w:ascii="Calibri" w:hAnsi="Calibri"/>
        </w:rPr>
        <w:t>5</w:t>
      </w:r>
      <w:r w:rsidR="003E791F" w:rsidRPr="00171763">
        <w:rPr>
          <w:rFonts w:ascii="Calibri" w:hAnsi="Calibri"/>
        </w:rPr>
        <w:t> procent</w:t>
      </w:r>
      <w:r w:rsidR="003E791F" w:rsidRPr="00171763">
        <w:rPr>
          <w:rStyle w:val="StylVerdana10b"/>
          <w:rFonts w:ascii="Calibri" w:hAnsi="Calibri"/>
          <w:szCs w:val="24"/>
          <w:lang w:val="cs-CZ"/>
        </w:rPr>
        <w:t>ního bodu</w:t>
      </w:r>
      <w:r w:rsidR="003E791F">
        <w:rPr>
          <w:rFonts w:ascii="Calibri" w:hAnsi="Calibri"/>
        </w:rPr>
        <w:t xml:space="preserve">). </w:t>
      </w:r>
      <w:r w:rsidR="00CE157C" w:rsidRPr="00772D1F">
        <w:rPr>
          <w:rFonts w:ascii="Calibri" w:hAnsi="Calibri"/>
        </w:rPr>
        <w:t>Podíly všech skupin uchazečů jsou uvedeny</w:t>
      </w:r>
      <w:r w:rsidR="0097429C" w:rsidRPr="00772D1F">
        <w:rPr>
          <w:rFonts w:ascii="Calibri" w:hAnsi="Calibri"/>
        </w:rPr>
        <w:t xml:space="preserve"> v </w:t>
      </w:r>
      <w:r w:rsidR="00CE157C" w:rsidRPr="00772D1F">
        <w:rPr>
          <w:rFonts w:ascii="Calibri" w:hAnsi="Calibri"/>
        </w:rPr>
        <w:t>následující tabulce</w:t>
      </w:r>
      <w:r w:rsidR="00914C27" w:rsidRPr="00772D1F">
        <w:rPr>
          <w:rFonts w:ascii="Calibri" w:hAnsi="Calibri"/>
        </w:rPr>
        <w:t xml:space="preserve"> (mimo kategorie UoZ nad 5 měsíců).</w:t>
      </w:r>
    </w:p>
    <w:p w:rsidR="00511431" w:rsidRPr="009C63D9" w:rsidRDefault="00511431" w:rsidP="00123D86">
      <w:pPr>
        <w:ind w:firstLine="0"/>
      </w:pPr>
    </w:p>
    <w:p w:rsidR="00CE157C" w:rsidRPr="009C63D9" w:rsidRDefault="00CE157C" w:rsidP="00CE157C">
      <w:pPr>
        <w:pStyle w:val="Popistabulky0"/>
        <w:ind w:left="-770"/>
        <w:rPr>
          <w:rFonts w:ascii="Times New Roman" w:hAnsi="Times New Roman" w:cs="Times New Roman"/>
          <w:sz w:val="24"/>
          <w:szCs w:val="24"/>
        </w:rPr>
      </w:pPr>
    </w:p>
    <w:p w:rsidR="00CE157C" w:rsidRPr="009C63D9" w:rsidRDefault="00CE157C" w:rsidP="00CE157C">
      <w:pPr>
        <w:pStyle w:val="Popistabulky0"/>
        <w:ind w:left="-770"/>
        <w:rPr>
          <w:rFonts w:ascii="Times New Roman" w:hAnsi="Times New Roman" w:cs="Times New Roman"/>
          <w:b w:val="0"/>
          <w:sz w:val="24"/>
          <w:szCs w:val="24"/>
          <w:vertAlign w:val="superscript"/>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Pr="009C63D9">
        <w:rPr>
          <w:rFonts w:ascii="Times New Roman" w:hAnsi="Times New Roman" w:cs="Times New Roman"/>
          <w:sz w:val="24"/>
          <w:szCs w:val="24"/>
        </w:rPr>
        <w:t>1</w:t>
      </w:r>
      <w:r w:rsidR="002117D0" w:rsidRPr="009C63D9">
        <w:rPr>
          <w:rFonts w:ascii="Times New Roman" w:hAnsi="Times New Roman" w:cs="Times New Roman"/>
          <w:sz w:val="24"/>
          <w:szCs w:val="24"/>
        </w:rPr>
        <w:t>1</w:t>
      </w:r>
      <w:r w:rsidRPr="009C63D9">
        <w:rPr>
          <w:rFonts w:ascii="Times New Roman" w:hAnsi="Times New Roman" w:cs="Times New Roman"/>
          <w:b w:val="0"/>
          <w:sz w:val="24"/>
          <w:szCs w:val="24"/>
        </w:rPr>
        <w:t xml:space="preserve"> - Délk</w:t>
      </w:r>
      <w:r w:rsidR="00826146">
        <w:rPr>
          <w:rFonts w:ascii="Times New Roman" w:hAnsi="Times New Roman" w:cs="Times New Roman"/>
          <w:b w:val="0"/>
          <w:sz w:val="24"/>
          <w:szCs w:val="24"/>
        </w:rPr>
        <w:t>a </w:t>
      </w:r>
      <w:r w:rsidRPr="009C63D9">
        <w:rPr>
          <w:rFonts w:ascii="Times New Roman" w:hAnsi="Times New Roman" w:cs="Times New Roman"/>
          <w:b w:val="0"/>
          <w:sz w:val="24"/>
          <w:szCs w:val="24"/>
        </w:rPr>
        <w:t>evidence</w:t>
      </w:r>
      <w:r w:rsidRPr="009C63D9">
        <w:rPr>
          <w:rFonts w:ascii="Times New Roman" w:hAnsi="Times New Roman" w:cs="Times New Roman"/>
          <w:b w:val="0"/>
          <w:sz w:val="24"/>
          <w:szCs w:val="24"/>
          <w:vertAlign w:val="superscript"/>
        </w:rPr>
        <w:t>1)</w:t>
      </w:r>
    </w:p>
    <w:tbl>
      <w:tblPr>
        <w:tblW w:w="10476" w:type="dxa"/>
        <w:tblInd w:w="-700" w:type="dxa"/>
        <w:tblCellMar>
          <w:left w:w="70" w:type="dxa"/>
          <w:right w:w="70" w:type="dxa"/>
        </w:tblCellMar>
        <w:tblLook w:val="0000" w:firstRow="0" w:lastRow="0" w:firstColumn="0" w:lastColumn="0" w:noHBand="0" w:noVBand="0"/>
      </w:tblPr>
      <w:tblGrid>
        <w:gridCol w:w="1503"/>
        <w:gridCol w:w="845"/>
        <w:gridCol w:w="142"/>
        <w:gridCol w:w="988"/>
        <w:gridCol w:w="845"/>
        <w:gridCol w:w="142"/>
        <w:gridCol w:w="988"/>
        <w:gridCol w:w="845"/>
        <w:gridCol w:w="142"/>
        <w:gridCol w:w="988"/>
        <w:gridCol w:w="845"/>
        <w:gridCol w:w="142"/>
        <w:gridCol w:w="988"/>
        <w:gridCol w:w="1073"/>
      </w:tblGrid>
      <w:tr w:rsidR="00CE157C" w:rsidRPr="009C63D9" w:rsidTr="003011A7">
        <w:trPr>
          <w:trHeight w:val="300"/>
        </w:trPr>
        <w:tc>
          <w:tcPr>
            <w:tcW w:w="1503" w:type="dxa"/>
            <w:vMerge w:val="restart"/>
            <w:tcBorders>
              <w:top w:val="double" w:sz="4" w:space="0" w:color="auto"/>
              <w:left w:val="double" w:sz="4" w:space="0" w:color="auto"/>
              <w:bottom w:val="double" w:sz="4" w:space="0" w:color="auto"/>
              <w:right w:val="single" w:sz="12" w:space="0" w:color="auto"/>
            </w:tcBorders>
            <w:shd w:val="clear" w:color="auto" w:fill="D9D9D9"/>
            <w:vAlign w:val="center"/>
          </w:tcPr>
          <w:p w:rsidR="00CE157C" w:rsidRPr="009C63D9" w:rsidRDefault="00CE157C" w:rsidP="00760129">
            <w:pPr>
              <w:ind w:firstLine="0"/>
              <w:jc w:val="left"/>
              <w:rPr>
                <w:sz w:val="22"/>
                <w:szCs w:val="22"/>
                <w:lang w:eastAsia="cs-CZ"/>
              </w:rPr>
            </w:pPr>
            <w:r w:rsidRPr="009C63D9">
              <w:rPr>
                <w:sz w:val="22"/>
                <w:szCs w:val="22"/>
                <w:lang w:eastAsia="cs-CZ"/>
              </w:rPr>
              <w:t>Délk</w:t>
            </w:r>
            <w:r w:rsidR="00826146">
              <w:rPr>
                <w:sz w:val="22"/>
                <w:szCs w:val="22"/>
                <w:lang w:eastAsia="cs-CZ"/>
              </w:rPr>
              <w:t>a </w:t>
            </w:r>
            <w:r w:rsidRPr="009C63D9">
              <w:rPr>
                <w:sz w:val="22"/>
                <w:szCs w:val="22"/>
                <w:lang w:eastAsia="cs-CZ"/>
              </w:rPr>
              <w:t>evidence</w:t>
            </w:r>
          </w:p>
        </w:tc>
        <w:tc>
          <w:tcPr>
            <w:tcW w:w="845" w:type="dxa"/>
            <w:tcBorders>
              <w:top w:val="double" w:sz="4" w:space="0" w:color="auto"/>
              <w:left w:val="single" w:sz="12"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sta</w:t>
            </w:r>
            <w:r w:rsidR="0097429C" w:rsidRPr="009C63D9">
              <w:rPr>
                <w:sz w:val="22"/>
                <w:szCs w:val="22"/>
                <w:lang w:eastAsia="cs-CZ"/>
              </w:rPr>
              <w:t>v </w:t>
            </w:r>
            <w:r w:rsidRPr="009C63D9">
              <w:rPr>
                <w:sz w:val="22"/>
                <w:szCs w:val="22"/>
                <w:lang w:eastAsia="cs-CZ"/>
              </w:rPr>
              <w:t>k</w:t>
            </w:r>
          </w:p>
        </w:tc>
        <w:tc>
          <w:tcPr>
            <w:tcW w:w="1130" w:type="dxa"/>
            <w:gridSpan w:val="2"/>
            <w:tcBorders>
              <w:top w:val="double" w:sz="4"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845" w:type="dxa"/>
            <w:tcBorders>
              <w:top w:val="double" w:sz="4"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1130" w:type="dxa"/>
            <w:gridSpan w:val="2"/>
            <w:tcBorders>
              <w:top w:val="double" w:sz="4"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845" w:type="dxa"/>
            <w:tcBorders>
              <w:top w:val="double" w:sz="4"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1130" w:type="dxa"/>
            <w:gridSpan w:val="2"/>
            <w:tcBorders>
              <w:top w:val="double" w:sz="4"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845" w:type="dxa"/>
            <w:tcBorders>
              <w:top w:val="double" w:sz="4" w:space="0" w:color="auto"/>
              <w:bottom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1130" w:type="dxa"/>
            <w:gridSpan w:val="2"/>
            <w:tcBorders>
              <w:top w:val="double" w:sz="4" w:space="0" w:color="auto"/>
              <w:bottom w:val="single" w:sz="12" w:space="0" w:color="auto"/>
              <w:right w:val="single" w:sz="12" w:space="0" w:color="auto"/>
            </w:tcBorders>
            <w:shd w:val="clear" w:color="auto" w:fill="D9D9D9"/>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1073" w:type="dxa"/>
            <w:vMerge w:val="restart"/>
            <w:tcBorders>
              <w:top w:val="double" w:sz="4" w:space="0" w:color="auto"/>
              <w:left w:val="single" w:sz="12" w:space="0" w:color="auto"/>
              <w:bottom w:val="single" w:sz="4" w:space="0" w:color="000000"/>
              <w:right w:val="double" w:sz="4" w:space="0" w:color="auto"/>
            </w:tcBorders>
            <w:shd w:val="clear" w:color="auto" w:fill="D9D9D9"/>
            <w:vAlign w:val="center"/>
          </w:tcPr>
          <w:p w:rsidR="00CE157C" w:rsidRPr="009C63D9" w:rsidRDefault="00CE157C" w:rsidP="004965C7">
            <w:pPr>
              <w:ind w:firstLine="0"/>
              <w:jc w:val="center"/>
              <w:rPr>
                <w:sz w:val="22"/>
                <w:szCs w:val="22"/>
                <w:lang w:eastAsia="cs-CZ"/>
              </w:rPr>
            </w:pPr>
            <w:r w:rsidRPr="009C63D9">
              <w:rPr>
                <w:sz w:val="22"/>
                <w:szCs w:val="22"/>
                <w:lang w:eastAsia="cs-CZ"/>
              </w:rPr>
              <w:t>Meziroční index (v%)           sl.</w:t>
            </w:r>
            <w:r w:rsidR="004965C7">
              <w:rPr>
                <w:sz w:val="22"/>
                <w:szCs w:val="22"/>
                <w:lang w:eastAsia="cs-CZ"/>
              </w:rPr>
              <w:t>3</w:t>
            </w:r>
            <w:r w:rsidRPr="009C63D9">
              <w:rPr>
                <w:sz w:val="22"/>
                <w:szCs w:val="22"/>
                <w:lang w:eastAsia="cs-CZ"/>
              </w:rPr>
              <w:t>/sl.</w:t>
            </w:r>
            <w:r w:rsidR="004965C7">
              <w:rPr>
                <w:sz w:val="22"/>
                <w:szCs w:val="22"/>
                <w:lang w:eastAsia="cs-CZ"/>
              </w:rPr>
              <w:t>1</w:t>
            </w:r>
            <w:r w:rsidRPr="009C63D9">
              <w:rPr>
                <w:sz w:val="22"/>
                <w:szCs w:val="22"/>
                <w:lang w:eastAsia="cs-CZ"/>
              </w:rPr>
              <w:t xml:space="preserve"> </w:t>
            </w:r>
            <w:r w:rsidRPr="009C63D9">
              <w:rPr>
                <w:sz w:val="16"/>
                <w:szCs w:val="22"/>
                <w:lang w:eastAsia="cs-CZ"/>
              </w:rPr>
              <w:t>(sl.</w:t>
            </w:r>
            <w:r w:rsidR="004965C7">
              <w:rPr>
                <w:sz w:val="16"/>
                <w:szCs w:val="22"/>
                <w:lang w:eastAsia="cs-CZ"/>
              </w:rPr>
              <w:t>1</w:t>
            </w:r>
            <w:r w:rsidRPr="009C63D9">
              <w:rPr>
                <w:sz w:val="16"/>
                <w:szCs w:val="22"/>
                <w:lang w:eastAsia="cs-CZ"/>
              </w:rPr>
              <w:t>=</w:t>
            </w:r>
            <w:r w:rsidR="00B649C3" w:rsidRPr="009C63D9">
              <w:rPr>
                <w:sz w:val="16"/>
                <w:szCs w:val="22"/>
                <w:lang w:eastAsia="cs-CZ"/>
              </w:rPr>
              <w:t>100 %</w:t>
            </w:r>
            <w:r w:rsidRPr="009C63D9">
              <w:rPr>
                <w:sz w:val="16"/>
                <w:szCs w:val="22"/>
                <w:lang w:eastAsia="cs-CZ"/>
              </w:rPr>
              <w:t>)</w:t>
            </w:r>
          </w:p>
        </w:tc>
      </w:tr>
      <w:tr w:rsidR="00CE157C" w:rsidRPr="009C63D9" w:rsidTr="003011A7">
        <w:trPr>
          <w:trHeight w:val="300"/>
        </w:trPr>
        <w:tc>
          <w:tcPr>
            <w:tcW w:w="1503" w:type="dxa"/>
            <w:vMerge/>
            <w:tcBorders>
              <w:top w:val="single" w:sz="4" w:space="0" w:color="auto"/>
              <w:left w:val="double" w:sz="4" w:space="0" w:color="auto"/>
              <w:bottom w:val="double" w:sz="4" w:space="0" w:color="auto"/>
              <w:right w:val="single" w:sz="12" w:space="0" w:color="auto"/>
            </w:tcBorders>
            <w:vAlign w:val="center"/>
          </w:tcPr>
          <w:p w:rsidR="00CE157C" w:rsidRPr="009C63D9" w:rsidRDefault="00CE157C" w:rsidP="00760129">
            <w:pPr>
              <w:ind w:firstLine="0"/>
              <w:jc w:val="left"/>
              <w:rPr>
                <w:sz w:val="22"/>
                <w:szCs w:val="22"/>
                <w:lang w:eastAsia="cs-CZ"/>
              </w:rPr>
            </w:pPr>
          </w:p>
        </w:tc>
        <w:tc>
          <w:tcPr>
            <w:tcW w:w="3950" w:type="dxa"/>
            <w:gridSpan w:val="6"/>
            <w:tcBorders>
              <w:top w:val="single" w:sz="12" w:space="0" w:color="auto"/>
              <w:left w:val="single" w:sz="12" w:space="0" w:color="auto"/>
              <w:bottom w:val="single" w:sz="12" w:space="0" w:color="auto"/>
              <w:right w:val="single" w:sz="12" w:space="0" w:color="auto"/>
            </w:tcBorders>
            <w:shd w:val="clear" w:color="auto" w:fill="D9D9D9"/>
            <w:vAlign w:val="center"/>
          </w:tcPr>
          <w:p w:rsidR="00CE157C" w:rsidRPr="009C63D9" w:rsidRDefault="00760129" w:rsidP="00AF1557">
            <w:pPr>
              <w:ind w:firstLine="0"/>
              <w:jc w:val="center"/>
              <w:rPr>
                <w:b/>
                <w:sz w:val="22"/>
                <w:szCs w:val="22"/>
                <w:lang w:eastAsia="cs-CZ"/>
              </w:rPr>
            </w:pPr>
            <w:r w:rsidRPr="009C63D9">
              <w:rPr>
                <w:b/>
                <w:sz w:val="22"/>
                <w:szCs w:val="22"/>
                <w:lang w:eastAsia="cs-CZ"/>
              </w:rPr>
              <w:t>C</w:t>
            </w:r>
            <w:r w:rsidR="00CE157C" w:rsidRPr="009C63D9">
              <w:rPr>
                <w:b/>
                <w:sz w:val="22"/>
                <w:szCs w:val="22"/>
                <w:lang w:eastAsia="cs-CZ"/>
              </w:rPr>
              <w:t>elkem</w:t>
            </w:r>
          </w:p>
        </w:tc>
        <w:tc>
          <w:tcPr>
            <w:tcW w:w="3950" w:type="dxa"/>
            <w:gridSpan w:val="6"/>
            <w:tcBorders>
              <w:top w:val="single" w:sz="12" w:space="0" w:color="auto"/>
              <w:left w:val="single" w:sz="12" w:space="0" w:color="auto"/>
              <w:bottom w:val="single" w:sz="12" w:space="0" w:color="auto"/>
              <w:right w:val="single" w:sz="12" w:space="0" w:color="auto"/>
            </w:tcBorders>
            <w:shd w:val="clear" w:color="auto" w:fill="D9D9D9"/>
            <w:vAlign w:val="center"/>
          </w:tcPr>
          <w:p w:rsidR="00CE157C" w:rsidRPr="009C63D9" w:rsidRDefault="00CE157C" w:rsidP="00AF1557">
            <w:pPr>
              <w:ind w:firstLine="0"/>
              <w:jc w:val="center"/>
              <w:rPr>
                <w:b/>
                <w:color w:val="000000"/>
                <w:sz w:val="22"/>
                <w:szCs w:val="22"/>
                <w:lang w:eastAsia="cs-CZ"/>
              </w:rPr>
            </w:pPr>
            <w:r w:rsidRPr="009C63D9">
              <w:rPr>
                <w:b/>
                <w:color w:val="000000"/>
                <w:sz w:val="22"/>
                <w:szCs w:val="22"/>
                <w:lang w:eastAsia="cs-CZ"/>
              </w:rPr>
              <w:t>ženy</w:t>
            </w:r>
          </w:p>
        </w:tc>
        <w:tc>
          <w:tcPr>
            <w:tcW w:w="1073" w:type="dxa"/>
            <w:vMerge/>
            <w:tcBorders>
              <w:top w:val="single" w:sz="4" w:space="0" w:color="auto"/>
              <w:left w:val="single" w:sz="12" w:space="0" w:color="auto"/>
              <w:bottom w:val="single" w:sz="4" w:space="0" w:color="000000"/>
              <w:right w:val="double" w:sz="4" w:space="0" w:color="auto"/>
            </w:tcBorders>
            <w:vAlign w:val="center"/>
          </w:tcPr>
          <w:p w:rsidR="00CE157C" w:rsidRPr="009C63D9" w:rsidRDefault="00CE157C" w:rsidP="00AF1557">
            <w:pPr>
              <w:ind w:firstLine="0"/>
              <w:jc w:val="left"/>
              <w:rPr>
                <w:sz w:val="22"/>
                <w:szCs w:val="22"/>
                <w:lang w:eastAsia="cs-CZ"/>
              </w:rPr>
            </w:pPr>
          </w:p>
        </w:tc>
      </w:tr>
      <w:tr w:rsidR="00CE157C" w:rsidRPr="009C63D9" w:rsidTr="003011A7">
        <w:trPr>
          <w:trHeight w:val="255"/>
        </w:trPr>
        <w:tc>
          <w:tcPr>
            <w:tcW w:w="1503" w:type="dxa"/>
            <w:vMerge/>
            <w:tcBorders>
              <w:top w:val="single" w:sz="4" w:space="0" w:color="auto"/>
              <w:left w:val="double" w:sz="4" w:space="0" w:color="auto"/>
              <w:bottom w:val="double" w:sz="4" w:space="0" w:color="auto"/>
              <w:right w:val="single" w:sz="12" w:space="0" w:color="auto"/>
            </w:tcBorders>
            <w:vAlign w:val="center"/>
          </w:tcPr>
          <w:p w:rsidR="00CE157C" w:rsidRPr="009C63D9" w:rsidRDefault="00CE157C" w:rsidP="00760129">
            <w:pPr>
              <w:ind w:firstLine="0"/>
              <w:jc w:val="left"/>
              <w:rPr>
                <w:sz w:val="22"/>
                <w:szCs w:val="22"/>
                <w:lang w:eastAsia="cs-CZ"/>
              </w:rPr>
            </w:pPr>
          </w:p>
        </w:tc>
        <w:tc>
          <w:tcPr>
            <w:tcW w:w="1975" w:type="dxa"/>
            <w:gridSpan w:val="3"/>
            <w:tcBorders>
              <w:top w:val="single" w:sz="12" w:space="0" w:color="auto"/>
              <w:left w:val="single" w:sz="12" w:space="0" w:color="auto"/>
              <w:bottom w:val="single" w:sz="4" w:space="0" w:color="auto"/>
              <w:right w:val="single" w:sz="12" w:space="0" w:color="auto"/>
            </w:tcBorders>
            <w:shd w:val="clear" w:color="auto" w:fill="D9D9D9"/>
            <w:noWrap/>
            <w:vAlign w:val="center"/>
          </w:tcPr>
          <w:p w:rsidR="00CE157C" w:rsidRPr="008F4ED1" w:rsidRDefault="00636E91" w:rsidP="00885D31">
            <w:pPr>
              <w:ind w:firstLine="0"/>
              <w:jc w:val="center"/>
              <w:rPr>
                <w:sz w:val="22"/>
                <w:szCs w:val="22"/>
                <w:lang w:eastAsia="cs-CZ"/>
              </w:rPr>
            </w:pPr>
            <w:r w:rsidRPr="008F4ED1">
              <w:rPr>
                <w:sz w:val="22"/>
                <w:szCs w:val="22"/>
                <w:lang w:eastAsia="cs-CZ"/>
              </w:rPr>
              <w:t>31.12.201</w:t>
            </w:r>
            <w:r w:rsidR="00885D31">
              <w:rPr>
                <w:sz w:val="22"/>
                <w:szCs w:val="22"/>
                <w:lang w:eastAsia="cs-CZ"/>
              </w:rPr>
              <w:t>3</w:t>
            </w:r>
          </w:p>
        </w:tc>
        <w:tc>
          <w:tcPr>
            <w:tcW w:w="1975" w:type="dxa"/>
            <w:gridSpan w:val="3"/>
            <w:tcBorders>
              <w:top w:val="single" w:sz="12" w:space="0" w:color="auto"/>
              <w:left w:val="single" w:sz="12" w:space="0" w:color="auto"/>
              <w:bottom w:val="single" w:sz="4" w:space="0" w:color="auto"/>
              <w:right w:val="single" w:sz="12" w:space="0" w:color="auto"/>
            </w:tcBorders>
            <w:shd w:val="clear" w:color="auto" w:fill="D9D9D9"/>
            <w:noWrap/>
            <w:vAlign w:val="center"/>
          </w:tcPr>
          <w:p w:rsidR="00CE157C" w:rsidRPr="009C63D9" w:rsidRDefault="00CE157C" w:rsidP="00885D31">
            <w:pPr>
              <w:ind w:firstLine="0"/>
              <w:jc w:val="center"/>
              <w:rPr>
                <w:b/>
                <w:sz w:val="22"/>
                <w:szCs w:val="22"/>
                <w:lang w:eastAsia="cs-CZ"/>
              </w:rPr>
            </w:pPr>
            <w:r w:rsidRPr="009C63D9">
              <w:rPr>
                <w:b/>
                <w:sz w:val="22"/>
                <w:szCs w:val="22"/>
                <w:lang w:eastAsia="cs-CZ"/>
              </w:rPr>
              <w:t>31.12.20</w:t>
            </w:r>
            <w:r w:rsidR="000F33A9" w:rsidRPr="009C63D9">
              <w:rPr>
                <w:b/>
                <w:sz w:val="22"/>
                <w:szCs w:val="22"/>
                <w:lang w:eastAsia="cs-CZ"/>
              </w:rPr>
              <w:t>1</w:t>
            </w:r>
            <w:r w:rsidR="00885D31">
              <w:rPr>
                <w:b/>
                <w:sz w:val="22"/>
                <w:szCs w:val="22"/>
                <w:lang w:eastAsia="cs-CZ"/>
              </w:rPr>
              <w:t>4</w:t>
            </w:r>
          </w:p>
        </w:tc>
        <w:tc>
          <w:tcPr>
            <w:tcW w:w="1975" w:type="dxa"/>
            <w:gridSpan w:val="3"/>
            <w:tcBorders>
              <w:top w:val="single" w:sz="12" w:space="0" w:color="auto"/>
              <w:left w:val="single" w:sz="12" w:space="0" w:color="auto"/>
              <w:bottom w:val="single" w:sz="4" w:space="0" w:color="auto"/>
              <w:right w:val="single" w:sz="12" w:space="0" w:color="auto"/>
            </w:tcBorders>
            <w:shd w:val="clear" w:color="auto" w:fill="D9D9D9"/>
            <w:noWrap/>
            <w:vAlign w:val="center"/>
          </w:tcPr>
          <w:p w:rsidR="00CE157C" w:rsidRPr="008F4ED1" w:rsidRDefault="008F4ED1" w:rsidP="00885D31">
            <w:pPr>
              <w:ind w:firstLine="0"/>
              <w:jc w:val="center"/>
              <w:rPr>
                <w:sz w:val="22"/>
                <w:szCs w:val="22"/>
                <w:lang w:eastAsia="cs-CZ"/>
              </w:rPr>
            </w:pPr>
            <w:r w:rsidRPr="008F4ED1">
              <w:rPr>
                <w:sz w:val="22"/>
                <w:szCs w:val="22"/>
                <w:lang w:eastAsia="cs-CZ"/>
              </w:rPr>
              <w:t>31.12.201</w:t>
            </w:r>
            <w:r w:rsidR="00885D31">
              <w:rPr>
                <w:sz w:val="22"/>
                <w:szCs w:val="22"/>
                <w:lang w:eastAsia="cs-CZ"/>
              </w:rPr>
              <w:t>3</w:t>
            </w:r>
          </w:p>
        </w:tc>
        <w:tc>
          <w:tcPr>
            <w:tcW w:w="1975" w:type="dxa"/>
            <w:gridSpan w:val="3"/>
            <w:tcBorders>
              <w:top w:val="single" w:sz="12" w:space="0" w:color="auto"/>
              <w:left w:val="single" w:sz="12" w:space="0" w:color="auto"/>
              <w:bottom w:val="single" w:sz="4" w:space="0" w:color="auto"/>
              <w:right w:val="single" w:sz="12" w:space="0" w:color="auto"/>
            </w:tcBorders>
            <w:shd w:val="clear" w:color="auto" w:fill="D9D9D9"/>
            <w:noWrap/>
            <w:vAlign w:val="center"/>
          </w:tcPr>
          <w:p w:rsidR="00CE157C" w:rsidRPr="009C63D9" w:rsidRDefault="00CE157C" w:rsidP="00885D31">
            <w:pPr>
              <w:ind w:firstLine="0"/>
              <w:jc w:val="center"/>
              <w:rPr>
                <w:b/>
                <w:sz w:val="22"/>
                <w:szCs w:val="22"/>
                <w:lang w:eastAsia="cs-CZ"/>
              </w:rPr>
            </w:pPr>
            <w:r w:rsidRPr="009C63D9">
              <w:rPr>
                <w:b/>
                <w:sz w:val="22"/>
                <w:szCs w:val="22"/>
                <w:lang w:eastAsia="cs-CZ"/>
              </w:rPr>
              <w:t>31.12.20</w:t>
            </w:r>
            <w:r w:rsidR="00D63774" w:rsidRPr="009C63D9">
              <w:rPr>
                <w:b/>
                <w:sz w:val="22"/>
                <w:szCs w:val="22"/>
                <w:lang w:eastAsia="cs-CZ"/>
              </w:rPr>
              <w:t>1</w:t>
            </w:r>
            <w:r w:rsidR="00885D31">
              <w:rPr>
                <w:b/>
                <w:sz w:val="22"/>
                <w:szCs w:val="22"/>
                <w:lang w:eastAsia="cs-CZ"/>
              </w:rPr>
              <w:t>4</w:t>
            </w:r>
          </w:p>
        </w:tc>
        <w:tc>
          <w:tcPr>
            <w:tcW w:w="1073" w:type="dxa"/>
            <w:vMerge/>
            <w:tcBorders>
              <w:top w:val="single" w:sz="4" w:space="0" w:color="auto"/>
              <w:left w:val="single" w:sz="12" w:space="0" w:color="auto"/>
              <w:bottom w:val="single" w:sz="4" w:space="0" w:color="000000"/>
              <w:right w:val="double" w:sz="4" w:space="0" w:color="auto"/>
            </w:tcBorders>
            <w:vAlign w:val="center"/>
          </w:tcPr>
          <w:p w:rsidR="00CE157C" w:rsidRPr="009C63D9" w:rsidRDefault="00CE157C" w:rsidP="00AF1557">
            <w:pPr>
              <w:ind w:firstLine="0"/>
              <w:jc w:val="left"/>
              <w:rPr>
                <w:sz w:val="22"/>
                <w:szCs w:val="22"/>
                <w:lang w:eastAsia="cs-CZ"/>
              </w:rPr>
            </w:pPr>
          </w:p>
        </w:tc>
      </w:tr>
      <w:tr w:rsidR="00CE157C" w:rsidRPr="009C63D9" w:rsidTr="003011A7">
        <w:trPr>
          <w:trHeight w:val="255"/>
        </w:trPr>
        <w:tc>
          <w:tcPr>
            <w:tcW w:w="1503" w:type="dxa"/>
            <w:vMerge/>
            <w:tcBorders>
              <w:top w:val="single" w:sz="4" w:space="0" w:color="auto"/>
              <w:left w:val="double" w:sz="4" w:space="0" w:color="auto"/>
              <w:bottom w:val="double" w:sz="4" w:space="0" w:color="auto"/>
              <w:right w:val="single" w:sz="12" w:space="0" w:color="auto"/>
            </w:tcBorders>
            <w:vAlign w:val="center"/>
          </w:tcPr>
          <w:p w:rsidR="00CE157C" w:rsidRPr="009C63D9" w:rsidRDefault="00CE157C" w:rsidP="00760129">
            <w:pPr>
              <w:ind w:firstLine="0"/>
              <w:jc w:val="left"/>
              <w:rPr>
                <w:sz w:val="22"/>
                <w:szCs w:val="22"/>
                <w:lang w:eastAsia="cs-CZ"/>
              </w:rPr>
            </w:pPr>
          </w:p>
        </w:tc>
        <w:tc>
          <w:tcPr>
            <w:tcW w:w="987" w:type="dxa"/>
            <w:gridSpan w:val="2"/>
            <w:tcBorders>
              <w:top w:val="nil"/>
              <w:left w:val="single" w:sz="12" w:space="0" w:color="auto"/>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1.</w:t>
            </w:r>
          </w:p>
        </w:tc>
        <w:tc>
          <w:tcPr>
            <w:tcW w:w="988" w:type="dxa"/>
            <w:tcBorders>
              <w:top w:val="nil"/>
              <w:left w:val="nil"/>
              <w:bottom w:val="single" w:sz="4" w:space="0" w:color="auto"/>
              <w:right w:val="single" w:sz="12"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2.</w:t>
            </w:r>
          </w:p>
        </w:tc>
        <w:tc>
          <w:tcPr>
            <w:tcW w:w="987" w:type="dxa"/>
            <w:gridSpan w:val="2"/>
            <w:tcBorders>
              <w:top w:val="nil"/>
              <w:left w:val="single" w:sz="12" w:space="0" w:color="auto"/>
              <w:bottom w:val="single" w:sz="4" w:space="0" w:color="auto"/>
              <w:right w:val="single" w:sz="4" w:space="0" w:color="auto"/>
            </w:tcBorders>
            <w:shd w:val="clear" w:color="auto" w:fill="D9D9D9"/>
            <w:vAlign w:val="center"/>
          </w:tcPr>
          <w:p w:rsidR="00CE157C" w:rsidRPr="00AC08C5" w:rsidRDefault="00CE157C" w:rsidP="00AF1557">
            <w:pPr>
              <w:ind w:firstLine="0"/>
              <w:jc w:val="center"/>
              <w:rPr>
                <w:sz w:val="22"/>
                <w:szCs w:val="22"/>
                <w:lang w:eastAsia="cs-CZ"/>
              </w:rPr>
            </w:pPr>
            <w:r w:rsidRPr="00AC08C5">
              <w:rPr>
                <w:sz w:val="22"/>
                <w:szCs w:val="22"/>
                <w:lang w:eastAsia="cs-CZ"/>
              </w:rPr>
              <w:t>3.</w:t>
            </w:r>
          </w:p>
        </w:tc>
        <w:tc>
          <w:tcPr>
            <w:tcW w:w="988" w:type="dxa"/>
            <w:tcBorders>
              <w:top w:val="nil"/>
              <w:left w:val="nil"/>
              <w:bottom w:val="single" w:sz="4" w:space="0" w:color="auto"/>
              <w:right w:val="single" w:sz="12"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4.</w:t>
            </w:r>
          </w:p>
        </w:tc>
        <w:tc>
          <w:tcPr>
            <w:tcW w:w="987" w:type="dxa"/>
            <w:gridSpan w:val="2"/>
            <w:tcBorders>
              <w:top w:val="nil"/>
              <w:left w:val="single" w:sz="12" w:space="0" w:color="auto"/>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5.</w:t>
            </w:r>
          </w:p>
        </w:tc>
        <w:tc>
          <w:tcPr>
            <w:tcW w:w="988" w:type="dxa"/>
            <w:tcBorders>
              <w:top w:val="nil"/>
              <w:left w:val="nil"/>
              <w:bottom w:val="single" w:sz="4" w:space="0" w:color="auto"/>
              <w:right w:val="single" w:sz="12"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6.</w:t>
            </w:r>
          </w:p>
        </w:tc>
        <w:tc>
          <w:tcPr>
            <w:tcW w:w="987" w:type="dxa"/>
            <w:gridSpan w:val="2"/>
            <w:tcBorders>
              <w:top w:val="nil"/>
              <w:left w:val="single" w:sz="12" w:space="0" w:color="auto"/>
              <w:bottom w:val="single" w:sz="4" w:space="0" w:color="auto"/>
              <w:right w:val="single" w:sz="4"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7.</w:t>
            </w:r>
          </w:p>
        </w:tc>
        <w:tc>
          <w:tcPr>
            <w:tcW w:w="988" w:type="dxa"/>
            <w:tcBorders>
              <w:top w:val="nil"/>
              <w:left w:val="nil"/>
              <w:bottom w:val="single" w:sz="4" w:space="0" w:color="auto"/>
              <w:right w:val="single" w:sz="12"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8.</w:t>
            </w:r>
          </w:p>
        </w:tc>
        <w:tc>
          <w:tcPr>
            <w:tcW w:w="1073" w:type="dxa"/>
            <w:vMerge/>
            <w:tcBorders>
              <w:top w:val="single" w:sz="4" w:space="0" w:color="auto"/>
              <w:left w:val="single" w:sz="12" w:space="0" w:color="auto"/>
              <w:bottom w:val="single" w:sz="4" w:space="0" w:color="000000"/>
              <w:right w:val="double" w:sz="4" w:space="0" w:color="auto"/>
            </w:tcBorders>
            <w:vAlign w:val="center"/>
          </w:tcPr>
          <w:p w:rsidR="00CE157C" w:rsidRPr="009C63D9" w:rsidRDefault="00CE157C" w:rsidP="00AF1557">
            <w:pPr>
              <w:ind w:firstLine="0"/>
              <w:jc w:val="left"/>
              <w:rPr>
                <w:sz w:val="22"/>
                <w:szCs w:val="22"/>
                <w:lang w:eastAsia="cs-CZ"/>
              </w:rPr>
            </w:pPr>
          </w:p>
        </w:tc>
      </w:tr>
      <w:tr w:rsidR="00CE157C" w:rsidRPr="009C63D9" w:rsidTr="008F4ED1">
        <w:trPr>
          <w:trHeight w:val="300"/>
        </w:trPr>
        <w:tc>
          <w:tcPr>
            <w:tcW w:w="1503" w:type="dxa"/>
            <w:vMerge/>
            <w:tcBorders>
              <w:top w:val="single" w:sz="4" w:space="0" w:color="auto"/>
              <w:left w:val="double" w:sz="4" w:space="0" w:color="auto"/>
              <w:bottom w:val="double" w:sz="4" w:space="0" w:color="auto"/>
              <w:right w:val="single" w:sz="12" w:space="0" w:color="auto"/>
            </w:tcBorders>
            <w:vAlign w:val="center"/>
          </w:tcPr>
          <w:p w:rsidR="00CE157C" w:rsidRPr="009C63D9" w:rsidRDefault="00CE157C" w:rsidP="00760129">
            <w:pPr>
              <w:ind w:firstLine="0"/>
              <w:jc w:val="left"/>
              <w:rPr>
                <w:sz w:val="22"/>
                <w:szCs w:val="22"/>
                <w:lang w:eastAsia="cs-CZ"/>
              </w:rPr>
            </w:pPr>
          </w:p>
        </w:tc>
        <w:tc>
          <w:tcPr>
            <w:tcW w:w="987" w:type="dxa"/>
            <w:gridSpan w:val="2"/>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AF1557">
            <w:pPr>
              <w:ind w:firstLine="0"/>
              <w:jc w:val="center"/>
              <w:rPr>
                <w:color w:val="000000"/>
                <w:sz w:val="22"/>
                <w:szCs w:val="22"/>
                <w:lang w:eastAsia="cs-CZ"/>
              </w:rPr>
            </w:pPr>
            <w:r w:rsidRPr="009C63D9">
              <w:rPr>
                <w:color w:val="000000"/>
                <w:sz w:val="22"/>
                <w:szCs w:val="22"/>
                <w:lang w:eastAsia="cs-CZ"/>
              </w:rPr>
              <w:t>abs.</w:t>
            </w:r>
          </w:p>
        </w:tc>
        <w:tc>
          <w:tcPr>
            <w:tcW w:w="988" w:type="dxa"/>
            <w:tcBorders>
              <w:top w:val="nil"/>
              <w:left w:val="nil"/>
              <w:bottom w:val="double" w:sz="4" w:space="0" w:color="auto"/>
              <w:right w:val="single" w:sz="12"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v</w:t>
            </w:r>
            <w:r w:rsidR="00B649C3" w:rsidRPr="009C63D9">
              <w:rPr>
                <w:sz w:val="22"/>
                <w:szCs w:val="22"/>
                <w:lang w:eastAsia="cs-CZ"/>
              </w:rPr>
              <w:t>%</w:t>
            </w:r>
          </w:p>
        </w:tc>
        <w:tc>
          <w:tcPr>
            <w:tcW w:w="987" w:type="dxa"/>
            <w:gridSpan w:val="2"/>
            <w:tcBorders>
              <w:top w:val="nil"/>
              <w:left w:val="single" w:sz="12" w:space="0" w:color="auto"/>
              <w:bottom w:val="double" w:sz="4" w:space="0" w:color="auto"/>
              <w:right w:val="single" w:sz="4" w:space="0" w:color="auto"/>
            </w:tcBorders>
            <w:shd w:val="clear" w:color="auto" w:fill="D9D9D9"/>
            <w:vAlign w:val="center"/>
          </w:tcPr>
          <w:p w:rsidR="00CE157C" w:rsidRPr="00AC08C5" w:rsidRDefault="00CE157C" w:rsidP="00AF1557">
            <w:pPr>
              <w:ind w:firstLine="0"/>
              <w:jc w:val="center"/>
              <w:rPr>
                <w:color w:val="000000"/>
                <w:sz w:val="22"/>
                <w:szCs w:val="22"/>
                <w:lang w:eastAsia="cs-CZ"/>
              </w:rPr>
            </w:pPr>
            <w:r w:rsidRPr="00AC08C5">
              <w:rPr>
                <w:color w:val="000000"/>
                <w:sz w:val="22"/>
                <w:szCs w:val="22"/>
                <w:lang w:eastAsia="cs-CZ"/>
              </w:rPr>
              <w:t>abs.</w:t>
            </w:r>
          </w:p>
        </w:tc>
        <w:tc>
          <w:tcPr>
            <w:tcW w:w="988" w:type="dxa"/>
            <w:tcBorders>
              <w:top w:val="nil"/>
              <w:left w:val="nil"/>
              <w:bottom w:val="double" w:sz="4" w:space="0" w:color="auto"/>
              <w:right w:val="single" w:sz="12"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v</w:t>
            </w:r>
            <w:r w:rsidR="00B649C3" w:rsidRPr="009C63D9">
              <w:rPr>
                <w:sz w:val="22"/>
                <w:szCs w:val="22"/>
                <w:lang w:eastAsia="cs-CZ"/>
              </w:rPr>
              <w:t>%</w:t>
            </w:r>
          </w:p>
        </w:tc>
        <w:tc>
          <w:tcPr>
            <w:tcW w:w="987" w:type="dxa"/>
            <w:gridSpan w:val="2"/>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AF1557">
            <w:pPr>
              <w:ind w:firstLine="0"/>
              <w:jc w:val="center"/>
              <w:rPr>
                <w:color w:val="000000"/>
                <w:sz w:val="22"/>
                <w:szCs w:val="22"/>
                <w:lang w:eastAsia="cs-CZ"/>
              </w:rPr>
            </w:pPr>
            <w:r w:rsidRPr="009C63D9">
              <w:rPr>
                <w:color w:val="000000"/>
                <w:sz w:val="22"/>
                <w:szCs w:val="22"/>
                <w:lang w:eastAsia="cs-CZ"/>
              </w:rPr>
              <w:t>abs.</w:t>
            </w:r>
          </w:p>
        </w:tc>
        <w:tc>
          <w:tcPr>
            <w:tcW w:w="988" w:type="dxa"/>
            <w:tcBorders>
              <w:top w:val="nil"/>
              <w:left w:val="nil"/>
              <w:bottom w:val="double" w:sz="4" w:space="0" w:color="auto"/>
              <w:right w:val="single" w:sz="12" w:space="0" w:color="auto"/>
            </w:tcBorders>
            <w:shd w:val="clear" w:color="auto" w:fill="D9D9D9"/>
            <w:vAlign w:val="center"/>
          </w:tcPr>
          <w:p w:rsidR="00CE157C" w:rsidRPr="009C63D9" w:rsidRDefault="00CE157C" w:rsidP="00AF1557">
            <w:pPr>
              <w:ind w:firstLine="0"/>
              <w:jc w:val="center"/>
              <w:rPr>
                <w:color w:val="000000"/>
                <w:sz w:val="22"/>
                <w:szCs w:val="22"/>
                <w:lang w:eastAsia="cs-CZ"/>
              </w:rPr>
            </w:pPr>
            <w:r w:rsidRPr="009C63D9">
              <w:rPr>
                <w:color w:val="000000"/>
                <w:sz w:val="22"/>
                <w:szCs w:val="22"/>
                <w:lang w:eastAsia="cs-CZ"/>
              </w:rPr>
              <w:t>v</w:t>
            </w:r>
            <w:r w:rsidR="00B649C3" w:rsidRPr="009C63D9">
              <w:rPr>
                <w:color w:val="000000"/>
                <w:sz w:val="22"/>
                <w:szCs w:val="22"/>
                <w:lang w:eastAsia="cs-CZ"/>
              </w:rPr>
              <w:t>%</w:t>
            </w:r>
          </w:p>
        </w:tc>
        <w:tc>
          <w:tcPr>
            <w:tcW w:w="987" w:type="dxa"/>
            <w:gridSpan w:val="2"/>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AF1557">
            <w:pPr>
              <w:ind w:firstLine="0"/>
              <w:jc w:val="center"/>
              <w:rPr>
                <w:color w:val="000000"/>
                <w:sz w:val="22"/>
                <w:szCs w:val="22"/>
                <w:lang w:eastAsia="cs-CZ"/>
              </w:rPr>
            </w:pPr>
            <w:r w:rsidRPr="009C63D9">
              <w:rPr>
                <w:color w:val="000000"/>
                <w:sz w:val="22"/>
                <w:szCs w:val="22"/>
                <w:lang w:eastAsia="cs-CZ"/>
              </w:rPr>
              <w:t>abs.</w:t>
            </w:r>
          </w:p>
        </w:tc>
        <w:tc>
          <w:tcPr>
            <w:tcW w:w="988" w:type="dxa"/>
            <w:tcBorders>
              <w:top w:val="nil"/>
              <w:left w:val="nil"/>
              <w:bottom w:val="double" w:sz="4" w:space="0" w:color="auto"/>
              <w:right w:val="single" w:sz="12" w:space="0" w:color="auto"/>
            </w:tcBorders>
            <w:shd w:val="clear" w:color="auto" w:fill="D9D9D9"/>
            <w:vAlign w:val="center"/>
          </w:tcPr>
          <w:p w:rsidR="00CE157C" w:rsidRPr="009C63D9" w:rsidRDefault="00CE157C" w:rsidP="00AF1557">
            <w:pPr>
              <w:ind w:firstLine="0"/>
              <w:jc w:val="center"/>
              <w:rPr>
                <w:color w:val="000000"/>
                <w:sz w:val="22"/>
                <w:szCs w:val="22"/>
                <w:lang w:eastAsia="cs-CZ"/>
              </w:rPr>
            </w:pPr>
            <w:r w:rsidRPr="009C63D9">
              <w:rPr>
                <w:color w:val="000000"/>
                <w:sz w:val="22"/>
                <w:szCs w:val="22"/>
                <w:lang w:eastAsia="cs-CZ"/>
              </w:rPr>
              <w:t>v</w:t>
            </w:r>
            <w:r w:rsidR="00B649C3" w:rsidRPr="009C63D9">
              <w:rPr>
                <w:color w:val="000000"/>
                <w:sz w:val="22"/>
                <w:szCs w:val="22"/>
                <w:lang w:eastAsia="cs-CZ"/>
              </w:rPr>
              <w:t>%</w:t>
            </w:r>
          </w:p>
        </w:tc>
        <w:tc>
          <w:tcPr>
            <w:tcW w:w="1073" w:type="dxa"/>
            <w:vMerge/>
            <w:tcBorders>
              <w:top w:val="single" w:sz="4" w:space="0" w:color="auto"/>
              <w:left w:val="single" w:sz="12" w:space="0" w:color="auto"/>
              <w:bottom w:val="double" w:sz="4" w:space="0" w:color="auto"/>
              <w:right w:val="double" w:sz="4" w:space="0" w:color="auto"/>
            </w:tcBorders>
            <w:vAlign w:val="center"/>
          </w:tcPr>
          <w:p w:rsidR="00CE157C" w:rsidRPr="009C63D9" w:rsidRDefault="00CE157C" w:rsidP="00AF1557">
            <w:pPr>
              <w:ind w:firstLine="0"/>
              <w:jc w:val="left"/>
              <w:rPr>
                <w:sz w:val="22"/>
                <w:szCs w:val="22"/>
                <w:lang w:eastAsia="cs-CZ"/>
              </w:rPr>
            </w:pPr>
          </w:p>
        </w:tc>
      </w:tr>
      <w:tr w:rsidR="004965C7" w:rsidRPr="009C63D9" w:rsidTr="004965C7">
        <w:trPr>
          <w:trHeight w:val="315"/>
        </w:trPr>
        <w:tc>
          <w:tcPr>
            <w:tcW w:w="1503" w:type="dxa"/>
            <w:tcBorders>
              <w:top w:val="double" w:sz="4" w:space="0" w:color="auto"/>
              <w:left w:val="double" w:sz="4" w:space="0" w:color="auto"/>
              <w:bottom w:val="single" w:sz="4" w:space="0" w:color="auto"/>
              <w:right w:val="single" w:sz="12" w:space="0" w:color="auto"/>
            </w:tcBorders>
            <w:shd w:val="clear" w:color="auto" w:fill="E6E6E6"/>
            <w:vAlign w:val="center"/>
          </w:tcPr>
          <w:p w:rsidR="004965C7" w:rsidRPr="009C63D9" w:rsidRDefault="004965C7" w:rsidP="00760129">
            <w:pPr>
              <w:ind w:firstLine="0"/>
              <w:jc w:val="left"/>
              <w:rPr>
                <w:sz w:val="22"/>
                <w:szCs w:val="22"/>
                <w:lang w:eastAsia="cs-CZ"/>
              </w:rPr>
            </w:pPr>
            <w:r w:rsidRPr="009C63D9">
              <w:rPr>
                <w:sz w:val="22"/>
                <w:szCs w:val="22"/>
                <w:lang w:eastAsia="cs-CZ"/>
              </w:rPr>
              <w:t>do 3 měsíců</w:t>
            </w:r>
          </w:p>
        </w:tc>
        <w:tc>
          <w:tcPr>
            <w:tcW w:w="987" w:type="dxa"/>
            <w:gridSpan w:val="2"/>
            <w:tcBorders>
              <w:top w:val="double" w:sz="4" w:space="0" w:color="auto"/>
              <w:left w:val="single" w:sz="12" w:space="0" w:color="auto"/>
              <w:bottom w:val="sing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15 556</w:t>
            </w:r>
          </w:p>
        </w:tc>
        <w:tc>
          <w:tcPr>
            <w:tcW w:w="988" w:type="dxa"/>
            <w:tcBorders>
              <w:top w:val="double" w:sz="4" w:space="0" w:color="auto"/>
              <w:left w:val="nil"/>
              <w:bottom w:val="sing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r w:rsidRPr="00885D31">
              <w:rPr>
                <w:sz w:val="22"/>
                <w:szCs w:val="22"/>
              </w:rPr>
              <w:t>25,22</w:t>
            </w:r>
          </w:p>
        </w:tc>
        <w:tc>
          <w:tcPr>
            <w:tcW w:w="987" w:type="dxa"/>
            <w:gridSpan w:val="2"/>
            <w:tcBorders>
              <w:top w:val="double" w:sz="4" w:space="0" w:color="auto"/>
              <w:left w:val="single" w:sz="12" w:space="0" w:color="auto"/>
              <w:bottom w:val="sing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14 244</w:t>
            </w:r>
          </w:p>
        </w:tc>
        <w:tc>
          <w:tcPr>
            <w:tcW w:w="988" w:type="dxa"/>
            <w:tcBorders>
              <w:top w:val="double" w:sz="4" w:space="0" w:color="auto"/>
              <w:left w:val="nil"/>
              <w:bottom w:val="sing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r>
              <w:rPr>
                <w:sz w:val="22"/>
                <w:szCs w:val="22"/>
              </w:rPr>
              <w:t>25,13</w:t>
            </w:r>
          </w:p>
        </w:tc>
        <w:tc>
          <w:tcPr>
            <w:tcW w:w="987" w:type="dxa"/>
            <w:gridSpan w:val="2"/>
            <w:tcBorders>
              <w:top w:val="double" w:sz="4" w:space="0" w:color="auto"/>
              <w:left w:val="single" w:sz="12" w:space="0" w:color="auto"/>
              <w:bottom w:val="sing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6 942</w:t>
            </w:r>
          </w:p>
        </w:tc>
        <w:tc>
          <w:tcPr>
            <w:tcW w:w="988" w:type="dxa"/>
            <w:tcBorders>
              <w:top w:val="double" w:sz="4" w:space="0" w:color="auto"/>
              <w:left w:val="nil"/>
              <w:bottom w:val="sing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r w:rsidRPr="009D6DD8">
              <w:rPr>
                <w:b/>
                <w:sz w:val="22"/>
                <w:szCs w:val="22"/>
              </w:rPr>
              <w:t>22,54</w:t>
            </w:r>
          </w:p>
        </w:tc>
        <w:tc>
          <w:tcPr>
            <w:tcW w:w="987" w:type="dxa"/>
            <w:gridSpan w:val="2"/>
            <w:tcBorders>
              <w:top w:val="double" w:sz="4" w:space="0" w:color="auto"/>
              <w:left w:val="single" w:sz="12" w:space="0" w:color="auto"/>
              <w:bottom w:val="sing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6 493</w:t>
            </w:r>
          </w:p>
        </w:tc>
        <w:tc>
          <w:tcPr>
            <w:tcW w:w="988" w:type="dxa"/>
            <w:tcBorders>
              <w:top w:val="double" w:sz="4" w:space="0" w:color="auto"/>
              <w:left w:val="nil"/>
              <w:bottom w:val="single" w:sz="4" w:space="0" w:color="auto"/>
              <w:right w:val="single" w:sz="12" w:space="0" w:color="auto"/>
            </w:tcBorders>
            <w:shd w:val="clear" w:color="auto" w:fill="auto"/>
            <w:vAlign w:val="center"/>
          </w:tcPr>
          <w:p w:rsidR="004965C7" w:rsidRDefault="004965C7" w:rsidP="004965C7">
            <w:pPr>
              <w:ind w:firstLine="0"/>
              <w:jc w:val="right"/>
              <w:rPr>
                <w:sz w:val="22"/>
                <w:szCs w:val="22"/>
              </w:rPr>
            </w:pPr>
            <w:r>
              <w:rPr>
                <w:sz w:val="22"/>
                <w:szCs w:val="22"/>
              </w:rPr>
              <w:t>22,25</w:t>
            </w:r>
          </w:p>
        </w:tc>
        <w:tc>
          <w:tcPr>
            <w:tcW w:w="1073" w:type="dxa"/>
            <w:tcBorders>
              <w:top w:val="double" w:sz="4" w:space="0" w:color="auto"/>
              <w:left w:val="single" w:sz="12" w:space="0" w:color="auto"/>
              <w:bottom w:val="single" w:sz="4" w:space="0" w:color="auto"/>
              <w:right w:val="double" w:sz="4" w:space="0" w:color="auto"/>
            </w:tcBorders>
            <w:shd w:val="clear" w:color="auto" w:fill="auto"/>
            <w:noWrap/>
            <w:vAlign w:val="center"/>
          </w:tcPr>
          <w:p w:rsidR="004965C7" w:rsidRDefault="004965C7" w:rsidP="004965C7">
            <w:pPr>
              <w:ind w:firstLine="0"/>
              <w:jc w:val="right"/>
              <w:rPr>
                <w:sz w:val="22"/>
                <w:szCs w:val="22"/>
              </w:rPr>
            </w:pPr>
            <w:r>
              <w:rPr>
                <w:sz w:val="22"/>
                <w:szCs w:val="22"/>
              </w:rPr>
              <w:t>91,6%</w:t>
            </w:r>
          </w:p>
        </w:tc>
      </w:tr>
      <w:tr w:rsidR="004965C7" w:rsidRPr="009C63D9" w:rsidTr="004965C7">
        <w:trPr>
          <w:trHeight w:val="315"/>
        </w:trPr>
        <w:tc>
          <w:tcPr>
            <w:tcW w:w="1503" w:type="dxa"/>
            <w:tcBorders>
              <w:top w:val="nil"/>
              <w:left w:val="double" w:sz="4" w:space="0" w:color="auto"/>
              <w:bottom w:val="single" w:sz="4" w:space="0" w:color="auto"/>
              <w:right w:val="single" w:sz="12" w:space="0" w:color="auto"/>
            </w:tcBorders>
            <w:shd w:val="clear" w:color="auto" w:fill="E6E6E6"/>
            <w:vAlign w:val="center"/>
          </w:tcPr>
          <w:p w:rsidR="004965C7" w:rsidRPr="009C63D9" w:rsidRDefault="004965C7" w:rsidP="00760129">
            <w:pPr>
              <w:ind w:firstLine="0"/>
              <w:jc w:val="left"/>
              <w:rPr>
                <w:sz w:val="22"/>
                <w:szCs w:val="22"/>
                <w:lang w:eastAsia="cs-CZ"/>
              </w:rPr>
            </w:pPr>
            <w:r w:rsidRPr="009C63D9">
              <w:rPr>
                <w:sz w:val="22"/>
                <w:szCs w:val="22"/>
                <w:lang w:eastAsia="cs-CZ"/>
              </w:rPr>
              <w:t>3 – 6 měsíců</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11 173</w:t>
            </w:r>
          </w:p>
        </w:tc>
        <w:tc>
          <w:tcPr>
            <w:tcW w:w="988" w:type="dxa"/>
            <w:tcBorders>
              <w:top w:val="nil"/>
              <w:left w:val="nil"/>
              <w:bottom w:val="sing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r w:rsidRPr="00885D31">
              <w:rPr>
                <w:sz w:val="22"/>
                <w:szCs w:val="22"/>
              </w:rPr>
              <w:t>18,11</w:t>
            </w:r>
          </w:p>
        </w:tc>
        <w:tc>
          <w:tcPr>
            <w:tcW w:w="987"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9 155</w:t>
            </w:r>
          </w:p>
        </w:tc>
        <w:tc>
          <w:tcPr>
            <w:tcW w:w="988" w:type="dxa"/>
            <w:tcBorders>
              <w:top w:val="single" w:sz="4" w:space="0" w:color="auto"/>
              <w:left w:val="nil"/>
              <w:bottom w:val="sing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r>
              <w:rPr>
                <w:sz w:val="22"/>
                <w:szCs w:val="22"/>
              </w:rPr>
              <w:t>16,15</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5 888</w:t>
            </w:r>
          </w:p>
        </w:tc>
        <w:tc>
          <w:tcPr>
            <w:tcW w:w="988" w:type="dxa"/>
            <w:tcBorders>
              <w:top w:val="nil"/>
              <w:left w:val="nil"/>
              <w:bottom w:val="sing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r w:rsidRPr="009D6DD8">
              <w:rPr>
                <w:b/>
                <w:sz w:val="22"/>
                <w:szCs w:val="22"/>
              </w:rPr>
              <w:t>19,12</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4 934</w:t>
            </w:r>
          </w:p>
        </w:tc>
        <w:tc>
          <w:tcPr>
            <w:tcW w:w="988" w:type="dxa"/>
            <w:tcBorders>
              <w:top w:val="nil"/>
              <w:left w:val="nil"/>
              <w:bottom w:val="single" w:sz="4" w:space="0" w:color="auto"/>
              <w:right w:val="single" w:sz="12" w:space="0" w:color="auto"/>
            </w:tcBorders>
            <w:shd w:val="clear" w:color="auto" w:fill="auto"/>
            <w:vAlign w:val="center"/>
          </w:tcPr>
          <w:p w:rsidR="004965C7" w:rsidRDefault="004965C7" w:rsidP="004965C7">
            <w:pPr>
              <w:ind w:firstLine="0"/>
              <w:jc w:val="right"/>
              <w:rPr>
                <w:sz w:val="22"/>
                <w:szCs w:val="22"/>
              </w:rPr>
            </w:pPr>
            <w:r>
              <w:rPr>
                <w:sz w:val="22"/>
                <w:szCs w:val="22"/>
              </w:rPr>
              <w:t>16,91</w:t>
            </w:r>
          </w:p>
        </w:tc>
        <w:tc>
          <w:tcPr>
            <w:tcW w:w="1073" w:type="dxa"/>
            <w:tcBorders>
              <w:top w:val="nil"/>
              <w:left w:val="single" w:sz="12" w:space="0" w:color="auto"/>
              <w:bottom w:val="single" w:sz="4" w:space="0" w:color="auto"/>
              <w:right w:val="double" w:sz="4" w:space="0" w:color="auto"/>
            </w:tcBorders>
            <w:shd w:val="clear" w:color="auto" w:fill="auto"/>
            <w:noWrap/>
            <w:vAlign w:val="center"/>
          </w:tcPr>
          <w:p w:rsidR="004965C7" w:rsidRDefault="004965C7" w:rsidP="004965C7">
            <w:pPr>
              <w:ind w:firstLine="0"/>
              <w:jc w:val="right"/>
              <w:rPr>
                <w:sz w:val="22"/>
                <w:szCs w:val="22"/>
              </w:rPr>
            </w:pPr>
            <w:r>
              <w:rPr>
                <w:sz w:val="22"/>
                <w:szCs w:val="22"/>
              </w:rPr>
              <w:t>81,9%</w:t>
            </w:r>
          </w:p>
        </w:tc>
      </w:tr>
      <w:tr w:rsidR="004965C7" w:rsidRPr="009C63D9" w:rsidTr="004965C7">
        <w:trPr>
          <w:trHeight w:val="315"/>
        </w:trPr>
        <w:tc>
          <w:tcPr>
            <w:tcW w:w="1503" w:type="dxa"/>
            <w:tcBorders>
              <w:top w:val="nil"/>
              <w:left w:val="double" w:sz="4" w:space="0" w:color="auto"/>
              <w:bottom w:val="single" w:sz="4" w:space="0" w:color="auto"/>
              <w:right w:val="single" w:sz="12" w:space="0" w:color="auto"/>
            </w:tcBorders>
            <w:shd w:val="clear" w:color="auto" w:fill="E6E6E6"/>
            <w:vAlign w:val="center"/>
          </w:tcPr>
          <w:p w:rsidR="004965C7" w:rsidRPr="009C63D9" w:rsidRDefault="004965C7" w:rsidP="00760129">
            <w:pPr>
              <w:ind w:firstLine="0"/>
              <w:jc w:val="left"/>
              <w:rPr>
                <w:sz w:val="22"/>
                <w:szCs w:val="22"/>
                <w:lang w:eastAsia="cs-CZ"/>
              </w:rPr>
            </w:pPr>
            <w:r w:rsidRPr="009C63D9">
              <w:rPr>
                <w:sz w:val="22"/>
                <w:szCs w:val="22"/>
                <w:lang w:eastAsia="cs-CZ"/>
              </w:rPr>
              <w:t>6 – 9 měsíců</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6 098</w:t>
            </w:r>
          </w:p>
        </w:tc>
        <w:tc>
          <w:tcPr>
            <w:tcW w:w="988" w:type="dxa"/>
            <w:tcBorders>
              <w:top w:val="nil"/>
              <w:left w:val="nil"/>
              <w:bottom w:val="sing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r w:rsidRPr="00885D31">
              <w:rPr>
                <w:sz w:val="22"/>
                <w:szCs w:val="22"/>
              </w:rPr>
              <w:t>9,89</w:t>
            </w:r>
          </w:p>
        </w:tc>
        <w:tc>
          <w:tcPr>
            <w:tcW w:w="987"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5 141</w:t>
            </w:r>
          </w:p>
        </w:tc>
        <w:tc>
          <w:tcPr>
            <w:tcW w:w="988" w:type="dxa"/>
            <w:tcBorders>
              <w:top w:val="single" w:sz="4" w:space="0" w:color="auto"/>
              <w:left w:val="nil"/>
              <w:bottom w:val="sing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r>
              <w:rPr>
                <w:sz w:val="22"/>
                <w:szCs w:val="22"/>
              </w:rPr>
              <w:t>9,07</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3 078</w:t>
            </w:r>
          </w:p>
        </w:tc>
        <w:tc>
          <w:tcPr>
            <w:tcW w:w="988" w:type="dxa"/>
            <w:tcBorders>
              <w:top w:val="nil"/>
              <w:left w:val="nil"/>
              <w:bottom w:val="sing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r w:rsidRPr="009D6DD8">
              <w:rPr>
                <w:b/>
                <w:sz w:val="22"/>
                <w:szCs w:val="22"/>
              </w:rPr>
              <w:t>9,99</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2 812</w:t>
            </w:r>
          </w:p>
        </w:tc>
        <w:tc>
          <w:tcPr>
            <w:tcW w:w="988" w:type="dxa"/>
            <w:tcBorders>
              <w:top w:val="nil"/>
              <w:left w:val="nil"/>
              <w:bottom w:val="single" w:sz="4" w:space="0" w:color="auto"/>
              <w:right w:val="single" w:sz="12" w:space="0" w:color="auto"/>
            </w:tcBorders>
            <w:shd w:val="clear" w:color="auto" w:fill="auto"/>
            <w:vAlign w:val="center"/>
          </w:tcPr>
          <w:p w:rsidR="004965C7" w:rsidRDefault="004965C7" w:rsidP="004965C7">
            <w:pPr>
              <w:ind w:firstLine="0"/>
              <w:jc w:val="right"/>
              <w:rPr>
                <w:sz w:val="22"/>
                <w:szCs w:val="22"/>
              </w:rPr>
            </w:pPr>
            <w:r>
              <w:rPr>
                <w:sz w:val="22"/>
                <w:szCs w:val="22"/>
              </w:rPr>
              <w:t>9,64</w:t>
            </w:r>
          </w:p>
        </w:tc>
        <w:tc>
          <w:tcPr>
            <w:tcW w:w="1073" w:type="dxa"/>
            <w:tcBorders>
              <w:top w:val="nil"/>
              <w:left w:val="single" w:sz="12" w:space="0" w:color="auto"/>
              <w:bottom w:val="single" w:sz="4" w:space="0" w:color="auto"/>
              <w:right w:val="double" w:sz="4" w:space="0" w:color="auto"/>
            </w:tcBorders>
            <w:shd w:val="clear" w:color="auto" w:fill="auto"/>
            <w:noWrap/>
            <w:vAlign w:val="center"/>
          </w:tcPr>
          <w:p w:rsidR="004965C7" w:rsidRDefault="004965C7" w:rsidP="004965C7">
            <w:pPr>
              <w:ind w:firstLine="0"/>
              <w:jc w:val="right"/>
              <w:rPr>
                <w:sz w:val="22"/>
                <w:szCs w:val="22"/>
              </w:rPr>
            </w:pPr>
            <w:r>
              <w:rPr>
                <w:sz w:val="22"/>
                <w:szCs w:val="22"/>
              </w:rPr>
              <w:t>84,3%</w:t>
            </w:r>
          </w:p>
        </w:tc>
      </w:tr>
      <w:tr w:rsidR="004965C7" w:rsidRPr="009C63D9" w:rsidTr="004965C7">
        <w:trPr>
          <w:trHeight w:val="315"/>
        </w:trPr>
        <w:tc>
          <w:tcPr>
            <w:tcW w:w="1503" w:type="dxa"/>
            <w:tcBorders>
              <w:top w:val="nil"/>
              <w:left w:val="double" w:sz="4" w:space="0" w:color="auto"/>
              <w:bottom w:val="single" w:sz="4" w:space="0" w:color="auto"/>
              <w:right w:val="single" w:sz="12" w:space="0" w:color="auto"/>
            </w:tcBorders>
            <w:shd w:val="clear" w:color="auto" w:fill="E6E6E6"/>
            <w:vAlign w:val="center"/>
          </w:tcPr>
          <w:p w:rsidR="004965C7" w:rsidRPr="009C63D9" w:rsidRDefault="004965C7" w:rsidP="00760129">
            <w:pPr>
              <w:ind w:firstLine="0"/>
              <w:jc w:val="left"/>
              <w:rPr>
                <w:sz w:val="22"/>
                <w:szCs w:val="22"/>
                <w:lang w:eastAsia="cs-CZ"/>
              </w:rPr>
            </w:pPr>
            <w:r w:rsidRPr="009C63D9">
              <w:rPr>
                <w:sz w:val="22"/>
                <w:szCs w:val="22"/>
                <w:lang w:eastAsia="cs-CZ"/>
              </w:rPr>
              <w:t>9 – 12 měsíců</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5 678</w:t>
            </w:r>
          </w:p>
        </w:tc>
        <w:tc>
          <w:tcPr>
            <w:tcW w:w="988" w:type="dxa"/>
            <w:tcBorders>
              <w:top w:val="nil"/>
              <w:left w:val="nil"/>
              <w:bottom w:val="sing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r w:rsidRPr="00885D31">
              <w:rPr>
                <w:sz w:val="22"/>
                <w:szCs w:val="22"/>
              </w:rPr>
              <w:t>9,21</w:t>
            </w:r>
          </w:p>
        </w:tc>
        <w:tc>
          <w:tcPr>
            <w:tcW w:w="987"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4 158</w:t>
            </w:r>
          </w:p>
        </w:tc>
        <w:tc>
          <w:tcPr>
            <w:tcW w:w="988" w:type="dxa"/>
            <w:tcBorders>
              <w:top w:val="single" w:sz="4" w:space="0" w:color="auto"/>
              <w:left w:val="nil"/>
              <w:bottom w:val="sing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r>
              <w:rPr>
                <w:sz w:val="22"/>
                <w:szCs w:val="22"/>
              </w:rPr>
              <w:t>7,34</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2 641</w:t>
            </w:r>
          </w:p>
        </w:tc>
        <w:tc>
          <w:tcPr>
            <w:tcW w:w="988" w:type="dxa"/>
            <w:tcBorders>
              <w:top w:val="nil"/>
              <w:left w:val="nil"/>
              <w:bottom w:val="sing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r w:rsidRPr="009D6DD8">
              <w:rPr>
                <w:b/>
                <w:sz w:val="22"/>
                <w:szCs w:val="22"/>
              </w:rPr>
              <w:t>8,58</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2 190</w:t>
            </w:r>
          </w:p>
        </w:tc>
        <w:tc>
          <w:tcPr>
            <w:tcW w:w="988" w:type="dxa"/>
            <w:tcBorders>
              <w:top w:val="nil"/>
              <w:left w:val="nil"/>
              <w:bottom w:val="single" w:sz="4" w:space="0" w:color="auto"/>
              <w:right w:val="single" w:sz="12" w:space="0" w:color="auto"/>
            </w:tcBorders>
            <w:shd w:val="clear" w:color="auto" w:fill="auto"/>
            <w:vAlign w:val="center"/>
          </w:tcPr>
          <w:p w:rsidR="004965C7" w:rsidRDefault="004965C7" w:rsidP="004965C7">
            <w:pPr>
              <w:ind w:firstLine="0"/>
              <w:jc w:val="right"/>
              <w:rPr>
                <w:sz w:val="22"/>
                <w:szCs w:val="22"/>
              </w:rPr>
            </w:pPr>
            <w:r>
              <w:rPr>
                <w:sz w:val="22"/>
                <w:szCs w:val="22"/>
              </w:rPr>
              <w:t>7,51</w:t>
            </w:r>
          </w:p>
        </w:tc>
        <w:tc>
          <w:tcPr>
            <w:tcW w:w="1073" w:type="dxa"/>
            <w:tcBorders>
              <w:top w:val="nil"/>
              <w:left w:val="single" w:sz="12" w:space="0" w:color="auto"/>
              <w:bottom w:val="single" w:sz="4" w:space="0" w:color="auto"/>
              <w:right w:val="double" w:sz="4" w:space="0" w:color="auto"/>
            </w:tcBorders>
            <w:shd w:val="clear" w:color="auto" w:fill="auto"/>
            <w:noWrap/>
            <w:vAlign w:val="center"/>
          </w:tcPr>
          <w:p w:rsidR="004965C7" w:rsidRDefault="004965C7" w:rsidP="004965C7">
            <w:pPr>
              <w:ind w:firstLine="0"/>
              <w:jc w:val="right"/>
              <w:rPr>
                <w:sz w:val="22"/>
                <w:szCs w:val="22"/>
              </w:rPr>
            </w:pPr>
            <w:r>
              <w:rPr>
                <w:sz w:val="22"/>
                <w:szCs w:val="22"/>
              </w:rPr>
              <w:t>73,2%</w:t>
            </w:r>
          </w:p>
        </w:tc>
      </w:tr>
      <w:tr w:rsidR="004965C7" w:rsidRPr="009C63D9" w:rsidTr="004965C7">
        <w:trPr>
          <w:trHeight w:val="315"/>
        </w:trPr>
        <w:tc>
          <w:tcPr>
            <w:tcW w:w="1503" w:type="dxa"/>
            <w:tcBorders>
              <w:top w:val="nil"/>
              <w:left w:val="double" w:sz="4" w:space="0" w:color="auto"/>
              <w:bottom w:val="single" w:sz="4" w:space="0" w:color="auto"/>
              <w:right w:val="single" w:sz="12" w:space="0" w:color="auto"/>
            </w:tcBorders>
            <w:shd w:val="clear" w:color="auto" w:fill="E6E6E6"/>
            <w:vAlign w:val="center"/>
          </w:tcPr>
          <w:p w:rsidR="004965C7" w:rsidRPr="009C63D9" w:rsidRDefault="004965C7" w:rsidP="00760129">
            <w:pPr>
              <w:ind w:firstLine="0"/>
              <w:jc w:val="left"/>
              <w:rPr>
                <w:sz w:val="22"/>
                <w:szCs w:val="22"/>
                <w:lang w:eastAsia="cs-CZ"/>
              </w:rPr>
            </w:pPr>
            <w:r w:rsidRPr="009C63D9">
              <w:rPr>
                <w:sz w:val="22"/>
                <w:szCs w:val="22"/>
                <w:lang w:eastAsia="cs-CZ"/>
              </w:rPr>
              <w:t>12 – 24 měsíců</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10 763</w:t>
            </w:r>
          </w:p>
        </w:tc>
        <w:tc>
          <w:tcPr>
            <w:tcW w:w="988" w:type="dxa"/>
            <w:tcBorders>
              <w:top w:val="nil"/>
              <w:left w:val="nil"/>
              <w:bottom w:val="sing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r w:rsidRPr="00885D31">
              <w:rPr>
                <w:sz w:val="22"/>
                <w:szCs w:val="22"/>
              </w:rPr>
              <w:t>17,45</w:t>
            </w:r>
          </w:p>
        </w:tc>
        <w:tc>
          <w:tcPr>
            <w:tcW w:w="987"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9 624</w:t>
            </w:r>
          </w:p>
        </w:tc>
        <w:tc>
          <w:tcPr>
            <w:tcW w:w="988" w:type="dxa"/>
            <w:tcBorders>
              <w:top w:val="single" w:sz="4" w:space="0" w:color="auto"/>
              <w:left w:val="nil"/>
              <w:bottom w:val="sing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r>
              <w:rPr>
                <w:sz w:val="22"/>
                <w:szCs w:val="22"/>
              </w:rPr>
              <w:t>16,98</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5 417</w:t>
            </w:r>
          </w:p>
        </w:tc>
        <w:tc>
          <w:tcPr>
            <w:tcW w:w="988" w:type="dxa"/>
            <w:tcBorders>
              <w:top w:val="nil"/>
              <w:left w:val="nil"/>
              <w:bottom w:val="sing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r w:rsidRPr="009D6DD8">
              <w:rPr>
                <w:b/>
                <w:sz w:val="22"/>
                <w:szCs w:val="22"/>
              </w:rPr>
              <w:t>17,59</w:t>
            </w:r>
          </w:p>
        </w:tc>
        <w:tc>
          <w:tcPr>
            <w:tcW w:w="987" w:type="dxa"/>
            <w:gridSpan w:val="2"/>
            <w:tcBorders>
              <w:top w:val="nil"/>
              <w:left w:val="single" w:sz="12" w:space="0" w:color="auto"/>
              <w:bottom w:val="sing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5 009</w:t>
            </w:r>
          </w:p>
        </w:tc>
        <w:tc>
          <w:tcPr>
            <w:tcW w:w="988" w:type="dxa"/>
            <w:tcBorders>
              <w:top w:val="nil"/>
              <w:left w:val="nil"/>
              <w:bottom w:val="single" w:sz="4" w:space="0" w:color="auto"/>
              <w:right w:val="single" w:sz="12" w:space="0" w:color="auto"/>
            </w:tcBorders>
            <w:shd w:val="clear" w:color="auto" w:fill="auto"/>
            <w:vAlign w:val="center"/>
          </w:tcPr>
          <w:p w:rsidR="004965C7" w:rsidRDefault="004965C7" w:rsidP="004965C7">
            <w:pPr>
              <w:ind w:firstLine="0"/>
              <w:jc w:val="right"/>
              <w:rPr>
                <w:sz w:val="22"/>
                <w:szCs w:val="22"/>
              </w:rPr>
            </w:pPr>
            <w:r>
              <w:rPr>
                <w:sz w:val="22"/>
                <w:szCs w:val="22"/>
              </w:rPr>
              <w:t>17,17</w:t>
            </w:r>
          </w:p>
        </w:tc>
        <w:tc>
          <w:tcPr>
            <w:tcW w:w="1073" w:type="dxa"/>
            <w:tcBorders>
              <w:top w:val="nil"/>
              <w:left w:val="single" w:sz="12" w:space="0" w:color="auto"/>
              <w:bottom w:val="single" w:sz="4" w:space="0" w:color="auto"/>
              <w:right w:val="double" w:sz="4" w:space="0" w:color="auto"/>
            </w:tcBorders>
            <w:shd w:val="clear" w:color="auto" w:fill="auto"/>
            <w:noWrap/>
            <w:vAlign w:val="center"/>
          </w:tcPr>
          <w:p w:rsidR="004965C7" w:rsidRDefault="004965C7" w:rsidP="004965C7">
            <w:pPr>
              <w:ind w:firstLine="0"/>
              <w:jc w:val="right"/>
              <w:rPr>
                <w:sz w:val="22"/>
                <w:szCs w:val="22"/>
              </w:rPr>
            </w:pPr>
            <w:r>
              <w:rPr>
                <w:sz w:val="22"/>
                <w:szCs w:val="22"/>
              </w:rPr>
              <w:t>89,4%</w:t>
            </w:r>
          </w:p>
        </w:tc>
      </w:tr>
      <w:tr w:rsidR="004965C7" w:rsidRPr="009C63D9" w:rsidTr="004965C7">
        <w:trPr>
          <w:trHeight w:val="315"/>
        </w:trPr>
        <w:tc>
          <w:tcPr>
            <w:tcW w:w="1503" w:type="dxa"/>
            <w:tcBorders>
              <w:top w:val="single" w:sz="4" w:space="0" w:color="auto"/>
              <w:left w:val="double" w:sz="4" w:space="0" w:color="auto"/>
              <w:bottom w:val="single" w:sz="4" w:space="0" w:color="auto"/>
              <w:right w:val="single" w:sz="12" w:space="0" w:color="auto"/>
            </w:tcBorders>
            <w:shd w:val="clear" w:color="auto" w:fill="E6E6E6"/>
            <w:vAlign w:val="center"/>
          </w:tcPr>
          <w:p w:rsidR="004965C7" w:rsidRPr="009C63D9" w:rsidRDefault="004965C7" w:rsidP="00760129">
            <w:pPr>
              <w:ind w:firstLine="0"/>
              <w:jc w:val="left"/>
              <w:rPr>
                <w:sz w:val="22"/>
                <w:szCs w:val="22"/>
                <w:lang w:eastAsia="cs-CZ"/>
              </w:rPr>
            </w:pPr>
            <w:r w:rsidRPr="009C63D9">
              <w:rPr>
                <w:sz w:val="22"/>
                <w:szCs w:val="22"/>
                <w:lang w:eastAsia="cs-CZ"/>
              </w:rPr>
              <w:t>nad 24 měsíců</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12 413</w:t>
            </w:r>
          </w:p>
        </w:tc>
        <w:tc>
          <w:tcPr>
            <w:tcW w:w="988" w:type="dxa"/>
            <w:tcBorders>
              <w:top w:val="single" w:sz="4" w:space="0" w:color="auto"/>
              <w:left w:val="nil"/>
              <w:bottom w:val="sing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r w:rsidRPr="00885D31">
              <w:rPr>
                <w:sz w:val="22"/>
                <w:szCs w:val="22"/>
              </w:rPr>
              <w:t>20,12</w:t>
            </w:r>
          </w:p>
        </w:tc>
        <w:tc>
          <w:tcPr>
            <w:tcW w:w="987"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14 352</w:t>
            </w:r>
          </w:p>
        </w:tc>
        <w:tc>
          <w:tcPr>
            <w:tcW w:w="988" w:type="dxa"/>
            <w:tcBorders>
              <w:top w:val="single" w:sz="4" w:space="0" w:color="auto"/>
              <w:left w:val="nil"/>
              <w:bottom w:val="sing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r>
              <w:rPr>
                <w:sz w:val="22"/>
                <w:szCs w:val="22"/>
              </w:rPr>
              <w:t>25,32</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6 830</w:t>
            </w:r>
          </w:p>
        </w:tc>
        <w:tc>
          <w:tcPr>
            <w:tcW w:w="988" w:type="dxa"/>
            <w:tcBorders>
              <w:top w:val="single" w:sz="4" w:space="0" w:color="auto"/>
              <w:left w:val="nil"/>
              <w:bottom w:val="sing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r w:rsidRPr="009D6DD8">
              <w:rPr>
                <w:b/>
                <w:sz w:val="22"/>
                <w:szCs w:val="22"/>
              </w:rPr>
              <w:t>22,18</w:t>
            </w:r>
          </w:p>
        </w:tc>
        <w:tc>
          <w:tcPr>
            <w:tcW w:w="987"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7 742</w:t>
            </w:r>
          </w:p>
        </w:tc>
        <w:tc>
          <w:tcPr>
            <w:tcW w:w="988" w:type="dxa"/>
            <w:tcBorders>
              <w:top w:val="single" w:sz="4" w:space="0" w:color="auto"/>
              <w:left w:val="nil"/>
              <w:bottom w:val="single" w:sz="4" w:space="0" w:color="auto"/>
              <w:right w:val="single" w:sz="12" w:space="0" w:color="auto"/>
            </w:tcBorders>
            <w:shd w:val="clear" w:color="auto" w:fill="auto"/>
            <w:vAlign w:val="center"/>
          </w:tcPr>
          <w:p w:rsidR="004965C7" w:rsidRDefault="004965C7" w:rsidP="004965C7">
            <w:pPr>
              <w:ind w:firstLine="0"/>
              <w:jc w:val="right"/>
              <w:rPr>
                <w:sz w:val="22"/>
                <w:szCs w:val="22"/>
              </w:rPr>
            </w:pPr>
            <w:r>
              <w:rPr>
                <w:sz w:val="22"/>
                <w:szCs w:val="22"/>
              </w:rPr>
              <w:t>26,53</w:t>
            </w:r>
          </w:p>
        </w:tc>
        <w:tc>
          <w:tcPr>
            <w:tcW w:w="1073" w:type="dxa"/>
            <w:tcBorders>
              <w:top w:val="nil"/>
              <w:left w:val="single" w:sz="12" w:space="0" w:color="auto"/>
              <w:bottom w:val="double" w:sz="4" w:space="0" w:color="auto"/>
              <w:right w:val="double" w:sz="4" w:space="0" w:color="auto"/>
            </w:tcBorders>
            <w:shd w:val="clear" w:color="auto" w:fill="auto"/>
            <w:noWrap/>
            <w:vAlign w:val="center"/>
          </w:tcPr>
          <w:p w:rsidR="004965C7" w:rsidRDefault="004965C7" w:rsidP="004965C7">
            <w:pPr>
              <w:ind w:firstLine="0"/>
              <w:jc w:val="right"/>
              <w:rPr>
                <w:sz w:val="22"/>
                <w:szCs w:val="22"/>
              </w:rPr>
            </w:pPr>
            <w:r>
              <w:rPr>
                <w:sz w:val="22"/>
                <w:szCs w:val="22"/>
              </w:rPr>
              <w:t>115,6%</w:t>
            </w:r>
          </w:p>
        </w:tc>
      </w:tr>
      <w:tr w:rsidR="004965C7" w:rsidRPr="009C63D9" w:rsidTr="004965C7">
        <w:trPr>
          <w:trHeight w:val="300"/>
        </w:trPr>
        <w:tc>
          <w:tcPr>
            <w:tcW w:w="1503" w:type="dxa"/>
            <w:tcBorders>
              <w:top w:val="single" w:sz="4" w:space="0" w:color="auto"/>
              <w:left w:val="double" w:sz="4" w:space="0" w:color="auto"/>
              <w:bottom w:val="double" w:sz="4" w:space="0" w:color="auto"/>
              <w:right w:val="single" w:sz="12" w:space="0" w:color="auto"/>
            </w:tcBorders>
            <w:shd w:val="clear" w:color="auto" w:fill="E6E6E6"/>
            <w:vAlign w:val="center"/>
          </w:tcPr>
          <w:p w:rsidR="004965C7" w:rsidRPr="009C63D9" w:rsidRDefault="004965C7" w:rsidP="00760129">
            <w:pPr>
              <w:ind w:firstLine="0"/>
              <w:jc w:val="left"/>
              <w:rPr>
                <w:b/>
                <w:sz w:val="22"/>
                <w:szCs w:val="22"/>
                <w:lang w:eastAsia="cs-CZ"/>
              </w:rPr>
            </w:pPr>
            <w:r w:rsidRPr="009C63D9">
              <w:rPr>
                <w:b/>
                <w:sz w:val="22"/>
                <w:szCs w:val="22"/>
                <w:lang w:eastAsia="cs-CZ"/>
              </w:rPr>
              <w:t>Celkem</w:t>
            </w:r>
          </w:p>
        </w:tc>
        <w:tc>
          <w:tcPr>
            <w:tcW w:w="987" w:type="dxa"/>
            <w:gridSpan w:val="2"/>
            <w:tcBorders>
              <w:top w:val="single" w:sz="4" w:space="0" w:color="auto"/>
              <w:left w:val="single" w:sz="12" w:space="0" w:color="auto"/>
              <w:bottom w:val="double" w:sz="4" w:space="0" w:color="auto"/>
              <w:right w:val="single" w:sz="4" w:space="0" w:color="auto"/>
            </w:tcBorders>
            <w:shd w:val="clear" w:color="auto" w:fill="auto"/>
            <w:vAlign w:val="center"/>
          </w:tcPr>
          <w:p w:rsidR="004965C7" w:rsidRPr="00885D31" w:rsidRDefault="004965C7" w:rsidP="004965C7">
            <w:pPr>
              <w:ind w:firstLine="0"/>
              <w:jc w:val="right"/>
              <w:rPr>
                <w:bCs/>
                <w:sz w:val="22"/>
                <w:szCs w:val="22"/>
              </w:rPr>
            </w:pPr>
            <w:r w:rsidRPr="00885D31">
              <w:rPr>
                <w:bCs/>
                <w:sz w:val="22"/>
                <w:szCs w:val="22"/>
              </w:rPr>
              <w:t>61 681</w:t>
            </w:r>
          </w:p>
        </w:tc>
        <w:tc>
          <w:tcPr>
            <w:tcW w:w="988" w:type="dxa"/>
            <w:tcBorders>
              <w:top w:val="single" w:sz="4" w:space="0" w:color="auto"/>
              <w:left w:val="nil"/>
              <w:bottom w:val="double" w:sz="4" w:space="0" w:color="auto"/>
              <w:right w:val="single" w:sz="12" w:space="0" w:color="auto"/>
            </w:tcBorders>
            <w:shd w:val="clear" w:color="auto" w:fill="auto"/>
            <w:vAlign w:val="center"/>
          </w:tcPr>
          <w:p w:rsidR="004965C7" w:rsidRPr="00885D31" w:rsidRDefault="004965C7" w:rsidP="004965C7">
            <w:pPr>
              <w:ind w:firstLine="0"/>
              <w:jc w:val="right"/>
              <w:rPr>
                <w:sz w:val="22"/>
                <w:szCs w:val="22"/>
              </w:rPr>
            </w:pPr>
          </w:p>
        </w:tc>
        <w:tc>
          <w:tcPr>
            <w:tcW w:w="987" w:type="dxa"/>
            <w:gridSpan w:val="2"/>
            <w:tcBorders>
              <w:top w:val="single" w:sz="4" w:space="0" w:color="auto"/>
              <w:left w:val="single" w:sz="12" w:space="0" w:color="auto"/>
              <w:bottom w:val="double" w:sz="4" w:space="0" w:color="auto"/>
              <w:right w:val="single" w:sz="4" w:space="0" w:color="auto"/>
            </w:tcBorders>
            <w:shd w:val="clear" w:color="auto" w:fill="FFFFFF" w:themeFill="background1"/>
            <w:vAlign w:val="center"/>
          </w:tcPr>
          <w:p w:rsidR="004965C7" w:rsidRDefault="004965C7" w:rsidP="004965C7">
            <w:pPr>
              <w:ind w:firstLine="0"/>
              <w:jc w:val="right"/>
              <w:rPr>
                <w:b/>
                <w:bCs/>
                <w:sz w:val="22"/>
                <w:szCs w:val="22"/>
              </w:rPr>
            </w:pPr>
            <w:r>
              <w:rPr>
                <w:b/>
                <w:bCs/>
                <w:sz w:val="22"/>
                <w:szCs w:val="22"/>
              </w:rPr>
              <w:t>56 674</w:t>
            </w:r>
          </w:p>
        </w:tc>
        <w:tc>
          <w:tcPr>
            <w:tcW w:w="988" w:type="dxa"/>
            <w:tcBorders>
              <w:top w:val="single" w:sz="4" w:space="0" w:color="auto"/>
              <w:left w:val="nil"/>
              <w:bottom w:val="double" w:sz="4" w:space="0" w:color="auto"/>
              <w:right w:val="single" w:sz="12" w:space="0" w:color="auto"/>
            </w:tcBorders>
            <w:shd w:val="clear" w:color="auto" w:fill="FFFFFF" w:themeFill="background1"/>
            <w:vAlign w:val="center"/>
          </w:tcPr>
          <w:p w:rsidR="004965C7" w:rsidRDefault="004965C7" w:rsidP="004965C7">
            <w:pPr>
              <w:ind w:firstLine="0"/>
              <w:jc w:val="right"/>
              <w:rPr>
                <w:sz w:val="22"/>
                <w:szCs w:val="22"/>
              </w:rPr>
            </w:pPr>
          </w:p>
        </w:tc>
        <w:tc>
          <w:tcPr>
            <w:tcW w:w="987" w:type="dxa"/>
            <w:gridSpan w:val="2"/>
            <w:tcBorders>
              <w:top w:val="single" w:sz="4" w:space="0" w:color="auto"/>
              <w:left w:val="single" w:sz="12" w:space="0" w:color="auto"/>
              <w:bottom w:val="double" w:sz="4" w:space="0" w:color="auto"/>
              <w:right w:val="single" w:sz="4" w:space="0" w:color="auto"/>
            </w:tcBorders>
            <w:shd w:val="clear" w:color="auto" w:fill="auto"/>
            <w:vAlign w:val="center"/>
          </w:tcPr>
          <w:p w:rsidR="004965C7" w:rsidRPr="009D6DD8" w:rsidRDefault="004965C7" w:rsidP="004965C7">
            <w:pPr>
              <w:ind w:firstLine="0"/>
              <w:jc w:val="right"/>
              <w:rPr>
                <w:b/>
                <w:bCs/>
                <w:sz w:val="22"/>
                <w:szCs w:val="22"/>
              </w:rPr>
            </w:pPr>
            <w:r w:rsidRPr="009D6DD8">
              <w:rPr>
                <w:b/>
                <w:bCs/>
                <w:sz w:val="22"/>
                <w:szCs w:val="22"/>
              </w:rPr>
              <w:t>30 796</w:t>
            </w:r>
          </w:p>
        </w:tc>
        <w:tc>
          <w:tcPr>
            <w:tcW w:w="988" w:type="dxa"/>
            <w:tcBorders>
              <w:top w:val="single" w:sz="4" w:space="0" w:color="auto"/>
              <w:left w:val="nil"/>
              <w:bottom w:val="double" w:sz="4" w:space="0" w:color="auto"/>
              <w:right w:val="single" w:sz="12" w:space="0" w:color="auto"/>
            </w:tcBorders>
            <w:shd w:val="clear" w:color="auto" w:fill="auto"/>
            <w:vAlign w:val="center"/>
          </w:tcPr>
          <w:p w:rsidR="004965C7" w:rsidRPr="009D6DD8" w:rsidRDefault="004965C7" w:rsidP="004965C7">
            <w:pPr>
              <w:ind w:firstLine="0"/>
              <w:jc w:val="right"/>
              <w:rPr>
                <w:b/>
                <w:sz w:val="22"/>
                <w:szCs w:val="22"/>
              </w:rPr>
            </w:pPr>
          </w:p>
        </w:tc>
        <w:tc>
          <w:tcPr>
            <w:tcW w:w="987" w:type="dxa"/>
            <w:gridSpan w:val="2"/>
            <w:tcBorders>
              <w:top w:val="single" w:sz="4" w:space="0" w:color="auto"/>
              <w:left w:val="single" w:sz="12" w:space="0" w:color="auto"/>
              <w:bottom w:val="double" w:sz="4" w:space="0" w:color="auto"/>
              <w:right w:val="single" w:sz="4" w:space="0" w:color="auto"/>
            </w:tcBorders>
            <w:shd w:val="clear" w:color="auto" w:fill="auto"/>
            <w:vAlign w:val="center"/>
          </w:tcPr>
          <w:p w:rsidR="004965C7" w:rsidRDefault="004965C7" w:rsidP="004965C7">
            <w:pPr>
              <w:ind w:firstLine="0"/>
              <w:jc w:val="right"/>
              <w:rPr>
                <w:b/>
                <w:bCs/>
                <w:sz w:val="22"/>
                <w:szCs w:val="22"/>
              </w:rPr>
            </w:pPr>
            <w:r>
              <w:rPr>
                <w:b/>
                <w:bCs/>
                <w:sz w:val="22"/>
                <w:szCs w:val="22"/>
              </w:rPr>
              <w:t>29 180</w:t>
            </w:r>
          </w:p>
        </w:tc>
        <w:tc>
          <w:tcPr>
            <w:tcW w:w="988" w:type="dxa"/>
            <w:tcBorders>
              <w:top w:val="single" w:sz="4" w:space="0" w:color="auto"/>
              <w:left w:val="nil"/>
              <w:bottom w:val="double" w:sz="4" w:space="0" w:color="auto"/>
              <w:right w:val="double" w:sz="4" w:space="0" w:color="auto"/>
            </w:tcBorders>
            <w:shd w:val="clear" w:color="auto" w:fill="auto"/>
            <w:vAlign w:val="center"/>
          </w:tcPr>
          <w:p w:rsidR="004965C7" w:rsidRDefault="004965C7" w:rsidP="004965C7">
            <w:pPr>
              <w:ind w:firstLine="0"/>
              <w:jc w:val="right"/>
              <w:rPr>
                <w:sz w:val="22"/>
                <w:szCs w:val="22"/>
              </w:rPr>
            </w:pPr>
            <w:r>
              <w:rPr>
                <w:sz w:val="22"/>
                <w:szCs w:val="22"/>
              </w:rPr>
              <w:t>100,00</w:t>
            </w:r>
          </w:p>
        </w:tc>
        <w:tc>
          <w:tcPr>
            <w:tcW w:w="1073" w:type="dxa"/>
            <w:tcBorders>
              <w:top w:val="double" w:sz="4" w:space="0" w:color="auto"/>
              <w:left w:val="double" w:sz="4" w:space="0" w:color="auto"/>
            </w:tcBorders>
            <w:shd w:val="clear" w:color="auto" w:fill="auto"/>
            <w:noWrap/>
            <w:vAlign w:val="center"/>
          </w:tcPr>
          <w:p w:rsidR="004965C7" w:rsidRPr="009C63D9" w:rsidRDefault="004965C7" w:rsidP="009D6DD8">
            <w:pPr>
              <w:ind w:firstLine="0"/>
              <w:jc w:val="right"/>
              <w:rPr>
                <w:b/>
                <w:sz w:val="22"/>
                <w:szCs w:val="22"/>
                <w:lang w:eastAsia="cs-CZ"/>
              </w:rPr>
            </w:pPr>
          </w:p>
        </w:tc>
      </w:tr>
    </w:tbl>
    <w:p w:rsidR="00CE157C" w:rsidRDefault="00CE157C" w:rsidP="006757E0">
      <w:pPr>
        <w:pStyle w:val="Zkladntextodsazen2"/>
        <w:numPr>
          <w:ilvl w:val="0"/>
          <w:numId w:val="10"/>
        </w:numPr>
        <w:spacing w:after="0" w:line="240" w:lineRule="auto"/>
        <w:rPr>
          <w:rFonts w:ascii="Arial" w:hAnsi="Arial"/>
          <w:i/>
          <w:sz w:val="16"/>
        </w:rPr>
      </w:pPr>
      <w:r w:rsidRPr="009C63D9">
        <w:rPr>
          <w:rFonts w:ascii="Arial" w:hAnsi="Arial"/>
          <w:i/>
          <w:sz w:val="16"/>
        </w:rPr>
        <w:t>Údaje ze čtvrtletní statistiky</w:t>
      </w:r>
    </w:p>
    <w:p w:rsidR="007F5DC4" w:rsidRDefault="007F5DC4" w:rsidP="007F5DC4">
      <w:pPr>
        <w:pStyle w:val="Zkladntextodsazen2"/>
        <w:spacing w:after="0" w:line="240" w:lineRule="auto"/>
        <w:rPr>
          <w:rFonts w:ascii="Arial" w:hAnsi="Arial"/>
          <w:i/>
          <w:sz w:val="16"/>
        </w:rPr>
      </w:pPr>
    </w:p>
    <w:p w:rsidR="00DC328E" w:rsidRDefault="00DC328E" w:rsidP="003E791F">
      <w:pPr>
        <w:pStyle w:val="Zkladntextodsazen2"/>
        <w:spacing w:after="0" w:line="240" w:lineRule="auto"/>
        <w:ind w:left="0" w:firstLine="0"/>
        <w:rPr>
          <w:rFonts w:ascii="Arial" w:hAnsi="Arial"/>
          <w:i/>
          <w:sz w:val="16"/>
        </w:rPr>
      </w:pPr>
    </w:p>
    <w:p w:rsidR="002A5F76" w:rsidRDefault="002A5F76" w:rsidP="003E791F">
      <w:pPr>
        <w:pStyle w:val="Zkladntextodsazen2"/>
        <w:spacing w:after="0" w:line="240" w:lineRule="auto"/>
        <w:ind w:left="0" w:firstLine="0"/>
        <w:rPr>
          <w:rFonts w:ascii="Arial" w:hAnsi="Arial"/>
          <w:i/>
          <w:sz w:val="16"/>
        </w:rPr>
      </w:pPr>
    </w:p>
    <w:p w:rsidR="007F5DC4" w:rsidRDefault="007F5DC4" w:rsidP="007F5DC4">
      <w:pPr>
        <w:pStyle w:val="Zkladntextodsazen2"/>
        <w:spacing w:after="0" w:line="240" w:lineRule="auto"/>
        <w:rPr>
          <w:rFonts w:ascii="Arial" w:hAnsi="Arial"/>
          <w:i/>
          <w:sz w:val="16"/>
        </w:rPr>
      </w:pPr>
    </w:p>
    <w:p w:rsidR="00CE157C" w:rsidRPr="009C63D9" w:rsidRDefault="003E791F" w:rsidP="00C07B72">
      <w:pPr>
        <w:ind w:firstLine="0"/>
        <w:jc w:val="center"/>
      </w:pPr>
      <w:r>
        <w:rPr>
          <w:noProof/>
          <w:lang w:eastAsia="cs-CZ"/>
        </w:rPr>
        <w:drawing>
          <wp:inline distT="0" distB="0" distL="0" distR="0" wp14:anchorId="37A3DDA1" wp14:editId="247A2B34">
            <wp:extent cx="4914900" cy="3914775"/>
            <wp:effectExtent l="0" t="0" r="19050" b="9525"/>
            <wp:docPr id="308" name="Graf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609F" w:rsidRDefault="001F609F" w:rsidP="00034CB6">
      <w:pPr>
        <w:ind w:firstLine="0"/>
        <w:rPr>
          <w:b/>
        </w:rPr>
      </w:pPr>
    </w:p>
    <w:p w:rsidR="00511431" w:rsidRDefault="00511431" w:rsidP="00914C27">
      <w:pPr>
        <w:ind w:firstLine="0"/>
        <w:rPr>
          <w:rFonts w:ascii="Calibri" w:hAnsi="Calibri"/>
          <w:b/>
          <w:color w:val="000000" w:themeColor="text1"/>
        </w:rPr>
      </w:pPr>
    </w:p>
    <w:p w:rsidR="008D488B" w:rsidRDefault="008D488B" w:rsidP="00914C27">
      <w:pPr>
        <w:ind w:firstLine="0"/>
        <w:rPr>
          <w:rFonts w:ascii="Calibri" w:hAnsi="Calibri"/>
          <w:b/>
          <w:color w:val="000000" w:themeColor="text1"/>
        </w:rPr>
      </w:pPr>
    </w:p>
    <w:p w:rsidR="0058655A" w:rsidRPr="00DC328E" w:rsidRDefault="00CE157C" w:rsidP="00914C27">
      <w:pPr>
        <w:ind w:firstLine="0"/>
        <w:rPr>
          <w:rFonts w:ascii="Calibri" w:hAnsi="Calibri"/>
          <w:color w:val="000000" w:themeColor="text1"/>
        </w:rPr>
      </w:pPr>
      <w:r w:rsidRPr="00DC328E">
        <w:rPr>
          <w:rFonts w:ascii="Calibri" w:hAnsi="Calibri"/>
          <w:b/>
          <w:color w:val="000000" w:themeColor="text1"/>
        </w:rPr>
        <w:t>Průměrná délk</w:t>
      </w:r>
      <w:r w:rsidR="00826146" w:rsidRPr="00DC328E">
        <w:rPr>
          <w:rFonts w:ascii="Calibri" w:hAnsi="Calibri"/>
          <w:b/>
          <w:color w:val="000000" w:themeColor="text1"/>
        </w:rPr>
        <w:t>a </w:t>
      </w:r>
      <w:r w:rsidRPr="00DC328E">
        <w:rPr>
          <w:rFonts w:ascii="Calibri" w:hAnsi="Calibri"/>
          <w:b/>
          <w:color w:val="000000" w:themeColor="text1"/>
        </w:rPr>
        <w:t>evidovaných</w:t>
      </w:r>
      <w:r w:rsidR="004E4348" w:rsidRPr="00DC328E">
        <w:rPr>
          <w:rFonts w:ascii="Calibri" w:hAnsi="Calibri"/>
          <w:b/>
          <w:color w:val="000000" w:themeColor="text1"/>
        </w:rPr>
        <w:t xml:space="preserve"> </w:t>
      </w:r>
      <w:r w:rsidR="008066AC" w:rsidRPr="00DC328E">
        <w:rPr>
          <w:rFonts w:ascii="Calibri" w:hAnsi="Calibri"/>
          <w:b/>
          <w:color w:val="000000" w:themeColor="text1"/>
        </w:rPr>
        <w:t xml:space="preserve">uchazečů </w:t>
      </w:r>
      <w:r w:rsidR="0097429C" w:rsidRPr="00DC328E">
        <w:rPr>
          <w:rFonts w:ascii="Calibri" w:hAnsi="Calibri"/>
          <w:color w:val="000000" w:themeColor="text1"/>
        </w:rPr>
        <w:t>o </w:t>
      </w:r>
      <w:r w:rsidRPr="00DC328E">
        <w:rPr>
          <w:rFonts w:ascii="Calibri" w:hAnsi="Calibri"/>
          <w:color w:val="000000" w:themeColor="text1"/>
        </w:rPr>
        <w:t>zaměstnání se oproti konci roku 20</w:t>
      </w:r>
      <w:r w:rsidR="009413D7" w:rsidRPr="00DC328E">
        <w:rPr>
          <w:rFonts w:ascii="Calibri" w:hAnsi="Calibri"/>
          <w:color w:val="000000" w:themeColor="text1"/>
        </w:rPr>
        <w:t>1</w:t>
      </w:r>
      <w:r w:rsidR="00BC092B">
        <w:rPr>
          <w:rFonts w:ascii="Calibri" w:hAnsi="Calibri"/>
          <w:color w:val="000000" w:themeColor="text1"/>
        </w:rPr>
        <w:t>3</w:t>
      </w:r>
      <w:r w:rsidRPr="00DC328E">
        <w:rPr>
          <w:rFonts w:ascii="Calibri" w:hAnsi="Calibri"/>
          <w:color w:val="000000" w:themeColor="text1"/>
        </w:rPr>
        <w:t xml:space="preserve"> </w:t>
      </w:r>
      <w:r w:rsidR="009413D7" w:rsidRPr="00DC328E">
        <w:rPr>
          <w:rFonts w:ascii="Calibri" w:hAnsi="Calibri"/>
          <w:color w:val="000000" w:themeColor="text1"/>
        </w:rPr>
        <w:t>zvýš</w:t>
      </w:r>
      <w:r w:rsidRPr="00DC328E">
        <w:rPr>
          <w:rFonts w:ascii="Calibri" w:hAnsi="Calibri"/>
          <w:color w:val="000000" w:themeColor="text1"/>
        </w:rPr>
        <w:t>il</w:t>
      </w:r>
      <w:r w:rsidR="00826146" w:rsidRPr="00DC328E">
        <w:rPr>
          <w:rFonts w:ascii="Calibri" w:hAnsi="Calibri"/>
          <w:color w:val="000000" w:themeColor="text1"/>
        </w:rPr>
        <w:t>a </w:t>
      </w:r>
      <w:r w:rsidR="0097429C" w:rsidRPr="00DC328E">
        <w:rPr>
          <w:rFonts w:ascii="Calibri" w:hAnsi="Calibri"/>
          <w:color w:val="000000" w:themeColor="text1"/>
        </w:rPr>
        <w:t>o </w:t>
      </w:r>
      <w:r w:rsidR="00C24CFD">
        <w:rPr>
          <w:rFonts w:ascii="Calibri" w:hAnsi="Calibri"/>
          <w:color w:val="000000" w:themeColor="text1"/>
        </w:rPr>
        <w:t>76</w:t>
      </w:r>
      <w:r w:rsidR="009413D7" w:rsidRPr="00DC328E">
        <w:rPr>
          <w:rFonts w:ascii="Calibri" w:hAnsi="Calibri"/>
          <w:color w:val="000000" w:themeColor="text1"/>
        </w:rPr>
        <w:t xml:space="preserve"> </w:t>
      </w:r>
      <w:r w:rsidRPr="00DC328E">
        <w:rPr>
          <w:rFonts w:ascii="Calibri" w:hAnsi="Calibri"/>
          <w:color w:val="000000" w:themeColor="text1"/>
        </w:rPr>
        <w:t>dní n</w:t>
      </w:r>
      <w:r w:rsidR="00826146" w:rsidRPr="00DC328E">
        <w:rPr>
          <w:rFonts w:ascii="Calibri" w:hAnsi="Calibri"/>
          <w:color w:val="000000" w:themeColor="text1"/>
        </w:rPr>
        <w:t>a </w:t>
      </w:r>
      <w:r w:rsidR="009D34F0" w:rsidRPr="00DC328E">
        <w:rPr>
          <w:rFonts w:ascii="Calibri" w:hAnsi="Calibri"/>
          <w:color w:val="000000" w:themeColor="text1"/>
        </w:rPr>
        <w:t>5</w:t>
      </w:r>
      <w:r w:rsidR="00C24CFD">
        <w:rPr>
          <w:rFonts w:ascii="Calibri" w:hAnsi="Calibri"/>
          <w:color w:val="000000" w:themeColor="text1"/>
        </w:rPr>
        <w:t>78</w:t>
      </w:r>
      <w:r w:rsidRPr="00DC328E">
        <w:rPr>
          <w:rFonts w:ascii="Calibri" w:hAnsi="Calibri"/>
          <w:color w:val="000000" w:themeColor="text1"/>
        </w:rPr>
        <w:t xml:space="preserve"> dní</w:t>
      </w:r>
      <w:r w:rsidR="008066AC" w:rsidRPr="00DC328E">
        <w:rPr>
          <w:rFonts w:ascii="Calibri" w:hAnsi="Calibri"/>
          <w:color w:val="000000" w:themeColor="text1"/>
        </w:rPr>
        <w:t>, u</w:t>
      </w:r>
      <w:r w:rsidR="008066AC" w:rsidRPr="00DC328E">
        <w:rPr>
          <w:rFonts w:ascii="Calibri" w:hAnsi="Calibri"/>
          <w:b/>
          <w:color w:val="000000" w:themeColor="text1"/>
        </w:rPr>
        <w:t xml:space="preserve"> vyřazených uchazečů</w:t>
      </w:r>
      <w:r w:rsidR="0097429C" w:rsidRPr="00DC328E">
        <w:rPr>
          <w:rFonts w:ascii="Calibri" w:hAnsi="Calibri"/>
          <w:color w:val="000000" w:themeColor="text1"/>
        </w:rPr>
        <w:t xml:space="preserve"> </w:t>
      </w:r>
      <w:r w:rsidR="008066AC" w:rsidRPr="00DC328E">
        <w:rPr>
          <w:rFonts w:ascii="Calibri" w:hAnsi="Calibri"/>
          <w:color w:val="000000" w:themeColor="text1"/>
        </w:rPr>
        <w:t xml:space="preserve">se </w:t>
      </w:r>
      <w:r w:rsidR="00C24CFD">
        <w:rPr>
          <w:rFonts w:ascii="Calibri" w:hAnsi="Calibri"/>
          <w:color w:val="000000" w:themeColor="text1"/>
        </w:rPr>
        <w:t>snížila</w:t>
      </w:r>
      <w:r w:rsidR="008066AC" w:rsidRPr="00DC328E">
        <w:rPr>
          <w:rFonts w:ascii="Calibri" w:hAnsi="Calibri"/>
          <w:color w:val="000000" w:themeColor="text1"/>
        </w:rPr>
        <w:t xml:space="preserve"> </w:t>
      </w:r>
      <w:r w:rsidR="0097429C" w:rsidRPr="00DC328E">
        <w:rPr>
          <w:rFonts w:ascii="Calibri" w:hAnsi="Calibri"/>
          <w:color w:val="000000" w:themeColor="text1"/>
        </w:rPr>
        <w:t>o </w:t>
      </w:r>
      <w:r w:rsidR="009D34F0" w:rsidRPr="00DC328E">
        <w:rPr>
          <w:rFonts w:ascii="Calibri" w:hAnsi="Calibri"/>
          <w:color w:val="000000" w:themeColor="text1"/>
        </w:rPr>
        <w:t>9</w:t>
      </w:r>
      <w:r w:rsidRPr="00DC328E">
        <w:rPr>
          <w:rFonts w:ascii="Calibri" w:hAnsi="Calibri"/>
          <w:color w:val="000000" w:themeColor="text1"/>
        </w:rPr>
        <w:t xml:space="preserve"> dní n</w:t>
      </w:r>
      <w:r w:rsidR="00826146" w:rsidRPr="00DC328E">
        <w:rPr>
          <w:rFonts w:ascii="Calibri" w:hAnsi="Calibri"/>
          <w:color w:val="000000" w:themeColor="text1"/>
        </w:rPr>
        <w:t>a </w:t>
      </w:r>
      <w:r w:rsidR="009D34F0" w:rsidRPr="00DC328E">
        <w:rPr>
          <w:rFonts w:ascii="Calibri" w:hAnsi="Calibri"/>
          <w:color w:val="000000" w:themeColor="text1"/>
        </w:rPr>
        <w:t>2</w:t>
      </w:r>
      <w:r w:rsidR="00C24CFD">
        <w:rPr>
          <w:rFonts w:ascii="Calibri" w:hAnsi="Calibri"/>
          <w:color w:val="000000" w:themeColor="text1"/>
        </w:rPr>
        <w:t>73</w:t>
      </w:r>
      <w:r w:rsidRPr="00DC328E">
        <w:rPr>
          <w:rFonts w:ascii="Calibri" w:hAnsi="Calibri"/>
          <w:color w:val="000000" w:themeColor="text1"/>
        </w:rPr>
        <w:t xml:space="preserve"> dní</w:t>
      </w:r>
      <w:r w:rsidR="009413D7" w:rsidRPr="00DC328E">
        <w:rPr>
          <w:rFonts w:ascii="Calibri" w:hAnsi="Calibri"/>
          <w:color w:val="000000" w:themeColor="text1"/>
        </w:rPr>
        <w:t>,</w:t>
      </w:r>
      <w:r w:rsidRPr="00DC328E">
        <w:rPr>
          <w:rFonts w:ascii="Calibri" w:hAnsi="Calibri"/>
          <w:color w:val="000000" w:themeColor="text1"/>
        </w:rPr>
        <w:t xml:space="preserve"> viz následující tabulka.</w:t>
      </w:r>
    </w:p>
    <w:p w:rsidR="00914C27" w:rsidRPr="00914C27" w:rsidRDefault="00914C27" w:rsidP="00914C27">
      <w:pPr>
        <w:ind w:firstLine="0"/>
        <w:rPr>
          <w:color w:val="000000" w:themeColor="text1"/>
        </w:rPr>
      </w:pPr>
    </w:p>
    <w:p w:rsidR="00CE157C" w:rsidRPr="009C63D9" w:rsidRDefault="00CE157C" w:rsidP="00CE157C">
      <w:pPr>
        <w:pStyle w:val="Popistabulky0"/>
        <w:rPr>
          <w:rFonts w:ascii="Times New Roman" w:hAnsi="Times New Roman" w:cs="Times New Roman"/>
          <w:b w:val="0"/>
          <w:sz w:val="24"/>
          <w:szCs w:val="24"/>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Pr="009C63D9">
        <w:rPr>
          <w:rFonts w:ascii="Times New Roman" w:hAnsi="Times New Roman" w:cs="Times New Roman"/>
          <w:sz w:val="24"/>
          <w:szCs w:val="24"/>
        </w:rPr>
        <w:t>1</w:t>
      </w:r>
      <w:r w:rsidR="002117D0" w:rsidRPr="009C63D9">
        <w:rPr>
          <w:rFonts w:ascii="Times New Roman" w:hAnsi="Times New Roman" w:cs="Times New Roman"/>
          <w:sz w:val="24"/>
          <w:szCs w:val="24"/>
        </w:rPr>
        <w:t>2</w:t>
      </w:r>
      <w:r w:rsidRPr="009C63D9">
        <w:rPr>
          <w:rFonts w:ascii="Times New Roman" w:hAnsi="Times New Roman" w:cs="Times New Roman"/>
          <w:b w:val="0"/>
          <w:sz w:val="24"/>
          <w:szCs w:val="24"/>
        </w:rPr>
        <w:t xml:space="preserve"> – Průměrná délk</w:t>
      </w:r>
      <w:r w:rsidR="00826146">
        <w:rPr>
          <w:rFonts w:ascii="Times New Roman" w:hAnsi="Times New Roman" w:cs="Times New Roman"/>
          <w:b w:val="0"/>
          <w:sz w:val="24"/>
          <w:szCs w:val="24"/>
        </w:rPr>
        <w:t>a </w:t>
      </w:r>
      <w:r w:rsidRPr="009C63D9">
        <w:rPr>
          <w:rFonts w:ascii="Times New Roman" w:hAnsi="Times New Roman" w:cs="Times New Roman"/>
          <w:b w:val="0"/>
          <w:sz w:val="24"/>
          <w:szCs w:val="24"/>
        </w:rPr>
        <w:t>evidence (ve dnech)</w:t>
      </w:r>
      <w:r w:rsidRPr="009C63D9">
        <w:rPr>
          <w:rFonts w:ascii="Times New Roman" w:hAnsi="Times New Roman" w:cs="Times New Roman"/>
          <w:b w:val="0"/>
          <w:sz w:val="24"/>
          <w:szCs w:val="24"/>
          <w:vertAlign w:val="superscript"/>
        </w:rPr>
        <w:t xml:space="preserve"> 1)</w:t>
      </w:r>
    </w:p>
    <w:tbl>
      <w:tblPr>
        <w:tblW w:w="8580" w:type="dxa"/>
        <w:tblInd w:w="70" w:type="dxa"/>
        <w:tblLayout w:type="fixed"/>
        <w:tblCellMar>
          <w:left w:w="70" w:type="dxa"/>
          <w:right w:w="70" w:type="dxa"/>
        </w:tblCellMar>
        <w:tblLook w:val="0000" w:firstRow="0" w:lastRow="0" w:firstColumn="0" w:lastColumn="0" w:noHBand="0" w:noVBand="0"/>
      </w:tblPr>
      <w:tblGrid>
        <w:gridCol w:w="2530"/>
        <w:gridCol w:w="1512"/>
        <w:gridCol w:w="1513"/>
        <w:gridCol w:w="1512"/>
        <w:gridCol w:w="1513"/>
      </w:tblGrid>
      <w:tr w:rsidR="00CE157C" w:rsidRPr="009C63D9" w:rsidTr="00AF1557">
        <w:trPr>
          <w:trHeight w:val="315"/>
        </w:trPr>
        <w:tc>
          <w:tcPr>
            <w:tcW w:w="2530" w:type="dxa"/>
            <w:vMerge w:val="restart"/>
            <w:tcBorders>
              <w:top w:val="double" w:sz="6" w:space="0" w:color="auto"/>
              <w:left w:val="double" w:sz="6" w:space="0" w:color="auto"/>
              <w:bottom w:val="double" w:sz="6" w:space="0" w:color="000000"/>
              <w:right w:val="single" w:sz="12" w:space="0" w:color="auto"/>
            </w:tcBorders>
            <w:shd w:val="clear" w:color="auto" w:fill="CCCCCC"/>
            <w:vAlign w:val="center"/>
          </w:tcPr>
          <w:p w:rsidR="00CE157C" w:rsidRPr="009C63D9" w:rsidRDefault="00CE157C" w:rsidP="00AF1557">
            <w:pPr>
              <w:ind w:firstLine="0"/>
              <w:jc w:val="left"/>
              <w:rPr>
                <w:b/>
                <w:sz w:val="22"/>
                <w:szCs w:val="22"/>
                <w:lang w:eastAsia="cs-CZ"/>
              </w:rPr>
            </w:pPr>
            <w:r w:rsidRPr="009C63D9">
              <w:rPr>
                <w:b/>
                <w:sz w:val="22"/>
                <w:szCs w:val="22"/>
                <w:lang w:eastAsia="cs-CZ"/>
              </w:rPr>
              <w:t>Délk</w:t>
            </w:r>
            <w:r w:rsidR="00826146">
              <w:rPr>
                <w:b/>
                <w:sz w:val="22"/>
                <w:szCs w:val="22"/>
                <w:lang w:eastAsia="cs-CZ"/>
              </w:rPr>
              <w:t>a </w:t>
            </w:r>
            <w:r w:rsidRPr="009C63D9">
              <w:rPr>
                <w:b/>
                <w:sz w:val="22"/>
                <w:szCs w:val="22"/>
                <w:lang w:eastAsia="cs-CZ"/>
              </w:rPr>
              <w:t>evidence</w:t>
            </w:r>
          </w:p>
        </w:tc>
        <w:tc>
          <w:tcPr>
            <w:tcW w:w="6050" w:type="dxa"/>
            <w:gridSpan w:val="4"/>
            <w:tcBorders>
              <w:top w:val="double" w:sz="6" w:space="0" w:color="auto"/>
              <w:left w:val="nil"/>
              <w:bottom w:val="single" w:sz="4" w:space="0" w:color="auto"/>
              <w:right w:val="double" w:sz="6" w:space="0" w:color="000000"/>
            </w:tcBorders>
            <w:shd w:val="clear" w:color="auto" w:fill="CCCCCC"/>
            <w:vAlign w:val="center"/>
          </w:tcPr>
          <w:p w:rsidR="00CE157C" w:rsidRPr="009C63D9" w:rsidRDefault="00CE157C" w:rsidP="00AF1557">
            <w:pPr>
              <w:ind w:firstLine="0"/>
              <w:jc w:val="left"/>
              <w:rPr>
                <w:b/>
                <w:sz w:val="22"/>
                <w:szCs w:val="22"/>
                <w:lang w:eastAsia="cs-CZ"/>
              </w:rPr>
            </w:pPr>
            <w:r w:rsidRPr="009C63D9">
              <w:rPr>
                <w:b/>
                <w:sz w:val="22"/>
                <w:szCs w:val="22"/>
                <w:lang w:eastAsia="cs-CZ"/>
              </w:rPr>
              <w:t>sta</w:t>
            </w:r>
            <w:r w:rsidR="0097429C" w:rsidRPr="009C63D9">
              <w:rPr>
                <w:b/>
                <w:sz w:val="22"/>
                <w:szCs w:val="22"/>
                <w:lang w:eastAsia="cs-CZ"/>
              </w:rPr>
              <w:t>v </w:t>
            </w:r>
            <w:r w:rsidRPr="009C63D9">
              <w:rPr>
                <w:b/>
                <w:sz w:val="22"/>
                <w:szCs w:val="22"/>
                <w:lang w:eastAsia="cs-CZ"/>
              </w:rPr>
              <w:t>k</w:t>
            </w:r>
          </w:p>
        </w:tc>
      </w:tr>
      <w:tr w:rsidR="00CE157C" w:rsidRPr="009C63D9" w:rsidTr="00AF1557">
        <w:trPr>
          <w:trHeight w:val="300"/>
        </w:trPr>
        <w:tc>
          <w:tcPr>
            <w:tcW w:w="2530" w:type="dxa"/>
            <w:vMerge/>
            <w:tcBorders>
              <w:top w:val="double" w:sz="6" w:space="0" w:color="auto"/>
              <w:left w:val="double" w:sz="6" w:space="0" w:color="auto"/>
              <w:bottom w:val="double" w:sz="6" w:space="0" w:color="000000"/>
              <w:right w:val="single" w:sz="12" w:space="0" w:color="auto"/>
            </w:tcBorders>
            <w:shd w:val="clear" w:color="auto" w:fill="CCCCCC"/>
            <w:vAlign w:val="center"/>
          </w:tcPr>
          <w:p w:rsidR="00CE157C" w:rsidRPr="009C63D9" w:rsidRDefault="00CE157C" w:rsidP="00AF1557">
            <w:pPr>
              <w:ind w:firstLine="0"/>
              <w:jc w:val="left"/>
              <w:rPr>
                <w:b/>
                <w:sz w:val="22"/>
                <w:szCs w:val="22"/>
                <w:lang w:eastAsia="cs-CZ"/>
              </w:rPr>
            </w:pPr>
          </w:p>
        </w:tc>
        <w:tc>
          <w:tcPr>
            <w:tcW w:w="3025" w:type="dxa"/>
            <w:gridSpan w:val="2"/>
            <w:tcBorders>
              <w:top w:val="single" w:sz="4" w:space="0" w:color="auto"/>
              <w:left w:val="nil"/>
              <w:bottom w:val="single" w:sz="4" w:space="0" w:color="auto"/>
              <w:right w:val="single" w:sz="12" w:space="0" w:color="auto"/>
            </w:tcBorders>
            <w:shd w:val="clear" w:color="auto" w:fill="CCCCCC"/>
            <w:vAlign w:val="center"/>
          </w:tcPr>
          <w:p w:rsidR="00CE157C" w:rsidRPr="009C63D9" w:rsidRDefault="00CE157C" w:rsidP="00AF1557">
            <w:pPr>
              <w:ind w:firstLine="0"/>
              <w:jc w:val="center"/>
              <w:rPr>
                <w:b/>
                <w:sz w:val="22"/>
                <w:szCs w:val="22"/>
                <w:lang w:eastAsia="cs-CZ"/>
              </w:rPr>
            </w:pPr>
            <w:r w:rsidRPr="009C63D9">
              <w:rPr>
                <w:b/>
                <w:sz w:val="22"/>
                <w:szCs w:val="22"/>
                <w:lang w:eastAsia="cs-CZ"/>
              </w:rPr>
              <w:t>celkem</w:t>
            </w:r>
          </w:p>
        </w:tc>
        <w:tc>
          <w:tcPr>
            <w:tcW w:w="3025" w:type="dxa"/>
            <w:gridSpan w:val="2"/>
            <w:tcBorders>
              <w:top w:val="single" w:sz="4" w:space="0" w:color="auto"/>
              <w:left w:val="nil"/>
              <w:bottom w:val="single" w:sz="4" w:space="0" w:color="auto"/>
              <w:right w:val="double" w:sz="6" w:space="0" w:color="000000"/>
            </w:tcBorders>
            <w:shd w:val="clear" w:color="auto" w:fill="CCCCCC"/>
            <w:vAlign w:val="center"/>
          </w:tcPr>
          <w:p w:rsidR="00CE157C" w:rsidRPr="009C63D9" w:rsidRDefault="00CE157C" w:rsidP="00AF1557">
            <w:pPr>
              <w:ind w:firstLine="0"/>
              <w:jc w:val="center"/>
              <w:rPr>
                <w:b/>
                <w:color w:val="000000"/>
                <w:sz w:val="22"/>
                <w:szCs w:val="22"/>
                <w:lang w:eastAsia="cs-CZ"/>
              </w:rPr>
            </w:pPr>
            <w:r w:rsidRPr="009C63D9">
              <w:rPr>
                <w:b/>
                <w:color w:val="000000"/>
                <w:sz w:val="22"/>
                <w:szCs w:val="22"/>
                <w:lang w:eastAsia="cs-CZ"/>
              </w:rPr>
              <w:t>ženy</w:t>
            </w:r>
          </w:p>
        </w:tc>
      </w:tr>
      <w:tr w:rsidR="008F4ED1" w:rsidRPr="009C63D9" w:rsidTr="00AF1557">
        <w:trPr>
          <w:trHeight w:val="315"/>
        </w:trPr>
        <w:tc>
          <w:tcPr>
            <w:tcW w:w="2530" w:type="dxa"/>
            <w:vMerge/>
            <w:tcBorders>
              <w:top w:val="double" w:sz="6" w:space="0" w:color="auto"/>
              <w:left w:val="double" w:sz="6" w:space="0" w:color="auto"/>
              <w:bottom w:val="double" w:sz="6" w:space="0" w:color="000000"/>
              <w:right w:val="single" w:sz="12" w:space="0" w:color="auto"/>
            </w:tcBorders>
            <w:shd w:val="clear" w:color="auto" w:fill="CCCCCC"/>
            <w:vAlign w:val="center"/>
          </w:tcPr>
          <w:p w:rsidR="008F4ED1" w:rsidRPr="009C63D9" w:rsidRDefault="008F4ED1" w:rsidP="00AF1557">
            <w:pPr>
              <w:ind w:firstLine="0"/>
              <w:jc w:val="left"/>
              <w:rPr>
                <w:b/>
                <w:sz w:val="22"/>
                <w:szCs w:val="22"/>
                <w:lang w:eastAsia="cs-CZ"/>
              </w:rPr>
            </w:pPr>
          </w:p>
        </w:tc>
        <w:tc>
          <w:tcPr>
            <w:tcW w:w="1512" w:type="dxa"/>
            <w:tcBorders>
              <w:top w:val="nil"/>
              <w:left w:val="nil"/>
              <w:bottom w:val="double" w:sz="6" w:space="0" w:color="auto"/>
              <w:right w:val="single" w:sz="4" w:space="0" w:color="auto"/>
            </w:tcBorders>
            <w:shd w:val="clear" w:color="auto" w:fill="CCCCCC"/>
            <w:vAlign w:val="center"/>
          </w:tcPr>
          <w:p w:rsidR="008F4ED1" w:rsidRPr="008F4ED1" w:rsidRDefault="008F4ED1" w:rsidP="00C24CFD">
            <w:pPr>
              <w:ind w:firstLine="0"/>
              <w:jc w:val="center"/>
              <w:rPr>
                <w:sz w:val="22"/>
                <w:szCs w:val="22"/>
                <w:lang w:eastAsia="cs-CZ"/>
              </w:rPr>
            </w:pPr>
            <w:r w:rsidRPr="008F4ED1">
              <w:rPr>
                <w:sz w:val="22"/>
                <w:szCs w:val="22"/>
              </w:rPr>
              <w:t>31.12.201</w:t>
            </w:r>
            <w:r w:rsidR="00C24CFD">
              <w:rPr>
                <w:sz w:val="22"/>
                <w:szCs w:val="22"/>
              </w:rPr>
              <w:t>3</w:t>
            </w:r>
          </w:p>
        </w:tc>
        <w:tc>
          <w:tcPr>
            <w:tcW w:w="1513" w:type="dxa"/>
            <w:tcBorders>
              <w:top w:val="nil"/>
              <w:left w:val="nil"/>
              <w:bottom w:val="double" w:sz="6" w:space="0" w:color="auto"/>
              <w:right w:val="single" w:sz="12" w:space="0" w:color="auto"/>
            </w:tcBorders>
            <w:shd w:val="clear" w:color="auto" w:fill="CCCCCC"/>
            <w:vAlign w:val="center"/>
          </w:tcPr>
          <w:p w:rsidR="008F4ED1" w:rsidRPr="009C63D9" w:rsidRDefault="008F4ED1" w:rsidP="00C24CFD">
            <w:pPr>
              <w:ind w:firstLine="0"/>
              <w:jc w:val="center"/>
              <w:rPr>
                <w:b/>
                <w:sz w:val="22"/>
                <w:szCs w:val="22"/>
                <w:lang w:eastAsia="cs-CZ"/>
              </w:rPr>
            </w:pPr>
            <w:r w:rsidRPr="009C63D9">
              <w:rPr>
                <w:b/>
                <w:sz w:val="22"/>
                <w:szCs w:val="22"/>
              </w:rPr>
              <w:t>31.12.201</w:t>
            </w:r>
            <w:r w:rsidR="00C24CFD">
              <w:rPr>
                <w:b/>
                <w:sz w:val="22"/>
                <w:szCs w:val="22"/>
              </w:rPr>
              <w:t>4</w:t>
            </w:r>
          </w:p>
        </w:tc>
        <w:tc>
          <w:tcPr>
            <w:tcW w:w="1512" w:type="dxa"/>
            <w:tcBorders>
              <w:top w:val="nil"/>
              <w:left w:val="nil"/>
              <w:bottom w:val="double" w:sz="6" w:space="0" w:color="auto"/>
              <w:right w:val="single" w:sz="4" w:space="0" w:color="auto"/>
            </w:tcBorders>
            <w:shd w:val="clear" w:color="auto" w:fill="CCCCCC"/>
            <w:vAlign w:val="center"/>
          </w:tcPr>
          <w:p w:rsidR="008F4ED1" w:rsidRPr="008F4ED1" w:rsidRDefault="008F4ED1" w:rsidP="00C24CFD">
            <w:pPr>
              <w:ind w:firstLine="0"/>
              <w:jc w:val="center"/>
              <w:rPr>
                <w:sz w:val="22"/>
                <w:szCs w:val="22"/>
                <w:lang w:eastAsia="cs-CZ"/>
              </w:rPr>
            </w:pPr>
            <w:r w:rsidRPr="008F4ED1">
              <w:rPr>
                <w:sz w:val="22"/>
                <w:szCs w:val="22"/>
              </w:rPr>
              <w:t>31.12.201</w:t>
            </w:r>
            <w:r w:rsidR="00C24CFD">
              <w:rPr>
                <w:sz w:val="22"/>
                <w:szCs w:val="22"/>
              </w:rPr>
              <w:t>3</w:t>
            </w:r>
          </w:p>
        </w:tc>
        <w:tc>
          <w:tcPr>
            <w:tcW w:w="1513" w:type="dxa"/>
            <w:tcBorders>
              <w:top w:val="nil"/>
              <w:left w:val="nil"/>
              <w:bottom w:val="double" w:sz="6" w:space="0" w:color="auto"/>
              <w:right w:val="double" w:sz="6" w:space="0" w:color="auto"/>
            </w:tcBorders>
            <w:shd w:val="clear" w:color="auto" w:fill="CCCCCC"/>
            <w:vAlign w:val="center"/>
          </w:tcPr>
          <w:p w:rsidR="008F4ED1" w:rsidRPr="009C63D9" w:rsidRDefault="008F4ED1" w:rsidP="00C24CFD">
            <w:pPr>
              <w:ind w:firstLine="0"/>
              <w:jc w:val="center"/>
              <w:rPr>
                <w:b/>
                <w:sz w:val="22"/>
                <w:szCs w:val="22"/>
                <w:lang w:eastAsia="cs-CZ"/>
              </w:rPr>
            </w:pPr>
            <w:r w:rsidRPr="009C63D9">
              <w:rPr>
                <w:b/>
                <w:sz w:val="22"/>
                <w:szCs w:val="22"/>
              </w:rPr>
              <w:t>31.12.201</w:t>
            </w:r>
            <w:r w:rsidR="00C24CFD">
              <w:rPr>
                <w:b/>
                <w:sz w:val="22"/>
                <w:szCs w:val="22"/>
              </w:rPr>
              <w:t>4</w:t>
            </w:r>
          </w:p>
        </w:tc>
      </w:tr>
      <w:tr w:rsidR="00C24CFD" w:rsidRPr="009C63D9" w:rsidTr="00A40DBD">
        <w:trPr>
          <w:trHeight w:val="629"/>
        </w:trPr>
        <w:tc>
          <w:tcPr>
            <w:tcW w:w="2530" w:type="dxa"/>
            <w:tcBorders>
              <w:top w:val="nil"/>
              <w:left w:val="double" w:sz="6" w:space="0" w:color="auto"/>
              <w:bottom w:val="single" w:sz="4" w:space="0" w:color="auto"/>
              <w:right w:val="single" w:sz="12" w:space="0" w:color="auto"/>
            </w:tcBorders>
            <w:shd w:val="clear" w:color="auto" w:fill="E6E6E6"/>
            <w:vAlign w:val="center"/>
          </w:tcPr>
          <w:p w:rsidR="00C24CFD" w:rsidRPr="00A40DBD" w:rsidRDefault="00C24CFD" w:rsidP="00AF1557">
            <w:pPr>
              <w:ind w:firstLine="0"/>
              <w:jc w:val="left"/>
              <w:rPr>
                <w:sz w:val="22"/>
                <w:szCs w:val="22"/>
                <w:lang w:eastAsia="cs-CZ"/>
              </w:rPr>
            </w:pPr>
            <w:r w:rsidRPr="00A40DBD">
              <w:rPr>
                <w:sz w:val="22"/>
                <w:szCs w:val="22"/>
                <w:lang w:eastAsia="cs-CZ"/>
              </w:rPr>
              <w:t xml:space="preserve">průměrná délka evidence </w:t>
            </w:r>
            <w:r w:rsidRPr="009D34F0">
              <w:rPr>
                <w:b/>
                <w:sz w:val="22"/>
                <w:szCs w:val="22"/>
                <w:lang w:eastAsia="cs-CZ"/>
              </w:rPr>
              <w:t>evidovaných uchazečů</w:t>
            </w:r>
          </w:p>
        </w:tc>
        <w:tc>
          <w:tcPr>
            <w:tcW w:w="1512" w:type="dxa"/>
            <w:tcBorders>
              <w:top w:val="nil"/>
              <w:left w:val="nil"/>
              <w:bottom w:val="single" w:sz="4" w:space="0" w:color="auto"/>
              <w:right w:val="single" w:sz="4" w:space="0" w:color="auto"/>
            </w:tcBorders>
            <w:shd w:val="clear" w:color="auto" w:fill="auto"/>
            <w:vAlign w:val="center"/>
          </w:tcPr>
          <w:p w:rsidR="00C24CFD" w:rsidRPr="00C24CFD" w:rsidRDefault="00C24CFD" w:rsidP="00352DA3">
            <w:pPr>
              <w:jc w:val="center"/>
              <w:rPr>
                <w:bCs/>
                <w:sz w:val="22"/>
                <w:szCs w:val="22"/>
              </w:rPr>
            </w:pPr>
            <w:r w:rsidRPr="00C24CFD">
              <w:rPr>
                <w:bCs/>
                <w:sz w:val="22"/>
                <w:szCs w:val="22"/>
              </w:rPr>
              <w:t>502</w:t>
            </w:r>
          </w:p>
        </w:tc>
        <w:tc>
          <w:tcPr>
            <w:tcW w:w="1513" w:type="dxa"/>
            <w:tcBorders>
              <w:top w:val="nil"/>
              <w:left w:val="nil"/>
              <w:bottom w:val="single" w:sz="4" w:space="0" w:color="auto"/>
              <w:right w:val="single" w:sz="12" w:space="0" w:color="auto"/>
            </w:tcBorders>
            <w:shd w:val="clear" w:color="auto" w:fill="auto"/>
            <w:vAlign w:val="center"/>
          </w:tcPr>
          <w:p w:rsidR="00C24CFD" w:rsidRDefault="00C24CFD">
            <w:pPr>
              <w:jc w:val="center"/>
              <w:rPr>
                <w:b/>
                <w:bCs/>
                <w:sz w:val="22"/>
                <w:szCs w:val="22"/>
              </w:rPr>
            </w:pPr>
            <w:r>
              <w:rPr>
                <w:b/>
                <w:bCs/>
                <w:sz w:val="22"/>
                <w:szCs w:val="22"/>
              </w:rPr>
              <w:t>578</w:t>
            </w:r>
          </w:p>
        </w:tc>
        <w:tc>
          <w:tcPr>
            <w:tcW w:w="1512" w:type="dxa"/>
            <w:tcBorders>
              <w:top w:val="nil"/>
              <w:left w:val="nil"/>
              <w:bottom w:val="single" w:sz="4" w:space="0" w:color="auto"/>
              <w:right w:val="single" w:sz="4" w:space="0" w:color="auto"/>
            </w:tcBorders>
            <w:shd w:val="clear" w:color="auto" w:fill="auto"/>
            <w:vAlign w:val="center"/>
          </w:tcPr>
          <w:p w:rsidR="00C24CFD" w:rsidRPr="00C24CFD" w:rsidRDefault="00C24CFD" w:rsidP="00352DA3">
            <w:pPr>
              <w:jc w:val="center"/>
              <w:rPr>
                <w:bCs/>
                <w:sz w:val="22"/>
                <w:szCs w:val="22"/>
              </w:rPr>
            </w:pPr>
            <w:r w:rsidRPr="00C24CFD">
              <w:rPr>
                <w:bCs/>
                <w:sz w:val="22"/>
                <w:szCs w:val="22"/>
              </w:rPr>
              <w:t>538</w:t>
            </w:r>
          </w:p>
        </w:tc>
        <w:tc>
          <w:tcPr>
            <w:tcW w:w="1513" w:type="dxa"/>
            <w:tcBorders>
              <w:top w:val="nil"/>
              <w:left w:val="nil"/>
              <w:bottom w:val="single" w:sz="4" w:space="0" w:color="auto"/>
              <w:right w:val="double" w:sz="6" w:space="0" w:color="auto"/>
            </w:tcBorders>
            <w:shd w:val="clear" w:color="auto" w:fill="auto"/>
            <w:vAlign w:val="center"/>
          </w:tcPr>
          <w:p w:rsidR="00C24CFD" w:rsidRDefault="00C24CFD">
            <w:pPr>
              <w:jc w:val="center"/>
              <w:rPr>
                <w:b/>
                <w:bCs/>
                <w:sz w:val="22"/>
                <w:szCs w:val="22"/>
              </w:rPr>
            </w:pPr>
            <w:r>
              <w:rPr>
                <w:b/>
                <w:bCs/>
                <w:sz w:val="22"/>
                <w:szCs w:val="22"/>
              </w:rPr>
              <w:t>607</w:t>
            </w:r>
          </w:p>
        </w:tc>
      </w:tr>
      <w:tr w:rsidR="00C24CFD" w:rsidRPr="009C63D9" w:rsidTr="00A40DBD">
        <w:trPr>
          <w:trHeight w:val="605"/>
        </w:trPr>
        <w:tc>
          <w:tcPr>
            <w:tcW w:w="2530" w:type="dxa"/>
            <w:tcBorders>
              <w:top w:val="nil"/>
              <w:left w:val="double" w:sz="6" w:space="0" w:color="auto"/>
              <w:bottom w:val="double" w:sz="6" w:space="0" w:color="auto"/>
              <w:right w:val="single" w:sz="12" w:space="0" w:color="auto"/>
            </w:tcBorders>
            <w:shd w:val="clear" w:color="auto" w:fill="E6E6E6"/>
            <w:vAlign w:val="center"/>
          </w:tcPr>
          <w:p w:rsidR="00C24CFD" w:rsidRPr="00A40DBD" w:rsidRDefault="00C24CFD" w:rsidP="00AF1557">
            <w:pPr>
              <w:ind w:firstLine="0"/>
              <w:jc w:val="left"/>
              <w:rPr>
                <w:sz w:val="22"/>
                <w:szCs w:val="22"/>
                <w:lang w:eastAsia="cs-CZ"/>
              </w:rPr>
            </w:pPr>
            <w:r w:rsidRPr="00A40DBD">
              <w:rPr>
                <w:sz w:val="22"/>
                <w:szCs w:val="22"/>
                <w:lang w:eastAsia="cs-CZ"/>
              </w:rPr>
              <w:t xml:space="preserve">průměrná délka evidence </w:t>
            </w:r>
            <w:r w:rsidRPr="009D34F0">
              <w:rPr>
                <w:b/>
                <w:sz w:val="22"/>
                <w:szCs w:val="22"/>
                <w:lang w:eastAsia="cs-CZ"/>
              </w:rPr>
              <w:t>vyřazených uchazečů</w:t>
            </w:r>
          </w:p>
        </w:tc>
        <w:tc>
          <w:tcPr>
            <w:tcW w:w="1512" w:type="dxa"/>
            <w:tcBorders>
              <w:top w:val="nil"/>
              <w:left w:val="nil"/>
              <w:bottom w:val="double" w:sz="6" w:space="0" w:color="auto"/>
              <w:right w:val="single" w:sz="4" w:space="0" w:color="auto"/>
            </w:tcBorders>
            <w:shd w:val="clear" w:color="auto" w:fill="auto"/>
            <w:vAlign w:val="center"/>
          </w:tcPr>
          <w:p w:rsidR="00C24CFD" w:rsidRPr="00C24CFD" w:rsidRDefault="00C24CFD" w:rsidP="00352DA3">
            <w:pPr>
              <w:jc w:val="center"/>
              <w:rPr>
                <w:bCs/>
                <w:sz w:val="22"/>
                <w:szCs w:val="22"/>
              </w:rPr>
            </w:pPr>
            <w:r w:rsidRPr="00C24CFD">
              <w:rPr>
                <w:bCs/>
                <w:sz w:val="22"/>
                <w:szCs w:val="22"/>
              </w:rPr>
              <w:t>282</w:t>
            </w:r>
          </w:p>
        </w:tc>
        <w:tc>
          <w:tcPr>
            <w:tcW w:w="1513" w:type="dxa"/>
            <w:tcBorders>
              <w:top w:val="nil"/>
              <w:left w:val="nil"/>
              <w:bottom w:val="double" w:sz="6" w:space="0" w:color="auto"/>
              <w:right w:val="single" w:sz="12" w:space="0" w:color="auto"/>
            </w:tcBorders>
            <w:shd w:val="clear" w:color="auto" w:fill="auto"/>
            <w:vAlign w:val="center"/>
          </w:tcPr>
          <w:p w:rsidR="00C24CFD" w:rsidRDefault="00C24CFD">
            <w:pPr>
              <w:jc w:val="center"/>
              <w:rPr>
                <w:b/>
                <w:bCs/>
                <w:sz w:val="22"/>
                <w:szCs w:val="22"/>
              </w:rPr>
            </w:pPr>
            <w:r>
              <w:rPr>
                <w:b/>
                <w:bCs/>
                <w:sz w:val="22"/>
                <w:szCs w:val="22"/>
              </w:rPr>
              <w:t>273</w:t>
            </w:r>
          </w:p>
        </w:tc>
        <w:tc>
          <w:tcPr>
            <w:tcW w:w="1512" w:type="dxa"/>
            <w:tcBorders>
              <w:top w:val="nil"/>
              <w:left w:val="nil"/>
              <w:bottom w:val="double" w:sz="6" w:space="0" w:color="auto"/>
              <w:right w:val="single" w:sz="4" w:space="0" w:color="auto"/>
            </w:tcBorders>
            <w:shd w:val="clear" w:color="auto" w:fill="auto"/>
            <w:vAlign w:val="center"/>
          </w:tcPr>
          <w:p w:rsidR="00C24CFD" w:rsidRPr="00C24CFD" w:rsidRDefault="00C24CFD" w:rsidP="00352DA3">
            <w:pPr>
              <w:jc w:val="center"/>
              <w:rPr>
                <w:bCs/>
                <w:sz w:val="22"/>
                <w:szCs w:val="22"/>
              </w:rPr>
            </w:pPr>
            <w:r w:rsidRPr="00C24CFD">
              <w:rPr>
                <w:bCs/>
                <w:sz w:val="22"/>
                <w:szCs w:val="22"/>
              </w:rPr>
              <w:t>347</w:t>
            </w:r>
          </w:p>
        </w:tc>
        <w:tc>
          <w:tcPr>
            <w:tcW w:w="1513" w:type="dxa"/>
            <w:tcBorders>
              <w:top w:val="nil"/>
              <w:left w:val="nil"/>
              <w:bottom w:val="double" w:sz="6" w:space="0" w:color="auto"/>
              <w:right w:val="double" w:sz="6" w:space="0" w:color="auto"/>
            </w:tcBorders>
            <w:shd w:val="clear" w:color="auto" w:fill="auto"/>
            <w:vAlign w:val="center"/>
          </w:tcPr>
          <w:p w:rsidR="00C24CFD" w:rsidRDefault="00C24CFD">
            <w:pPr>
              <w:jc w:val="center"/>
              <w:rPr>
                <w:b/>
                <w:bCs/>
                <w:sz w:val="22"/>
                <w:szCs w:val="22"/>
              </w:rPr>
            </w:pPr>
            <w:r>
              <w:rPr>
                <w:b/>
                <w:bCs/>
                <w:sz w:val="22"/>
                <w:szCs w:val="22"/>
              </w:rPr>
              <w:t>282</w:t>
            </w:r>
          </w:p>
        </w:tc>
      </w:tr>
    </w:tbl>
    <w:p w:rsidR="00CE157C" w:rsidRDefault="00CE157C" w:rsidP="00E54DF5">
      <w:pPr>
        <w:pStyle w:val="Zkladntextodsazen2"/>
        <w:numPr>
          <w:ilvl w:val="0"/>
          <w:numId w:val="44"/>
        </w:numPr>
        <w:spacing w:after="0" w:line="240" w:lineRule="auto"/>
        <w:rPr>
          <w:rFonts w:ascii="Arial" w:hAnsi="Arial"/>
          <w:i/>
          <w:sz w:val="16"/>
        </w:rPr>
      </w:pPr>
      <w:r w:rsidRPr="009C63D9">
        <w:rPr>
          <w:rFonts w:ascii="Arial" w:hAnsi="Arial"/>
          <w:i/>
          <w:sz w:val="16"/>
        </w:rPr>
        <w:t>Údaje ze čtvrtletní statistiky</w:t>
      </w:r>
    </w:p>
    <w:p w:rsidR="009D34F0" w:rsidRDefault="009D34F0" w:rsidP="009D34F0">
      <w:pPr>
        <w:pStyle w:val="Zkladntextodsazen2"/>
        <w:spacing w:after="0" w:line="240" w:lineRule="auto"/>
        <w:rPr>
          <w:rFonts w:ascii="Arial" w:hAnsi="Arial"/>
          <w:i/>
          <w:sz w:val="16"/>
        </w:rPr>
      </w:pPr>
    </w:p>
    <w:p w:rsidR="004B433E" w:rsidRDefault="004B433E" w:rsidP="009D34F0">
      <w:pPr>
        <w:pStyle w:val="Zkladntextodsazen2"/>
        <w:spacing w:after="0" w:line="240" w:lineRule="auto"/>
        <w:rPr>
          <w:rFonts w:ascii="Arial" w:hAnsi="Arial"/>
          <w:i/>
          <w:sz w:val="16"/>
        </w:rPr>
      </w:pPr>
    </w:p>
    <w:p w:rsidR="00A40DBD" w:rsidRPr="009C63D9" w:rsidRDefault="00A40DBD" w:rsidP="00C24CFD">
      <w:pPr>
        <w:pStyle w:val="Zkladntextodsazen2"/>
        <w:spacing w:after="0" w:line="240" w:lineRule="auto"/>
        <w:ind w:left="0" w:firstLine="0"/>
        <w:jc w:val="left"/>
        <w:rPr>
          <w:rFonts w:ascii="Arial" w:hAnsi="Arial"/>
          <w:i/>
          <w:sz w:val="16"/>
        </w:rPr>
      </w:pPr>
    </w:p>
    <w:p w:rsidR="00B266EA" w:rsidRDefault="00C24CFD" w:rsidP="00C24CFD">
      <w:pPr>
        <w:ind w:firstLine="0"/>
        <w:jc w:val="left"/>
        <w:rPr>
          <w:b/>
        </w:rPr>
      </w:pPr>
      <w:r>
        <w:rPr>
          <w:noProof/>
          <w:lang w:eastAsia="cs-CZ"/>
        </w:rPr>
        <w:drawing>
          <wp:inline distT="0" distB="0" distL="0" distR="0" wp14:anchorId="7DD828D4" wp14:editId="68A33D08">
            <wp:extent cx="5495925" cy="3371850"/>
            <wp:effectExtent l="0" t="0" r="9525" b="19050"/>
            <wp:docPr id="309" name="Graf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1E0A" w:rsidRDefault="008F1E0A" w:rsidP="0000658C">
      <w:pPr>
        <w:ind w:firstLine="708"/>
        <w:rPr>
          <w:b/>
        </w:rPr>
      </w:pPr>
    </w:p>
    <w:p w:rsidR="008F1E0A" w:rsidRDefault="008F1E0A" w:rsidP="0000658C">
      <w:pPr>
        <w:ind w:firstLine="708"/>
        <w:rPr>
          <w:b/>
        </w:rPr>
      </w:pPr>
    </w:p>
    <w:p w:rsidR="00CE157C" w:rsidRPr="00DC328E" w:rsidRDefault="0097429C" w:rsidP="004B433E">
      <w:pPr>
        <w:ind w:firstLine="0"/>
        <w:rPr>
          <w:rFonts w:ascii="Calibri" w:hAnsi="Calibri"/>
        </w:rPr>
      </w:pPr>
      <w:r w:rsidRPr="00DC328E">
        <w:rPr>
          <w:rFonts w:ascii="Calibri" w:hAnsi="Calibri"/>
          <w:b/>
        </w:rPr>
        <w:t>V </w:t>
      </w:r>
      <w:r w:rsidR="00CE157C" w:rsidRPr="00DC328E">
        <w:rPr>
          <w:rFonts w:ascii="Calibri" w:hAnsi="Calibri"/>
          <w:b/>
        </w:rPr>
        <w:t>kategorii KZAM</w:t>
      </w:r>
      <w:r w:rsidR="00CE157C" w:rsidRPr="00DC328E">
        <w:rPr>
          <w:rFonts w:ascii="Calibri" w:hAnsi="Calibri"/>
        </w:rPr>
        <w:t xml:space="preserve"> (Klasifikace zaměstnání) převažují</w:t>
      </w:r>
      <w:r w:rsidRPr="00DC328E">
        <w:rPr>
          <w:rFonts w:ascii="Calibri" w:hAnsi="Calibri"/>
        </w:rPr>
        <w:t xml:space="preserve"> v </w:t>
      </w:r>
      <w:r w:rsidR="004F78E1" w:rsidRPr="00DC328E">
        <w:rPr>
          <w:rFonts w:ascii="Calibri" w:hAnsi="Calibri"/>
        </w:rPr>
        <w:t xml:space="preserve">evidencích </w:t>
      </w:r>
      <w:r w:rsidR="00E61488" w:rsidRPr="00DC328E">
        <w:rPr>
          <w:rFonts w:ascii="Calibri" w:hAnsi="Calibri"/>
        </w:rPr>
        <w:t xml:space="preserve">úřadů práce kraje, </w:t>
      </w:r>
      <w:r w:rsidR="004F78E1" w:rsidRPr="00DC328E">
        <w:rPr>
          <w:rFonts w:ascii="Calibri" w:hAnsi="Calibri"/>
        </w:rPr>
        <w:t>obdobně jako</w:t>
      </w:r>
      <w:r w:rsidRPr="00DC328E">
        <w:rPr>
          <w:rFonts w:ascii="Calibri" w:hAnsi="Calibri"/>
        </w:rPr>
        <w:t xml:space="preserve"> v </w:t>
      </w:r>
      <w:r w:rsidR="004F78E1" w:rsidRPr="00DC328E">
        <w:rPr>
          <w:rFonts w:ascii="Calibri" w:hAnsi="Calibri"/>
        </w:rPr>
        <w:t>uplynulých letech</w:t>
      </w:r>
      <w:r w:rsidR="00CE157C" w:rsidRPr="00DC328E">
        <w:rPr>
          <w:rFonts w:ascii="Calibri" w:hAnsi="Calibri"/>
        </w:rPr>
        <w:t xml:space="preserve"> uchazeči </w:t>
      </w:r>
      <w:r w:rsidR="00E61488" w:rsidRPr="00DC328E">
        <w:rPr>
          <w:rFonts w:ascii="Calibri" w:hAnsi="Calibri"/>
        </w:rPr>
        <w:t xml:space="preserve">ze skupiny </w:t>
      </w:r>
      <w:r w:rsidR="00CE157C" w:rsidRPr="00DC328E">
        <w:rPr>
          <w:rFonts w:ascii="Calibri" w:hAnsi="Calibri"/>
        </w:rPr>
        <w:t>pomocných</w:t>
      </w:r>
      <w:r w:rsidR="004E4348" w:rsidRPr="00DC328E">
        <w:rPr>
          <w:rFonts w:ascii="Calibri" w:hAnsi="Calibri"/>
        </w:rPr>
        <w:t xml:space="preserve"> </w:t>
      </w:r>
      <w:r w:rsidR="00826146" w:rsidRPr="00DC328E">
        <w:rPr>
          <w:rFonts w:ascii="Calibri" w:hAnsi="Calibri"/>
        </w:rPr>
        <w:t>a </w:t>
      </w:r>
      <w:r w:rsidR="00CE157C" w:rsidRPr="00DC328E">
        <w:rPr>
          <w:rFonts w:ascii="Calibri" w:hAnsi="Calibri"/>
        </w:rPr>
        <w:t xml:space="preserve">nekvalifikovaných </w:t>
      </w:r>
      <w:r w:rsidR="00283827" w:rsidRPr="00DC328E">
        <w:rPr>
          <w:rFonts w:ascii="Calibri" w:hAnsi="Calibri"/>
        </w:rPr>
        <w:t>p</w:t>
      </w:r>
      <w:r w:rsidR="00CE157C" w:rsidRPr="00DC328E">
        <w:rPr>
          <w:rFonts w:ascii="Calibri" w:hAnsi="Calibri"/>
        </w:rPr>
        <w:t>racovníků (KZAM tř.</w:t>
      </w:r>
      <w:r w:rsidR="00870CFA" w:rsidRPr="00DC328E">
        <w:rPr>
          <w:rFonts w:ascii="Calibri" w:hAnsi="Calibri"/>
        </w:rPr>
        <w:t xml:space="preserve"> </w:t>
      </w:r>
      <w:r w:rsidR="00CE157C" w:rsidRPr="00DC328E">
        <w:rPr>
          <w:rFonts w:ascii="Calibri" w:hAnsi="Calibri"/>
        </w:rPr>
        <w:t xml:space="preserve">9). Jejich počet se oproti </w:t>
      </w:r>
      <w:r w:rsidR="00E61488" w:rsidRPr="00DC328E">
        <w:rPr>
          <w:rFonts w:ascii="Calibri" w:hAnsi="Calibri"/>
        </w:rPr>
        <w:t xml:space="preserve">konci </w:t>
      </w:r>
      <w:r w:rsidR="00CE157C" w:rsidRPr="00DC328E">
        <w:rPr>
          <w:rFonts w:ascii="Calibri" w:hAnsi="Calibri"/>
        </w:rPr>
        <w:t>roku 20</w:t>
      </w:r>
      <w:r w:rsidR="00283827" w:rsidRPr="00DC328E">
        <w:rPr>
          <w:rFonts w:ascii="Calibri" w:hAnsi="Calibri"/>
        </w:rPr>
        <w:t>1</w:t>
      </w:r>
      <w:r w:rsidR="00E935B0">
        <w:rPr>
          <w:rFonts w:ascii="Calibri" w:hAnsi="Calibri"/>
        </w:rPr>
        <w:t>3</w:t>
      </w:r>
      <w:r w:rsidR="00CE157C" w:rsidRPr="00DC328E">
        <w:rPr>
          <w:rFonts w:ascii="Calibri" w:hAnsi="Calibri"/>
        </w:rPr>
        <w:t xml:space="preserve"> </w:t>
      </w:r>
      <w:r w:rsidR="00E935B0">
        <w:rPr>
          <w:rFonts w:ascii="Calibri" w:hAnsi="Calibri"/>
        </w:rPr>
        <w:t xml:space="preserve">snížil </w:t>
      </w:r>
      <w:r w:rsidR="00BC092B">
        <w:rPr>
          <w:rFonts w:ascii="Calibri" w:hAnsi="Calibri"/>
        </w:rPr>
        <w:t xml:space="preserve">o </w:t>
      </w:r>
      <w:r w:rsidR="00E935B0">
        <w:rPr>
          <w:rFonts w:ascii="Calibri" w:hAnsi="Calibri"/>
        </w:rPr>
        <w:t>841</w:t>
      </w:r>
      <w:r w:rsidR="00E61488" w:rsidRPr="00DC328E">
        <w:rPr>
          <w:rFonts w:ascii="Calibri" w:hAnsi="Calibri"/>
        </w:rPr>
        <w:t xml:space="preserve"> </w:t>
      </w:r>
      <w:r w:rsidR="00CE157C" w:rsidRPr="00DC328E">
        <w:rPr>
          <w:rFonts w:ascii="Calibri" w:hAnsi="Calibri"/>
        </w:rPr>
        <w:t>uchazečů</w:t>
      </w:r>
      <w:r w:rsidR="004E4348" w:rsidRPr="00DC328E">
        <w:rPr>
          <w:rFonts w:ascii="Calibri" w:hAnsi="Calibri"/>
        </w:rPr>
        <w:t xml:space="preserve"> </w:t>
      </w:r>
      <w:r w:rsidR="00826146" w:rsidRPr="00DC328E">
        <w:rPr>
          <w:rFonts w:ascii="Calibri" w:hAnsi="Calibri"/>
        </w:rPr>
        <w:t>a </w:t>
      </w:r>
      <w:r w:rsidR="00CE157C" w:rsidRPr="00DC328E">
        <w:rPr>
          <w:rFonts w:ascii="Calibri" w:hAnsi="Calibri"/>
        </w:rPr>
        <w:t xml:space="preserve">podíl </w:t>
      </w:r>
      <w:r w:rsidR="00E935B0">
        <w:rPr>
          <w:rFonts w:ascii="Calibri" w:hAnsi="Calibri"/>
        </w:rPr>
        <w:t xml:space="preserve">k 31.12.2014  </w:t>
      </w:r>
      <w:r w:rsidR="00CE157C" w:rsidRPr="00DC328E">
        <w:rPr>
          <w:rFonts w:ascii="Calibri" w:hAnsi="Calibri"/>
        </w:rPr>
        <w:t>n</w:t>
      </w:r>
      <w:r w:rsidR="00826146" w:rsidRPr="00DC328E">
        <w:rPr>
          <w:rFonts w:ascii="Calibri" w:hAnsi="Calibri"/>
        </w:rPr>
        <w:t>a </w:t>
      </w:r>
      <w:r w:rsidR="00CE157C" w:rsidRPr="00DC328E">
        <w:rPr>
          <w:rFonts w:ascii="Calibri" w:hAnsi="Calibri"/>
        </w:rPr>
        <w:t xml:space="preserve">celkovém počtu uchazečů pak činil </w:t>
      </w:r>
      <w:r w:rsidR="00376898" w:rsidRPr="00DC328E">
        <w:rPr>
          <w:rFonts w:ascii="Calibri" w:hAnsi="Calibri"/>
        </w:rPr>
        <w:t>2</w:t>
      </w:r>
      <w:r w:rsidR="00E935B0">
        <w:rPr>
          <w:rFonts w:ascii="Calibri" w:hAnsi="Calibri"/>
        </w:rPr>
        <w:t>4</w:t>
      </w:r>
      <w:r w:rsidR="00CE157C" w:rsidRPr="00DC328E">
        <w:rPr>
          <w:rFonts w:ascii="Calibri" w:hAnsi="Calibri"/>
        </w:rPr>
        <w:t>,</w:t>
      </w:r>
      <w:r w:rsidR="00E935B0">
        <w:rPr>
          <w:rFonts w:ascii="Calibri" w:hAnsi="Calibri"/>
        </w:rPr>
        <w:t>02</w:t>
      </w:r>
      <w:r w:rsidR="00376898" w:rsidRPr="00DC328E">
        <w:rPr>
          <w:rFonts w:ascii="Calibri" w:hAnsi="Calibri"/>
        </w:rPr>
        <w:t xml:space="preserve"> </w:t>
      </w:r>
      <w:r w:rsidR="00B649C3" w:rsidRPr="00DC328E">
        <w:rPr>
          <w:rFonts w:ascii="Calibri" w:hAnsi="Calibri"/>
        </w:rPr>
        <w:t>%</w:t>
      </w:r>
      <w:r w:rsidR="00CE157C" w:rsidRPr="00DC328E">
        <w:rPr>
          <w:rFonts w:ascii="Calibri" w:hAnsi="Calibri"/>
        </w:rPr>
        <w:t xml:space="preserve"> (ve stejném období roku</w:t>
      </w:r>
      <w:r w:rsidR="00BC092B">
        <w:rPr>
          <w:rFonts w:ascii="Calibri" w:hAnsi="Calibri"/>
        </w:rPr>
        <w:t xml:space="preserve"> 2013</w:t>
      </w:r>
      <w:r w:rsidR="00CE157C" w:rsidRPr="00DC328E">
        <w:rPr>
          <w:rFonts w:ascii="Calibri" w:hAnsi="Calibri"/>
        </w:rPr>
        <w:t xml:space="preserve"> to bylo </w:t>
      </w:r>
      <w:r w:rsidR="004B433E">
        <w:rPr>
          <w:rFonts w:ascii="Calibri" w:hAnsi="Calibri"/>
        </w:rPr>
        <w:t>23</w:t>
      </w:r>
      <w:r w:rsidR="00CE157C" w:rsidRPr="00DC328E">
        <w:rPr>
          <w:rFonts w:ascii="Calibri" w:hAnsi="Calibri"/>
        </w:rPr>
        <w:t>,</w:t>
      </w:r>
      <w:r w:rsidR="004B433E">
        <w:rPr>
          <w:rFonts w:ascii="Calibri" w:hAnsi="Calibri"/>
        </w:rPr>
        <w:t>44</w:t>
      </w:r>
      <w:r w:rsidR="00376898" w:rsidRPr="00DC328E">
        <w:rPr>
          <w:rFonts w:ascii="Calibri" w:hAnsi="Calibri"/>
        </w:rPr>
        <w:t xml:space="preserve"> </w:t>
      </w:r>
      <w:r w:rsidR="00B649C3" w:rsidRPr="00DC328E">
        <w:rPr>
          <w:rFonts w:ascii="Calibri" w:hAnsi="Calibri"/>
        </w:rPr>
        <w:t>%</w:t>
      </w:r>
      <w:r w:rsidR="00CE157C" w:rsidRPr="00DC328E">
        <w:rPr>
          <w:rFonts w:ascii="Calibri" w:hAnsi="Calibri"/>
        </w:rPr>
        <w:t xml:space="preserve">). </w:t>
      </w:r>
    </w:p>
    <w:p w:rsidR="0000658C" w:rsidRPr="00DC328E" w:rsidRDefault="0000658C" w:rsidP="0000658C">
      <w:pPr>
        <w:ind w:firstLine="708"/>
        <w:rPr>
          <w:rFonts w:ascii="Calibri" w:hAnsi="Calibri"/>
        </w:rPr>
      </w:pPr>
    </w:p>
    <w:p w:rsidR="00CE157C" w:rsidRPr="00DC328E" w:rsidRDefault="00CE157C" w:rsidP="004B433E">
      <w:pPr>
        <w:ind w:firstLine="0"/>
        <w:rPr>
          <w:rFonts w:ascii="Calibri" w:hAnsi="Calibri"/>
          <w:color w:val="000000" w:themeColor="text1"/>
        </w:rPr>
      </w:pPr>
      <w:r w:rsidRPr="00DC328E">
        <w:rPr>
          <w:rFonts w:ascii="Calibri" w:hAnsi="Calibri"/>
          <w:color w:val="000000" w:themeColor="text1"/>
        </w:rPr>
        <w:t>Struktur</w:t>
      </w:r>
      <w:r w:rsidR="00826146" w:rsidRPr="00DC328E">
        <w:rPr>
          <w:rFonts w:ascii="Calibri" w:hAnsi="Calibri"/>
          <w:color w:val="000000" w:themeColor="text1"/>
        </w:rPr>
        <w:t>a </w:t>
      </w:r>
      <w:r w:rsidRPr="00DC328E">
        <w:rPr>
          <w:rFonts w:ascii="Calibri" w:hAnsi="Calibri"/>
          <w:color w:val="000000" w:themeColor="text1"/>
        </w:rPr>
        <w:t>uchazečů</w:t>
      </w:r>
      <w:r w:rsidR="0097429C" w:rsidRPr="00DC328E">
        <w:rPr>
          <w:rFonts w:ascii="Calibri" w:hAnsi="Calibri"/>
          <w:color w:val="000000" w:themeColor="text1"/>
        </w:rPr>
        <w:t xml:space="preserve"> o </w:t>
      </w:r>
      <w:r w:rsidRPr="00DC328E">
        <w:rPr>
          <w:rFonts w:ascii="Calibri" w:hAnsi="Calibri"/>
          <w:color w:val="000000" w:themeColor="text1"/>
        </w:rPr>
        <w:t>zaměstnání přicházejících do evidencí úřadů práce</w:t>
      </w:r>
      <w:r w:rsidR="0097429C" w:rsidRPr="00DC328E">
        <w:rPr>
          <w:rFonts w:ascii="Calibri" w:hAnsi="Calibri"/>
          <w:color w:val="000000" w:themeColor="text1"/>
        </w:rPr>
        <w:t xml:space="preserve"> v </w:t>
      </w:r>
      <w:r w:rsidRPr="00DC328E">
        <w:rPr>
          <w:rFonts w:ascii="Calibri" w:hAnsi="Calibri"/>
          <w:color w:val="000000" w:themeColor="text1"/>
        </w:rPr>
        <w:t>jednotlivých okresech Středočeského kraje je velmi podobná krajské struktuře. Kromě již výše zmiňované nejčastěji zastoupené kategorie KZAM tř.</w:t>
      </w:r>
      <w:r w:rsidR="00D45435" w:rsidRPr="00DC328E">
        <w:rPr>
          <w:rFonts w:ascii="Calibri" w:hAnsi="Calibri"/>
          <w:color w:val="000000" w:themeColor="text1"/>
        </w:rPr>
        <w:t xml:space="preserve"> </w:t>
      </w:r>
      <w:r w:rsidRPr="00DC328E">
        <w:rPr>
          <w:rFonts w:ascii="Calibri" w:hAnsi="Calibri"/>
          <w:color w:val="000000" w:themeColor="text1"/>
        </w:rPr>
        <w:t>9 – Pomocní</w:t>
      </w:r>
      <w:r w:rsidR="004E4348" w:rsidRPr="00DC328E">
        <w:rPr>
          <w:rFonts w:ascii="Calibri" w:hAnsi="Calibri"/>
          <w:color w:val="000000" w:themeColor="text1"/>
        </w:rPr>
        <w:t xml:space="preserve"> </w:t>
      </w:r>
      <w:r w:rsidR="00826146" w:rsidRPr="00DC328E">
        <w:rPr>
          <w:rFonts w:ascii="Calibri" w:hAnsi="Calibri"/>
          <w:color w:val="000000" w:themeColor="text1"/>
        </w:rPr>
        <w:t>a </w:t>
      </w:r>
      <w:r w:rsidRPr="00DC328E">
        <w:rPr>
          <w:rFonts w:ascii="Calibri" w:hAnsi="Calibri"/>
          <w:color w:val="000000" w:themeColor="text1"/>
        </w:rPr>
        <w:t>nekvalifikovaní pracovníci, je to KZAM tř.</w:t>
      </w:r>
      <w:r w:rsidR="00D45435" w:rsidRPr="00DC328E">
        <w:rPr>
          <w:rFonts w:ascii="Calibri" w:hAnsi="Calibri"/>
          <w:color w:val="000000" w:themeColor="text1"/>
        </w:rPr>
        <w:t xml:space="preserve"> </w:t>
      </w:r>
      <w:r w:rsidRPr="00DC328E">
        <w:rPr>
          <w:rFonts w:ascii="Calibri" w:hAnsi="Calibri"/>
          <w:color w:val="000000" w:themeColor="text1"/>
        </w:rPr>
        <w:t>5 – Pomocní pracovníci ve službách</w:t>
      </w:r>
      <w:r w:rsidR="004E4348" w:rsidRPr="00DC328E">
        <w:rPr>
          <w:rFonts w:ascii="Calibri" w:hAnsi="Calibri"/>
          <w:color w:val="000000" w:themeColor="text1"/>
        </w:rPr>
        <w:t xml:space="preserve"> </w:t>
      </w:r>
      <w:r w:rsidR="004B433E">
        <w:rPr>
          <w:rFonts w:ascii="Calibri" w:hAnsi="Calibri"/>
          <w:color w:val="000000" w:themeColor="text1"/>
        </w:rPr>
        <w:t xml:space="preserve">(pokles o 1442 uchazečů) </w:t>
      </w:r>
      <w:r w:rsidR="00826146" w:rsidRPr="00DC328E">
        <w:rPr>
          <w:rFonts w:ascii="Calibri" w:hAnsi="Calibri"/>
          <w:color w:val="000000" w:themeColor="text1"/>
        </w:rPr>
        <w:t>a </w:t>
      </w:r>
      <w:r w:rsidR="00DF2C84" w:rsidRPr="00DC328E">
        <w:rPr>
          <w:rFonts w:ascii="Calibri" w:hAnsi="Calibri"/>
          <w:color w:val="000000" w:themeColor="text1"/>
        </w:rPr>
        <w:t>tř.</w:t>
      </w:r>
      <w:r w:rsidR="00D45435" w:rsidRPr="00DC328E">
        <w:rPr>
          <w:rFonts w:ascii="Calibri" w:hAnsi="Calibri"/>
          <w:color w:val="000000" w:themeColor="text1"/>
        </w:rPr>
        <w:t xml:space="preserve"> </w:t>
      </w:r>
      <w:r w:rsidR="00DF2C84" w:rsidRPr="00DC328E">
        <w:rPr>
          <w:rFonts w:ascii="Calibri" w:hAnsi="Calibri"/>
          <w:color w:val="000000" w:themeColor="text1"/>
        </w:rPr>
        <w:t>4</w:t>
      </w:r>
      <w:r w:rsidRPr="00DC328E">
        <w:rPr>
          <w:rFonts w:ascii="Calibri" w:hAnsi="Calibri"/>
          <w:color w:val="000000" w:themeColor="text1"/>
        </w:rPr>
        <w:t xml:space="preserve"> – </w:t>
      </w:r>
      <w:r w:rsidR="00DF2C84" w:rsidRPr="00DC328E">
        <w:rPr>
          <w:rFonts w:ascii="Calibri" w:hAnsi="Calibri"/>
          <w:color w:val="000000" w:themeColor="text1"/>
        </w:rPr>
        <w:t>Nižší administrativní pracovníci</w:t>
      </w:r>
      <w:r w:rsidRPr="00DC328E">
        <w:rPr>
          <w:rFonts w:ascii="Calibri" w:hAnsi="Calibri"/>
          <w:color w:val="000000" w:themeColor="text1"/>
        </w:rPr>
        <w:t xml:space="preserve">, </w:t>
      </w:r>
      <w:r w:rsidR="00D45435" w:rsidRPr="00DC328E">
        <w:rPr>
          <w:rFonts w:ascii="Calibri" w:hAnsi="Calibri"/>
          <w:color w:val="000000" w:themeColor="text1"/>
        </w:rPr>
        <w:t>ti</w:t>
      </w:r>
      <w:r w:rsidRPr="00DC328E">
        <w:rPr>
          <w:rFonts w:ascii="Calibri" w:hAnsi="Calibri"/>
          <w:color w:val="000000" w:themeColor="text1"/>
        </w:rPr>
        <w:t xml:space="preserve"> j</w:t>
      </w:r>
      <w:r w:rsidR="00DF2C84" w:rsidRPr="00DC328E">
        <w:rPr>
          <w:rFonts w:ascii="Calibri" w:hAnsi="Calibri"/>
          <w:color w:val="000000" w:themeColor="text1"/>
        </w:rPr>
        <w:t>sou</w:t>
      </w:r>
      <w:r w:rsidRPr="00DC328E">
        <w:rPr>
          <w:rFonts w:ascii="Calibri" w:hAnsi="Calibri"/>
          <w:color w:val="000000" w:themeColor="text1"/>
        </w:rPr>
        <w:t xml:space="preserve"> </w:t>
      </w:r>
      <w:r w:rsidR="004B433E">
        <w:rPr>
          <w:rFonts w:ascii="Calibri" w:hAnsi="Calibri"/>
          <w:color w:val="000000" w:themeColor="text1"/>
        </w:rPr>
        <w:t>třetí</w:t>
      </w:r>
      <w:r w:rsidR="00DF2C84" w:rsidRPr="00DC328E">
        <w:rPr>
          <w:rFonts w:ascii="Calibri" w:hAnsi="Calibri"/>
          <w:color w:val="000000" w:themeColor="text1"/>
        </w:rPr>
        <w:t xml:space="preserve">, resp. </w:t>
      </w:r>
      <w:r w:rsidR="004B433E">
        <w:rPr>
          <w:rFonts w:ascii="Calibri" w:hAnsi="Calibri"/>
          <w:color w:val="000000" w:themeColor="text1"/>
        </w:rPr>
        <w:t xml:space="preserve">čtvrtou </w:t>
      </w:r>
      <w:r w:rsidRPr="00DC328E">
        <w:rPr>
          <w:rFonts w:ascii="Calibri" w:hAnsi="Calibri"/>
          <w:color w:val="000000" w:themeColor="text1"/>
        </w:rPr>
        <w:t>nejpočetnější skupinou ucha</w:t>
      </w:r>
      <w:r w:rsidR="0065360D" w:rsidRPr="00DC328E">
        <w:rPr>
          <w:rFonts w:ascii="Calibri" w:hAnsi="Calibri"/>
          <w:color w:val="000000" w:themeColor="text1"/>
        </w:rPr>
        <w:t>zečů přicházející do evidencí úřadů práce Středočeského kraje</w:t>
      </w:r>
      <w:r w:rsidR="00DF2C84" w:rsidRPr="00DC328E">
        <w:rPr>
          <w:rFonts w:ascii="Calibri" w:hAnsi="Calibri"/>
          <w:color w:val="000000" w:themeColor="text1"/>
        </w:rPr>
        <w:t xml:space="preserve"> v roce 201</w:t>
      </w:r>
      <w:r w:rsidR="004B433E">
        <w:rPr>
          <w:rFonts w:ascii="Calibri" w:hAnsi="Calibri"/>
          <w:color w:val="000000" w:themeColor="text1"/>
        </w:rPr>
        <w:t>4 (pokles o 474 uchazečů).</w:t>
      </w:r>
    </w:p>
    <w:p w:rsidR="00C034E6" w:rsidRPr="00DC328E" w:rsidRDefault="00C034E6" w:rsidP="00CE157C">
      <w:pPr>
        <w:pStyle w:val="Popistabulky0"/>
        <w:rPr>
          <w:rFonts w:ascii="Calibri" w:hAnsi="Calibri" w:cs="Times New Roman"/>
          <w:color w:val="000000" w:themeColor="text1"/>
          <w:sz w:val="24"/>
          <w:szCs w:val="24"/>
        </w:rPr>
      </w:pPr>
    </w:p>
    <w:p w:rsidR="00F0219E" w:rsidRDefault="00F0219E" w:rsidP="00CE157C">
      <w:pPr>
        <w:pStyle w:val="Popistabulky0"/>
        <w:rPr>
          <w:rFonts w:ascii="Times New Roman" w:hAnsi="Times New Roman" w:cs="Times New Roman"/>
          <w:sz w:val="24"/>
          <w:szCs w:val="24"/>
        </w:rPr>
      </w:pPr>
    </w:p>
    <w:p w:rsidR="0004083B" w:rsidRDefault="0004083B" w:rsidP="00CE157C">
      <w:pPr>
        <w:pStyle w:val="Popistabulky0"/>
        <w:rPr>
          <w:rFonts w:ascii="Times New Roman" w:hAnsi="Times New Roman" w:cs="Times New Roman"/>
          <w:sz w:val="24"/>
          <w:szCs w:val="24"/>
        </w:rPr>
      </w:pPr>
    </w:p>
    <w:p w:rsidR="00B8092F" w:rsidRDefault="00B8092F" w:rsidP="00CE157C">
      <w:pPr>
        <w:pStyle w:val="Popistabulky0"/>
        <w:rPr>
          <w:rFonts w:ascii="Times New Roman" w:hAnsi="Times New Roman" w:cs="Times New Roman"/>
          <w:sz w:val="24"/>
          <w:szCs w:val="24"/>
        </w:rPr>
      </w:pPr>
    </w:p>
    <w:p w:rsidR="005A0461" w:rsidRDefault="005A0461" w:rsidP="00CE157C">
      <w:pPr>
        <w:pStyle w:val="Popistabulky0"/>
        <w:rPr>
          <w:rFonts w:ascii="Times New Roman" w:hAnsi="Times New Roman" w:cs="Times New Roman"/>
          <w:sz w:val="24"/>
          <w:szCs w:val="24"/>
        </w:rPr>
      </w:pPr>
    </w:p>
    <w:p w:rsidR="005A0461" w:rsidRDefault="005A0461" w:rsidP="00CE157C">
      <w:pPr>
        <w:pStyle w:val="Popistabulky0"/>
        <w:rPr>
          <w:rFonts w:ascii="Times New Roman" w:hAnsi="Times New Roman" w:cs="Times New Roman"/>
          <w:sz w:val="24"/>
          <w:szCs w:val="24"/>
        </w:rPr>
      </w:pPr>
    </w:p>
    <w:p w:rsidR="005A0461" w:rsidRDefault="005A0461" w:rsidP="00CE157C">
      <w:pPr>
        <w:pStyle w:val="Popistabulky0"/>
        <w:rPr>
          <w:rFonts w:ascii="Times New Roman" w:hAnsi="Times New Roman" w:cs="Times New Roman"/>
          <w:sz w:val="24"/>
          <w:szCs w:val="24"/>
        </w:rPr>
      </w:pPr>
    </w:p>
    <w:p w:rsidR="00CE157C" w:rsidRPr="009C63D9" w:rsidRDefault="00970237" w:rsidP="00CE157C">
      <w:pPr>
        <w:pStyle w:val="Popistabulky0"/>
        <w:rPr>
          <w:rFonts w:ascii="Times New Roman" w:hAnsi="Times New Roman" w:cs="Times New Roman"/>
          <w:b w:val="0"/>
          <w:sz w:val="24"/>
          <w:szCs w:val="24"/>
          <w:vertAlign w:val="superscript"/>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Pr="009C63D9">
        <w:rPr>
          <w:rFonts w:ascii="Times New Roman" w:hAnsi="Times New Roman" w:cs="Times New Roman"/>
          <w:sz w:val="24"/>
          <w:szCs w:val="24"/>
        </w:rPr>
        <w:t>1</w:t>
      </w:r>
      <w:r w:rsidR="002117D0" w:rsidRPr="009C63D9">
        <w:rPr>
          <w:rFonts w:ascii="Times New Roman" w:hAnsi="Times New Roman" w:cs="Times New Roman"/>
          <w:sz w:val="24"/>
          <w:szCs w:val="24"/>
        </w:rPr>
        <w:t>3</w:t>
      </w:r>
      <w:r w:rsidR="00CE157C" w:rsidRPr="009C63D9">
        <w:rPr>
          <w:rFonts w:ascii="Times New Roman" w:hAnsi="Times New Roman" w:cs="Times New Roman"/>
          <w:b w:val="0"/>
          <w:sz w:val="24"/>
          <w:szCs w:val="24"/>
        </w:rPr>
        <w:t xml:space="preserve"> – Struktur</w:t>
      </w:r>
      <w:r w:rsidR="00826146">
        <w:rPr>
          <w:rFonts w:ascii="Times New Roman" w:hAnsi="Times New Roman" w:cs="Times New Roman"/>
          <w:b w:val="0"/>
          <w:sz w:val="24"/>
          <w:szCs w:val="24"/>
        </w:rPr>
        <w:t>a </w:t>
      </w:r>
      <w:r w:rsidR="00CE157C" w:rsidRPr="009C63D9">
        <w:rPr>
          <w:rFonts w:ascii="Times New Roman" w:hAnsi="Times New Roman" w:cs="Times New Roman"/>
          <w:b w:val="0"/>
          <w:sz w:val="24"/>
          <w:szCs w:val="24"/>
        </w:rPr>
        <w:t>uchazečů</w:t>
      </w:r>
      <w:r w:rsidR="0097429C" w:rsidRPr="009C63D9">
        <w:rPr>
          <w:rFonts w:ascii="Times New Roman" w:hAnsi="Times New Roman" w:cs="Times New Roman"/>
          <w:b w:val="0"/>
          <w:sz w:val="24"/>
          <w:szCs w:val="24"/>
        </w:rPr>
        <w:t xml:space="preserve"> o </w:t>
      </w:r>
      <w:r w:rsidR="00CE157C" w:rsidRPr="009C63D9">
        <w:rPr>
          <w:rFonts w:ascii="Times New Roman" w:hAnsi="Times New Roman" w:cs="Times New Roman"/>
          <w:b w:val="0"/>
          <w:sz w:val="24"/>
          <w:szCs w:val="24"/>
        </w:rPr>
        <w:t>zaměstnání podle Klasifikace zaměstnání (KZAM)</w:t>
      </w:r>
      <w:r w:rsidR="00CE157C" w:rsidRPr="009C63D9">
        <w:rPr>
          <w:rFonts w:ascii="Times New Roman" w:hAnsi="Times New Roman" w:cs="Times New Roman"/>
          <w:b w:val="0"/>
          <w:sz w:val="24"/>
          <w:szCs w:val="24"/>
          <w:vertAlign w:val="superscript"/>
        </w:rPr>
        <w:t>1)</w:t>
      </w:r>
    </w:p>
    <w:tbl>
      <w:tblPr>
        <w:tblW w:w="8469" w:type="dxa"/>
        <w:tblInd w:w="47" w:type="dxa"/>
        <w:tblCellMar>
          <w:left w:w="70" w:type="dxa"/>
          <w:right w:w="70" w:type="dxa"/>
        </w:tblCellMar>
        <w:tblLook w:val="0000" w:firstRow="0" w:lastRow="0" w:firstColumn="0" w:lastColumn="0" w:noHBand="0" w:noVBand="0"/>
      </w:tblPr>
      <w:tblGrid>
        <w:gridCol w:w="4560"/>
        <w:gridCol w:w="960"/>
        <w:gridCol w:w="960"/>
        <w:gridCol w:w="1029"/>
        <w:gridCol w:w="960"/>
      </w:tblGrid>
      <w:tr w:rsidR="00CE157C" w:rsidRPr="009C63D9" w:rsidTr="00870CFA">
        <w:trPr>
          <w:trHeight w:val="300"/>
        </w:trPr>
        <w:tc>
          <w:tcPr>
            <w:tcW w:w="4560" w:type="dxa"/>
            <w:vMerge w:val="restart"/>
            <w:tcBorders>
              <w:top w:val="double" w:sz="6" w:space="0" w:color="auto"/>
              <w:left w:val="double" w:sz="6" w:space="0" w:color="auto"/>
              <w:bottom w:val="double" w:sz="6" w:space="0" w:color="000000"/>
              <w:right w:val="single" w:sz="12" w:space="0" w:color="auto"/>
            </w:tcBorders>
            <w:shd w:val="clear" w:color="auto" w:fill="CCCCCC"/>
            <w:vAlign w:val="center"/>
          </w:tcPr>
          <w:p w:rsidR="00CE157C" w:rsidRPr="009C63D9" w:rsidRDefault="00CE157C" w:rsidP="00AF1557">
            <w:pPr>
              <w:ind w:firstLine="0"/>
              <w:jc w:val="left"/>
              <w:rPr>
                <w:b/>
                <w:bCs/>
                <w:sz w:val="22"/>
                <w:szCs w:val="22"/>
                <w:lang w:eastAsia="cs-CZ"/>
              </w:rPr>
            </w:pPr>
            <w:r w:rsidRPr="009C63D9">
              <w:rPr>
                <w:b/>
                <w:bCs/>
                <w:sz w:val="22"/>
                <w:szCs w:val="22"/>
                <w:lang w:eastAsia="cs-CZ"/>
              </w:rPr>
              <w:t>KZAM</w:t>
            </w:r>
          </w:p>
        </w:tc>
        <w:tc>
          <w:tcPr>
            <w:tcW w:w="3909" w:type="dxa"/>
            <w:gridSpan w:val="4"/>
            <w:tcBorders>
              <w:top w:val="double" w:sz="6" w:space="0" w:color="auto"/>
              <w:left w:val="nil"/>
              <w:bottom w:val="single" w:sz="4" w:space="0" w:color="auto"/>
              <w:right w:val="double" w:sz="6" w:space="0" w:color="000000"/>
            </w:tcBorders>
            <w:shd w:val="clear" w:color="auto" w:fill="CCCCCC"/>
          </w:tcPr>
          <w:p w:rsidR="00CE157C" w:rsidRPr="009C63D9" w:rsidRDefault="00CE157C" w:rsidP="00AF1557">
            <w:pPr>
              <w:ind w:firstLine="0"/>
              <w:jc w:val="left"/>
              <w:rPr>
                <w:b/>
                <w:bCs/>
                <w:sz w:val="22"/>
                <w:szCs w:val="22"/>
                <w:lang w:eastAsia="cs-CZ"/>
              </w:rPr>
            </w:pPr>
            <w:r w:rsidRPr="009C63D9">
              <w:rPr>
                <w:b/>
                <w:bCs/>
                <w:sz w:val="22"/>
                <w:szCs w:val="22"/>
                <w:lang w:eastAsia="cs-CZ"/>
              </w:rPr>
              <w:t>sta</w:t>
            </w:r>
            <w:r w:rsidR="0097429C" w:rsidRPr="009C63D9">
              <w:rPr>
                <w:b/>
                <w:bCs/>
                <w:sz w:val="22"/>
                <w:szCs w:val="22"/>
                <w:lang w:eastAsia="cs-CZ"/>
              </w:rPr>
              <w:t>v </w:t>
            </w:r>
            <w:r w:rsidRPr="009C63D9">
              <w:rPr>
                <w:b/>
                <w:bCs/>
                <w:sz w:val="22"/>
                <w:szCs w:val="22"/>
                <w:lang w:eastAsia="cs-CZ"/>
              </w:rPr>
              <w:t>k</w:t>
            </w:r>
          </w:p>
        </w:tc>
      </w:tr>
      <w:tr w:rsidR="00CE157C" w:rsidRPr="009C63D9" w:rsidTr="00870CFA">
        <w:trPr>
          <w:trHeight w:val="202"/>
        </w:trPr>
        <w:tc>
          <w:tcPr>
            <w:tcW w:w="4560" w:type="dxa"/>
            <w:vMerge/>
            <w:tcBorders>
              <w:top w:val="double" w:sz="6" w:space="0" w:color="auto"/>
              <w:left w:val="double" w:sz="6" w:space="0" w:color="auto"/>
              <w:bottom w:val="double" w:sz="6" w:space="0" w:color="000000"/>
              <w:right w:val="single" w:sz="12" w:space="0" w:color="auto"/>
            </w:tcBorders>
            <w:shd w:val="clear" w:color="auto" w:fill="CCCCCC"/>
            <w:vAlign w:val="center"/>
          </w:tcPr>
          <w:p w:rsidR="00CE157C" w:rsidRPr="009C63D9" w:rsidRDefault="00CE157C" w:rsidP="00AF1557">
            <w:pPr>
              <w:ind w:firstLine="0"/>
              <w:jc w:val="left"/>
              <w:rPr>
                <w:b/>
                <w:bCs/>
                <w:sz w:val="22"/>
                <w:szCs w:val="22"/>
                <w:lang w:eastAsia="cs-CZ"/>
              </w:rPr>
            </w:pPr>
          </w:p>
        </w:tc>
        <w:tc>
          <w:tcPr>
            <w:tcW w:w="1920" w:type="dxa"/>
            <w:gridSpan w:val="2"/>
            <w:tcBorders>
              <w:top w:val="single" w:sz="4" w:space="0" w:color="auto"/>
              <w:left w:val="nil"/>
              <w:bottom w:val="single" w:sz="4" w:space="0" w:color="auto"/>
              <w:right w:val="single" w:sz="12" w:space="0" w:color="auto"/>
            </w:tcBorders>
            <w:shd w:val="clear" w:color="auto" w:fill="CCCCCC"/>
            <w:vAlign w:val="bottom"/>
          </w:tcPr>
          <w:p w:rsidR="00CE157C" w:rsidRPr="008F4ED1" w:rsidRDefault="008F4ED1" w:rsidP="00C24CFD">
            <w:pPr>
              <w:ind w:firstLine="0"/>
              <w:jc w:val="center"/>
              <w:rPr>
                <w:bCs/>
                <w:sz w:val="22"/>
                <w:szCs w:val="22"/>
                <w:lang w:eastAsia="cs-CZ"/>
              </w:rPr>
            </w:pPr>
            <w:r w:rsidRPr="008F4ED1">
              <w:rPr>
                <w:bCs/>
                <w:sz w:val="22"/>
                <w:szCs w:val="22"/>
              </w:rPr>
              <w:t>31.12.201</w:t>
            </w:r>
            <w:r w:rsidR="00C24CFD">
              <w:rPr>
                <w:bCs/>
                <w:sz w:val="22"/>
                <w:szCs w:val="22"/>
              </w:rPr>
              <w:t>3</w:t>
            </w:r>
          </w:p>
        </w:tc>
        <w:tc>
          <w:tcPr>
            <w:tcW w:w="1989" w:type="dxa"/>
            <w:gridSpan w:val="2"/>
            <w:tcBorders>
              <w:top w:val="single" w:sz="4" w:space="0" w:color="auto"/>
              <w:left w:val="nil"/>
              <w:bottom w:val="single" w:sz="4" w:space="0" w:color="auto"/>
              <w:right w:val="double" w:sz="6" w:space="0" w:color="000000"/>
            </w:tcBorders>
            <w:shd w:val="clear" w:color="auto" w:fill="CCCCCC"/>
            <w:vAlign w:val="bottom"/>
          </w:tcPr>
          <w:p w:rsidR="00CE157C" w:rsidRPr="0000658C" w:rsidRDefault="00CE157C" w:rsidP="00C24CFD">
            <w:pPr>
              <w:ind w:firstLine="0"/>
              <w:jc w:val="center"/>
              <w:rPr>
                <w:b/>
                <w:bCs/>
                <w:sz w:val="22"/>
                <w:szCs w:val="22"/>
                <w:lang w:eastAsia="cs-CZ"/>
              </w:rPr>
            </w:pPr>
            <w:r w:rsidRPr="0000658C">
              <w:rPr>
                <w:b/>
                <w:bCs/>
                <w:sz w:val="22"/>
                <w:szCs w:val="22"/>
              </w:rPr>
              <w:t>31.12.20</w:t>
            </w:r>
            <w:r w:rsidR="004F78E1" w:rsidRPr="0000658C">
              <w:rPr>
                <w:b/>
                <w:bCs/>
                <w:sz w:val="22"/>
                <w:szCs w:val="22"/>
              </w:rPr>
              <w:t>1</w:t>
            </w:r>
            <w:r w:rsidR="00C24CFD">
              <w:rPr>
                <w:b/>
                <w:bCs/>
                <w:sz w:val="22"/>
                <w:szCs w:val="22"/>
              </w:rPr>
              <w:t>4</w:t>
            </w:r>
          </w:p>
        </w:tc>
      </w:tr>
      <w:tr w:rsidR="00CE157C" w:rsidRPr="009C63D9" w:rsidTr="00870CFA">
        <w:trPr>
          <w:trHeight w:val="150"/>
        </w:trPr>
        <w:tc>
          <w:tcPr>
            <w:tcW w:w="4560" w:type="dxa"/>
            <w:vMerge/>
            <w:tcBorders>
              <w:top w:val="double" w:sz="6" w:space="0" w:color="auto"/>
              <w:left w:val="double" w:sz="6" w:space="0" w:color="auto"/>
              <w:bottom w:val="double" w:sz="6" w:space="0" w:color="000000"/>
              <w:right w:val="single" w:sz="12" w:space="0" w:color="auto"/>
            </w:tcBorders>
            <w:shd w:val="clear" w:color="auto" w:fill="CCCCCC"/>
            <w:vAlign w:val="center"/>
          </w:tcPr>
          <w:p w:rsidR="00CE157C" w:rsidRPr="009C63D9" w:rsidRDefault="00CE157C" w:rsidP="00AF1557">
            <w:pPr>
              <w:ind w:firstLine="0"/>
              <w:jc w:val="left"/>
              <w:rPr>
                <w:b/>
                <w:bCs/>
                <w:sz w:val="22"/>
                <w:szCs w:val="22"/>
                <w:lang w:eastAsia="cs-CZ"/>
              </w:rPr>
            </w:pPr>
          </w:p>
        </w:tc>
        <w:tc>
          <w:tcPr>
            <w:tcW w:w="960" w:type="dxa"/>
            <w:tcBorders>
              <w:top w:val="nil"/>
              <w:left w:val="nil"/>
              <w:bottom w:val="double" w:sz="6" w:space="0" w:color="auto"/>
              <w:right w:val="single" w:sz="4" w:space="0" w:color="auto"/>
            </w:tcBorders>
            <w:shd w:val="clear" w:color="auto" w:fill="CCCCCC"/>
          </w:tcPr>
          <w:p w:rsidR="00CE157C" w:rsidRPr="008F4ED1" w:rsidRDefault="00CE157C" w:rsidP="00AF1557">
            <w:pPr>
              <w:ind w:firstLine="0"/>
              <w:jc w:val="center"/>
              <w:rPr>
                <w:bCs/>
                <w:sz w:val="22"/>
                <w:szCs w:val="22"/>
                <w:lang w:eastAsia="cs-CZ"/>
              </w:rPr>
            </w:pPr>
            <w:r w:rsidRPr="008F4ED1">
              <w:rPr>
                <w:bCs/>
                <w:sz w:val="22"/>
                <w:szCs w:val="22"/>
                <w:lang w:eastAsia="cs-CZ"/>
              </w:rPr>
              <w:t>abs.</w:t>
            </w:r>
          </w:p>
        </w:tc>
        <w:tc>
          <w:tcPr>
            <w:tcW w:w="960" w:type="dxa"/>
            <w:tcBorders>
              <w:top w:val="nil"/>
              <w:left w:val="nil"/>
              <w:bottom w:val="double" w:sz="6" w:space="0" w:color="auto"/>
              <w:right w:val="single" w:sz="12" w:space="0" w:color="auto"/>
            </w:tcBorders>
            <w:shd w:val="clear" w:color="auto" w:fill="CCCCCC"/>
          </w:tcPr>
          <w:p w:rsidR="00CE157C" w:rsidRPr="008B199C" w:rsidRDefault="00CE157C" w:rsidP="00AF1557">
            <w:pPr>
              <w:ind w:firstLine="0"/>
              <w:jc w:val="center"/>
              <w:rPr>
                <w:bCs/>
                <w:sz w:val="22"/>
                <w:szCs w:val="22"/>
                <w:lang w:eastAsia="cs-CZ"/>
              </w:rPr>
            </w:pPr>
            <w:r w:rsidRPr="008B199C">
              <w:rPr>
                <w:bCs/>
                <w:sz w:val="22"/>
                <w:szCs w:val="22"/>
                <w:lang w:eastAsia="cs-CZ"/>
              </w:rPr>
              <w:t>v</w:t>
            </w:r>
            <w:r w:rsidR="00B649C3" w:rsidRPr="008B199C">
              <w:rPr>
                <w:bCs/>
                <w:sz w:val="22"/>
                <w:szCs w:val="22"/>
                <w:lang w:eastAsia="cs-CZ"/>
              </w:rPr>
              <w:t>%</w:t>
            </w:r>
          </w:p>
        </w:tc>
        <w:tc>
          <w:tcPr>
            <w:tcW w:w="1029" w:type="dxa"/>
            <w:tcBorders>
              <w:top w:val="nil"/>
              <w:left w:val="nil"/>
              <w:bottom w:val="double" w:sz="6" w:space="0" w:color="auto"/>
              <w:right w:val="single" w:sz="4" w:space="0" w:color="auto"/>
            </w:tcBorders>
            <w:shd w:val="clear" w:color="auto" w:fill="CCCCCC"/>
          </w:tcPr>
          <w:p w:rsidR="00CE157C" w:rsidRPr="008B199C" w:rsidRDefault="00CE157C" w:rsidP="00AF1557">
            <w:pPr>
              <w:ind w:firstLine="0"/>
              <w:jc w:val="center"/>
              <w:rPr>
                <w:bCs/>
                <w:sz w:val="22"/>
                <w:szCs w:val="22"/>
                <w:lang w:eastAsia="cs-CZ"/>
              </w:rPr>
            </w:pPr>
            <w:r w:rsidRPr="008B199C">
              <w:rPr>
                <w:bCs/>
                <w:sz w:val="22"/>
                <w:szCs w:val="22"/>
                <w:lang w:eastAsia="cs-CZ"/>
              </w:rPr>
              <w:t>abs.</w:t>
            </w:r>
          </w:p>
        </w:tc>
        <w:tc>
          <w:tcPr>
            <w:tcW w:w="960" w:type="dxa"/>
            <w:tcBorders>
              <w:top w:val="nil"/>
              <w:left w:val="nil"/>
              <w:bottom w:val="double" w:sz="6" w:space="0" w:color="auto"/>
              <w:right w:val="double" w:sz="6" w:space="0" w:color="auto"/>
            </w:tcBorders>
            <w:shd w:val="clear" w:color="auto" w:fill="CCCCCC"/>
          </w:tcPr>
          <w:p w:rsidR="00CE157C" w:rsidRPr="008B199C" w:rsidRDefault="00CE157C" w:rsidP="00AF1557">
            <w:pPr>
              <w:ind w:firstLine="0"/>
              <w:jc w:val="center"/>
              <w:rPr>
                <w:bCs/>
                <w:sz w:val="22"/>
                <w:szCs w:val="22"/>
                <w:lang w:eastAsia="cs-CZ"/>
              </w:rPr>
            </w:pPr>
            <w:r w:rsidRPr="008B199C">
              <w:rPr>
                <w:bCs/>
                <w:sz w:val="22"/>
                <w:szCs w:val="22"/>
                <w:lang w:eastAsia="cs-CZ"/>
              </w:rPr>
              <w:t>v</w:t>
            </w:r>
            <w:r w:rsidR="00B649C3" w:rsidRPr="008B199C">
              <w:rPr>
                <w:bCs/>
                <w:sz w:val="22"/>
                <w:szCs w:val="22"/>
                <w:lang w:eastAsia="cs-CZ"/>
              </w:rPr>
              <w:t>%</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1 – Zákonodárci, vedoucí a řídící pracovníci</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604</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0,98</w:t>
            </w:r>
          </w:p>
        </w:tc>
        <w:tc>
          <w:tcPr>
            <w:tcW w:w="1029"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
                <w:bCs/>
                <w:sz w:val="22"/>
                <w:szCs w:val="22"/>
              </w:rPr>
            </w:pPr>
            <w:r w:rsidRPr="00C24CFD">
              <w:rPr>
                <w:b/>
                <w:bCs/>
                <w:sz w:val="22"/>
                <w:szCs w:val="22"/>
              </w:rPr>
              <w:t>731</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1,29</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2 – Vědečtí a odborní duševní pracovníci</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2 652</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4,30</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2 595</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4,58</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00658C">
            <w:pPr>
              <w:ind w:firstLine="0"/>
              <w:jc w:val="left"/>
              <w:rPr>
                <w:sz w:val="20"/>
                <w:lang w:eastAsia="cs-CZ"/>
              </w:rPr>
            </w:pPr>
            <w:r w:rsidRPr="0000658C">
              <w:rPr>
                <w:sz w:val="20"/>
                <w:lang w:eastAsia="cs-CZ"/>
              </w:rPr>
              <w:t>tř. 3 – Techničtí, zdravotničtí, pedagogičtí pracovníci a pracovníci v příbuzných oborech</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4 194</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6,80</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4 074</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7,19</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4 – Nižší administrativní pracovníci (úředníci)</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8 569</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13,89</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8 095</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14,28</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5 – Provozní pracovníci ve službách a obchodě</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13 539</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21,95</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12 097</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21,34</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 xml:space="preserve">tř. 6 – Kvalifikovaní dělníci v zemědělství, lesnictví a v příbuzných oborech </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831</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1,35</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692</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1,22</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 xml:space="preserve">tř. 7 – Řemeslníci a kvalifikovaní výrobci, zpracovatelé, opraváři </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8 377</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13,58</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7 331</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12,94</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8 – Obsluha strojů a zařízení</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6 697</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10,86</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5 722</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10,10</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9 – Pomocní a nekvalifikovaní pracovníci</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14 455</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23,44</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13 614</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24,02</w:t>
            </w:r>
          </w:p>
        </w:tc>
      </w:tr>
      <w:tr w:rsidR="00C24CFD" w:rsidRPr="009C63D9" w:rsidTr="009C17CE">
        <w:trPr>
          <w:trHeight w:hRule="exact" w:val="454"/>
        </w:trPr>
        <w:tc>
          <w:tcPr>
            <w:tcW w:w="4560" w:type="dxa"/>
            <w:tcBorders>
              <w:top w:val="nil"/>
              <w:left w:val="double" w:sz="6" w:space="0" w:color="auto"/>
              <w:bottom w:val="single" w:sz="4"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tř. 0 – Příslušníci armády</w:t>
            </w:r>
          </w:p>
        </w:tc>
        <w:tc>
          <w:tcPr>
            <w:tcW w:w="960" w:type="dxa"/>
            <w:tcBorders>
              <w:top w:val="nil"/>
              <w:left w:val="nil"/>
              <w:bottom w:val="single" w:sz="4"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18</w:t>
            </w:r>
          </w:p>
        </w:tc>
        <w:tc>
          <w:tcPr>
            <w:tcW w:w="960" w:type="dxa"/>
            <w:tcBorders>
              <w:top w:val="nil"/>
              <w:left w:val="nil"/>
              <w:bottom w:val="single" w:sz="4"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0,03</w:t>
            </w:r>
          </w:p>
        </w:tc>
        <w:tc>
          <w:tcPr>
            <w:tcW w:w="1029" w:type="dxa"/>
            <w:tcBorders>
              <w:top w:val="single" w:sz="4" w:space="0" w:color="auto"/>
              <w:left w:val="nil"/>
              <w:bottom w:val="single" w:sz="4" w:space="0" w:color="auto"/>
              <w:right w:val="single" w:sz="4" w:space="0" w:color="auto"/>
            </w:tcBorders>
            <w:shd w:val="clear" w:color="auto" w:fill="FFFFFF" w:themeFill="background1"/>
            <w:vAlign w:val="center"/>
          </w:tcPr>
          <w:p w:rsidR="00C24CFD" w:rsidRPr="00C24CFD" w:rsidRDefault="00C24CFD" w:rsidP="00C24CFD">
            <w:pPr>
              <w:ind w:firstLine="0"/>
              <w:jc w:val="right"/>
              <w:rPr>
                <w:b/>
                <w:bCs/>
                <w:sz w:val="22"/>
                <w:szCs w:val="22"/>
              </w:rPr>
            </w:pPr>
            <w:r w:rsidRPr="00C24CFD">
              <w:rPr>
                <w:b/>
                <w:bCs/>
                <w:sz w:val="22"/>
                <w:szCs w:val="22"/>
              </w:rPr>
              <w:t>10</w:t>
            </w:r>
          </w:p>
        </w:tc>
        <w:tc>
          <w:tcPr>
            <w:tcW w:w="960" w:type="dxa"/>
            <w:tcBorders>
              <w:top w:val="nil"/>
              <w:left w:val="nil"/>
              <w:bottom w:val="single" w:sz="4"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0,02</w:t>
            </w:r>
          </w:p>
        </w:tc>
      </w:tr>
      <w:tr w:rsidR="00C24CFD" w:rsidRPr="009C63D9" w:rsidTr="009C17CE">
        <w:trPr>
          <w:trHeight w:hRule="exact" w:val="454"/>
        </w:trPr>
        <w:tc>
          <w:tcPr>
            <w:tcW w:w="4560" w:type="dxa"/>
            <w:tcBorders>
              <w:top w:val="nil"/>
              <w:left w:val="double" w:sz="6" w:space="0" w:color="auto"/>
              <w:bottom w:val="single" w:sz="12" w:space="0" w:color="auto"/>
              <w:right w:val="single" w:sz="12" w:space="0" w:color="auto"/>
            </w:tcBorders>
            <w:shd w:val="clear" w:color="auto" w:fill="E6E6E6"/>
            <w:vAlign w:val="center"/>
          </w:tcPr>
          <w:p w:rsidR="00C24CFD" w:rsidRPr="0000658C" w:rsidRDefault="00C24CFD" w:rsidP="00AF1557">
            <w:pPr>
              <w:ind w:firstLine="0"/>
              <w:jc w:val="left"/>
              <w:rPr>
                <w:sz w:val="20"/>
                <w:lang w:eastAsia="cs-CZ"/>
              </w:rPr>
            </w:pPr>
            <w:r w:rsidRPr="0000658C">
              <w:rPr>
                <w:sz w:val="20"/>
                <w:lang w:eastAsia="cs-CZ"/>
              </w:rPr>
              <w:t>Nezadáno</w:t>
            </w:r>
          </w:p>
        </w:tc>
        <w:tc>
          <w:tcPr>
            <w:tcW w:w="960" w:type="dxa"/>
            <w:tcBorders>
              <w:top w:val="nil"/>
              <w:left w:val="nil"/>
              <w:bottom w:val="single" w:sz="12"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1 745</w:t>
            </w:r>
          </w:p>
        </w:tc>
        <w:tc>
          <w:tcPr>
            <w:tcW w:w="960" w:type="dxa"/>
            <w:tcBorders>
              <w:top w:val="nil"/>
              <w:left w:val="nil"/>
              <w:bottom w:val="single" w:sz="12" w:space="0" w:color="auto"/>
              <w:right w:val="single" w:sz="12" w:space="0" w:color="auto"/>
            </w:tcBorders>
            <w:shd w:val="clear" w:color="auto" w:fill="auto"/>
            <w:vAlign w:val="center"/>
          </w:tcPr>
          <w:p w:rsidR="00C24CFD" w:rsidRPr="00C24CFD" w:rsidRDefault="00C24CFD" w:rsidP="00C24CFD">
            <w:pPr>
              <w:ind w:firstLine="0"/>
              <w:jc w:val="right"/>
              <w:rPr>
                <w:sz w:val="22"/>
                <w:szCs w:val="22"/>
              </w:rPr>
            </w:pPr>
            <w:r w:rsidRPr="00C24CFD">
              <w:rPr>
                <w:sz w:val="22"/>
                <w:szCs w:val="22"/>
              </w:rPr>
              <w:t>2,83</w:t>
            </w:r>
          </w:p>
        </w:tc>
        <w:tc>
          <w:tcPr>
            <w:tcW w:w="1029" w:type="dxa"/>
            <w:tcBorders>
              <w:top w:val="nil"/>
              <w:left w:val="nil"/>
              <w:bottom w:val="single" w:sz="12" w:space="0" w:color="auto"/>
              <w:right w:val="single" w:sz="4" w:space="0" w:color="auto"/>
            </w:tcBorders>
            <w:shd w:val="clear" w:color="auto" w:fill="auto"/>
            <w:vAlign w:val="center"/>
          </w:tcPr>
          <w:p w:rsidR="00C24CFD" w:rsidRPr="00C24CFD" w:rsidRDefault="00C24CFD" w:rsidP="00C24CFD">
            <w:pPr>
              <w:ind w:firstLine="0"/>
              <w:jc w:val="right"/>
              <w:rPr>
                <w:b/>
                <w:bCs/>
                <w:sz w:val="22"/>
                <w:szCs w:val="22"/>
              </w:rPr>
            </w:pPr>
            <w:r w:rsidRPr="00C24CFD">
              <w:rPr>
                <w:b/>
                <w:bCs/>
                <w:sz w:val="22"/>
                <w:szCs w:val="22"/>
              </w:rPr>
              <w:t>1 713</w:t>
            </w:r>
          </w:p>
        </w:tc>
        <w:tc>
          <w:tcPr>
            <w:tcW w:w="960" w:type="dxa"/>
            <w:tcBorders>
              <w:top w:val="nil"/>
              <w:left w:val="nil"/>
              <w:bottom w:val="single" w:sz="12" w:space="0" w:color="auto"/>
              <w:right w:val="double" w:sz="6" w:space="0" w:color="auto"/>
            </w:tcBorders>
            <w:shd w:val="clear" w:color="auto" w:fill="auto"/>
            <w:vAlign w:val="center"/>
          </w:tcPr>
          <w:p w:rsidR="00C24CFD" w:rsidRPr="00C24CFD" w:rsidRDefault="00C24CFD" w:rsidP="00C24CFD">
            <w:pPr>
              <w:ind w:firstLine="0"/>
              <w:jc w:val="right"/>
              <w:rPr>
                <w:b/>
                <w:sz w:val="22"/>
                <w:szCs w:val="22"/>
              </w:rPr>
            </w:pPr>
            <w:r w:rsidRPr="00C24CFD">
              <w:rPr>
                <w:b/>
                <w:sz w:val="22"/>
                <w:szCs w:val="22"/>
              </w:rPr>
              <w:t>3,02</w:t>
            </w:r>
          </w:p>
        </w:tc>
      </w:tr>
      <w:tr w:rsidR="00C24CFD" w:rsidRPr="009C63D9" w:rsidTr="009C17CE">
        <w:trPr>
          <w:trHeight w:val="330"/>
        </w:trPr>
        <w:tc>
          <w:tcPr>
            <w:tcW w:w="4560" w:type="dxa"/>
            <w:tcBorders>
              <w:top w:val="nil"/>
              <w:left w:val="double" w:sz="6" w:space="0" w:color="auto"/>
              <w:bottom w:val="double" w:sz="6" w:space="0" w:color="auto"/>
              <w:right w:val="single" w:sz="12" w:space="0" w:color="auto"/>
            </w:tcBorders>
            <w:shd w:val="clear" w:color="auto" w:fill="E6E6E6"/>
            <w:vAlign w:val="center"/>
          </w:tcPr>
          <w:p w:rsidR="00C24CFD" w:rsidRPr="009C63D9" w:rsidRDefault="00C24CFD" w:rsidP="00AF1557">
            <w:pPr>
              <w:ind w:firstLine="0"/>
              <w:jc w:val="left"/>
              <w:rPr>
                <w:b/>
                <w:bCs/>
                <w:sz w:val="22"/>
                <w:szCs w:val="22"/>
                <w:lang w:eastAsia="cs-CZ"/>
              </w:rPr>
            </w:pPr>
            <w:r w:rsidRPr="009C63D9">
              <w:rPr>
                <w:b/>
                <w:bCs/>
                <w:sz w:val="22"/>
                <w:szCs w:val="22"/>
                <w:lang w:eastAsia="cs-CZ"/>
              </w:rPr>
              <w:t>Celkem</w:t>
            </w:r>
          </w:p>
        </w:tc>
        <w:tc>
          <w:tcPr>
            <w:tcW w:w="960" w:type="dxa"/>
            <w:tcBorders>
              <w:top w:val="nil"/>
              <w:left w:val="nil"/>
              <w:bottom w:val="double" w:sz="6" w:space="0" w:color="auto"/>
              <w:right w:val="single" w:sz="4" w:space="0" w:color="auto"/>
            </w:tcBorders>
            <w:shd w:val="clear" w:color="auto" w:fill="auto"/>
            <w:vAlign w:val="center"/>
          </w:tcPr>
          <w:p w:rsidR="00C24CFD" w:rsidRPr="00C24CFD" w:rsidRDefault="00C24CFD" w:rsidP="00C24CFD">
            <w:pPr>
              <w:ind w:firstLine="0"/>
              <w:jc w:val="right"/>
              <w:rPr>
                <w:bCs/>
                <w:sz w:val="22"/>
                <w:szCs w:val="22"/>
              </w:rPr>
            </w:pPr>
            <w:r w:rsidRPr="00C24CFD">
              <w:rPr>
                <w:bCs/>
                <w:sz w:val="22"/>
                <w:szCs w:val="22"/>
              </w:rPr>
              <w:t>61 681</w:t>
            </w:r>
          </w:p>
        </w:tc>
        <w:tc>
          <w:tcPr>
            <w:tcW w:w="960" w:type="dxa"/>
            <w:tcBorders>
              <w:top w:val="nil"/>
              <w:left w:val="nil"/>
              <w:bottom w:val="double" w:sz="6" w:space="0" w:color="auto"/>
              <w:right w:val="single" w:sz="12" w:space="0" w:color="auto"/>
            </w:tcBorders>
            <w:shd w:val="clear" w:color="auto" w:fill="auto"/>
            <w:vAlign w:val="center"/>
          </w:tcPr>
          <w:p w:rsidR="00C24CFD" w:rsidRPr="00C24CFD" w:rsidRDefault="00C24CFD" w:rsidP="00C24CFD">
            <w:pPr>
              <w:ind w:firstLine="0"/>
              <w:jc w:val="right"/>
              <w:rPr>
                <w:bCs/>
                <w:sz w:val="22"/>
                <w:szCs w:val="22"/>
              </w:rPr>
            </w:pPr>
          </w:p>
        </w:tc>
        <w:tc>
          <w:tcPr>
            <w:tcW w:w="1029" w:type="dxa"/>
            <w:tcBorders>
              <w:top w:val="nil"/>
              <w:left w:val="nil"/>
              <w:bottom w:val="double" w:sz="6" w:space="0" w:color="auto"/>
              <w:right w:val="single" w:sz="4" w:space="0" w:color="auto"/>
            </w:tcBorders>
            <w:shd w:val="clear" w:color="auto" w:fill="auto"/>
            <w:vAlign w:val="center"/>
          </w:tcPr>
          <w:p w:rsidR="00C24CFD" w:rsidRPr="00C24CFD" w:rsidRDefault="00C24CFD" w:rsidP="00C24CFD">
            <w:pPr>
              <w:ind w:firstLine="0"/>
              <w:jc w:val="right"/>
              <w:rPr>
                <w:b/>
                <w:bCs/>
                <w:sz w:val="22"/>
                <w:szCs w:val="22"/>
              </w:rPr>
            </w:pPr>
            <w:r w:rsidRPr="00C24CFD">
              <w:rPr>
                <w:b/>
                <w:bCs/>
                <w:sz w:val="22"/>
                <w:szCs w:val="22"/>
              </w:rPr>
              <w:t>56 674</w:t>
            </w:r>
          </w:p>
        </w:tc>
        <w:tc>
          <w:tcPr>
            <w:tcW w:w="960" w:type="dxa"/>
            <w:tcBorders>
              <w:top w:val="nil"/>
              <w:left w:val="nil"/>
              <w:bottom w:val="double" w:sz="6" w:space="0" w:color="auto"/>
              <w:right w:val="double" w:sz="6" w:space="0" w:color="auto"/>
            </w:tcBorders>
            <w:shd w:val="clear" w:color="auto" w:fill="auto"/>
            <w:vAlign w:val="center"/>
          </w:tcPr>
          <w:p w:rsidR="00C24CFD" w:rsidRPr="00C24CFD" w:rsidRDefault="00C24CFD" w:rsidP="00C24CFD">
            <w:pPr>
              <w:ind w:firstLine="0"/>
              <w:jc w:val="right"/>
              <w:rPr>
                <w:b/>
                <w:bCs/>
                <w:sz w:val="22"/>
                <w:szCs w:val="22"/>
              </w:rPr>
            </w:pPr>
          </w:p>
        </w:tc>
      </w:tr>
    </w:tbl>
    <w:p w:rsidR="00CE157C" w:rsidRDefault="00CE157C" w:rsidP="006757E0">
      <w:pPr>
        <w:pStyle w:val="Zkladntextodsazen2"/>
        <w:numPr>
          <w:ilvl w:val="0"/>
          <w:numId w:val="6"/>
        </w:numPr>
        <w:tabs>
          <w:tab w:val="clear" w:pos="720"/>
          <w:tab w:val="num" w:pos="330"/>
        </w:tabs>
        <w:spacing w:after="0" w:line="240" w:lineRule="auto"/>
        <w:ind w:left="0" w:firstLine="0"/>
        <w:rPr>
          <w:i/>
          <w:color w:val="000000"/>
          <w:sz w:val="16"/>
        </w:rPr>
      </w:pPr>
      <w:r w:rsidRPr="009C63D9">
        <w:rPr>
          <w:i/>
          <w:color w:val="000000"/>
          <w:sz w:val="16"/>
        </w:rPr>
        <w:t>Údaje ze čtvrtletní sta</w:t>
      </w:r>
      <w:r w:rsidRPr="009C63D9">
        <w:rPr>
          <w:rFonts w:ascii="Arial" w:hAnsi="Arial"/>
          <w:i/>
          <w:color w:val="000000"/>
          <w:sz w:val="16"/>
        </w:rPr>
        <w:t>t</w:t>
      </w:r>
      <w:r w:rsidRPr="009C63D9">
        <w:rPr>
          <w:i/>
          <w:color w:val="000000"/>
          <w:sz w:val="16"/>
        </w:rPr>
        <w:t>istiky</w:t>
      </w:r>
    </w:p>
    <w:p w:rsidR="00834E03" w:rsidRDefault="00834E03" w:rsidP="00834E03">
      <w:pPr>
        <w:pStyle w:val="Zkladntextodsazen2"/>
        <w:spacing w:after="0" w:line="240" w:lineRule="auto"/>
        <w:rPr>
          <w:i/>
          <w:color w:val="000000"/>
          <w:sz w:val="16"/>
        </w:rPr>
      </w:pPr>
    </w:p>
    <w:p w:rsidR="00834E03" w:rsidRPr="009C63D9" w:rsidRDefault="00834E03" w:rsidP="00834E03">
      <w:pPr>
        <w:pStyle w:val="Zkladntextodsazen2"/>
        <w:spacing w:after="0" w:line="240" w:lineRule="auto"/>
        <w:rPr>
          <w:i/>
          <w:color w:val="000000"/>
          <w:sz w:val="16"/>
        </w:rPr>
      </w:pPr>
    </w:p>
    <w:p w:rsidR="00CE157C" w:rsidRPr="009C63D9" w:rsidRDefault="00CE157C" w:rsidP="00CE157C">
      <w:pPr>
        <w:pStyle w:val="Zkladntextodsazen2"/>
        <w:spacing w:after="0" w:line="240" w:lineRule="auto"/>
        <w:ind w:left="0" w:firstLine="0"/>
        <w:rPr>
          <w:b/>
          <w:color w:val="000000"/>
        </w:rPr>
      </w:pPr>
    </w:p>
    <w:p w:rsidR="00FC1C31" w:rsidRDefault="00442C98" w:rsidP="005146DB">
      <w:pPr>
        <w:pStyle w:val="Zkladntextodsazen2"/>
        <w:spacing w:after="0" w:line="240" w:lineRule="auto"/>
        <w:ind w:left="0" w:firstLine="0"/>
        <w:rPr>
          <w:b/>
          <w:color w:val="000000"/>
        </w:rPr>
      </w:pPr>
      <w:r>
        <w:rPr>
          <w:noProof/>
          <w:lang w:eastAsia="cs-CZ"/>
        </w:rPr>
        <w:drawing>
          <wp:inline distT="0" distB="0" distL="0" distR="0" wp14:anchorId="59694B06" wp14:editId="37700D55">
            <wp:extent cx="5972175" cy="4076700"/>
            <wp:effectExtent l="0" t="0" r="9525" b="19050"/>
            <wp:docPr id="310" name="Graf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083B" w:rsidRDefault="0004083B" w:rsidP="005146DB">
      <w:pPr>
        <w:pStyle w:val="Zkladntextodsazen2"/>
        <w:spacing w:after="0" w:line="240" w:lineRule="auto"/>
        <w:ind w:left="0" w:firstLine="0"/>
        <w:rPr>
          <w:b/>
          <w:color w:val="000000"/>
        </w:rPr>
      </w:pPr>
    </w:p>
    <w:p w:rsidR="0004083B" w:rsidRDefault="0004083B" w:rsidP="005146DB">
      <w:pPr>
        <w:pStyle w:val="Zkladntextodsazen2"/>
        <w:spacing w:after="0" w:line="240" w:lineRule="auto"/>
        <w:ind w:left="0" w:firstLine="0"/>
        <w:rPr>
          <w:b/>
          <w:color w:val="000000"/>
        </w:rPr>
      </w:pPr>
    </w:p>
    <w:p w:rsidR="0004083B" w:rsidRDefault="0004083B" w:rsidP="005146DB">
      <w:pPr>
        <w:pStyle w:val="Zkladntextodsazen2"/>
        <w:spacing w:after="0" w:line="240" w:lineRule="auto"/>
        <w:ind w:left="0" w:firstLine="0"/>
        <w:rPr>
          <w:b/>
          <w:color w:val="000000"/>
        </w:rPr>
      </w:pPr>
    </w:p>
    <w:p w:rsidR="0004083B" w:rsidRPr="005146DB" w:rsidRDefault="0004083B" w:rsidP="005146DB">
      <w:pPr>
        <w:pStyle w:val="Zkladntextodsazen2"/>
        <w:spacing w:after="0" w:line="240" w:lineRule="auto"/>
        <w:ind w:left="0" w:firstLine="0"/>
        <w:rPr>
          <w:b/>
          <w:color w:val="000000"/>
        </w:rPr>
      </w:pPr>
    </w:p>
    <w:p w:rsidR="00FC1C31" w:rsidRPr="001073FB" w:rsidRDefault="005F5520" w:rsidP="00E54DF5">
      <w:pPr>
        <w:pStyle w:val="Nadpis3"/>
        <w:numPr>
          <w:ilvl w:val="2"/>
          <w:numId w:val="31"/>
        </w:numPr>
        <w:spacing w:before="360"/>
        <w:rPr>
          <w:szCs w:val="28"/>
        </w:rPr>
      </w:pPr>
      <w:bookmarkStart w:id="208" w:name="_Toc348209037"/>
      <w:bookmarkStart w:id="209" w:name="_Toc348552094"/>
      <w:r w:rsidRPr="00F60EFE">
        <w:rPr>
          <w:szCs w:val="28"/>
        </w:rPr>
        <w:t>Územní rozložení registrované nezaměstnanosti v kraji</w:t>
      </w:r>
      <w:bookmarkEnd w:id="208"/>
      <w:bookmarkEnd w:id="209"/>
      <w:r w:rsidRPr="00F60EFE">
        <w:rPr>
          <w:szCs w:val="28"/>
        </w:rPr>
        <w:t xml:space="preserve"> </w:t>
      </w:r>
    </w:p>
    <w:p w:rsidR="00FC1C31" w:rsidRPr="00DC328E" w:rsidRDefault="0003793F" w:rsidP="0003793F">
      <w:pPr>
        <w:ind w:firstLine="708"/>
        <w:rPr>
          <w:rFonts w:ascii="Calibri" w:hAnsi="Calibri"/>
        </w:rPr>
      </w:pPr>
      <w:r>
        <w:t xml:space="preserve"> </w:t>
      </w:r>
      <w:r w:rsidRPr="00DC328E">
        <w:rPr>
          <w:rFonts w:ascii="Calibri" w:hAnsi="Calibri"/>
        </w:rPr>
        <w:t xml:space="preserve">Registrovaná nezaměstnanost </w:t>
      </w:r>
      <w:r w:rsidR="00EC2024" w:rsidRPr="00DC328E">
        <w:rPr>
          <w:rFonts w:ascii="Calibri" w:hAnsi="Calibri"/>
        </w:rPr>
        <w:t>ve Středočeském kraji je dlouhodobě jedna</w:t>
      </w:r>
      <w:r w:rsidR="00EC2024" w:rsidRPr="00DC328E">
        <w:rPr>
          <w:rFonts w:ascii="Calibri" w:hAnsi="Calibri"/>
        </w:rPr>
        <w:br/>
        <w:t xml:space="preserve">z nejnižších v republice. Uvnitř kraje však existují výrazné rozdíly v nezaměstnanosti, které jsou ovlivněné blízkostí Prahy. </w:t>
      </w:r>
      <w:r w:rsidR="00FC1C31" w:rsidRPr="00DC328E">
        <w:rPr>
          <w:rFonts w:ascii="Calibri" w:hAnsi="Calibri"/>
          <w:color w:val="000000" w:themeColor="text1"/>
        </w:rPr>
        <w:t xml:space="preserve">Základní obraz regionální diferenciace v nezaměstnanosti, přes její značné rozdíly mezi jednotlivými okresy je na úrovni okresů Středočeského kraje stabilní. Vývoj </w:t>
      </w:r>
      <w:r w:rsidR="00747627" w:rsidRPr="00DC328E">
        <w:rPr>
          <w:rFonts w:ascii="Calibri" w:hAnsi="Calibri"/>
          <w:color w:val="000000" w:themeColor="text1"/>
        </w:rPr>
        <w:t xml:space="preserve">podílu nezaměstnaných osob </w:t>
      </w:r>
      <w:r w:rsidR="00DC328E">
        <w:rPr>
          <w:rFonts w:ascii="Calibri" w:hAnsi="Calibri"/>
          <w:color w:val="000000" w:themeColor="text1"/>
        </w:rPr>
        <w:t xml:space="preserve">na </w:t>
      </w:r>
      <w:r w:rsidR="00FC1C31" w:rsidRPr="00DC328E">
        <w:rPr>
          <w:rFonts w:ascii="Calibri" w:hAnsi="Calibri"/>
          <w:color w:val="000000" w:themeColor="text1"/>
        </w:rPr>
        <w:t>konci roku 201</w:t>
      </w:r>
      <w:r w:rsidR="00C53FA7">
        <w:rPr>
          <w:rFonts w:ascii="Calibri" w:hAnsi="Calibri"/>
          <w:color w:val="000000" w:themeColor="text1"/>
        </w:rPr>
        <w:t>3</w:t>
      </w:r>
      <w:r w:rsidR="00FC1C31" w:rsidRPr="00DC328E">
        <w:rPr>
          <w:rFonts w:ascii="Calibri" w:hAnsi="Calibri"/>
          <w:color w:val="000000" w:themeColor="text1"/>
        </w:rPr>
        <w:t xml:space="preserve"> a aktuální data k 31. 12. 201</w:t>
      </w:r>
      <w:r w:rsidR="00C53FA7">
        <w:rPr>
          <w:rFonts w:ascii="Calibri" w:hAnsi="Calibri"/>
          <w:color w:val="000000" w:themeColor="text1"/>
        </w:rPr>
        <w:t>4</w:t>
      </w:r>
      <w:r w:rsidR="00FC1C31" w:rsidRPr="00DC328E">
        <w:rPr>
          <w:rFonts w:ascii="Calibri" w:hAnsi="Calibri"/>
          <w:color w:val="000000" w:themeColor="text1"/>
        </w:rPr>
        <w:t xml:space="preserve"> </w:t>
      </w:r>
      <w:r w:rsidR="003E0529">
        <w:rPr>
          <w:rFonts w:ascii="Calibri" w:hAnsi="Calibri"/>
          <w:color w:val="000000" w:themeColor="text1"/>
        </w:rPr>
        <w:t>(</w:t>
      </w:r>
      <w:r w:rsidR="002A5F76">
        <w:rPr>
          <w:rFonts w:ascii="Calibri" w:hAnsi="Calibri"/>
          <w:color w:val="000000" w:themeColor="text1"/>
        </w:rPr>
        <w:t xml:space="preserve">meziroční </w:t>
      </w:r>
      <w:r w:rsidR="007248A1">
        <w:rPr>
          <w:rFonts w:ascii="Calibri" w:hAnsi="Calibri"/>
          <w:color w:val="000000" w:themeColor="text1"/>
        </w:rPr>
        <w:t>pokles</w:t>
      </w:r>
      <w:r w:rsidR="003E0529">
        <w:rPr>
          <w:rFonts w:ascii="Calibri" w:hAnsi="Calibri"/>
          <w:color w:val="000000" w:themeColor="text1"/>
        </w:rPr>
        <w:t xml:space="preserve"> </w:t>
      </w:r>
      <w:r w:rsidR="00C53FA7">
        <w:rPr>
          <w:rFonts w:ascii="Calibri" w:hAnsi="Calibri"/>
          <w:color w:val="000000" w:themeColor="text1"/>
        </w:rPr>
        <w:t xml:space="preserve">procentního bodu téměř </w:t>
      </w:r>
      <w:r w:rsidR="003E0529">
        <w:rPr>
          <w:rFonts w:ascii="Calibri" w:hAnsi="Calibri"/>
          <w:color w:val="000000" w:themeColor="text1"/>
        </w:rPr>
        <w:t>ve</w:t>
      </w:r>
      <w:r w:rsidR="00C53FA7">
        <w:rPr>
          <w:rFonts w:ascii="Calibri" w:hAnsi="Calibri"/>
          <w:color w:val="000000" w:themeColor="text1"/>
        </w:rPr>
        <w:t xml:space="preserve"> </w:t>
      </w:r>
      <w:r w:rsidR="003E0529">
        <w:rPr>
          <w:rFonts w:ascii="Calibri" w:hAnsi="Calibri"/>
          <w:color w:val="000000" w:themeColor="text1"/>
        </w:rPr>
        <w:t>všech okresech</w:t>
      </w:r>
      <w:r w:rsidR="002A5F76">
        <w:rPr>
          <w:rFonts w:ascii="Calibri" w:hAnsi="Calibri"/>
          <w:color w:val="000000" w:themeColor="text1"/>
        </w:rPr>
        <w:t xml:space="preserve"> mimo okres Praha-západ</w:t>
      </w:r>
      <w:r w:rsidR="003E0529">
        <w:rPr>
          <w:rFonts w:ascii="Calibri" w:hAnsi="Calibri"/>
          <w:color w:val="000000" w:themeColor="text1"/>
        </w:rPr>
        <w:t xml:space="preserve">) </w:t>
      </w:r>
      <w:r w:rsidR="00FC1C31" w:rsidRPr="00DC328E">
        <w:rPr>
          <w:rFonts w:ascii="Calibri" w:hAnsi="Calibri"/>
          <w:color w:val="000000" w:themeColor="text1"/>
        </w:rPr>
        <w:t>ukazuje následující tabulka.</w:t>
      </w:r>
    </w:p>
    <w:p w:rsidR="00FC1C31" w:rsidRDefault="00FC1C31" w:rsidP="00FC1C31">
      <w:pPr>
        <w:pStyle w:val="Popistabulky0"/>
        <w:ind w:right="-366"/>
        <w:rPr>
          <w:rFonts w:ascii="Times New Roman" w:hAnsi="Times New Roman" w:cs="Times New Roman"/>
          <w:sz w:val="24"/>
          <w:szCs w:val="24"/>
        </w:rPr>
      </w:pPr>
    </w:p>
    <w:p w:rsidR="00FC1C31" w:rsidRDefault="00FC1C31" w:rsidP="00FC1C31">
      <w:pPr>
        <w:pStyle w:val="Popistabulky0"/>
        <w:ind w:right="-366"/>
        <w:rPr>
          <w:rFonts w:ascii="Times New Roman" w:hAnsi="Times New Roman" w:cs="Times New Roman"/>
          <w:b w:val="0"/>
          <w:sz w:val="24"/>
          <w:szCs w:val="24"/>
        </w:rPr>
      </w:pPr>
      <w:r w:rsidRPr="009C63D9">
        <w:rPr>
          <w:rFonts w:ascii="Times New Roman" w:hAnsi="Times New Roman" w:cs="Times New Roman"/>
          <w:sz w:val="24"/>
          <w:szCs w:val="24"/>
        </w:rPr>
        <w:t>Tabulk</w:t>
      </w:r>
      <w:r>
        <w:rPr>
          <w:rFonts w:ascii="Times New Roman" w:hAnsi="Times New Roman" w:cs="Times New Roman"/>
          <w:sz w:val="24"/>
          <w:szCs w:val="24"/>
        </w:rPr>
        <w:t>a </w:t>
      </w:r>
      <w:r w:rsidR="00F6717D">
        <w:rPr>
          <w:rFonts w:ascii="Times New Roman" w:hAnsi="Times New Roman" w:cs="Times New Roman"/>
          <w:sz w:val="24"/>
          <w:szCs w:val="24"/>
        </w:rPr>
        <w:t>14</w:t>
      </w:r>
      <w:r>
        <w:rPr>
          <w:rFonts w:ascii="Times New Roman" w:hAnsi="Times New Roman" w:cs="Times New Roman"/>
          <w:sz w:val="24"/>
          <w:szCs w:val="24"/>
        </w:rPr>
        <w:t> </w:t>
      </w:r>
      <w:r w:rsidRPr="009C63D9">
        <w:rPr>
          <w:rFonts w:ascii="Times New Roman" w:hAnsi="Times New Roman" w:cs="Times New Roman"/>
          <w:b w:val="0"/>
          <w:sz w:val="24"/>
          <w:szCs w:val="24"/>
        </w:rPr>
        <w:t xml:space="preserve">– Vývoj </w:t>
      </w:r>
      <w:r w:rsidR="00752F4C">
        <w:rPr>
          <w:rFonts w:ascii="Times New Roman" w:hAnsi="Times New Roman" w:cs="Times New Roman"/>
          <w:b w:val="0"/>
          <w:sz w:val="24"/>
          <w:szCs w:val="24"/>
        </w:rPr>
        <w:t xml:space="preserve">podílu </w:t>
      </w:r>
      <w:r w:rsidRPr="009C63D9">
        <w:rPr>
          <w:rFonts w:ascii="Times New Roman" w:hAnsi="Times New Roman" w:cs="Times New Roman"/>
          <w:b w:val="0"/>
          <w:sz w:val="24"/>
          <w:szCs w:val="24"/>
        </w:rPr>
        <w:t>nezaměstnan</w:t>
      </w:r>
      <w:r w:rsidR="00752F4C">
        <w:rPr>
          <w:rFonts w:ascii="Times New Roman" w:hAnsi="Times New Roman" w:cs="Times New Roman"/>
          <w:b w:val="0"/>
          <w:sz w:val="24"/>
          <w:szCs w:val="24"/>
        </w:rPr>
        <w:t>ých osob</w:t>
      </w:r>
      <w:r w:rsidRPr="009C63D9">
        <w:rPr>
          <w:rFonts w:ascii="Times New Roman" w:hAnsi="Times New Roman" w:cs="Times New Roman"/>
          <w:b w:val="0"/>
          <w:sz w:val="24"/>
          <w:szCs w:val="24"/>
        </w:rPr>
        <w:t xml:space="preserve"> v jednotlivých okresech kraje</w:t>
      </w:r>
      <w:r w:rsidR="00752F4C">
        <w:rPr>
          <w:rFonts w:ascii="Times New Roman" w:hAnsi="Times New Roman" w:cs="Times New Roman"/>
          <w:b w:val="0"/>
          <w:sz w:val="24"/>
          <w:szCs w:val="24"/>
        </w:rPr>
        <w:t xml:space="preserve"> (v %)</w:t>
      </w:r>
    </w:p>
    <w:tbl>
      <w:tblPr>
        <w:tblW w:w="8407" w:type="dxa"/>
        <w:tblInd w:w="53" w:type="dxa"/>
        <w:tblCellMar>
          <w:left w:w="70" w:type="dxa"/>
          <w:right w:w="70" w:type="dxa"/>
        </w:tblCellMar>
        <w:tblLook w:val="0000" w:firstRow="0" w:lastRow="0" w:firstColumn="0" w:lastColumn="0" w:noHBand="0" w:noVBand="0"/>
      </w:tblPr>
      <w:tblGrid>
        <w:gridCol w:w="3421"/>
        <w:gridCol w:w="1240"/>
        <w:gridCol w:w="1230"/>
        <w:gridCol w:w="1019"/>
        <w:gridCol w:w="1497"/>
      </w:tblGrid>
      <w:tr w:rsidR="00752F4C" w:rsidRPr="009C63D9" w:rsidTr="00752F4C">
        <w:trPr>
          <w:trHeight w:val="255"/>
        </w:trPr>
        <w:tc>
          <w:tcPr>
            <w:tcW w:w="3421" w:type="dxa"/>
            <w:tcBorders>
              <w:top w:val="double" w:sz="4" w:space="0" w:color="auto"/>
              <w:left w:val="double" w:sz="4" w:space="0" w:color="auto"/>
              <w:right w:val="single" w:sz="12" w:space="0" w:color="auto"/>
            </w:tcBorders>
            <w:shd w:val="clear" w:color="auto" w:fill="CCCCCC"/>
            <w:vAlign w:val="center"/>
          </w:tcPr>
          <w:p w:rsidR="00752F4C" w:rsidRPr="009C63D9" w:rsidRDefault="00752F4C" w:rsidP="00D779A6">
            <w:pPr>
              <w:ind w:firstLine="0"/>
              <w:jc w:val="left"/>
              <w:rPr>
                <w:b/>
                <w:color w:val="000000"/>
                <w:sz w:val="22"/>
                <w:szCs w:val="22"/>
                <w:lang w:eastAsia="cs-CZ"/>
              </w:rPr>
            </w:pPr>
          </w:p>
        </w:tc>
        <w:tc>
          <w:tcPr>
            <w:tcW w:w="2470" w:type="dxa"/>
            <w:gridSpan w:val="2"/>
            <w:tcBorders>
              <w:top w:val="double" w:sz="4" w:space="0" w:color="auto"/>
              <w:left w:val="single" w:sz="12" w:space="0" w:color="auto"/>
              <w:bottom w:val="single" w:sz="4" w:space="0" w:color="auto"/>
              <w:right w:val="single" w:sz="12" w:space="0" w:color="auto"/>
            </w:tcBorders>
            <w:shd w:val="clear" w:color="auto" w:fill="CCCCCC"/>
            <w:noWrap/>
            <w:vAlign w:val="center"/>
          </w:tcPr>
          <w:p w:rsidR="00752F4C" w:rsidRPr="009C63D9" w:rsidRDefault="00752F4C" w:rsidP="00752F4C">
            <w:pPr>
              <w:jc w:val="center"/>
              <w:rPr>
                <w:sz w:val="22"/>
                <w:szCs w:val="22"/>
                <w:lang w:eastAsia="cs-CZ"/>
              </w:rPr>
            </w:pPr>
            <w:r w:rsidRPr="009C63D9">
              <w:rPr>
                <w:sz w:val="22"/>
                <w:szCs w:val="22"/>
              </w:rPr>
              <w:t>stav k</w:t>
            </w:r>
          </w:p>
        </w:tc>
        <w:tc>
          <w:tcPr>
            <w:tcW w:w="1019" w:type="dxa"/>
            <w:vMerge w:val="restart"/>
            <w:tcBorders>
              <w:top w:val="double" w:sz="4" w:space="0" w:color="auto"/>
              <w:left w:val="single" w:sz="12" w:space="0" w:color="auto"/>
              <w:right w:val="single" w:sz="12" w:space="0" w:color="auto"/>
            </w:tcBorders>
            <w:shd w:val="clear" w:color="auto" w:fill="CCCCCC"/>
            <w:vAlign w:val="bottom"/>
          </w:tcPr>
          <w:p w:rsidR="00752F4C" w:rsidRPr="009C63D9" w:rsidRDefault="00752F4C" w:rsidP="00D779A6">
            <w:pPr>
              <w:ind w:firstLine="0"/>
              <w:jc w:val="center"/>
              <w:rPr>
                <w:sz w:val="22"/>
                <w:szCs w:val="22"/>
                <w:lang w:eastAsia="cs-CZ"/>
              </w:rPr>
            </w:pPr>
            <w:r w:rsidRPr="009C63D9">
              <w:rPr>
                <w:sz w:val="22"/>
                <w:szCs w:val="22"/>
              </w:rPr>
              <w:t>nárůst/  úbytek        v p.b.</w:t>
            </w:r>
          </w:p>
        </w:tc>
        <w:tc>
          <w:tcPr>
            <w:tcW w:w="1497" w:type="dxa"/>
            <w:tcBorders>
              <w:top w:val="double" w:sz="4" w:space="0" w:color="auto"/>
              <w:left w:val="single" w:sz="12" w:space="0" w:color="auto"/>
              <w:right w:val="double" w:sz="4" w:space="0" w:color="auto"/>
            </w:tcBorders>
            <w:shd w:val="clear" w:color="auto" w:fill="CCCCCC"/>
            <w:vAlign w:val="center"/>
          </w:tcPr>
          <w:p w:rsidR="00752F4C" w:rsidRPr="009C63D9" w:rsidRDefault="00752F4C" w:rsidP="00D779A6">
            <w:pPr>
              <w:ind w:firstLine="0"/>
              <w:jc w:val="center"/>
              <w:rPr>
                <w:sz w:val="22"/>
                <w:szCs w:val="22"/>
                <w:lang w:eastAsia="cs-CZ"/>
              </w:rPr>
            </w:pPr>
            <w:r w:rsidRPr="009C63D9">
              <w:rPr>
                <w:sz w:val="22"/>
                <w:szCs w:val="22"/>
                <w:lang w:eastAsia="cs-CZ"/>
              </w:rPr>
              <w:t xml:space="preserve">Meziroční </w:t>
            </w:r>
          </w:p>
        </w:tc>
      </w:tr>
      <w:tr w:rsidR="00FC1C31" w:rsidRPr="009C63D9" w:rsidTr="0003793F">
        <w:trPr>
          <w:trHeight w:val="300"/>
        </w:trPr>
        <w:tc>
          <w:tcPr>
            <w:tcW w:w="3421" w:type="dxa"/>
            <w:tcBorders>
              <w:left w:val="double" w:sz="4" w:space="0" w:color="auto"/>
              <w:bottom w:val="double" w:sz="4" w:space="0" w:color="auto"/>
              <w:right w:val="single" w:sz="12" w:space="0" w:color="auto"/>
            </w:tcBorders>
            <w:shd w:val="clear" w:color="auto" w:fill="CCCCCC"/>
            <w:vAlign w:val="center"/>
          </w:tcPr>
          <w:p w:rsidR="00FC1C31" w:rsidRPr="009C63D9" w:rsidRDefault="00FC1C31" w:rsidP="00D779A6">
            <w:pPr>
              <w:ind w:firstLine="0"/>
              <w:jc w:val="left"/>
              <w:rPr>
                <w:color w:val="000000"/>
                <w:sz w:val="22"/>
                <w:szCs w:val="22"/>
                <w:lang w:eastAsia="cs-CZ"/>
              </w:rPr>
            </w:pPr>
            <w:r w:rsidRPr="009C63D9">
              <w:rPr>
                <w:b/>
                <w:color w:val="000000"/>
                <w:sz w:val="22"/>
                <w:szCs w:val="22"/>
                <w:lang w:eastAsia="cs-CZ"/>
              </w:rPr>
              <w:t>Okres</w:t>
            </w:r>
          </w:p>
        </w:tc>
        <w:tc>
          <w:tcPr>
            <w:tcW w:w="1240" w:type="dxa"/>
            <w:tcBorders>
              <w:top w:val="single" w:sz="4" w:space="0" w:color="auto"/>
              <w:left w:val="single" w:sz="12" w:space="0" w:color="auto"/>
              <w:bottom w:val="double" w:sz="4" w:space="0" w:color="auto"/>
              <w:right w:val="single" w:sz="4" w:space="0" w:color="auto"/>
            </w:tcBorders>
            <w:shd w:val="clear" w:color="auto" w:fill="CCCCCC"/>
            <w:vAlign w:val="center"/>
          </w:tcPr>
          <w:p w:rsidR="00FC1C31" w:rsidRPr="009C64C5" w:rsidRDefault="00FC1C31" w:rsidP="00C53FA7">
            <w:pPr>
              <w:ind w:firstLine="0"/>
              <w:jc w:val="center"/>
              <w:rPr>
                <w:sz w:val="22"/>
                <w:szCs w:val="22"/>
                <w:lang w:eastAsia="cs-CZ"/>
              </w:rPr>
            </w:pPr>
            <w:r w:rsidRPr="009C64C5">
              <w:rPr>
                <w:sz w:val="22"/>
                <w:szCs w:val="22"/>
              </w:rPr>
              <w:t>31.12.201</w:t>
            </w:r>
            <w:r w:rsidR="00C53FA7">
              <w:rPr>
                <w:sz w:val="22"/>
                <w:szCs w:val="22"/>
              </w:rPr>
              <w:t>3</w:t>
            </w:r>
          </w:p>
        </w:tc>
        <w:tc>
          <w:tcPr>
            <w:tcW w:w="1230" w:type="dxa"/>
            <w:tcBorders>
              <w:top w:val="single" w:sz="4" w:space="0" w:color="auto"/>
              <w:left w:val="single" w:sz="4" w:space="0" w:color="auto"/>
              <w:bottom w:val="double" w:sz="4" w:space="0" w:color="auto"/>
              <w:right w:val="single" w:sz="12" w:space="0" w:color="auto"/>
            </w:tcBorders>
            <w:shd w:val="clear" w:color="auto" w:fill="CCCCCC"/>
            <w:vAlign w:val="center"/>
          </w:tcPr>
          <w:p w:rsidR="00FC1C31" w:rsidRPr="009C63D9" w:rsidRDefault="00FC1C31" w:rsidP="00C53FA7">
            <w:pPr>
              <w:ind w:firstLine="0"/>
              <w:jc w:val="center"/>
              <w:rPr>
                <w:b/>
                <w:sz w:val="22"/>
                <w:szCs w:val="22"/>
                <w:lang w:eastAsia="cs-CZ"/>
              </w:rPr>
            </w:pPr>
            <w:r w:rsidRPr="009C63D9">
              <w:rPr>
                <w:b/>
                <w:sz w:val="22"/>
                <w:szCs w:val="22"/>
              </w:rPr>
              <w:t>31.12.201</w:t>
            </w:r>
            <w:r w:rsidR="00C53FA7">
              <w:rPr>
                <w:b/>
                <w:sz w:val="22"/>
                <w:szCs w:val="22"/>
              </w:rPr>
              <w:t>4</w:t>
            </w:r>
          </w:p>
        </w:tc>
        <w:tc>
          <w:tcPr>
            <w:tcW w:w="1019" w:type="dxa"/>
            <w:vMerge/>
            <w:tcBorders>
              <w:left w:val="single" w:sz="12" w:space="0" w:color="auto"/>
              <w:bottom w:val="double" w:sz="4" w:space="0" w:color="auto"/>
              <w:right w:val="single" w:sz="12" w:space="0" w:color="auto"/>
            </w:tcBorders>
            <w:shd w:val="clear" w:color="auto" w:fill="CCCCCC"/>
            <w:vAlign w:val="center"/>
          </w:tcPr>
          <w:p w:rsidR="00FC1C31" w:rsidRPr="009C63D9" w:rsidRDefault="00FC1C31" w:rsidP="00D779A6">
            <w:pPr>
              <w:rPr>
                <w:sz w:val="22"/>
                <w:szCs w:val="22"/>
                <w:lang w:eastAsia="cs-CZ"/>
              </w:rPr>
            </w:pPr>
          </w:p>
        </w:tc>
        <w:tc>
          <w:tcPr>
            <w:tcW w:w="1497" w:type="dxa"/>
            <w:tcBorders>
              <w:left w:val="single" w:sz="12" w:space="0" w:color="auto"/>
              <w:bottom w:val="double" w:sz="4" w:space="0" w:color="auto"/>
              <w:right w:val="double" w:sz="4" w:space="0" w:color="auto"/>
            </w:tcBorders>
            <w:shd w:val="clear" w:color="auto" w:fill="CCCCCC"/>
            <w:vAlign w:val="center"/>
          </w:tcPr>
          <w:p w:rsidR="00FC1C31" w:rsidRPr="009C63D9" w:rsidRDefault="00FC1C31" w:rsidP="00E77149">
            <w:pPr>
              <w:ind w:firstLine="0"/>
              <w:jc w:val="center"/>
              <w:rPr>
                <w:sz w:val="22"/>
                <w:szCs w:val="22"/>
                <w:lang w:eastAsia="cs-CZ"/>
              </w:rPr>
            </w:pPr>
            <w:r w:rsidRPr="009C63D9">
              <w:rPr>
                <w:sz w:val="22"/>
                <w:szCs w:val="22"/>
                <w:lang w:eastAsia="cs-CZ"/>
              </w:rPr>
              <w:t>index</w:t>
            </w:r>
            <w:r w:rsidRPr="009C63D9">
              <w:rPr>
                <w:sz w:val="22"/>
                <w:szCs w:val="22"/>
                <w:lang w:eastAsia="cs-CZ"/>
              </w:rPr>
              <w:br/>
            </w:r>
            <w:r w:rsidRPr="009C63D9">
              <w:rPr>
                <w:sz w:val="16"/>
                <w:szCs w:val="16"/>
                <w:lang w:eastAsia="cs-CZ"/>
              </w:rPr>
              <w:t>(rok 201</w:t>
            </w:r>
            <w:r w:rsidR="00E77149">
              <w:rPr>
                <w:sz w:val="16"/>
                <w:szCs w:val="16"/>
                <w:lang w:eastAsia="cs-CZ"/>
              </w:rPr>
              <w:t>3</w:t>
            </w:r>
            <w:r w:rsidRPr="009C63D9">
              <w:rPr>
                <w:sz w:val="16"/>
                <w:szCs w:val="16"/>
                <w:lang w:eastAsia="cs-CZ"/>
              </w:rPr>
              <w:t xml:space="preserve"> = 100%)</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Benešov</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5,7</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4,3</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-1,4</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75,4%</w:t>
            </w:r>
          </w:p>
        </w:tc>
      </w:tr>
      <w:tr w:rsidR="00E77149" w:rsidRPr="009C63D9" w:rsidTr="002A5F76">
        <w:trPr>
          <w:trHeight w:hRule="exact" w:val="511"/>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Beroun</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6,8</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5,9</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-0,9</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86,8%</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Kladno</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8,4</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8,2</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-0,2</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97,6%</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Kolín</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9,4</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8,3</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-1,1</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88,3%</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Kutná Hora</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8,8</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7,6</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-1,2</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86,4%</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Mělník</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8,2</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7,9</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-0,3</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96,3%</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Mladá Boleslav</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4,7</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4,4</w:t>
            </w:r>
          </w:p>
        </w:tc>
        <w:tc>
          <w:tcPr>
            <w:tcW w:w="101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E77149" w:rsidRDefault="00E77149" w:rsidP="007248A1">
            <w:pPr>
              <w:jc w:val="center"/>
              <w:rPr>
                <w:rFonts w:ascii="Arial CE" w:hAnsi="Arial CE" w:cs="Arial CE"/>
                <w:sz w:val="20"/>
              </w:rPr>
            </w:pPr>
            <w:r>
              <w:rPr>
                <w:rFonts w:ascii="Arial CE" w:hAnsi="Arial CE" w:cs="Arial CE"/>
                <w:sz w:val="20"/>
              </w:rPr>
              <w:t>-0,3</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93,6%</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Nymburk</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8,6</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7,8</w:t>
            </w:r>
          </w:p>
        </w:tc>
        <w:tc>
          <w:tcPr>
            <w:tcW w:w="101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E77149" w:rsidRDefault="00E77149" w:rsidP="007248A1">
            <w:pPr>
              <w:jc w:val="center"/>
              <w:rPr>
                <w:rFonts w:ascii="Arial CE" w:hAnsi="Arial CE" w:cs="Arial CE"/>
                <w:sz w:val="20"/>
              </w:rPr>
            </w:pPr>
            <w:r>
              <w:rPr>
                <w:rFonts w:ascii="Arial CE" w:hAnsi="Arial CE" w:cs="Arial CE"/>
                <w:sz w:val="20"/>
              </w:rPr>
              <w:t>-0,8</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90,7%</w:t>
            </w:r>
          </w:p>
        </w:tc>
      </w:tr>
      <w:tr w:rsidR="00E77149" w:rsidRPr="009C63D9" w:rsidTr="00E77149">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Praha-východ</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3,5</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3,3</w:t>
            </w:r>
          </w:p>
        </w:tc>
        <w:tc>
          <w:tcPr>
            <w:tcW w:w="101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E77149" w:rsidRDefault="00E77149" w:rsidP="007248A1">
            <w:pPr>
              <w:jc w:val="center"/>
              <w:rPr>
                <w:rFonts w:ascii="Arial CE" w:hAnsi="Arial CE" w:cs="Arial CE"/>
                <w:sz w:val="20"/>
              </w:rPr>
            </w:pPr>
            <w:r>
              <w:rPr>
                <w:rFonts w:ascii="Arial CE" w:hAnsi="Arial CE" w:cs="Arial CE"/>
                <w:sz w:val="20"/>
              </w:rPr>
              <w:t>-0,2</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94,3%</w:t>
            </w:r>
          </w:p>
        </w:tc>
      </w:tr>
      <w:tr w:rsidR="00E77149" w:rsidRPr="009C63D9" w:rsidTr="00E77149">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Praha-západ</w:t>
            </w:r>
          </w:p>
        </w:tc>
        <w:tc>
          <w:tcPr>
            <w:tcW w:w="1240" w:type="dxa"/>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tcPr>
          <w:p w:rsidR="00E77149" w:rsidRDefault="00E77149" w:rsidP="00352DA3">
            <w:pPr>
              <w:jc w:val="center"/>
              <w:rPr>
                <w:sz w:val="22"/>
                <w:szCs w:val="22"/>
              </w:rPr>
            </w:pPr>
            <w:r>
              <w:rPr>
                <w:sz w:val="22"/>
                <w:szCs w:val="22"/>
              </w:rPr>
              <w:t>4,3</w:t>
            </w:r>
          </w:p>
        </w:tc>
        <w:tc>
          <w:tcPr>
            <w:tcW w:w="1230" w:type="dxa"/>
            <w:tcBorders>
              <w:top w:val="single" w:sz="4" w:space="0" w:color="auto"/>
              <w:left w:val="single" w:sz="4" w:space="0" w:color="auto"/>
              <w:bottom w:val="single" w:sz="4" w:space="0" w:color="auto"/>
              <w:right w:val="single" w:sz="12" w:space="0" w:color="auto"/>
            </w:tcBorders>
            <w:shd w:val="clear" w:color="auto" w:fill="FBD4B4" w:themeFill="accent6" w:themeFillTint="66"/>
            <w:vAlign w:val="center"/>
          </w:tcPr>
          <w:p w:rsidR="00E77149" w:rsidRDefault="00E77149" w:rsidP="007248A1">
            <w:pPr>
              <w:jc w:val="center"/>
              <w:rPr>
                <w:rFonts w:ascii="Arial" w:hAnsi="Arial" w:cs="Arial"/>
                <w:b/>
                <w:bCs/>
                <w:sz w:val="20"/>
              </w:rPr>
            </w:pPr>
            <w:r>
              <w:rPr>
                <w:rFonts w:ascii="Arial" w:hAnsi="Arial" w:cs="Arial"/>
                <w:b/>
                <w:bCs/>
                <w:sz w:val="20"/>
              </w:rPr>
              <w:t>4,4</w:t>
            </w:r>
          </w:p>
        </w:tc>
        <w:tc>
          <w:tcPr>
            <w:tcW w:w="1019" w:type="dxa"/>
            <w:tcBorders>
              <w:top w:val="single" w:sz="4" w:space="0" w:color="auto"/>
              <w:left w:val="single" w:sz="12" w:space="0" w:color="auto"/>
              <w:bottom w:val="single" w:sz="4" w:space="0" w:color="auto"/>
              <w:right w:val="single" w:sz="12" w:space="0" w:color="auto"/>
            </w:tcBorders>
            <w:shd w:val="clear" w:color="auto" w:fill="FBD4B4" w:themeFill="accent6" w:themeFillTint="66"/>
            <w:vAlign w:val="center"/>
          </w:tcPr>
          <w:p w:rsidR="00E77149" w:rsidRDefault="00E77149" w:rsidP="007248A1">
            <w:pPr>
              <w:jc w:val="center"/>
              <w:rPr>
                <w:rFonts w:ascii="Arial CE" w:hAnsi="Arial CE" w:cs="Arial CE"/>
                <w:sz w:val="20"/>
              </w:rPr>
            </w:pPr>
            <w:r>
              <w:rPr>
                <w:rFonts w:ascii="Arial CE" w:hAnsi="Arial CE" w:cs="Arial CE"/>
                <w:sz w:val="20"/>
              </w:rPr>
              <w:t>0,1</w:t>
            </w:r>
          </w:p>
        </w:tc>
        <w:tc>
          <w:tcPr>
            <w:tcW w:w="1497" w:type="dxa"/>
            <w:tcBorders>
              <w:top w:val="single" w:sz="4" w:space="0" w:color="auto"/>
              <w:left w:val="single" w:sz="12" w:space="0" w:color="auto"/>
              <w:bottom w:val="single" w:sz="4" w:space="0" w:color="auto"/>
              <w:right w:val="double" w:sz="4" w:space="0" w:color="auto"/>
            </w:tcBorders>
            <w:shd w:val="clear" w:color="auto" w:fill="FBD4B4" w:themeFill="accent6" w:themeFillTint="66"/>
            <w:noWrap/>
            <w:vAlign w:val="center"/>
          </w:tcPr>
          <w:p w:rsidR="00E77149" w:rsidRDefault="00E77149">
            <w:pPr>
              <w:jc w:val="center"/>
              <w:rPr>
                <w:sz w:val="22"/>
                <w:szCs w:val="22"/>
              </w:rPr>
            </w:pPr>
            <w:r>
              <w:rPr>
                <w:sz w:val="22"/>
                <w:szCs w:val="22"/>
              </w:rPr>
              <w:t>102,3%</w:t>
            </w:r>
          </w:p>
        </w:tc>
      </w:tr>
      <w:tr w:rsidR="00E77149" w:rsidRPr="009C63D9" w:rsidTr="007248A1">
        <w:trPr>
          <w:trHeight w:hRule="exact" w:val="340"/>
        </w:trPr>
        <w:tc>
          <w:tcPr>
            <w:tcW w:w="3421" w:type="dxa"/>
            <w:tcBorders>
              <w:top w:val="nil"/>
              <w:left w:val="double" w:sz="4" w:space="0" w:color="auto"/>
              <w:bottom w:val="single" w:sz="4"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Příbram</w:t>
            </w:r>
          </w:p>
        </w:tc>
        <w:tc>
          <w:tcPr>
            <w:tcW w:w="1240" w:type="dxa"/>
            <w:tcBorders>
              <w:top w:val="nil"/>
              <w:left w:val="single" w:sz="12" w:space="0" w:color="auto"/>
              <w:bottom w:val="single" w:sz="4"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9,5</w:t>
            </w:r>
          </w:p>
        </w:tc>
        <w:tc>
          <w:tcPr>
            <w:tcW w:w="1230" w:type="dxa"/>
            <w:tcBorders>
              <w:top w:val="nil"/>
              <w:left w:val="single" w:sz="4" w:space="0" w:color="auto"/>
              <w:bottom w:val="single" w:sz="4"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9,0</w:t>
            </w:r>
          </w:p>
        </w:tc>
        <w:tc>
          <w:tcPr>
            <w:tcW w:w="1019" w:type="dxa"/>
            <w:tcBorders>
              <w:top w:val="nil"/>
              <w:left w:val="single" w:sz="12" w:space="0" w:color="auto"/>
              <w:bottom w:val="single" w:sz="4"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-0,5</w:t>
            </w:r>
          </w:p>
        </w:tc>
        <w:tc>
          <w:tcPr>
            <w:tcW w:w="1497" w:type="dxa"/>
            <w:tcBorders>
              <w:top w:val="nil"/>
              <w:left w:val="single" w:sz="12" w:space="0" w:color="auto"/>
              <w:bottom w:val="single" w:sz="4"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94,7%</w:t>
            </w:r>
          </w:p>
        </w:tc>
      </w:tr>
      <w:tr w:rsidR="00E77149" w:rsidRPr="009C63D9" w:rsidTr="007248A1">
        <w:trPr>
          <w:trHeight w:hRule="exact" w:val="340"/>
        </w:trPr>
        <w:tc>
          <w:tcPr>
            <w:tcW w:w="3421" w:type="dxa"/>
            <w:tcBorders>
              <w:top w:val="single" w:sz="4" w:space="0" w:color="auto"/>
              <w:left w:val="double" w:sz="4" w:space="0" w:color="auto"/>
              <w:bottom w:val="single" w:sz="12" w:space="0" w:color="auto"/>
              <w:right w:val="single" w:sz="12" w:space="0" w:color="auto"/>
            </w:tcBorders>
            <w:shd w:val="clear" w:color="auto" w:fill="E6E6E6"/>
            <w:vAlign w:val="center"/>
          </w:tcPr>
          <w:p w:rsidR="00E77149" w:rsidRPr="009C63D9" w:rsidRDefault="00E77149" w:rsidP="00D779A6">
            <w:pPr>
              <w:ind w:firstLine="0"/>
              <w:jc w:val="left"/>
              <w:rPr>
                <w:color w:val="000000"/>
                <w:sz w:val="22"/>
                <w:szCs w:val="22"/>
                <w:lang w:eastAsia="cs-CZ"/>
              </w:rPr>
            </w:pPr>
            <w:r w:rsidRPr="009C63D9">
              <w:rPr>
                <w:rFonts w:ascii="Arial" w:hAnsi="Arial" w:cs="Arial"/>
                <w:color w:val="000000"/>
                <w:sz w:val="20"/>
              </w:rPr>
              <w:t xml:space="preserve"> Rakovník</w:t>
            </w:r>
          </w:p>
        </w:tc>
        <w:tc>
          <w:tcPr>
            <w:tcW w:w="1240" w:type="dxa"/>
            <w:tcBorders>
              <w:top w:val="single" w:sz="4" w:space="0" w:color="auto"/>
              <w:left w:val="single" w:sz="12" w:space="0" w:color="auto"/>
              <w:bottom w:val="single" w:sz="12" w:space="0" w:color="auto"/>
              <w:right w:val="single" w:sz="4" w:space="0" w:color="auto"/>
            </w:tcBorders>
            <w:shd w:val="clear" w:color="auto" w:fill="auto"/>
            <w:vAlign w:val="center"/>
          </w:tcPr>
          <w:p w:rsidR="00E77149" w:rsidRDefault="00E77149" w:rsidP="00352DA3">
            <w:pPr>
              <w:jc w:val="center"/>
              <w:rPr>
                <w:sz w:val="22"/>
                <w:szCs w:val="22"/>
              </w:rPr>
            </w:pPr>
            <w:r>
              <w:rPr>
                <w:sz w:val="22"/>
                <w:szCs w:val="22"/>
              </w:rPr>
              <w:t>8,0</w:t>
            </w:r>
          </w:p>
        </w:tc>
        <w:tc>
          <w:tcPr>
            <w:tcW w:w="1230" w:type="dxa"/>
            <w:tcBorders>
              <w:top w:val="single" w:sz="4" w:space="0" w:color="auto"/>
              <w:left w:val="single" w:sz="4" w:space="0" w:color="auto"/>
              <w:bottom w:val="single" w:sz="12" w:space="0" w:color="auto"/>
              <w:right w:val="single" w:sz="12" w:space="0" w:color="auto"/>
            </w:tcBorders>
            <w:shd w:val="clear" w:color="auto" w:fill="auto"/>
            <w:vAlign w:val="center"/>
          </w:tcPr>
          <w:p w:rsidR="00E77149" w:rsidRDefault="00E77149" w:rsidP="007248A1">
            <w:pPr>
              <w:jc w:val="center"/>
              <w:rPr>
                <w:rFonts w:ascii="Arial" w:hAnsi="Arial" w:cs="Arial"/>
                <w:b/>
                <w:bCs/>
                <w:sz w:val="20"/>
              </w:rPr>
            </w:pPr>
            <w:r>
              <w:rPr>
                <w:rFonts w:ascii="Arial" w:hAnsi="Arial" w:cs="Arial"/>
                <w:b/>
                <w:bCs/>
                <w:sz w:val="20"/>
              </w:rPr>
              <w:t>7,1</w:t>
            </w:r>
          </w:p>
        </w:tc>
        <w:tc>
          <w:tcPr>
            <w:tcW w:w="1019" w:type="dxa"/>
            <w:tcBorders>
              <w:top w:val="single" w:sz="4" w:space="0" w:color="auto"/>
              <w:left w:val="single" w:sz="12" w:space="0" w:color="auto"/>
              <w:bottom w:val="single" w:sz="12" w:space="0" w:color="auto"/>
              <w:right w:val="single" w:sz="12" w:space="0" w:color="auto"/>
            </w:tcBorders>
            <w:vAlign w:val="center"/>
          </w:tcPr>
          <w:p w:rsidR="00E77149" w:rsidRDefault="00E77149" w:rsidP="007248A1">
            <w:pPr>
              <w:jc w:val="center"/>
              <w:rPr>
                <w:rFonts w:ascii="Arial CE" w:hAnsi="Arial CE" w:cs="Arial CE"/>
                <w:sz w:val="20"/>
              </w:rPr>
            </w:pPr>
            <w:r>
              <w:rPr>
                <w:rFonts w:ascii="Arial CE" w:hAnsi="Arial CE" w:cs="Arial CE"/>
                <w:sz w:val="20"/>
              </w:rPr>
              <w:t>-0,9</w:t>
            </w:r>
          </w:p>
        </w:tc>
        <w:tc>
          <w:tcPr>
            <w:tcW w:w="1497" w:type="dxa"/>
            <w:tcBorders>
              <w:top w:val="single" w:sz="4" w:space="0" w:color="auto"/>
              <w:left w:val="single" w:sz="12" w:space="0" w:color="auto"/>
              <w:bottom w:val="single" w:sz="12" w:space="0" w:color="auto"/>
              <w:right w:val="double" w:sz="4" w:space="0" w:color="auto"/>
            </w:tcBorders>
            <w:shd w:val="clear" w:color="auto" w:fill="auto"/>
            <w:noWrap/>
            <w:vAlign w:val="center"/>
          </w:tcPr>
          <w:p w:rsidR="00E77149" w:rsidRDefault="00E77149">
            <w:pPr>
              <w:jc w:val="center"/>
              <w:rPr>
                <w:sz w:val="22"/>
                <w:szCs w:val="22"/>
              </w:rPr>
            </w:pPr>
            <w:r>
              <w:rPr>
                <w:sz w:val="22"/>
                <w:szCs w:val="22"/>
              </w:rPr>
              <w:t>88,8%</w:t>
            </w:r>
          </w:p>
        </w:tc>
      </w:tr>
      <w:tr w:rsidR="00C53FA7" w:rsidRPr="009C63D9" w:rsidTr="00E77149">
        <w:trPr>
          <w:trHeight w:hRule="exact" w:val="340"/>
        </w:trPr>
        <w:tc>
          <w:tcPr>
            <w:tcW w:w="3421" w:type="dxa"/>
            <w:tcBorders>
              <w:top w:val="single" w:sz="12" w:space="0" w:color="auto"/>
              <w:left w:val="double" w:sz="4" w:space="0" w:color="auto"/>
              <w:bottom w:val="double" w:sz="4" w:space="0" w:color="auto"/>
              <w:right w:val="single" w:sz="12" w:space="0" w:color="auto"/>
            </w:tcBorders>
            <w:shd w:val="clear" w:color="auto" w:fill="E6E6E6"/>
            <w:vAlign w:val="center"/>
          </w:tcPr>
          <w:p w:rsidR="00C53FA7" w:rsidRPr="009C63D9" w:rsidRDefault="00C53FA7" w:rsidP="00D779A6">
            <w:pPr>
              <w:ind w:firstLine="0"/>
              <w:jc w:val="left"/>
              <w:rPr>
                <w:b/>
                <w:bCs/>
                <w:color w:val="000000"/>
                <w:sz w:val="22"/>
                <w:szCs w:val="22"/>
                <w:lang w:eastAsia="cs-CZ"/>
              </w:rPr>
            </w:pPr>
            <w:r w:rsidRPr="009C63D9">
              <w:rPr>
                <w:b/>
                <w:bCs/>
                <w:color w:val="000000"/>
                <w:sz w:val="22"/>
                <w:szCs w:val="22"/>
                <w:lang w:eastAsia="cs-CZ"/>
              </w:rPr>
              <w:t xml:space="preserve"> Středočeský kraj</w:t>
            </w:r>
          </w:p>
        </w:tc>
        <w:tc>
          <w:tcPr>
            <w:tcW w:w="1240" w:type="dxa"/>
            <w:tcBorders>
              <w:top w:val="single" w:sz="12" w:space="0" w:color="auto"/>
              <w:left w:val="single" w:sz="12" w:space="0" w:color="auto"/>
              <w:bottom w:val="double" w:sz="4" w:space="0" w:color="auto"/>
              <w:right w:val="single" w:sz="4" w:space="0" w:color="auto"/>
            </w:tcBorders>
            <w:shd w:val="clear" w:color="auto" w:fill="auto"/>
            <w:vAlign w:val="center"/>
          </w:tcPr>
          <w:p w:rsidR="00C53FA7" w:rsidRPr="00E77149" w:rsidRDefault="00C53FA7" w:rsidP="00E77149">
            <w:pPr>
              <w:jc w:val="center"/>
              <w:rPr>
                <w:b/>
                <w:szCs w:val="24"/>
              </w:rPr>
            </w:pPr>
            <w:r w:rsidRPr="00E77149">
              <w:rPr>
                <w:b/>
                <w:szCs w:val="24"/>
              </w:rPr>
              <w:t>6,9</w:t>
            </w:r>
          </w:p>
        </w:tc>
        <w:tc>
          <w:tcPr>
            <w:tcW w:w="1230" w:type="dxa"/>
            <w:tcBorders>
              <w:top w:val="single" w:sz="12" w:space="0" w:color="auto"/>
              <w:left w:val="single" w:sz="4" w:space="0" w:color="auto"/>
              <w:bottom w:val="double" w:sz="4" w:space="0" w:color="auto"/>
              <w:right w:val="single" w:sz="12" w:space="0" w:color="auto"/>
            </w:tcBorders>
            <w:shd w:val="clear" w:color="auto" w:fill="auto"/>
            <w:vAlign w:val="center"/>
          </w:tcPr>
          <w:p w:rsidR="00C53FA7" w:rsidRPr="00E77149" w:rsidRDefault="007248A1" w:rsidP="00E77149">
            <w:pPr>
              <w:jc w:val="center"/>
              <w:rPr>
                <w:b/>
                <w:szCs w:val="24"/>
              </w:rPr>
            </w:pPr>
            <w:r w:rsidRPr="00E77149">
              <w:rPr>
                <w:b/>
                <w:szCs w:val="24"/>
              </w:rPr>
              <w:t>6,4</w:t>
            </w:r>
          </w:p>
        </w:tc>
        <w:tc>
          <w:tcPr>
            <w:tcW w:w="1019" w:type="dxa"/>
            <w:tcBorders>
              <w:top w:val="single" w:sz="12" w:space="0" w:color="auto"/>
              <w:left w:val="single" w:sz="12" w:space="0" w:color="auto"/>
              <w:bottom w:val="double" w:sz="4" w:space="0" w:color="auto"/>
              <w:right w:val="single" w:sz="12" w:space="0" w:color="auto"/>
            </w:tcBorders>
            <w:vAlign w:val="center"/>
          </w:tcPr>
          <w:p w:rsidR="00C53FA7" w:rsidRPr="00E77149" w:rsidRDefault="007248A1" w:rsidP="00E77149">
            <w:pPr>
              <w:jc w:val="center"/>
              <w:rPr>
                <w:b/>
                <w:szCs w:val="24"/>
              </w:rPr>
            </w:pPr>
            <w:r w:rsidRPr="00E77149">
              <w:rPr>
                <w:b/>
                <w:szCs w:val="24"/>
              </w:rPr>
              <w:t>-0,5</w:t>
            </w:r>
          </w:p>
        </w:tc>
        <w:tc>
          <w:tcPr>
            <w:tcW w:w="1497" w:type="dxa"/>
            <w:tcBorders>
              <w:top w:val="single" w:sz="12" w:space="0" w:color="auto"/>
              <w:left w:val="single" w:sz="12" w:space="0" w:color="auto"/>
              <w:bottom w:val="double" w:sz="4" w:space="0" w:color="auto"/>
              <w:right w:val="double" w:sz="4" w:space="0" w:color="auto"/>
            </w:tcBorders>
            <w:shd w:val="clear" w:color="auto" w:fill="auto"/>
            <w:noWrap/>
            <w:vAlign w:val="center"/>
          </w:tcPr>
          <w:p w:rsidR="00E77149" w:rsidRPr="00E77149" w:rsidRDefault="00E77149" w:rsidP="00E77149">
            <w:pPr>
              <w:jc w:val="center"/>
              <w:rPr>
                <w:b/>
                <w:szCs w:val="24"/>
              </w:rPr>
            </w:pPr>
            <w:r w:rsidRPr="00E77149">
              <w:rPr>
                <w:b/>
                <w:szCs w:val="24"/>
              </w:rPr>
              <w:t>92,8%</w:t>
            </w:r>
          </w:p>
          <w:p w:rsidR="00C53FA7" w:rsidRPr="00E77149" w:rsidRDefault="00C53FA7" w:rsidP="00E77149">
            <w:pPr>
              <w:jc w:val="center"/>
              <w:rPr>
                <w:b/>
                <w:szCs w:val="24"/>
              </w:rPr>
            </w:pPr>
          </w:p>
        </w:tc>
      </w:tr>
    </w:tbl>
    <w:p w:rsidR="00FC1C31" w:rsidRDefault="00FC1C31" w:rsidP="00FC1C31">
      <w:pPr>
        <w:pStyle w:val="Zkladntext2"/>
        <w:spacing w:after="0" w:line="240" w:lineRule="auto"/>
        <w:ind w:firstLine="0"/>
        <w:rPr>
          <w:rFonts w:ascii="Arial" w:hAnsi="Arial"/>
          <w:i/>
          <w:color w:val="000000"/>
          <w:sz w:val="16"/>
        </w:rPr>
      </w:pPr>
      <w:r w:rsidRPr="009C63D9">
        <w:rPr>
          <w:rFonts w:ascii="Arial" w:hAnsi="Arial"/>
          <w:i/>
          <w:color w:val="000000"/>
          <w:sz w:val="16"/>
        </w:rPr>
        <w:t>ZDROJ: Údaje z měsíční statistiky MPSV</w:t>
      </w:r>
    </w:p>
    <w:p w:rsidR="005F5520" w:rsidRDefault="005F5520" w:rsidP="00FC1C31">
      <w:pPr>
        <w:jc w:val="center"/>
        <w:rPr>
          <w:b/>
        </w:rPr>
      </w:pPr>
    </w:p>
    <w:p w:rsidR="00FC1C31" w:rsidRPr="00065D3D" w:rsidRDefault="00FC1C31" w:rsidP="00783CFE">
      <w:pPr>
        <w:ind w:firstLine="0"/>
        <w:rPr>
          <w:rFonts w:ascii="Calibri" w:hAnsi="Calibri"/>
          <w:color w:val="000000" w:themeColor="text1"/>
        </w:rPr>
      </w:pPr>
      <w:r w:rsidRPr="00065D3D">
        <w:rPr>
          <w:rFonts w:ascii="Calibri" w:hAnsi="Calibri"/>
          <w:color w:val="000000" w:themeColor="text1"/>
        </w:rPr>
        <w:t>Z pohledu celorepublikové registrované nezaměstnanosti jsou na úrovni okresů kraje značně rozdíly. Okresy Praha-východ a Praha-západ s</w:t>
      </w:r>
      <w:r w:rsidR="00A773C2" w:rsidRPr="00065D3D">
        <w:rPr>
          <w:rFonts w:ascii="Calibri" w:hAnsi="Calibri"/>
          <w:color w:val="000000" w:themeColor="text1"/>
        </w:rPr>
        <w:t xml:space="preserve"> podílem nezaměstnaných osob </w:t>
      </w:r>
      <w:r w:rsidRPr="00065D3D">
        <w:rPr>
          <w:rFonts w:ascii="Calibri" w:hAnsi="Calibri"/>
          <w:color w:val="000000" w:themeColor="text1"/>
        </w:rPr>
        <w:t>3,</w:t>
      </w:r>
      <w:r w:rsidR="00E77149">
        <w:rPr>
          <w:rFonts w:ascii="Calibri" w:hAnsi="Calibri"/>
          <w:color w:val="000000" w:themeColor="text1"/>
        </w:rPr>
        <w:t>3</w:t>
      </w:r>
      <w:r w:rsidR="00A773C2" w:rsidRPr="00065D3D">
        <w:rPr>
          <w:rFonts w:ascii="Calibri" w:hAnsi="Calibri"/>
          <w:color w:val="000000" w:themeColor="text1"/>
        </w:rPr>
        <w:t xml:space="preserve"> </w:t>
      </w:r>
      <w:r w:rsidRPr="00065D3D">
        <w:rPr>
          <w:rFonts w:ascii="Calibri" w:hAnsi="Calibri"/>
          <w:color w:val="000000" w:themeColor="text1"/>
        </w:rPr>
        <w:t>% resp. 4,</w:t>
      </w:r>
      <w:r w:rsidR="00E77149">
        <w:rPr>
          <w:rFonts w:ascii="Calibri" w:hAnsi="Calibri"/>
          <w:color w:val="000000" w:themeColor="text1"/>
        </w:rPr>
        <w:t>4</w:t>
      </w:r>
      <w:r w:rsidR="00A773C2" w:rsidRPr="00065D3D">
        <w:rPr>
          <w:rFonts w:ascii="Calibri" w:hAnsi="Calibri"/>
          <w:color w:val="000000" w:themeColor="text1"/>
        </w:rPr>
        <w:t xml:space="preserve"> </w:t>
      </w:r>
      <w:r w:rsidRPr="00065D3D">
        <w:rPr>
          <w:rFonts w:ascii="Calibri" w:hAnsi="Calibri"/>
          <w:color w:val="000000" w:themeColor="text1"/>
        </w:rPr>
        <w:t>% spolu s okresy Mladá Boleslav </w:t>
      </w:r>
      <w:r w:rsidR="00A773C2" w:rsidRPr="00065D3D">
        <w:rPr>
          <w:rFonts w:ascii="Calibri" w:hAnsi="Calibri"/>
          <w:color w:val="000000" w:themeColor="text1"/>
        </w:rPr>
        <w:t>4</w:t>
      </w:r>
      <w:r w:rsidRPr="00065D3D">
        <w:rPr>
          <w:rFonts w:ascii="Calibri" w:hAnsi="Calibri"/>
          <w:color w:val="000000" w:themeColor="text1"/>
        </w:rPr>
        <w:t>,</w:t>
      </w:r>
      <w:r w:rsidR="002A5F76">
        <w:rPr>
          <w:rFonts w:ascii="Calibri" w:hAnsi="Calibri"/>
          <w:color w:val="000000" w:themeColor="text1"/>
        </w:rPr>
        <w:t>4</w:t>
      </w:r>
      <w:r w:rsidR="00612080">
        <w:rPr>
          <w:rFonts w:ascii="Calibri" w:hAnsi="Calibri"/>
          <w:color w:val="000000" w:themeColor="text1"/>
        </w:rPr>
        <w:t xml:space="preserve"> </w:t>
      </w:r>
      <w:r w:rsidRPr="00065D3D">
        <w:rPr>
          <w:rFonts w:ascii="Calibri" w:hAnsi="Calibri"/>
          <w:color w:val="000000" w:themeColor="text1"/>
        </w:rPr>
        <w:t>% a Benešov </w:t>
      </w:r>
      <w:r w:rsidR="002A5F76">
        <w:rPr>
          <w:rFonts w:ascii="Calibri" w:hAnsi="Calibri"/>
          <w:color w:val="000000" w:themeColor="text1"/>
        </w:rPr>
        <w:t>4</w:t>
      </w:r>
      <w:r w:rsidRPr="00065D3D">
        <w:rPr>
          <w:rFonts w:ascii="Calibri" w:hAnsi="Calibri"/>
          <w:color w:val="000000" w:themeColor="text1"/>
        </w:rPr>
        <w:t>,</w:t>
      </w:r>
      <w:r w:rsidR="002A5F76">
        <w:rPr>
          <w:rFonts w:ascii="Calibri" w:hAnsi="Calibri"/>
          <w:color w:val="000000" w:themeColor="text1"/>
        </w:rPr>
        <w:t>3</w:t>
      </w:r>
      <w:r w:rsidR="00612080">
        <w:rPr>
          <w:rFonts w:ascii="Calibri" w:hAnsi="Calibri"/>
          <w:color w:val="000000" w:themeColor="text1"/>
        </w:rPr>
        <w:t xml:space="preserve"> </w:t>
      </w:r>
      <w:r w:rsidRPr="00065D3D">
        <w:rPr>
          <w:rFonts w:ascii="Calibri" w:hAnsi="Calibri"/>
          <w:color w:val="000000" w:themeColor="text1"/>
        </w:rPr>
        <w:t xml:space="preserve">% na straně jedné jsou dlouhodobě velmi nízko pod republikovou </w:t>
      </w:r>
      <w:r w:rsidR="00783CFE">
        <w:rPr>
          <w:rFonts w:ascii="Calibri" w:hAnsi="Calibri"/>
          <w:color w:val="000000" w:themeColor="text1"/>
        </w:rPr>
        <w:t xml:space="preserve">registrovanou </w:t>
      </w:r>
      <w:r w:rsidRPr="00065D3D">
        <w:rPr>
          <w:rFonts w:ascii="Calibri" w:hAnsi="Calibri"/>
          <w:color w:val="000000" w:themeColor="text1"/>
        </w:rPr>
        <w:t>nezaměstnanost</w:t>
      </w:r>
      <w:r w:rsidR="00783CFE">
        <w:rPr>
          <w:rFonts w:ascii="Calibri" w:hAnsi="Calibri"/>
          <w:color w:val="000000" w:themeColor="text1"/>
        </w:rPr>
        <w:t>í</w:t>
      </w:r>
      <w:r w:rsidRPr="00065D3D">
        <w:rPr>
          <w:rFonts w:ascii="Calibri" w:hAnsi="Calibri"/>
          <w:color w:val="000000" w:themeColor="text1"/>
        </w:rPr>
        <w:t xml:space="preserve"> </w:t>
      </w:r>
      <w:r w:rsidR="00783CFE">
        <w:rPr>
          <w:rFonts w:ascii="Calibri" w:hAnsi="Calibri"/>
          <w:color w:val="000000" w:themeColor="text1"/>
        </w:rPr>
        <w:t xml:space="preserve">(ČR - k 31.12.2014 činila </w:t>
      </w:r>
      <w:r w:rsidR="002A5F76">
        <w:rPr>
          <w:rFonts w:ascii="Calibri" w:hAnsi="Calibri"/>
          <w:color w:val="000000" w:themeColor="text1"/>
        </w:rPr>
        <w:t>7</w:t>
      </w:r>
      <w:r w:rsidRPr="00065D3D">
        <w:rPr>
          <w:rFonts w:ascii="Calibri" w:hAnsi="Calibri"/>
          <w:color w:val="000000" w:themeColor="text1"/>
        </w:rPr>
        <w:t>,</w:t>
      </w:r>
      <w:r w:rsidR="002A5F76">
        <w:rPr>
          <w:rFonts w:ascii="Calibri" w:hAnsi="Calibri"/>
          <w:color w:val="000000" w:themeColor="text1"/>
        </w:rPr>
        <w:t xml:space="preserve">5 </w:t>
      </w:r>
      <w:r w:rsidRPr="00065D3D">
        <w:rPr>
          <w:rFonts w:ascii="Calibri" w:hAnsi="Calibri"/>
          <w:color w:val="000000" w:themeColor="text1"/>
        </w:rPr>
        <w:t>%</w:t>
      </w:r>
      <w:r w:rsidR="00783CFE">
        <w:rPr>
          <w:rFonts w:ascii="Calibri" w:hAnsi="Calibri"/>
          <w:color w:val="000000" w:themeColor="text1"/>
        </w:rPr>
        <w:t>)</w:t>
      </w:r>
      <w:r w:rsidRPr="00065D3D">
        <w:rPr>
          <w:rFonts w:ascii="Calibri" w:hAnsi="Calibri"/>
          <w:color w:val="000000" w:themeColor="text1"/>
        </w:rPr>
        <w:t xml:space="preserve">. Oproti tomu jsou na straně druhé okresy jako Příbram </w:t>
      </w:r>
      <w:r w:rsidR="00A773C2" w:rsidRPr="00065D3D">
        <w:rPr>
          <w:rFonts w:ascii="Calibri" w:hAnsi="Calibri"/>
          <w:color w:val="000000" w:themeColor="text1"/>
        </w:rPr>
        <w:t>9,</w:t>
      </w:r>
      <w:r w:rsidR="002A5F76">
        <w:rPr>
          <w:rFonts w:ascii="Calibri" w:hAnsi="Calibri"/>
          <w:color w:val="000000" w:themeColor="text1"/>
        </w:rPr>
        <w:t>0</w:t>
      </w:r>
      <w:r w:rsidR="00612080">
        <w:rPr>
          <w:rFonts w:ascii="Calibri" w:hAnsi="Calibri"/>
          <w:color w:val="000000" w:themeColor="text1"/>
        </w:rPr>
        <w:t xml:space="preserve"> </w:t>
      </w:r>
      <w:r w:rsidR="00A773C2" w:rsidRPr="00065D3D">
        <w:rPr>
          <w:rFonts w:ascii="Calibri" w:hAnsi="Calibri"/>
          <w:color w:val="000000" w:themeColor="text1"/>
        </w:rPr>
        <w:t>%</w:t>
      </w:r>
      <w:r w:rsidR="002A5F76">
        <w:rPr>
          <w:rFonts w:ascii="Calibri" w:hAnsi="Calibri"/>
          <w:color w:val="000000" w:themeColor="text1"/>
        </w:rPr>
        <w:t>,</w:t>
      </w:r>
      <w:r w:rsidRPr="00065D3D">
        <w:rPr>
          <w:rFonts w:ascii="Calibri" w:hAnsi="Calibri"/>
          <w:color w:val="000000" w:themeColor="text1"/>
        </w:rPr>
        <w:t xml:space="preserve"> Kolín </w:t>
      </w:r>
      <w:r w:rsidR="002A5F76">
        <w:rPr>
          <w:rFonts w:ascii="Calibri" w:hAnsi="Calibri"/>
          <w:color w:val="000000" w:themeColor="text1"/>
        </w:rPr>
        <w:t>8</w:t>
      </w:r>
      <w:r w:rsidRPr="00065D3D">
        <w:rPr>
          <w:rFonts w:ascii="Calibri" w:hAnsi="Calibri"/>
          <w:color w:val="000000" w:themeColor="text1"/>
        </w:rPr>
        <w:t>,</w:t>
      </w:r>
      <w:r w:rsidR="002A5F76">
        <w:rPr>
          <w:rFonts w:ascii="Calibri" w:hAnsi="Calibri"/>
          <w:color w:val="000000" w:themeColor="text1"/>
        </w:rPr>
        <w:t>3</w:t>
      </w:r>
      <w:r w:rsidR="00612080">
        <w:rPr>
          <w:rFonts w:ascii="Calibri" w:hAnsi="Calibri"/>
          <w:color w:val="000000" w:themeColor="text1"/>
        </w:rPr>
        <w:t xml:space="preserve"> </w:t>
      </w:r>
      <w:r w:rsidRPr="00065D3D">
        <w:rPr>
          <w:rFonts w:ascii="Calibri" w:hAnsi="Calibri"/>
          <w:color w:val="000000" w:themeColor="text1"/>
        </w:rPr>
        <w:t>%</w:t>
      </w:r>
      <w:r w:rsidR="002A5F76">
        <w:rPr>
          <w:rFonts w:ascii="Calibri" w:hAnsi="Calibri"/>
          <w:color w:val="000000" w:themeColor="text1"/>
        </w:rPr>
        <w:t xml:space="preserve">, </w:t>
      </w:r>
      <w:r w:rsidRPr="00065D3D">
        <w:rPr>
          <w:rFonts w:ascii="Calibri" w:hAnsi="Calibri"/>
          <w:color w:val="000000" w:themeColor="text1"/>
        </w:rPr>
        <w:t xml:space="preserve">Kladno </w:t>
      </w:r>
      <w:r w:rsidR="002142CA" w:rsidRPr="00065D3D">
        <w:rPr>
          <w:rFonts w:ascii="Calibri" w:hAnsi="Calibri"/>
          <w:color w:val="000000" w:themeColor="text1"/>
        </w:rPr>
        <w:t>8</w:t>
      </w:r>
      <w:r w:rsidRPr="00065D3D">
        <w:rPr>
          <w:rFonts w:ascii="Calibri" w:hAnsi="Calibri"/>
          <w:color w:val="000000" w:themeColor="text1"/>
        </w:rPr>
        <w:t>,</w:t>
      </w:r>
      <w:r w:rsidR="002A5F76">
        <w:rPr>
          <w:rFonts w:ascii="Calibri" w:hAnsi="Calibri"/>
          <w:color w:val="000000" w:themeColor="text1"/>
        </w:rPr>
        <w:t>2</w:t>
      </w:r>
      <w:r w:rsidR="00612080">
        <w:rPr>
          <w:rFonts w:ascii="Calibri" w:hAnsi="Calibri"/>
          <w:color w:val="000000" w:themeColor="text1"/>
        </w:rPr>
        <w:t xml:space="preserve"> </w:t>
      </w:r>
      <w:r w:rsidRPr="00065D3D">
        <w:rPr>
          <w:rFonts w:ascii="Calibri" w:hAnsi="Calibri"/>
          <w:color w:val="000000" w:themeColor="text1"/>
        </w:rPr>
        <w:t xml:space="preserve">%, </w:t>
      </w:r>
      <w:r w:rsidR="002A5F76">
        <w:rPr>
          <w:rFonts w:ascii="Calibri" w:hAnsi="Calibri"/>
          <w:color w:val="000000" w:themeColor="text1"/>
        </w:rPr>
        <w:t xml:space="preserve">Mělník 7,9 % a Kutná Hora 7,6 %, </w:t>
      </w:r>
      <w:r w:rsidRPr="00065D3D">
        <w:rPr>
          <w:rFonts w:ascii="Calibri" w:hAnsi="Calibri"/>
          <w:color w:val="000000" w:themeColor="text1"/>
        </w:rPr>
        <w:t>které se po celý rok pohybují na hranici nebo nad touto hranicí</w:t>
      </w:r>
      <w:r w:rsidR="00783CFE">
        <w:rPr>
          <w:rFonts w:ascii="Calibri" w:hAnsi="Calibri"/>
          <w:color w:val="000000" w:themeColor="text1"/>
        </w:rPr>
        <w:t>.</w:t>
      </w:r>
      <w:r w:rsidRPr="00065D3D">
        <w:rPr>
          <w:rFonts w:ascii="Calibri" w:hAnsi="Calibri"/>
          <w:color w:val="000000" w:themeColor="text1"/>
        </w:rPr>
        <w:t xml:space="preserve"> </w:t>
      </w:r>
    </w:p>
    <w:p w:rsidR="007F5DC4" w:rsidRPr="00065D3D" w:rsidRDefault="007F5DC4" w:rsidP="00173AED">
      <w:pPr>
        <w:ind w:firstLine="0"/>
        <w:rPr>
          <w:rFonts w:ascii="Calibri" w:hAnsi="Calibri"/>
        </w:rPr>
      </w:pPr>
    </w:p>
    <w:p w:rsidR="00B34BEA" w:rsidRPr="00065D3D" w:rsidRDefault="007F5DC4" w:rsidP="000346B8">
      <w:pPr>
        <w:ind w:firstLine="0"/>
        <w:rPr>
          <w:rFonts w:ascii="Calibri" w:hAnsi="Calibri"/>
        </w:rPr>
      </w:pPr>
      <w:r w:rsidRPr="00065D3D">
        <w:rPr>
          <w:rFonts w:ascii="Calibri" w:hAnsi="Calibri"/>
        </w:rPr>
        <w:t xml:space="preserve">U uchazečů o zaměstnání podle </w:t>
      </w:r>
      <w:r w:rsidRPr="00065D3D">
        <w:rPr>
          <w:rFonts w:ascii="Calibri" w:hAnsi="Calibri"/>
          <w:b/>
        </w:rPr>
        <w:t>délky evidence</w:t>
      </w:r>
      <w:r w:rsidRPr="00065D3D">
        <w:rPr>
          <w:rFonts w:ascii="Calibri" w:hAnsi="Calibri"/>
        </w:rPr>
        <w:t xml:space="preserve"> se úřady práce zaměřují především na rizikové kategorie uchazečů evidovaných déle než 12 a 24 měsíců.</w:t>
      </w:r>
      <w:r w:rsidR="000346B8" w:rsidRPr="00065D3D">
        <w:rPr>
          <w:rFonts w:ascii="Calibri" w:hAnsi="Calibri"/>
          <w:b/>
        </w:rPr>
        <w:t xml:space="preserve"> </w:t>
      </w:r>
      <w:r w:rsidR="00B34BEA" w:rsidRPr="00065D3D">
        <w:rPr>
          <w:rFonts w:ascii="Calibri" w:hAnsi="Calibri"/>
        </w:rPr>
        <w:t xml:space="preserve">Uchazeči s dobou evidence nad 12 měsíců tak v evidencích úřadů práce kraje přestavují téměř </w:t>
      </w:r>
      <w:r w:rsidR="00174D2A" w:rsidRPr="00065D3D">
        <w:rPr>
          <w:rFonts w:ascii="Calibri" w:hAnsi="Calibri"/>
        </w:rPr>
        <w:t>4</w:t>
      </w:r>
      <w:r w:rsidR="002A5F76">
        <w:rPr>
          <w:rFonts w:ascii="Calibri" w:hAnsi="Calibri"/>
        </w:rPr>
        <w:t>2,3</w:t>
      </w:r>
      <w:r w:rsidR="00174D2A" w:rsidRPr="00065D3D">
        <w:rPr>
          <w:rFonts w:ascii="Calibri" w:hAnsi="Calibri"/>
        </w:rPr>
        <w:t xml:space="preserve"> </w:t>
      </w:r>
      <w:r w:rsidR="00B34BEA" w:rsidRPr="00065D3D">
        <w:rPr>
          <w:rFonts w:ascii="Calibri" w:hAnsi="Calibri"/>
        </w:rPr>
        <w:t xml:space="preserve">% všech uchazečů o zaměstnání. </w:t>
      </w:r>
      <w:r w:rsidR="000D7B9F" w:rsidRPr="00772D1F">
        <w:rPr>
          <w:rFonts w:ascii="Calibri" w:hAnsi="Calibri"/>
        </w:rPr>
        <w:t>K</w:t>
      </w:r>
      <w:r w:rsidR="000D7B9F">
        <w:rPr>
          <w:rFonts w:ascii="Calibri" w:hAnsi="Calibri"/>
        </w:rPr>
        <w:t xml:space="preserve">e </w:t>
      </w:r>
      <w:r w:rsidR="000D7B9F" w:rsidRPr="00772D1F">
        <w:rPr>
          <w:rFonts w:ascii="Calibri" w:hAnsi="Calibri"/>
        </w:rPr>
        <w:t>snížení počtu uchazečů došlo v kategorii uchazečů s dobou evidence 3</w:t>
      </w:r>
      <w:r w:rsidR="000D7B9F">
        <w:rPr>
          <w:rFonts w:ascii="Calibri" w:hAnsi="Calibri"/>
        </w:rPr>
        <w:t xml:space="preserve"> - 6</w:t>
      </w:r>
      <w:r w:rsidR="000D7B9F" w:rsidRPr="00772D1F">
        <w:rPr>
          <w:rFonts w:ascii="Calibri" w:hAnsi="Calibri"/>
        </w:rPr>
        <w:t xml:space="preserve"> měsíců, kdy se počet uchazečů v této kategorii meziročně snížil o </w:t>
      </w:r>
      <w:r w:rsidR="000D7B9F">
        <w:rPr>
          <w:rFonts w:ascii="Calibri" w:hAnsi="Calibri"/>
        </w:rPr>
        <w:t>2 018</w:t>
      </w:r>
      <w:r w:rsidR="000D7B9F" w:rsidRPr="00772D1F">
        <w:rPr>
          <w:rFonts w:ascii="Calibri" w:hAnsi="Calibri"/>
        </w:rPr>
        <w:t xml:space="preserve"> osob</w:t>
      </w:r>
      <w:r w:rsidR="000D7B9F">
        <w:rPr>
          <w:rFonts w:ascii="Calibri" w:hAnsi="Calibri"/>
        </w:rPr>
        <w:t xml:space="preserve"> (meziroční pokles 2</w:t>
      </w:r>
      <w:r w:rsidR="000D7B9F" w:rsidRPr="00171763">
        <w:rPr>
          <w:rFonts w:ascii="Calibri" w:hAnsi="Calibri"/>
        </w:rPr>
        <w:t>,</w:t>
      </w:r>
      <w:r w:rsidR="000D7B9F">
        <w:rPr>
          <w:rFonts w:ascii="Calibri" w:hAnsi="Calibri"/>
        </w:rPr>
        <w:t>0</w:t>
      </w:r>
      <w:r w:rsidR="000D7B9F" w:rsidRPr="00171763">
        <w:rPr>
          <w:rFonts w:ascii="Calibri" w:hAnsi="Calibri"/>
        </w:rPr>
        <w:t> procent</w:t>
      </w:r>
      <w:r w:rsidR="000D7B9F" w:rsidRPr="00171763">
        <w:rPr>
          <w:rStyle w:val="StylVerdana10b"/>
          <w:rFonts w:ascii="Calibri" w:hAnsi="Calibri"/>
          <w:szCs w:val="24"/>
          <w:lang w:val="cs-CZ"/>
        </w:rPr>
        <w:t>ního bodu</w:t>
      </w:r>
      <w:r w:rsidR="000D7B9F">
        <w:rPr>
          <w:rFonts w:ascii="Calibri" w:hAnsi="Calibri"/>
        </w:rPr>
        <w:t xml:space="preserve">) a u </w:t>
      </w:r>
      <w:r w:rsidR="000D7B9F" w:rsidRPr="00772D1F">
        <w:rPr>
          <w:rFonts w:ascii="Calibri" w:hAnsi="Calibri"/>
        </w:rPr>
        <w:t xml:space="preserve">uchazečů s dobou evidence </w:t>
      </w:r>
      <w:r w:rsidR="000D7B9F">
        <w:rPr>
          <w:rFonts w:ascii="Calibri" w:hAnsi="Calibri"/>
        </w:rPr>
        <w:t>9 - 12</w:t>
      </w:r>
      <w:r w:rsidR="000D7B9F" w:rsidRPr="00772D1F">
        <w:rPr>
          <w:rFonts w:ascii="Calibri" w:hAnsi="Calibri"/>
        </w:rPr>
        <w:t xml:space="preserve"> měsíců, kdy se počet uchazečů v této kategorii meziročně snížil o </w:t>
      </w:r>
      <w:r w:rsidR="000D7B9F">
        <w:rPr>
          <w:rFonts w:ascii="Calibri" w:hAnsi="Calibri"/>
        </w:rPr>
        <w:t>1 520</w:t>
      </w:r>
      <w:r w:rsidR="000D7B9F" w:rsidRPr="00772D1F">
        <w:rPr>
          <w:rFonts w:ascii="Calibri" w:hAnsi="Calibri"/>
        </w:rPr>
        <w:t xml:space="preserve"> osob</w:t>
      </w:r>
      <w:r w:rsidR="000D7B9F">
        <w:rPr>
          <w:rFonts w:ascii="Calibri" w:hAnsi="Calibri"/>
        </w:rPr>
        <w:t xml:space="preserve"> (meziroční pokles 1</w:t>
      </w:r>
      <w:r w:rsidR="000D7B9F" w:rsidRPr="00171763">
        <w:rPr>
          <w:rFonts w:ascii="Calibri" w:hAnsi="Calibri"/>
        </w:rPr>
        <w:t>,</w:t>
      </w:r>
      <w:r w:rsidR="000D7B9F">
        <w:rPr>
          <w:rFonts w:ascii="Calibri" w:hAnsi="Calibri"/>
        </w:rPr>
        <w:t>9</w:t>
      </w:r>
      <w:r w:rsidR="000D7B9F" w:rsidRPr="00171763">
        <w:rPr>
          <w:rFonts w:ascii="Calibri" w:hAnsi="Calibri"/>
        </w:rPr>
        <w:t> procent</w:t>
      </w:r>
      <w:r w:rsidR="000D7B9F" w:rsidRPr="00171763">
        <w:rPr>
          <w:rStyle w:val="StylVerdana10b"/>
          <w:rFonts w:ascii="Calibri" w:hAnsi="Calibri"/>
          <w:szCs w:val="24"/>
          <w:lang w:val="cs-CZ"/>
        </w:rPr>
        <w:t>ního bodu</w:t>
      </w:r>
      <w:r w:rsidR="000D7B9F">
        <w:rPr>
          <w:rFonts w:ascii="Calibri" w:hAnsi="Calibri"/>
        </w:rPr>
        <w:t>).</w:t>
      </w:r>
    </w:p>
    <w:p w:rsidR="000D7B9F" w:rsidRDefault="000D7B9F" w:rsidP="00174D2A">
      <w:pPr>
        <w:ind w:firstLine="0"/>
        <w:rPr>
          <w:rFonts w:ascii="Calibri" w:hAnsi="Calibri"/>
          <w:b/>
          <w:color w:val="000000" w:themeColor="text1"/>
        </w:rPr>
      </w:pPr>
    </w:p>
    <w:p w:rsidR="00174D2A" w:rsidRPr="00065D3D" w:rsidRDefault="000D7B9F" w:rsidP="00174D2A">
      <w:pPr>
        <w:ind w:firstLine="0"/>
        <w:rPr>
          <w:rFonts w:ascii="Calibri" w:hAnsi="Calibri"/>
          <w:color w:val="000000" w:themeColor="text1"/>
        </w:rPr>
      </w:pPr>
      <w:r w:rsidRPr="00DC328E">
        <w:rPr>
          <w:rFonts w:ascii="Calibri" w:hAnsi="Calibri"/>
          <w:b/>
          <w:color w:val="000000" w:themeColor="text1"/>
        </w:rPr>
        <w:t xml:space="preserve">Průměrná délka evidovaných uchazečů </w:t>
      </w:r>
      <w:r w:rsidRPr="00DC328E">
        <w:rPr>
          <w:rFonts w:ascii="Calibri" w:hAnsi="Calibri"/>
          <w:color w:val="000000" w:themeColor="text1"/>
        </w:rPr>
        <w:t>o zaměstnání se oproti konci roku 201</w:t>
      </w:r>
      <w:r w:rsidR="00AD175B">
        <w:rPr>
          <w:rFonts w:ascii="Calibri" w:hAnsi="Calibri"/>
          <w:color w:val="000000" w:themeColor="text1"/>
        </w:rPr>
        <w:t>3</w:t>
      </w:r>
      <w:r w:rsidRPr="00DC328E">
        <w:rPr>
          <w:rFonts w:ascii="Calibri" w:hAnsi="Calibri"/>
          <w:color w:val="000000" w:themeColor="text1"/>
        </w:rPr>
        <w:t xml:space="preserve"> zvýšila o </w:t>
      </w:r>
      <w:r>
        <w:rPr>
          <w:rFonts w:ascii="Calibri" w:hAnsi="Calibri"/>
          <w:color w:val="000000" w:themeColor="text1"/>
        </w:rPr>
        <w:t>76</w:t>
      </w:r>
      <w:r w:rsidRPr="00DC328E">
        <w:rPr>
          <w:rFonts w:ascii="Calibri" w:hAnsi="Calibri"/>
          <w:color w:val="000000" w:themeColor="text1"/>
        </w:rPr>
        <w:t xml:space="preserve"> dní na 5</w:t>
      </w:r>
      <w:r>
        <w:rPr>
          <w:rFonts w:ascii="Calibri" w:hAnsi="Calibri"/>
          <w:color w:val="000000" w:themeColor="text1"/>
        </w:rPr>
        <w:t>78</w:t>
      </w:r>
      <w:r w:rsidRPr="00DC328E">
        <w:rPr>
          <w:rFonts w:ascii="Calibri" w:hAnsi="Calibri"/>
          <w:color w:val="000000" w:themeColor="text1"/>
        </w:rPr>
        <w:t xml:space="preserve"> dní, u</w:t>
      </w:r>
      <w:r w:rsidRPr="00DC328E">
        <w:rPr>
          <w:rFonts w:ascii="Calibri" w:hAnsi="Calibri"/>
          <w:b/>
          <w:color w:val="000000" w:themeColor="text1"/>
        </w:rPr>
        <w:t xml:space="preserve"> vyřazených uchazečů</w:t>
      </w:r>
      <w:r w:rsidRPr="00DC328E">
        <w:rPr>
          <w:rFonts w:ascii="Calibri" w:hAnsi="Calibri"/>
          <w:color w:val="000000" w:themeColor="text1"/>
        </w:rPr>
        <w:t xml:space="preserve"> se </w:t>
      </w:r>
      <w:r>
        <w:rPr>
          <w:rFonts w:ascii="Calibri" w:hAnsi="Calibri"/>
          <w:color w:val="000000" w:themeColor="text1"/>
        </w:rPr>
        <w:t>snížila</w:t>
      </w:r>
      <w:r w:rsidRPr="00DC328E">
        <w:rPr>
          <w:rFonts w:ascii="Calibri" w:hAnsi="Calibri"/>
          <w:color w:val="000000" w:themeColor="text1"/>
        </w:rPr>
        <w:t xml:space="preserve"> o 9 dní na 2</w:t>
      </w:r>
      <w:r>
        <w:rPr>
          <w:rFonts w:ascii="Calibri" w:hAnsi="Calibri"/>
          <w:color w:val="000000" w:themeColor="text1"/>
        </w:rPr>
        <w:t>73</w:t>
      </w:r>
      <w:r w:rsidRPr="00DC328E">
        <w:rPr>
          <w:rFonts w:ascii="Calibri" w:hAnsi="Calibri"/>
          <w:color w:val="000000" w:themeColor="text1"/>
        </w:rPr>
        <w:t xml:space="preserve"> dní, viz následující tabulka.</w:t>
      </w:r>
      <w:r>
        <w:rPr>
          <w:rFonts w:ascii="Calibri" w:hAnsi="Calibri"/>
          <w:color w:val="000000" w:themeColor="text1"/>
        </w:rPr>
        <w:t xml:space="preserve"> </w:t>
      </w:r>
      <w:r w:rsidR="00167529" w:rsidRPr="00065D3D">
        <w:rPr>
          <w:rFonts w:ascii="Calibri" w:hAnsi="Calibri"/>
          <w:color w:val="000000" w:themeColor="text1"/>
        </w:rPr>
        <w:t xml:space="preserve">Dle </w:t>
      </w:r>
      <w:r>
        <w:rPr>
          <w:rFonts w:ascii="Calibri" w:hAnsi="Calibri"/>
          <w:color w:val="000000" w:themeColor="text1"/>
        </w:rPr>
        <w:t>p</w:t>
      </w:r>
      <w:r w:rsidR="00167529" w:rsidRPr="00065D3D">
        <w:rPr>
          <w:rFonts w:ascii="Calibri" w:hAnsi="Calibri"/>
          <w:color w:val="000000" w:themeColor="text1"/>
        </w:rPr>
        <w:t>růměrné délk</w:t>
      </w:r>
      <w:r w:rsidR="00BE46AE" w:rsidRPr="00065D3D">
        <w:rPr>
          <w:rFonts w:ascii="Calibri" w:hAnsi="Calibri"/>
          <w:color w:val="000000" w:themeColor="text1"/>
        </w:rPr>
        <w:t>y</w:t>
      </w:r>
      <w:r w:rsidR="00167529" w:rsidRPr="00065D3D">
        <w:rPr>
          <w:rFonts w:ascii="Calibri" w:hAnsi="Calibri"/>
          <w:color w:val="000000" w:themeColor="text1"/>
        </w:rPr>
        <w:t xml:space="preserve"> evidovaných uchazečů o zaměstnání </w:t>
      </w:r>
      <w:r w:rsidR="00BE46AE" w:rsidRPr="00065D3D">
        <w:rPr>
          <w:rFonts w:ascii="Calibri" w:hAnsi="Calibri"/>
          <w:color w:val="000000" w:themeColor="text1"/>
        </w:rPr>
        <w:t>byli v roce 201</w:t>
      </w:r>
      <w:r w:rsidR="00FC3C99">
        <w:rPr>
          <w:rFonts w:ascii="Calibri" w:hAnsi="Calibri"/>
          <w:color w:val="000000" w:themeColor="text1"/>
        </w:rPr>
        <w:t>4</w:t>
      </w:r>
      <w:r w:rsidR="00167529" w:rsidRPr="00065D3D">
        <w:rPr>
          <w:rFonts w:ascii="Calibri" w:hAnsi="Calibri"/>
          <w:color w:val="000000" w:themeColor="text1"/>
        </w:rPr>
        <w:t xml:space="preserve"> nejdéle evidováni uchazeči na okrese Kladno</w:t>
      </w:r>
      <w:r w:rsidR="007F7F1A" w:rsidRPr="00065D3D">
        <w:rPr>
          <w:rFonts w:ascii="Calibri" w:hAnsi="Calibri"/>
          <w:color w:val="000000" w:themeColor="text1"/>
        </w:rPr>
        <w:t xml:space="preserve"> (</w:t>
      </w:r>
      <w:r w:rsidR="00FC3C99">
        <w:rPr>
          <w:rFonts w:ascii="Calibri" w:hAnsi="Calibri"/>
          <w:color w:val="000000" w:themeColor="text1"/>
        </w:rPr>
        <w:t>781</w:t>
      </w:r>
      <w:r w:rsidR="00262EE8" w:rsidRPr="00065D3D">
        <w:rPr>
          <w:rFonts w:ascii="Calibri" w:hAnsi="Calibri"/>
          <w:color w:val="000000" w:themeColor="text1"/>
        </w:rPr>
        <w:t xml:space="preserve"> dní)</w:t>
      </w:r>
      <w:r w:rsidR="00167529" w:rsidRPr="00065D3D">
        <w:rPr>
          <w:rFonts w:ascii="Calibri" w:hAnsi="Calibri"/>
          <w:color w:val="000000" w:themeColor="text1"/>
        </w:rPr>
        <w:t>, naopak na okre</w:t>
      </w:r>
      <w:r w:rsidR="00BE46AE" w:rsidRPr="00065D3D">
        <w:rPr>
          <w:rFonts w:ascii="Calibri" w:hAnsi="Calibri"/>
          <w:color w:val="000000" w:themeColor="text1"/>
        </w:rPr>
        <w:t xml:space="preserve">se Praha-východ </w:t>
      </w:r>
      <w:r w:rsidR="00262EE8" w:rsidRPr="00065D3D">
        <w:rPr>
          <w:rFonts w:ascii="Calibri" w:hAnsi="Calibri"/>
          <w:color w:val="000000" w:themeColor="text1"/>
        </w:rPr>
        <w:t>(2</w:t>
      </w:r>
      <w:r w:rsidR="00FC3C99">
        <w:rPr>
          <w:rFonts w:ascii="Calibri" w:hAnsi="Calibri"/>
          <w:color w:val="000000" w:themeColor="text1"/>
        </w:rPr>
        <w:t>88</w:t>
      </w:r>
      <w:r w:rsidR="00262EE8" w:rsidRPr="00065D3D">
        <w:rPr>
          <w:rFonts w:ascii="Calibri" w:hAnsi="Calibri"/>
          <w:color w:val="000000" w:themeColor="text1"/>
        </w:rPr>
        <w:t xml:space="preserve"> dní) </w:t>
      </w:r>
      <w:r w:rsidR="00BE46AE" w:rsidRPr="00065D3D">
        <w:rPr>
          <w:rFonts w:ascii="Calibri" w:hAnsi="Calibri"/>
          <w:color w:val="000000" w:themeColor="text1"/>
        </w:rPr>
        <w:t xml:space="preserve">byla průměrná délka evidovaných uchazečů nejkratší (viz níže přiložená tabulka 15). </w:t>
      </w:r>
    </w:p>
    <w:p w:rsidR="00FC1C31" w:rsidRDefault="00FC1C31" w:rsidP="007F5DC4">
      <w:pPr>
        <w:ind w:firstLine="0"/>
        <w:rPr>
          <w:b/>
        </w:rPr>
      </w:pPr>
    </w:p>
    <w:p w:rsidR="002142CA" w:rsidRDefault="002142CA" w:rsidP="00B34BEA">
      <w:pPr>
        <w:ind w:firstLine="0"/>
        <w:jc w:val="left"/>
        <w:rPr>
          <w:b/>
          <w:color w:val="000000" w:themeColor="text1"/>
          <w:szCs w:val="24"/>
        </w:rPr>
      </w:pPr>
    </w:p>
    <w:p w:rsidR="00F0219E" w:rsidRDefault="00F0219E" w:rsidP="00B34BEA">
      <w:pPr>
        <w:ind w:firstLine="0"/>
        <w:jc w:val="left"/>
        <w:rPr>
          <w:b/>
          <w:color w:val="000000" w:themeColor="text1"/>
          <w:szCs w:val="24"/>
        </w:rPr>
      </w:pPr>
    </w:p>
    <w:p w:rsidR="00851BEE" w:rsidRDefault="00851BEE" w:rsidP="00B34BEA">
      <w:pPr>
        <w:ind w:firstLine="0"/>
        <w:jc w:val="left"/>
        <w:rPr>
          <w:b/>
          <w:color w:val="000000" w:themeColor="text1"/>
          <w:szCs w:val="24"/>
        </w:rPr>
      </w:pPr>
    </w:p>
    <w:p w:rsidR="00F0219E" w:rsidRDefault="00F0219E" w:rsidP="00B34BEA">
      <w:pPr>
        <w:ind w:firstLine="0"/>
        <w:jc w:val="left"/>
        <w:rPr>
          <w:b/>
          <w:color w:val="000000" w:themeColor="text1"/>
          <w:szCs w:val="24"/>
        </w:rPr>
      </w:pPr>
    </w:p>
    <w:p w:rsidR="00B34BEA" w:rsidRPr="00B34BEA" w:rsidRDefault="00B34BEA" w:rsidP="00B34BEA">
      <w:pPr>
        <w:ind w:firstLine="0"/>
        <w:jc w:val="left"/>
        <w:rPr>
          <w:color w:val="000000" w:themeColor="text1"/>
        </w:rPr>
      </w:pPr>
      <w:r w:rsidRPr="00B34BEA">
        <w:rPr>
          <w:b/>
          <w:color w:val="000000" w:themeColor="text1"/>
          <w:szCs w:val="24"/>
        </w:rPr>
        <w:t>Tabulka 1</w:t>
      </w:r>
      <w:r w:rsidR="00F6717D">
        <w:rPr>
          <w:b/>
          <w:color w:val="000000" w:themeColor="text1"/>
          <w:szCs w:val="24"/>
        </w:rPr>
        <w:t>5</w:t>
      </w:r>
      <w:r w:rsidRPr="00B34BEA">
        <w:rPr>
          <w:b/>
          <w:color w:val="000000" w:themeColor="text1"/>
          <w:szCs w:val="24"/>
        </w:rPr>
        <w:t> </w:t>
      </w:r>
      <w:r w:rsidR="00BF3634">
        <w:rPr>
          <w:b/>
          <w:color w:val="000000" w:themeColor="text1"/>
          <w:szCs w:val="24"/>
        </w:rPr>
        <w:t>-</w:t>
      </w:r>
      <w:r w:rsidRPr="00B34BEA">
        <w:rPr>
          <w:color w:val="000000" w:themeColor="text1"/>
          <w:szCs w:val="24"/>
        </w:rPr>
        <w:t xml:space="preserve"> Průměrná délka evidence (ve dnech)</w:t>
      </w:r>
      <w:r w:rsidRPr="00B34BEA">
        <w:rPr>
          <w:color w:val="000000" w:themeColor="text1"/>
          <w:szCs w:val="24"/>
          <w:vertAlign w:val="superscript"/>
        </w:rPr>
        <w:t xml:space="preserve"> 1)</w:t>
      </w:r>
      <w:r w:rsidRPr="00B34BEA">
        <w:rPr>
          <w:color w:val="000000" w:themeColor="text1"/>
          <w:szCs w:val="24"/>
        </w:rPr>
        <w:t xml:space="preserve"> v okresech kraje</w:t>
      </w:r>
    </w:p>
    <w:tbl>
      <w:tblPr>
        <w:tblW w:w="9411" w:type="dxa"/>
        <w:tblInd w:w="65" w:type="dxa"/>
        <w:tblCellMar>
          <w:left w:w="70" w:type="dxa"/>
          <w:right w:w="70" w:type="dxa"/>
        </w:tblCellMar>
        <w:tblLook w:val="0000" w:firstRow="0" w:lastRow="0" w:firstColumn="0" w:lastColumn="0" w:noHBand="0" w:noVBand="0"/>
      </w:tblPr>
      <w:tblGrid>
        <w:gridCol w:w="1655"/>
        <w:gridCol w:w="1265"/>
        <w:gridCol w:w="1215"/>
        <w:gridCol w:w="1314"/>
        <w:gridCol w:w="1216"/>
        <w:gridCol w:w="1328"/>
        <w:gridCol w:w="1418"/>
      </w:tblGrid>
      <w:tr w:rsidR="00B34BEA" w:rsidRPr="009C63D9" w:rsidTr="000D7B9F">
        <w:trPr>
          <w:trHeight w:val="273"/>
        </w:trPr>
        <w:tc>
          <w:tcPr>
            <w:tcW w:w="1655" w:type="dxa"/>
            <w:vMerge w:val="restart"/>
            <w:tcBorders>
              <w:top w:val="double" w:sz="4" w:space="0" w:color="auto"/>
              <w:left w:val="double" w:sz="4" w:space="0" w:color="auto"/>
              <w:bottom w:val="single" w:sz="4" w:space="0" w:color="000000"/>
              <w:right w:val="single" w:sz="12" w:space="0" w:color="auto"/>
            </w:tcBorders>
            <w:shd w:val="clear" w:color="auto" w:fill="D9D9D9"/>
            <w:noWrap/>
            <w:vAlign w:val="center"/>
          </w:tcPr>
          <w:p w:rsidR="00B34BEA" w:rsidRPr="009C63D9" w:rsidRDefault="00B34BEA" w:rsidP="00D779A6">
            <w:pPr>
              <w:ind w:firstLine="0"/>
              <w:jc w:val="left"/>
              <w:rPr>
                <w:sz w:val="22"/>
                <w:szCs w:val="22"/>
                <w:lang w:eastAsia="cs-CZ"/>
              </w:rPr>
            </w:pPr>
            <w:r w:rsidRPr="009C63D9">
              <w:rPr>
                <w:sz w:val="22"/>
                <w:szCs w:val="22"/>
                <w:lang w:eastAsia="cs-CZ"/>
              </w:rPr>
              <w:t>Území</w:t>
            </w:r>
          </w:p>
        </w:tc>
        <w:tc>
          <w:tcPr>
            <w:tcW w:w="5010" w:type="dxa"/>
            <w:gridSpan w:val="4"/>
            <w:tcBorders>
              <w:top w:val="double" w:sz="4" w:space="0" w:color="auto"/>
              <w:left w:val="single" w:sz="12" w:space="0" w:color="auto"/>
              <w:bottom w:val="single" w:sz="4" w:space="0" w:color="auto"/>
              <w:right w:val="single" w:sz="12" w:space="0" w:color="auto"/>
            </w:tcBorders>
            <w:shd w:val="clear" w:color="auto" w:fill="D9D9D9"/>
            <w:vAlign w:val="bottom"/>
          </w:tcPr>
          <w:p w:rsidR="00B34BEA" w:rsidRPr="009C63D9" w:rsidRDefault="00B34BEA" w:rsidP="00D779A6">
            <w:pPr>
              <w:ind w:firstLine="0"/>
              <w:jc w:val="center"/>
              <w:rPr>
                <w:sz w:val="22"/>
                <w:szCs w:val="22"/>
                <w:lang w:eastAsia="cs-CZ"/>
              </w:rPr>
            </w:pPr>
            <w:r w:rsidRPr="009C63D9">
              <w:rPr>
                <w:sz w:val="22"/>
                <w:szCs w:val="22"/>
                <w:lang w:eastAsia="cs-CZ"/>
              </w:rPr>
              <w:t>Průměrná délk</w:t>
            </w:r>
            <w:r>
              <w:rPr>
                <w:sz w:val="22"/>
                <w:szCs w:val="22"/>
                <w:lang w:eastAsia="cs-CZ"/>
              </w:rPr>
              <w:t>a </w:t>
            </w:r>
            <w:r w:rsidRPr="009C63D9">
              <w:rPr>
                <w:sz w:val="22"/>
                <w:szCs w:val="22"/>
                <w:lang w:eastAsia="cs-CZ"/>
              </w:rPr>
              <w:t>evidence</w:t>
            </w:r>
          </w:p>
        </w:tc>
        <w:tc>
          <w:tcPr>
            <w:tcW w:w="1328" w:type="dxa"/>
            <w:vMerge w:val="restart"/>
            <w:tcBorders>
              <w:top w:val="double" w:sz="4" w:space="0" w:color="auto"/>
              <w:left w:val="single" w:sz="12" w:space="0" w:color="auto"/>
              <w:bottom w:val="double" w:sz="4" w:space="0" w:color="auto"/>
              <w:right w:val="single" w:sz="4" w:space="0" w:color="auto"/>
            </w:tcBorders>
            <w:shd w:val="clear" w:color="auto" w:fill="D9D9D9"/>
            <w:vAlign w:val="center"/>
          </w:tcPr>
          <w:p w:rsidR="00B34BEA" w:rsidRPr="009C63D9" w:rsidRDefault="00B34BEA" w:rsidP="00D779A6">
            <w:pPr>
              <w:ind w:firstLine="0"/>
              <w:jc w:val="center"/>
              <w:rPr>
                <w:sz w:val="22"/>
                <w:szCs w:val="22"/>
                <w:lang w:eastAsia="cs-CZ"/>
              </w:rPr>
            </w:pPr>
            <w:r w:rsidRPr="009C63D9">
              <w:rPr>
                <w:sz w:val="22"/>
                <w:szCs w:val="22"/>
                <w:lang w:eastAsia="cs-CZ"/>
              </w:rPr>
              <w:t xml:space="preserve">Meziroční index </w:t>
            </w:r>
            <w:r w:rsidRPr="00FC3C99">
              <w:rPr>
                <w:b/>
                <w:sz w:val="22"/>
                <w:szCs w:val="22"/>
                <w:lang w:eastAsia="cs-CZ"/>
              </w:rPr>
              <w:t>evid.</w:t>
            </w:r>
            <w:r w:rsidRPr="009C63D9">
              <w:rPr>
                <w:sz w:val="22"/>
                <w:szCs w:val="22"/>
                <w:lang w:eastAsia="cs-CZ"/>
              </w:rPr>
              <w:t xml:space="preserve"> uch.         sl.</w:t>
            </w:r>
            <w:r>
              <w:rPr>
                <w:sz w:val="22"/>
                <w:szCs w:val="22"/>
                <w:lang w:eastAsia="cs-CZ"/>
              </w:rPr>
              <w:t>3</w:t>
            </w:r>
            <w:r w:rsidRPr="009C63D9">
              <w:rPr>
                <w:sz w:val="22"/>
                <w:szCs w:val="22"/>
                <w:lang w:eastAsia="cs-CZ"/>
              </w:rPr>
              <w:t>/sl.</w:t>
            </w:r>
            <w:r>
              <w:rPr>
                <w:sz w:val="22"/>
                <w:szCs w:val="22"/>
                <w:lang w:eastAsia="cs-CZ"/>
              </w:rPr>
              <w:t>1</w:t>
            </w:r>
            <w:r w:rsidRPr="009C63D9">
              <w:rPr>
                <w:sz w:val="22"/>
                <w:szCs w:val="22"/>
                <w:lang w:eastAsia="cs-CZ"/>
              </w:rPr>
              <w:t xml:space="preserve"> (sl.</w:t>
            </w:r>
            <w:r>
              <w:rPr>
                <w:sz w:val="22"/>
                <w:szCs w:val="22"/>
                <w:lang w:eastAsia="cs-CZ"/>
              </w:rPr>
              <w:t>1</w:t>
            </w:r>
            <w:r w:rsidRPr="009C63D9">
              <w:rPr>
                <w:sz w:val="22"/>
                <w:szCs w:val="22"/>
                <w:lang w:eastAsia="cs-CZ"/>
              </w:rPr>
              <w:t>=100 %)</w:t>
            </w:r>
          </w:p>
        </w:tc>
        <w:tc>
          <w:tcPr>
            <w:tcW w:w="1418" w:type="dxa"/>
            <w:vMerge w:val="restart"/>
            <w:tcBorders>
              <w:top w:val="double" w:sz="4" w:space="0" w:color="auto"/>
              <w:left w:val="single" w:sz="4" w:space="0" w:color="auto"/>
              <w:bottom w:val="double" w:sz="4" w:space="0" w:color="auto"/>
              <w:right w:val="double" w:sz="4" w:space="0" w:color="auto"/>
            </w:tcBorders>
            <w:shd w:val="clear" w:color="auto" w:fill="D9D9D9"/>
            <w:vAlign w:val="center"/>
          </w:tcPr>
          <w:p w:rsidR="00B34BEA" w:rsidRPr="009C63D9" w:rsidRDefault="00B34BEA" w:rsidP="00D779A6">
            <w:pPr>
              <w:ind w:firstLine="0"/>
              <w:jc w:val="center"/>
              <w:rPr>
                <w:sz w:val="22"/>
                <w:szCs w:val="22"/>
                <w:lang w:eastAsia="cs-CZ"/>
              </w:rPr>
            </w:pPr>
            <w:r w:rsidRPr="009C63D9">
              <w:rPr>
                <w:sz w:val="22"/>
                <w:szCs w:val="22"/>
                <w:lang w:eastAsia="cs-CZ"/>
              </w:rPr>
              <w:t xml:space="preserve">Meziroční index </w:t>
            </w:r>
            <w:r w:rsidRPr="00FC3C99">
              <w:rPr>
                <w:b/>
                <w:sz w:val="22"/>
                <w:szCs w:val="22"/>
                <w:lang w:eastAsia="cs-CZ"/>
              </w:rPr>
              <w:t>vyřaz.</w:t>
            </w:r>
            <w:r w:rsidRPr="009C63D9">
              <w:rPr>
                <w:sz w:val="22"/>
                <w:szCs w:val="22"/>
                <w:lang w:eastAsia="cs-CZ"/>
              </w:rPr>
              <w:t xml:space="preserve"> uch.         sl.4/sl.2 (sl.2=100 %)</w:t>
            </w:r>
          </w:p>
        </w:tc>
      </w:tr>
      <w:tr w:rsidR="00B34BEA" w:rsidRPr="009C63D9" w:rsidTr="000D7B9F">
        <w:trPr>
          <w:trHeight w:val="255"/>
        </w:trPr>
        <w:tc>
          <w:tcPr>
            <w:tcW w:w="1655" w:type="dxa"/>
            <w:vMerge/>
            <w:tcBorders>
              <w:top w:val="single" w:sz="4" w:space="0" w:color="auto"/>
              <w:left w:val="double" w:sz="4" w:space="0" w:color="auto"/>
              <w:bottom w:val="single" w:sz="4" w:space="0" w:color="000000"/>
              <w:right w:val="single" w:sz="12" w:space="0" w:color="auto"/>
            </w:tcBorders>
            <w:shd w:val="clear" w:color="auto" w:fill="D9D9D9"/>
            <w:vAlign w:val="center"/>
          </w:tcPr>
          <w:p w:rsidR="00B34BEA" w:rsidRPr="009C63D9" w:rsidRDefault="00B34BEA" w:rsidP="00D779A6">
            <w:pPr>
              <w:ind w:firstLine="0"/>
              <w:jc w:val="left"/>
              <w:rPr>
                <w:sz w:val="22"/>
                <w:szCs w:val="22"/>
                <w:lang w:eastAsia="cs-CZ"/>
              </w:rPr>
            </w:pPr>
          </w:p>
        </w:tc>
        <w:tc>
          <w:tcPr>
            <w:tcW w:w="2480" w:type="dxa"/>
            <w:gridSpan w:val="2"/>
            <w:tcBorders>
              <w:top w:val="single" w:sz="4" w:space="0" w:color="auto"/>
              <w:left w:val="single" w:sz="12" w:space="0" w:color="auto"/>
              <w:bottom w:val="single" w:sz="4" w:space="0" w:color="auto"/>
              <w:right w:val="single" w:sz="12" w:space="0" w:color="auto"/>
            </w:tcBorders>
            <w:shd w:val="clear" w:color="auto" w:fill="D9D9D9"/>
            <w:noWrap/>
            <w:vAlign w:val="center"/>
          </w:tcPr>
          <w:p w:rsidR="00B34BEA" w:rsidRPr="007E355C" w:rsidRDefault="002B2AFB" w:rsidP="000D7B9F">
            <w:pPr>
              <w:ind w:firstLine="0"/>
              <w:jc w:val="center"/>
              <w:rPr>
                <w:sz w:val="22"/>
                <w:szCs w:val="22"/>
                <w:lang w:eastAsia="cs-CZ"/>
              </w:rPr>
            </w:pPr>
            <w:r w:rsidRPr="007E355C">
              <w:rPr>
                <w:sz w:val="22"/>
                <w:szCs w:val="22"/>
                <w:lang w:eastAsia="cs-CZ"/>
              </w:rPr>
              <w:t>31.12.201</w:t>
            </w:r>
            <w:r w:rsidR="000D7B9F">
              <w:rPr>
                <w:sz w:val="22"/>
                <w:szCs w:val="22"/>
                <w:lang w:eastAsia="cs-CZ"/>
              </w:rPr>
              <w:t>3</w:t>
            </w:r>
          </w:p>
        </w:tc>
        <w:tc>
          <w:tcPr>
            <w:tcW w:w="2530" w:type="dxa"/>
            <w:gridSpan w:val="2"/>
            <w:tcBorders>
              <w:top w:val="single" w:sz="4" w:space="0" w:color="auto"/>
              <w:left w:val="single" w:sz="12" w:space="0" w:color="auto"/>
              <w:bottom w:val="single" w:sz="4" w:space="0" w:color="auto"/>
              <w:right w:val="single" w:sz="12" w:space="0" w:color="auto"/>
            </w:tcBorders>
            <w:shd w:val="clear" w:color="auto" w:fill="D9D9D9"/>
            <w:noWrap/>
            <w:vAlign w:val="center"/>
          </w:tcPr>
          <w:p w:rsidR="00B34BEA" w:rsidRPr="009C63D9" w:rsidRDefault="00B34BEA" w:rsidP="00916E74">
            <w:pPr>
              <w:ind w:firstLine="0"/>
              <w:jc w:val="center"/>
              <w:rPr>
                <w:b/>
                <w:sz w:val="22"/>
                <w:szCs w:val="22"/>
                <w:lang w:eastAsia="cs-CZ"/>
              </w:rPr>
            </w:pPr>
            <w:r w:rsidRPr="009C63D9">
              <w:rPr>
                <w:b/>
                <w:sz w:val="22"/>
                <w:szCs w:val="22"/>
                <w:lang w:eastAsia="cs-CZ"/>
              </w:rPr>
              <w:t>31.12.201</w:t>
            </w:r>
            <w:r w:rsidR="00916E74">
              <w:rPr>
                <w:b/>
                <w:sz w:val="22"/>
                <w:szCs w:val="22"/>
                <w:lang w:eastAsia="cs-CZ"/>
              </w:rPr>
              <w:t>4</w:t>
            </w:r>
          </w:p>
        </w:tc>
        <w:tc>
          <w:tcPr>
            <w:tcW w:w="1328" w:type="dxa"/>
            <w:vMerge/>
            <w:tcBorders>
              <w:top w:val="single" w:sz="4" w:space="0" w:color="auto"/>
              <w:left w:val="single" w:sz="12" w:space="0" w:color="auto"/>
              <w:bottom w:val="double" w:sz="4" w:space="0" w:color="auto"/>
              <w:right w:val="single" w:sz="4" w:space="0" w:color="auto"/>
            </w:tcBorders>
            <w:shd w:val="clear" w:color="auto" w:fill="D9D9D9"/>
            <w:vAlign w:val="center"/>
          </w:tcPr>
          <w:p w:rsidR="00B34BEA" w:rsidRPr="009C63D9" w:rsidRDefault="00B34BEA" w:rsidP="00D779A6">
            <w:pPr>
              <w:ind w:firstLine="0"/>
              <w:jc w:val="left"/>
              <w:rPr>
                <w:sz w:val="22"/>
                <w:szCs w:val="22"/>
                <w:lang w:eastAsia="cs-CZ"/>
              </w:rPr>
            </w:pPr>
          </w:p>
        </w:tc>
        <w:tc>
          <w:tcPr>
            <w:tcW w:w="1418" w:type="dxa"/>
            <w:vMerge/>
            <w:tcBorders>
              <w:top w:val="single" w:sz="4" w:space="0" w:color="auto"/>
              <w:left w:val="single" w:sz="4" w:space="0" w:color="auto"/>
              <w:bottom w:val="double" w:sz="4" w:space="0" w:color="auto"/>
              <w:right w:val="double" w:sz="4" w:space="0" w:color="auto"/>
            </w:tcBorders>
            <w:shd w:val="clear" w:color="auto" w:fill="D9D9D9"/>
            <w:vAlign w:val="center"/>
          </w:tcPr>
          <w:p w:rsidR="00B34BEA" w:rsidRPr="009C63D9" w:rsidRDefault="00B34BEA" w:rsidP="00D779A6">
            <w:pPr>
              <w:ind w:firstLine="0"/>
              <w:jc w:val="left"/>
              <w:rPr>
                <w:sz w:val="22"/>
                <w:szCs w:val="22"/>
                <w:lang w:eastAsia="cs-CZ"/>
              </w:rPr>
            </w:pPr>
          </w:p>
        </w:tc>
      </w:tr>
      <w:tr w:rsidR="00B34BEA" w:rsidRPr="009C63D9" w:rsidTr="000D7B9F">
        <w:trPr>
          <w:trHeight w:val="105"/>
        </w:trPr>
        <w:tc>
          <w:tcPr>
            <w:tcW w:w="1655" w:type="dxa"/>
            <w:vMerge/>
            <w:tcBorders>
              <w:top w:val="single" w:sz="4" w:space="0" w:color="auto"/>
              <w:left w:val="double" w:sz="4" w:space="0" w:color="auto"/>
              <w:bottom w:val="single" w:sz="4" w:space="0" w:color="000000"/>
              <w:right w:val="single" w:sz="12" w:space="0" w:color="auto"/>
            </w:tcBorders>
            <w:shd w:val="clear" w:color="auto" w:fill="D9D9D9"/>
            <w:vAlign w:val="center"/>
          </w:tcPr>
          <w:p w:rsidR="00B34BEA" w:rsidRPr="009C63D9" w:rsidRDefault="00B34BEA" w:rsidP="00D779A6">
            <w:pPr>
              <w:ind w:firstLine="0"/>
              <w:jc w:val="left"/>
              <w:rPr>
                <w:sz w:val="22"/>
                <w:szCs w:val="22"/>
                <w:lang w:eastAsia="cs-CZ"/>
              </w:rPr>
            </w:pPr>
          </w:p>
        </w:tc>
        <w:tc>
          <w:tcPr>
            <w:tcW w:w="1265" w:type="dxa"/>
            <w:tcBorders>
              <w:top w:val="nil"/>
              <w:left w:val="single" w:sz="12" w:space="0" w:color="auto"/>
              <w:bottom w:val="single" w:sz="4" w:space="0" w:color="auto"/>
              <w:right w:val="single" w:sz="4" w:space="0" w:color="auto"/>
            </w:tcBorders>
            <w:shd w:val="clear" w:color="auto" w:fill="D9D9D9"/>
            <w:vAlign w:val="center"/>
          </w:tcPr>
          <w:p w:rsidR="00B34BEA" w:rsidRPr="009C63D9" w:rsidRDefault="00B34BEA" w:rsidP="00D779A6">
            <w:pPr>
              <w:ind w:firstLine="0"/>
              <w:jc w:val="center"/>
              <w:rPr>
                <w:sz w:val="12"/>
                <w:szCs w:val="22"/>
                <w:lang w:eastAsia="cs-CZ"/>
              </w:rPr>
            </w:pPr>
            <w:r w:rsidRPr="009C63D9">
              <w:rPr>
                <w:sz w:val="12"/>
                <w:szCs w:val="22"/>
                <w:lang w:eastAsia="cs-CZ"/>
              </w:rPr>
              <w:t>1.</w:t>
            </w:r>
          </w:p>
        </w:tc>
        <w:tc>
          <w:tcPr>
            <w:tcW w:w="1215" w:type="dxa"/>
            <w:tcBorders>
              <w:top w:val="nil"/>
              <w:left w:val="nil"/>
              <w:bottom w:val="single" w:sz="4" w:space="0" w:color="auto"/>
              <w:right w:val="single" w:sz="12" w:space="0" w:color="auto"/>
            </w:tcBorders>
            <w:shd w:val="clear" w:color="auto" w:fill="D9D9D9"/>
            <w:vAlign w:val="center"/>
          </w:tcPr>
          <w:p w:rsidR="00B34BEA" w:rsidRPr="009C63D9" w:rsidRDefault="00B34BEA" w:rsidP="00D779A6">
            <w:pPr>
              <w:ind w:firstLine="0"/>
              <w:jc w:val="center"/>
              <w:rPr>
                <w:sz w:val="12"/>
                <w:szCs w:val="22"/>
                <w:lang w:eastAsia="cs-CZ"/>
              </w:rPr>
            </w:pPr>
            <w:r w:rsidRPr="009C63D9">
              <w:rPr>
                <w:sz w:val="12"/>
                <w:szCs w:val="22"/>
                <w:lang w:eastAsia="cs-CZ"/>
              </w:rPr>
              <w:t>2.</w:t>
            </w:r>
          </w:p>
        </w:tc>
        <w:tc>
          <w:tcPr>
            <w:tcW w:w="1314" w:type="dxa"/>
            <w:tcBorders>
              <w:top w:val="nil"/>
              <w:left w:val="single" w:sz="12" w:space="0" w:color="auto"/>
              <w:bottom w:val="single" w:sz="4" w:space="0" w:color="auto"/>
              <w:right w:val="single" w:sz="4" w:space="0" w:color="auto"/>
            </w:tcBorders>
            <w:shd w:val="clear" w:color="auto" w:fill="D9D9D9"/>
            <w:vAlign w:val="center"/>
          </w:tcPr>
          <w:p w:rsidR="00B34BEA" w:rsidRPr="009C63D9" w:rsidRDefault="00B34BEA" w:rsidP="00D779A6">
            <w:pPr>
              <w:ind w:firstLine="0"/>
              <w:jc w:val="center"/>
              <w:rPr>
                <w:sz w:val="12"/>
                <w:szCs w:val="22"/>
                <w:lang w:eastAsia="cs-CZ"/>
              </w:rPr>
            </w:pPr>
            <w:r w:rsidRPr="009C63D9">
              <w:rPr>
                <w:sz w:val="12"/>
                <w:szCs w:val="22"/>
                <w:lang w:eastAsia="cs-CZ"/>
              </w:rPr>
              <w:t>3.</w:t>
            </w:r>
          </w:p>
        </w:tc>
        <w:tc>
          <w:tcPr>
            <w:tcW w:w="1216" w:type="dxa"/>
            <w:tcBorders>
              <w:top w:val="nil"/>
              <w:left w:val="nil"/>
              <w:bottom w:val="single" w:sz="4" w:space="0" w:color="auto"/>
              <w:right w:val="single" w:sz="12" w:space="0" w:color="auto"/>
            </w:tcBorders>
            <w:shd w:val="clear" w:color="auto" w:fill="D9D9D9"/>
            <w:vAlign w:val="center"/>
          </w:tcPr>
          <w:p w:rsidR="00B34BEA" w:rsidRPr="009C63D9" w:rsidRDefault="00B34BEA" w:rsidP="00D779A6">
            <w:pPr>
              <w:ind w:firstLine="0"/>
              <w:jc w:val="center"/>
              <w:rPr>
                <w:sz w:val="12"/>
                <w:szCs w:val="22"/>
                <w:lang w:eastAsia="cs-CZ"/>
              </w:rPr>
            </w:pPr>
            <w:r w:rsidRPr="009C63D9">
              <w:rPr>
                <w:sz w:val="12"/>
                <w:szCs w:val="22"/>
                <w:lang w:eastAsia="cs-CZ"/>
              </w:rPr>
              <w:t>4.</w:t>
            </w:r>
          </w:p>
        </w:tc>
        <w:tc>
          <w:tcPr>
            <w:tcW w:w="1328" w:type="dxa"/>
            <w:vMerge/>
            <w:tcBorders>
              <w:top w:val="single" w:sz="4" w:space="0" w:color="auto"/>
              <w:left w:val="single" w:sz="12" w:space="0" w:color="auto"/>
              <w:bottom w:val="double" w:sz="4" w:space="0" w:color="auto"/>
              <w:right w:val="single" w:sz="4" w:space="0" w:color="auto"/>
            </w:tcBorders>
            <w:shd w:val="clear" w:color="auto" w:fill="D9D9D9"/>
            <w:vAlign w:val="center"/>
          </w:tcPr>
          <w:p w:rsidR="00B34BEA" w:rsidRPr="009C63D9" w:rsidRDefault="00B34BEA" w:rsidP="00D779A6">
            <w:pPr>
              <w:ind w:firstLine="0"/>
              <w:jc w:val="left"/>
              <w:rPr>
                <w:sz w:val="22"/>
                <w:szCs w:val="22"/>
                <w:lang w:eastAsia="cs-CZ"/>
              </w:rPr>
            </w:pPr>
          </w:p>
        </w:tc>
        <w:tc>
          <w:tcPr>
            <w:tcW w:w="1418" w:type="dxa"/>
            <w:vMerge/>
            <w:tcBorders>
              <w:top w:val="single" w:sz="4" w:space="0" w:color="auto"/>
              <w:left w:val="single" w:sz="4" w:space="0" w:color="auto"/>
              <w:bottom w:val="double" w:sz="4" w:space="0" w:color="auto"/>
              <w:right w:val="double" w:sz="4" w:space="0" w:color="auto"/>
            </w:tcBorders>
            <w:shd w:val="clear" w:color="auto" w:fill="D9D9D9"/>
            <w:vAlign w:val="center"/>
          </w:tcPr>
          <w:p w:rsidR="00B34BEA" w:rsidRPr="009C63D9" w:rsidRDefault="00B34BEA" w:rsidP="00D779A6">
            <w:pPr>
              <w:ind w:firstLine="0"/>
              <w:jc w:val="left"/>
              <w:rPr>
                <w:sz w:val="22"/>
                <w:szCs w:val="22"/>
                <w:lang w:eastAsia="cs-CZ"/>
              </w:rPr>
            </w:pPr>
          </w:p>
        </w:tc>
      </w:tr>
      <w:tr w:rsidR="00B34BEA" w:rsidRPr="009C63D9" w:rsidTr="000D7B9F">
        <w:trPr>
          <w:trHeight w:val="490"/>
        </w:trPr>
        <w:tc>
          <w:tcPr>
            <w:tcW w:w="1655" w:type="dxa"/>
            <w:vMerge/>
            <w:tcBorders>
              <w:top w:val="single" w:sz="4" w:space="0" w:color="auto"/>
              <w:left w:val="double" w:sz="4" w:space="0" w:color="auto"/>
              <w:bottom w:val="double" w:sz="4" w:space="0" w:color="auto"/>
              <w:right w:val="single" w:sz="12" w:space="0" w:color="auto"/>
            </w:tcBorders>
            <w:shd w:val="clear" w:color="auto" w:fill="D9D9D9"/>
            <w:vAlign w:val="center"/>
          </w:tcPr>
          <w:p w:rsidR="00B34BEA" w:rsidRPr="009C63D9" w:rsidRDefault="00B34BEA" w:rsidP="00D779A6">
            <w:pPr>
              <w:ind w:firstLine="0"/>
              <w:jc w:val="left"/>
              <w:rPr>
                <w:sz w:val="22"/>
                <w:szCs w:val="22"/>
                <w:lang w:eastAsia="cs-CZ"/>
              </w:rPr>
            </w:pPr>
          </w:p>
        </w:tc>
        <w:tc>
          <w:tcPr>
            <w:tcW w:w="1265" w:type="dxa"/>
            <w:tcBorders>
              <w:top w:val="nil"/>
              <w:left w:val="single" w:sz="12" w:space="0" w:color="auto"/>
              <w:bottom w:val="double" w:sz="4" w:space="0" w:color="auto"/>
              <w:right w:val="single" w:sz="4" w:space="0" w:color="auto"/>
            </w:tcBorders>
            <w:shd w:val="clear" w:color="auto" w:fill="D9D9D9"/>
            <w:vAlign w:val="center"/>
          </w:tcPr>
          <w:p w:rsidR="00B34BEA" w:rsidRPr="009C63D9" w:rsidRDefault="00B34BEA" w:rsidP="00D779A6">
            <w:pPr>
              <w:ind w:firstLine="0"/>
              <w:jc w:val="center"/>
              <w:rPr>
                <w:sz w:val="22"/>
                <w:szCs w:val="22"/>
                <w:lang w:eastAsia="cs-CZ"/>
              </w:rPr>
            </w:pPr>
            <w:r w:rsidRPr="009C63D9">
              <w:rPr>
                <w:sz w:val="22"/>
                <w:szCs w:val="22"/>
                <w:lang w:eastAsia="cs-CZ"/>
              </w:rPr>
              <w:t>evidovaných uchazečů</w:t>
            </w:r>
          </w:p>
        </w:tc>
        <w:tc>
          <w:tcPr>
            <w:tcW w:w="1215" w:type="dxa"/>
            <w:tcBorders>
              <w:top w:val="nil"/>
              <w:left w:val="nil"/>
              <w:bottom w:val="double" w:sz="4" w:space="0" w:color="auto"/>
              <w:right w:val="single" w:sz="12" w:space="0" w:color="auto"/>
            </w:tcBorders>
            <w:shd w:val="clear" w:color="auto" w:fill="D9D9D9"/>
            <w:vAlign w:val="center"/>
          </w:tcPr>
          <w:p w:rsidR="00B34BEA" w:rsidRPr="009C63D9" w:rsidRDefault="00B34BEA" w:rsidP="00D779A6">
            <w:pPr>
              <w:ind w:firstLine="0"/>
              <w:jc w:val="center"/>
              <w:rPr>
                <w:sz w:val="22"/>
                <w:szCs w:val="22"/>
                <w:lang w:eastAsia="cs-CZ"/>
              </w:rPr>
            </w:pPr>
            <w:r w:rsidRPr="009C63D9">
              <w:rPr>
                <w:sz w:val="22"/>
                <w:szCs w:val="22"/>
                <w:lang w:eastAsia="cs-CZ"/>
              </w:rPr>
              <w:t>vyřazených uchazečů</w:t>
            </w:r>
          </w:p>
        </w:tc>
        <w:tc>
          <w:tcPr>
            <w:tcW w:w="1314" w:type="dxa"/>
            <w:tcBorders>
              <w:top w:val="nil"/>
              <w:left w:val="single" w:sz="12" w:space="0" w:color="auto"/>
              <w:bottom w:val="double" w:sz="4" w:space="0" w:color="auto"/>
              <w:right w:val="single" w:sz="4" w:space="0" w:color="auto"/>
            </w:tcBorders>
            <w:shd w:val="clear" w:color="auto" w:fill="D9D9D9"/>
            <w:vAlign w:val="center"/>
          </w:tcPr>
          <w:p w:rsidR="00B34BEA" w:rsidRPr="009C63D9" w:rsidRDefault="00B34BEA" w:rsidP="00D779A6">
            <w:pPr>
              <w:ind w:firstLine="0"/>
              <w:jc w:val="center"/>
              <w:rPr>
                <w:sz w:val="22"/>
                <w:szCs w:val="22"/>
                <w:lang w:eastAsia="cs-CZ"/>
              </w:rPr>
            </w:pPr>
            <w:r w:rsidRPr="00BE46AE">
              <w:rPr>
                <w:b/>
                <w:sz w:val="22"/>
                <w:szCs w:val="22"/>
                <w:lang w:eastAsia="cs-CZ"/>
              </w:rPr>
              <w:t>evidovaných</w:t>
            </w:r>
            <w:r w:rsidRPr="009C63D9">
              <w:rPr>
                <w:sz w:val="22"/>
                <w:szCs w:val="22"/>
                <w:lang w:eastAsia="cs-CZ"/>
              </w:rPr>
              <w:t xml:space="preserve"> uchazečů</w:t>
            </w:r>
          </w:p>
        </w:tc>
        <w:tc>
          <w:tcPr>
            <w:tcW w:w="1216" w:type="dxa"/>
            <w:tcBorders>
              <w:top w:val="nil"/>
              <w:left w:val="nil"/>
              <w:bottom w:val="double" w:sz="4" w:space="0" w:color="auto"/>
              <w:right w:val="single" w:sz="12" w:space="0" w:color="auto"/>
            </w:tcBorders>
            <w:shd w:val="clear" w:color="auto" w:fill="D9D9D9"/>
            <w:vAlign w:val="center"/>
          </w:tcPr>
          <w:p w:rsidR="00B34BEA" w:rsidRPr="009C63D9" w:rsidRDefault="00B34BEA" w:rsidP="00D779A6">
            <w:pPr>
              <w:ind w:firstLine="0"/>
              <w:jc w:val="center"/>
              <w:rPr>
                <w:sz w:val="22"/>
                <w:szCs w:val="22"/>
                <w:lang w:eastAsia="cs-CZ"/>
              </w:rPr>
            </w:pPr>
            <w:r w:rsidRPr="00BE46AE">
              <w:rPr>
                <w:b/>
                <w:sz w:val="22"/>
                <w:szCs w:val="22"/>
                <w:lang w:eastAsia="cs-CZ"/>
              </w:rPr>
              <w:t>vyřazených</w:t>
            </w:r>
            <w:r w:rsidRPr="009C63D9">
              <w:rPr>
                <w:sz w:val="22"/>
                <w:szCs w:val="22"/>
                <w:lang w:eastAsia="cs-CZ"/>
              </w:rPr>
              <w:t xml:space="preserve"> uchazečů</w:t>
            </w:r>
          </w:p>
        </w:tc>
        <w:tc>
          <w:tcPr>
            <w:tcW w:w="1328" w:type="dxa"/>
            <w:vMerge/>
            <w:tcBorders>
              <w:top w:val="single" w:sz="4" w:space="0" w:color="auto"/>
              <w:left w:val="single" w:sz="12" w:space="0" w:color="auto"/>
              <w:bottom w:val="double" w:sz="4" w:space="0" w:color="auto"/>
              <w:right w:val="single" w:sz="4" w:space="0" w:color="auto"/>
            </w:tcBorders>
            <w:shd w:val="clear" w:color="auto" w:fill="D9D9D9"/>
            <w:vAlign w:val="center"/>
          </w:tcPr>
          <w:p w:rsidR="00B34BEA" w:rsidRPr="009C63D9" w:rsidRDefault="00B34BEA" w:rsidP="00D779A6">
            <w:pPr>
              <w:ind w:firstLine="0"/>
              <w:jc w:val="left"/>
              <w:rPr>
                <w:sz w:val="22"/>
                <w:szCs w:val="22"/>
                <w:lang w:eastAsia="cs-CZ"/>
              </w:rPr>
            </w:pPr>
          </w:p>
        </w:tc>
        <w:tc>
          <w:tcPr>
            <w:tcW w:w="1418" w:type="dxa"/>
            <w:vMerge/>
            <w:tcBorders>
              <w:top w:val="single" w:sz="4" w:space="0" w:color="auto"/>
              <w:left w:val="single" w:sz="4" w:space="0" w:color="auto"/>
              <w:bottom w:val="double" w:sz="4" w:space="0" w:color="auto"/>
              <w:right w:val="double" w:sz="4" w:space="0" w:color="auto"/>
            </w:tcBorders>
            <w:shd w:val="clear" w:color="auto" w:fill="D9D9D9"/>
            <w:vAlign w:val="center"/>
          </w:tcPr>
          <w:p w:rsidR="00B34BEA" w:rsidRPr="009C63D9" w:rsidRDefault="00B34BEA" w:rsidP="00D779A6">
            <w:pPr>
              <w:ind w:firstLine="0"/>
              <w:jc w:val="left"/>
              <w:rPr>
                <w:sz w:val="22"/>
                <w:szCs w:val="22"/>
                <w:lang w:eastAsia="cs-CZ"/>
              </w:rPr>
            </w:pPr>
          </w:p>
        </w:tc>
      </w:tr>
      <w:tr w:rsidR="000D7B9F" w:rsidRPr="009C63D9" w:rsidTr="000D7B9F">
        <w:trPr>
          <w:trHeight w:hRule="exact" w:val="318"/>
        </w:trPr>
        <w:tc>
          <w:tcPr>
            <w:tcW w:w="1655" w:type="dxa"/>
            <w:tcBorders>
              <w:top w:val="double" w:sz="4" w:space="0" w:color="auto"/>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Benešov</w:t>
            </w:r>
          </w:p>
        </w:tc>
        <w:tc>
          <w:tcPr>
            <w:tcW w:w="1265" w:type="dxa"/>
            <w:tcBorders>
              <w:top w:val="double" w:sz="4" w:space="0" w:color="auto"/>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301</w:t>
            </w:r>
          </w:p>
        </w:tc>
        <w:tc>
          <w:tcPr>
            <w:tcW w:w="1215" w:type="dxa"/>
            <w:tcBorders>
              <w:top w:val="double" w:sz="4" w:space="0" w:color="auto"/>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213</w:t>
            </w:r>
          </w:p>
        </w:tc>
        <w:tc>
          <w:tcPr>
            <w:tcW w:w="1314" w:type="dxa"/>
            <w:tcBorders>
              <w:top w:val="doub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314</w:t>
            </w:r>
          </w:p>
        </w:tc>
        <w:tc>
          <w:tcPr>
            <w:tcW w:w="1216" w:type="dxa"/>
            <w:tcBorders>
              <w:top w:val="double" w:sz="4" w:space="0" w:color="auto"/>
              <w:left w:val="nil"/>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209</w:t>
            </w:r>
          </w:p>
        </w:tc>
        <w:tc>
          <w:tcPr>
            <w:tcW w:w="1328" w:type="dxa"/>
            <w:tcBorders>
              <w:top w:val="double" w:sz="4" w:space="0" w:color="auto"/>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104,5%</w:t>
            </w:r>
          </w:p>
        </w:tc>
        <w:tc>
          <w:tcPr>
            <w:tcW w:w="1418" w:type="dxa"/>
            <w:tcBorders>
              <w:top w:val="double" w:sz="4" w:space="0" w:color="auto"/>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98,0%</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Beroun</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488</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335</w:t>
            </w:r>
          </w:p>
        </w:tc>
        <w:tc>
          <w:tcPr>
            <w:tcW w:w="1314" w:type="dxa"/>
            <w:tcBorders>
              <w:top w:val="nil"/>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557</w:t>
            </w:r>
          </w:p>
        </w:tc>
        <w:tc>
          <w:tcPr>
            <w:tcW w:w="1216" w:type="dxa"/>
            <w:tcBorders>
              <w:top w:val="nil"/>
              <w:left w:val="nil"/>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250</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114,1%</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74,7%</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Kladno</w:t>
            </w:r>
          </w:p>
        </w:tc>
        <w:tc>
          <w:tcPr>
            <w:tcW w:w="1265"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tcPr>
          <w:p w:rsidR="000D7B9F" w:rsidRPr="000D7B9F" w:rsidRDefault="000D7B9F" w:rsidP="00352DA3">
            <w:pPr>
              <w:jc w:val="right"/>
              <w:rPr>
                <w:bCs/>
                <w:sz w:val="22"/>
                <w:szCs w:val="22"/>
              </w:rPr>
            </w:pPr>
            <w:r w:rsidRPr="000D7B9F">
              <w:rPr>
                <w:bCs/>
                <w:sz w:val="22"/>
                <w:szCs w:val="22"/>
              </w:rPr>
              <w:t>679</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308</w:t>
            </w:r>
          </w:p>
        </w:tc>
        <w:tc>
          <w:tcPr>
            <w:tcW w:w="1314" w:type="dxa"/>
            <w:tcBorders>
              <w:top w:val="single" w:sz="4" w:space="0" w:color="auto"/>
              <w:left w:val="single" w:sz="12" w:space="0" w:color="auto"/>
              <w:bottom w:val="single" w:sz="4" w:space="0" w:color="auto"/>
              <w:right w:val="single" w:sz="4" w:space="0" w:color="auto"/>
            </w:tcBorders>
            <w:shd w:val="clear" w:color="auto" w:fill="D99594" w:themeFill="accent2" w:themeFillTint="99"/>
            <w:vAlign w:val="center"/>
          </w:tcPr>
          <w:p w:rsidR="000D7B9F" w:rsidRDefault="000D7B9F">
            <w:pPr>
              <w:jc w:val="right"/>
              <w:rPr>
                <w:b/>
                <w:bCs/>
                <w:sz w:val="22"/>
                <w:szCs w:val="22"/>
              </w:rPr>
            </w:pPr>
            <w:r>
              <w:rPr>
                <w:b/>
                <w:bCs/>
                <w:sz w:val="22"/>
                <w:szCs w:val="22"/>
              </w:rPr>
              <w:t>781</w:t>
            </w:r>
          </w:p>
        </w:tc>
        <w:tc>
          <w:tcPr>
            <w:tcW w:w="1216" w:type="dxa"/>
            <w:tcBorders>
              <w:top w:val="single" w:sz="4" w:space="0" w:color="auto"/>
              <w:left w:val="single" w:sz="4" w:space="0" w:color="auto"/>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297</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115,1%</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96,3%</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Kolín</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472</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250</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552</w:t>
            </w:r>
          </w:p>
        </w:tc>
        <w:tc>
          <w:tcPr>
            <w:tcW w:w="1216" w:type="dxa"/>
            <w:tcBorders>
              <w:top w:val="nil"/>
              <w:left w:val="nil"/>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273</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116,9%</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109,3%</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Kutná Hora</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512</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321</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585</w:t>
            </w:r>
          </w:p>
        </w:tc>
        <w:tc>
          <w:tcPr>
            <w:tcW w:w="1216" w:type="dxa"/>
            <w:tcBorders>
              <w:top w:val="single" w:sz="4" w:space="0" w:color="auto"/>
              <w:left w:val="single" w:sz="4" w:space="0" w:color="auto"/>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358</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114,4%</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111,6%</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Mělník</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549</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272</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636</w:t>
            </w:r>
          </w:p>
        </w:tc>
        <w:tc>
          <w:tcPr>
            <w:tcW w:w="1216" w:type="dxa"/>
            <w:tcBorders>
              <w:top w:val="single" w:sz="4" w:space="0" w:color="auto"/>
              <w:left w:val="single" w:sz="4" w:space="0" w:color="auto"/>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299</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115,8%</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109,8%</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Mladá Boleslav</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481</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255</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510</w:t>
            </w:r>
          </w:p>
        </w:tc>
        <w:tc>
          <w:tcPr>
            <w:tcW w:w="1216" w:type="dxa"/>
            <w:tcBorders>
              <w:top w:val="single" w:sz="4" w:space="0" w:color="auto"/>
              <w:left w:val="single" w:sz="4" w:space="0" w:color="auto"/>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248</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106,0%</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97,1%</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Nymburk</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536</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323</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611</w:t>
            </w:r>
          </w:p>
        </w:tc>
        <w:tc>
          <w:tcPr>
            <w:tcW w:w="1216" w:type="dxa"/>
            <w:tcBorders>
              <w:top w:val="single" w:sz="4" w:space="0" w:color="auto"/>
              <w:left w:val="single" w:sz="4" w:space="0" w:color="auto"/>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338</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114,0%</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104,7%</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Praha-východ</w:t>
            </w:r>
          </w:p>
        </w:tc>
        <w:tc>
          <w:tcPr>
            <w:tcW w:w="1265" w:type="dxa"/>
            <w:tcBorders>
              <w:top w:val="single" w:sz="4" w:space="0" w:color="auto"/>
              <w:left w:val="single" w:sz="12" w:space="0" w:color="auto"/>
              <w:bottom w:val="single" w:sz="4" w:space="0" w:color="auto"/>
              <w:right w:val="single" w:sz="4" w:space="0" w:color="auto"/>
            </w:tcBorders>
            <w:shd w:val="clear" w:color="auto" w:fill="D6E3BC" w:themeFill="accent3" w:themeFillTint="66"/>
            <w:vAlign w:val="center"/>
          </w:tcPr>
          <w:p w:rsidR="000D7B9F" w:rsidRPr="000D7B9F" w:rsidRDefault="000D7B9F" w:rsidP="00352DA3">
            <w:pPr>
              <w:jc w:val="right"/>
              <w:rPr>
                <w:bCs/>
                <w:sz w:val="22"/>
                <w:szCs w:val="22"/>
              </w:rPr>
            </w:pPr>
            <w:r w:rsidRPr="000D7B9F">
              <w:rPr>
                <w:bCs/>
                <w:sz w:val="22"/>
                <w:szCs w:val="22"/>
              </w:rPr>
              <w:t>249</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187</w:t>
            </w:r>
          </w:p>
        </w:tc>
        <w:tc>
          <w:tcPr>
            <w:tcW w:w="1314" w:type="dxa"/>
            <w:tcBorders>
              <w:top w:val="single" w:sz="4" w:space="0" w:color="auto"/>
              <w:left w:val="single" w:sz="12" w:space="0" w:color="auto"/>
              <w:bottom w:val="single" w:sz="4" w:space="0" w:color="auto"/>
              <w:right w:val="single" w:sz="4" w:space="0" w:color="auto"/>
            </w:tcBorders>
            <w:shd w:val="clear" w:color="auto" w:fill="C2D69B" w:themeFill="accent3" w:themeFillTint="99"/>
            <w:vAlign w:val="center"/>
          </w:tcPr>
          <w:p w:rsidR="000D7B9F" w:rsidRDefault="000D7B9F">
            <w:pPr>
              <w:jc w:val="right"/>
              <w:rPr>
                <w:b/>
                <w:bCs/>
                <w:sz w:val="22"/>
                <w:szCs w:val="22"/>
              </w:rPr>
            </w:pPr>
            <w:r>
              <w:rPr>
                <w:b/>
                <w:bCs/>
                <w:sz w:val="22"/>
                <w:szCs w:val="22"/>
              </w:rPr>
              <w:t>288</w:t>
            </w:r>
          </w:p>
        </w:tc>
        <w:tc>
          <w:tcPr>
            <w:tcW w:w="1216" w:type="dxa"/>
            <w:tcBorders>
              <w:top w:val="nil"/>
              <w:left w:val="nil"/>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195</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115,7%</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104,1%</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Praha-západ</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326</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230</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387</w:t>
            </w:r>
          </w:p>
        </w:tc>
        <w:tc>
          <w:tcPr>
            <w:tcW w:w="1216" w:type="dxa"/>
            <w:tcBorders>
              <w:top w:val="nil"/>
              <w:left w:val="nil"/>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246</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118,8%</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106,8%</w:t>
            </w:r>
          </w:p>
        </w:tc>
      </w:tr>
      <w:tr w:rsidR="000D7B9F" w:rsidRPr="009C63D9" w:rsidTr="000D7B9F">
        <w:trPr>
          <w:trHeight w:hRule="exact" w:val="318"/>
        </w:trPr>
        <w:tc>
          <w:tcPr>
            <w:tcW w:w="1655" w:type="dxa"/>
            <w:tcBorders>
              <w:top w:val="nil"/>
              <w:left w:val="double" w:sz="4" w:space="0" w:color="auto"/>
              <w:bottom w:val="sing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Příbram</w:t>
            </w:r>
          </w:p>
        </w:tc>
        <w:tc>
          <w:tcPr>
            <w:tcW w:w="1265" w:type="dxa"/>
            <w:tcBorders>
              <w:top w:val="nil"/>
              <w:left w:val="single" w:sz="12" w:space="0" w:color="auto"/>
              <w:bottom w:val="sing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590</w:t>
            </w:r>
          </w:p>
        </w:tc>
        <w:tc>
          <w:tcPr>
            <w:tcW w:w="1215" w:type="dxa"/>
            <w:tcBorders>
              <w:top w:val="nil"/>
              <w:left w:val="nil"/>
              <w:bottom w:val="sing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355</w:t>
            </w:r>
          </w:p>
        </w:tc>
        <w:tc>
          <w:tcPr>
            <w:tcW w:w="1314" w:type="dxa"/>
            <w:tcBorders>
              <w:top w:val="single" w:sz="4" w:space="0" w:color="auto"/>
              <w:left w:val="single" w:sz="12" w:space="0" w:color="auto"/>
              <w:bottom w:val="sing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678</w:t>
            </w:r>
          </w:p>
        </w:tc>
        <w:tc>
          <w:tcPr>
            <w:tcW w:w="1216" w:type="dxa"/>
            <w:tcBorders>
              <w:top w:val="nil"/>
              <w:left w:val="nil"/>
              <w:bottom w:val="sing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301</w:t>
            </w:r>
          </w:p>
        </w:tc>
        <w:tc>
          <w:tcPr>
            <w:tcW w:w="1328" w:type="dxa"/>
            <w:tcBorders>
              <w:top w:val="nil"/>
              <w:left w:val="single" w:sz="12" w:space="0" w:color="auto"/>
              <w:bottom w:val="sing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115,0%</w:t>
            </w:r>
          </w:p>
        </w:tc>
        <w:tc>
          <w:tcPr>
            <w:tcW w:w="1418" w:type="dxa"/>
            <w:tcBorders>
              <w:top w:val="nil"/>
              <w:left w:val="nil"/>
              <w:bottom w:val="sing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84,9%</w:t>
            </w:r>
          </w:p>
        </w:tc>
      </w:tr>
      <w:tr w:rsidR="000D7B9F" w:rsidRPr="009C63D9" w:rsidTr="000D7B9F">
        <w:trPr>
          <w:trHeight w:hRule="exact" w:val="318"/>
        </w:trPr>
        <w:tc>
          <w:tcPr>
            <w:tcW w:w="1655" w:type="dxa"/>
            <w:tcBorders>
              <w:top w:val="single" w:sz="4" w:space="0" w:color="auto"/>
              <w:left w:val="double" w:sz="4" w:space="0" w:color="auto"/>
              <w:bottom w:val="double" w:sz="4" w:space="0" w:color="auto"/>
              <w:right w:val="single" w:sz="12" w:space="0" w:color="auto"/>
            </w:tcBorders>
            <w:shd w:val="clear" w:color="auto" w:fill="E6E6E6"/>
            <w:vAlign w:val="center"/>
          </w:tcPr>
          <w:p w:rsidR="000D7B9F" w:rsidRPr="009C63D9" w:rsidRDefault="000D7B9F" w:rsidP="00D779A6">
            <w:pPr>
              <w:ind w:firstLine="0"/>
              <w:jc w:val="left"/>
              <w:rPr>
                <w:sz w:val="22"/>
                <w:szCs w:val="22"/>
                <w:lang w:eastAsia="cs-CZ"/>
              </w:rPr>
            </w:pPr>
            <w:r w:rsidRPr="009C63D9">
              <w:rPr>
                <w:sz w:val="22"/>
                <w:szCs w:val="22"/>
                <w:lang w:eastAsia="cs-CZ"/>
              </w:rPr>
              <w:t>Rakovník</w:t>
            </w:r>
          </w:p>
        </w:tc>
        <w:tc>
          <w:tcPr>
            <w:tcW w:w="1265" w:type="dxa"/>
            <w:tcBorders>
              <w:top w:val="single" w:sz="4" w:space="0" w:color="auto"/>
              <w:left w:val="single" w:sz="12" w:space="0" w:color="auto"/>
              <w:bottom w:val="doub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501</w:t>
            </w:r>
          </w:p>
        </w:tc>
        <w:tc>
          <w:tcPr>
            <w:tcW w:w="1215" w:type="dxa"/>
            <w:tcBorders>
              <w:top w:val="single" w:sz="4" w:space="0" w:color="auto"/>
              <w:left w:val="nil"/>
              <w:bottom w:val="doub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326</w:t>
            </w:r>
          </w:p>
        </w:tc>
        <w:tc>
          <w:tcPr>
            <w:tcW w:w="1314" w:type="dxa"/>
            <w:tcBorders>
              <w:top w:val="single" w:sz="4" w:space="0" w:color="auto"/>
              <w:left w:val="single" w:sz="12" w:space="0" w:color="auto"/>
              <w:bottom w:val="doub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584</w:t>
            </w:r>
          </w:p>
        </w:tc>
        <w:tc>
          <w:tcPr>
            <w:tcW w:w="1216" w:type="dxa"/>
            <w:tcBorders>
              <w:top w:val="single" w:sz="4" w:space="0" w:color="auto"/>
              <w:left w:val="nil"/>
              <w:bottom w:val="doub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276</w:t>
            </w:r>
          </w:p>
        </w:tc>
        <w:tc>
          <w:tcPr>
            <w:tcW w:w="1328" w:type="dxa"/>
            <w:tcBorders>
              <w:top w:val="single" w:sz="4" w:space="0" w:color="auto"/>
              <w:left w:val="single" w:sz="12" w:space="0" w:color="auto"/>
              <w:bottom w:val="doub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116,5%</w:t>
            </w:r>
          </w:p>
        </w:tc>
        <w:tc>
          <w:tcPr>
            <w:tcW w:w="1418" w:type="dxa"/>
            <w:tcBorders>
              <w:top w:val="single" w:sz="4" w:space="0" w:color="auto"/>
              <w:left w:val="nil"/>
              <w:bottom w:val="doub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84,7%</w:t>
            </w:r>
          </w:p>
        </w:tc>
      </w:tr>
      <w:tr w:rsidR="000D7B9F" w:rsidRPr="009C63D9" w:rsidTr="000D7B9F">
        <w:trPr>
          <w:trHeight w:hRule="exact" w:val="318"/>
        </w:trPr>
        <w:tc>
          <w:tcPr>
            <w:tcW w:w="1655" w:type="dxa"/>
            <w:tcBorders>
              <w:top w:val="double" w:sz="4" w:space="0" w:color="auto"/>
              <w:left w:val="double" w:sz="4" w:space="0" w:color="auto"/>
              <w:bottom w:val="double" w:sz="4" w:space="0" w:color="auto"/>
              <w:right w:val="single" w:sz="12" w:space="0" w:color="auto"/>
            </w:tcBorders>
            <w:shd w:val="clear" w:color="auto" w:fill="E6E6E6"/>
            <w:vAlign w:val="center"/>
          </w:tcPr>
          <w:p w:rsidR="000D7B9F" w:rsidRPr="00605BA9" w:rsidRDefault="000D7B9F" w:rsidP="00D779A6">
            <w:pPr>
              <w:ind w:firstLine="0"/>
              <w:jc w:val="left"/>
              <w:rPr>
                <w:b/>
                <w:sz w:val="22"/>
                <w:szCs w:val="22"/>
                <w:lang w:eastAsia="cs-CZ"/>
              </w:rPr>
            </w:pPr>
            <w:r w:rsidRPr="00605BA9">
              <w:rPr>
                <w:b/>
                <w:sz w:val="22"/>
                <w:szCs w:val="22"/>
                <w:lang w:eastAsia="cs-CZ"/>
              </w:rPr>
              <w:t>Kraj celkem</w:t>
            </w:r>
          </w:p>
        </w:tc>
        <w:tc>
          <w:tcPr>
            <w:tcW w:w="1265" w:type="dxa"/>
            <w:tcBorders>
              <w:top w:val="double" w:sz="4" w:space="0" w:color="auto"/>
              <w:left w:val="single" w:sz="12" w:space="0" w:color="auto"/>
              <w:bottom w:val="double" w:sz="4" w:space="0" w:color="auto"/>
              <w:right w:val="single" w:sz="4"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502</w:t>
            </w:r>
          </w:p>
        </w:tc>
        <w:tc>
          <w:tcPr>
            <w:tcW w:w="1215" w:type="dxa"/>
            <w:tcBorders>
              <w:top w:val="double" w:sz="4" w:space="0" w:color="auto"/>
              <w:left w:val="nil"/>
              <w:bottom w:val="double" w:sz="4" w:space="0" w:color="auto"/>
              <w:right w:val="single" w:sz="12" w:space="0" w:color="auto"/>
            </w:tcBorders>
            <w:shd w:val="clear" w:color="auto" w:fill="auto"/>
            <w:vAlign w:val="center"/>
          </w:tcPr>
          <w:p w:rsidR="000D7B9F" w:rsidRPr="000D7B9F" w:rsidRDefault="000D7B9F" w:rsidP="00352DA3">
            <w:pPr>
              <w:jc w:val="right"/>
              <w:rPr>
                <w:bCs/>
                <w:sz w:val="22"/>
                <w:szCs w:val="22"/>
              </w:rPr>
            </w:pPr>
            <w:r w:rsidRPr="000D7B9F">
              <w:rPr>
                <w:bCs/>
                <w:sz w:val="22"/>
                <w:szCs w:val="22"/>
              </w:rPr>
              <w:t>282</w:t>
            </w:r>
          </w:p>
        </w:tc>
        <w:tc>
          <w:tcPr>
            <w:tcW w:w="1314" w:type="dxa"/>
            <w:tcBorders>
              <w:top w:val="double" w:sz="4" w:space="0" w:color="auto"/>
              <w:left w:val="single" w:sz="12" w:space="0" w:color="auto"/>
              <w:bottom w:val="double" w:sz="4" w:space="0" w:color="auto"/>
              <w:right w:val="single" w:sz="4" w:space="0" w:color="auto"/>
            </w:tcBorders>
            <w:shd w:val="clear" w:color="auto" w:fill="auto"/>
            <w:vAlign w:val="center"/>
          </w:tcPr>
          <w:p w:rsidR="000D7B9F" w:rsidRDefault="000D7B9F">
            <w:pPr>
              <w:jc w:val="right"/>
              <w:rPr>
                <w:b/>
                <w:bCs/>
                <w:sz w:val="22"/>
                <w:szCs w:val="22"/>
              </w:rPr>
            </w:pPr>
            <w:r>
              <w:rPr>
                <w:b/>
                <w:bCs/>
                <w:sz w:val="22"/>
                <w:szCs w:val="22"/>
              </w:rPr>
              <w:t>578</w:t>
            </w:r>
          </w:p>
        </w:tc>
        <w:tc>
          <w:tcPr>
            <w:tcW w:w="1216" w:type="dxa"/>
            <w:tcBorders>
              <w:top w:val="double" w:sz="4" w:space="0" w:color="auto"/>
              <w:left w:val="nil"/>
              <w:bottom w:val="double" w:sz="4" w:space="0" w:color="auto"/>
              <w:right w:val="single" w:sz="12" w:space="0" w:color="auto"/>
            </w:tcBorders>
            <w:shd w:val="clear" w:color="auto" w:fill="auto"/>
            <w:vAlign w:val="center"/>
          </w:tcPr>
          <w:p w:rsidR="000D7B9F" w:rsidRDefault="000D7B9F">
            <w:pPr>
              <w:jc w:val="right"/>
              <w:rPr>
                <w:b/>
                <w:bCs/>
                <w:sz w:val="22"/>
                <w:szCs w:val="22"/>
              </w:rPr>
            </w:pPr>
            <w:r>
              <w:rPr>
                <w:b/>
                <w:bCs/>
                <w:sz w:val="22"/>
                <w:szCs w:val="22"/>
              </w:rPr>
              <w:t>273</w:t>
            </w:r>
          </w:p>
        </w:tc>
        <w:tc>
          <w:tcPr>
            <w:tcW w:w="1328" w:type="dxa"/>
            <w:tcBorders>
              <w:top w:val="double" w:sz="4" w:space="0" w:color="auto"/>
              <w:left w:val="single" w:sz="12" w:space="0" w:color="auto"/>
              <w:bottom w:val="double" w:sz="4" w:space="0" w:color="auto"/>
              <w:right w:val="sing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115,0%</w:t>
            </w:r>
          </w:p>
        </w:tc>
        <w:tc>
          <w:tcPr>
            <w:tcW w:w="1418" w:type="dxa"/>
            <w:tcBorders>
              <w:top w:val="double" w:sz="4" w:space="0" w:color="auto"/>
              <w:left w:val="nil"/>
              <w:bottom w:val="double" w:sz="4" w:space="0" w:color="auto"/>
              <w:right w:val="double" w:sz="4" w:space="0" w:color="auto"/>
            </w:tcBorders>
            <w:shd w:val="clear" w:color="auto" w:fill="auto"/>
            <w:noWrap/>
            <w:vAlign w:val="center"/>
          </w:tcPr>
          <w:p w:rsidR="000D7B9F" w:rsidRDefault="000D7B9F">
            <w:pPr>
              <w:jc w:val="center"/>
              <w:rPr>
                <w:rFonts w:ascii="Arial" w:hAnsi="Arial" w:cs="Arial"/>
                <w:sz w:val="20"/>
              </w:rPr>
            </w:pPr>
            <w:r>
              <w:rPr>
                <w:rFonts w:ascii="Arial" w:hAnsi="Arial" w:cs="Arial"/>
                <w:sz w:val="20"/>
              </w:rPr>
              <w:t>97,0%</w:t>
            </w:r>
          </w:p>
        </w:tc>
      </w:tr>
    </w:tbl>
    <w:p w:rsidR="00B34BEA" w:rsidRPr="003D3940" w:rsidRDefault="001175BE" w:rsidP="00E54DF5">
      <w:pPr>
        <w:pStyle w:val="Odstavecseseznamem"/>
        <w:numPr>
          <w:ilvl w:val="0"/>
          <w:numId w:val="19"/>
        </w:numPr>
        <w:rPr>
          <w:rFonts w:ascii="Arial" w:hAnsi="Arial"/>
          <w:i/>
          <w:sz w:val="16"/>
        </w:rPr>
      </w:pPr>
      <w:r w:rsidRPr="003D3940">
        <w:rPr>
          <w:rFonts w:ascii="Arial" w:hAnsi="Arial"/>
          <w:i/>
          <w:sz w:val="16"/>
        </w:rPr>
        <w:t>Údaje ze čtvrtletní statistiky</w:t>
      </w:r>
    </w:p>
    <w:p w:rsidR="003D3940" w:rsidRDefault="003D3940" w:rsidP="003D3940">
      <w:pPr>
        <w:rPr>
          <w:b/>
        </w:rPr>
      </w:pPr>
    </w:p>
    <w:p w:rsidR="003D3940" w:rsidRDefault="003D3940" w:rsidP="003D3940">
      <w:pPr>
        <w:rPr>
          <w:b/>
        </w:rPr>
      </w:pPr>
    </w:p>
    <w:p w:rsidR="009101AD" w:rsidRDefault="009101AD" w:rsidP="00FC3C99">
      <w:pPr>
        <w:ind w:firstLine="0"/>
        <w:jc w:val="center"/>
        <w:rPr>
          <w:b/>
        </w:rPr>
      </w:pPr>
    </w:p>
    <w:p w:rsidR="009101AD" w:rsidRDefault="009101AD" w:rsidP="00FC3C99">
      <w:pPr>
        <w:ind w:firstLine="0"/>
        <w:jc w:val="center"/>
        <w:rPr>
          <w:b/>
        </w:rPr>
      </w:pPr>
    </w:p>
    <w:p w:rsidR="00FC3C99" w:rsidRDefault="00FC3C99" w:rsidP="00FC3C99">
      <w:pPr>
        <w:ind w:firstLine="0"/>
        <w:jc w:val="center"/>
        <w:rPr>
          <w:b/>
        </w:rPr>
      </w:pPr>
      <w:r>
        <w:rPr>
          <w:noProof/>
          <w:lang w:eastAsia="cs-CZ"/>
        </w:rPr>
        <w:drawing>
          <wp:inline distT="0" distB="0" distL="0" distR="0" wp14:anchorId="60BC3BC9" wp14:editId="304E79EB">
            <wp:extent cx="5743575" cy="3781425"/>
            <wp:effectExtent l="0" t="0" r="9525" b="9525"/>
            <wp:docPr id="311" name="Graf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01AD" w:rsidRDefault="00FC3C99" w:rsidP="00FC3C99">
      <w:pPr>
        <w:ind w:firstLine="0"/>
        <w:jc w:val="center"/>
        <w:rPr>
          <w:b/>
        </w:rPr>
      </w:pPr>
      <w:r>
        <w:rPr>
          <w:noProof/>
          <w:lang w:eastAsia="cs-CZ"/>
        </w:rPr>
        <w:drawing>
          <wp:inline distT="0" distB="0" distL="0" distR="0" wp14:anchorId="4DA7F56D" wp14:editId="3F7F3442">
            <wp:extent cx="5705475" cy="3600450"/>
            <wp:effectExtent l="0" t="0" r="9525" b="19050"/>
            <wp:docPr id="312" name="Graf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5844" w:rsidRDefault="00B45844" w:rsidP="00B45844">
      <w:pPr>
        <w:ind w:firstLine="0"/>
        <w:rPr>
          <w:b/>
        </w:rPr>
      </w:pPr>
    </w:p>
    <w:p w:rsidR="00B51BF3" w:rsidRDefault="00B51BF3" w:rsidP="0060607B">
      <w:pPr>
        <w:ind w:firstLine="0"/>
        <w:rPr>
          <w:color w:val="000000" w:themeColor="text1"/>
        </w:rPr>
      </w:pPr>
    </w:p>
    <w:p w:rsidR="00B45844" w:rsidRDefault="00764DED" w:rsidP="0060607B">
      <w:pPr>
        <w:ind w:firstLine="0"/>
        <w:rPr>
          <w:rFonts w:ascii="Calibri" w:hAnsi="Calibri"/>
          <w:color w:val="000000" w:themeColor="text1"/>
        </w:rPr>
      </w:pPr>
      <w:r w:rsidRPr="00065D3D">
        <w:rPr>
          <w:rFonts w:ascii="Calibri" w:hAnsi="Calibri"/>
          <w:color w:val="000000" w:themeColor="text1"/>
        </w:rPr>
        <w:t>Struktura uchazečů o zaměstnání přicházejících do evidencí úřadů práce v jednotlivých okresech Středočeského kraje je velmi podobná krajské struktuře. Kromě již výše zmiňované nejčastěji zastoupené kategorie KZAM tř.</w:t>
      </w:r>
      <w:r w:rsidR="000312E5">
        <w:rPr>
          <w:rFonts w:ascii="Calibri" w:hAnsi="Calibri"/>
          <w:color w:val="000000" w:themeColor="text1"/>
        </w:rPr>
        <w:t xml:space="preserve"> </w:t>
      </w:r>
      <w:r w:rsidRPr="00065D3D">
        <w:rPr>
          <w:rFonts w:ascii="Calibri" w:hAnsi="Calibri"/>
          <w:color w:val="000000" w:themeColor="text1"/>
        </w:rPr>
        <w:t>9</w:t>
      </w:r>
      <w:r w:rsidR="000312E5">
        <w:rPr>
          <w:rFonts w:ascii="Calibri" w:hAnsi="Calibri"/>
          <w:color w:val="000000" w:themeColor="text1"/>
        </w:rPr>
        <w:t xml:space="preserve"> -</w:t>
      </w:r>
      <w:r w:rsidRPr="00065D3D">
        <w:rPr>
          <w:rFonts w:ascii="Calibri" w:hAnsi="Calibri"/>
          <w:color w:val="000000" w:themeColor="text1"/>
        </w:rPr>
        <w:t xml:space="preserve"> Pomocní a nekvalifikovaní pracovníci, je to KZAM tř.</w:t>
      </w:r>
      <w:r w:rsidR="003F5017">
        <w:rPr>
          <w:rFonts w:ascii="Calibri" w:hAnsi="Calibri"/>
          <w:color w:val="000000" w:themeColor="text1"/>
        </w:rPr>
        <w:t xml:space="preserve"> </w:t>
      </w:r>
      <w:r w:rsidRPr="00065D3D">
        <w:rPr>
          <w:rFonts w:ascii="Calibri" w:hAnsi="Calibri"/>
          <w:color w:val="000000" w:themeColor="text1"/>
        </w:rPr>
        <w:t xml:space="preserve">5 </w:t>
      </w:r>
      <w:r w:rsidR="005F13CB">
        <w:rPr>
          <w:rFonts w:ascii="Calibri" w:hAnsi="Calibri"/>
          <w:color w:val="000000" w:themeColor="text1"/>
        </w:rPr>
        <w:t>-</w:t>
      </w:r>
      <w:r w:rsidRPr="00065D3D">
        <w:rPr>
          <w:rFonts w:ascii="Calibri" w:hAnsi="Calibri"/>
          <w:color w:val="000000" w:themeColor="text1"/>
        </w:rPr>
        <w:t xml:space="preserve"> Pomocní pracovníci ve službách a tř.</w:t>
      </w:r>
      <w:r w:rsidR="00B95977">
        <w:rPr>
          <w:rFonts w:ascii="Calibri" w:hAnsi="Calibri"/>
          <w:color w:val="000000" w:themeColor="text1"/>
        </w:rPr>
        <w:t xml:space="preserve"> </w:t>
      </w:r>
      <w:r w:rsidRPr="00065D3D">
        <w:rPr>
          <w:rFonts w:ascii="Calibri" w:hAnsi="Calibri"/>
          <w:color w:val="000000" w:themeColor="text1"/>
        </w:rPr>
        <w:t>4</w:t>
      </w:r>
      <w:r w:rsidR="00B95977">
        <w:rPr>
          <w:rFonts w:ascii="Calibri" w:hAnsi="Calibri"/>
          <w:color w:val="000000" w:themeColor="text1"/>
        </w:rPr>
        <w:t xml:space="preserve"> </w:t>
      </w:r>
      <w:r w:rsidR="000312E5">
        <w:rPr>
          <w:rFonts w:ascii="Calibri" w:hAnsi="Calibri"/>
          <w:color w:val="000000" w:themeColor="text1"/>
        </w:rPr>
        <w:t>-</w:t>
      </w:r>
      <w:r w:rsidRPr="00065D3D">
        <w:rPr>
          <w:rFonts w:ascii="Calibri" w:hAnsi="Calibri"/>
          <w:color w:val="000000" w:themeColor="text1"/>
        </w:rPr>
        <w:t xml:space="preserve"> Nižší administrativní pracovníci, </w:t>
      </w:r>
      <w:r w:rsidR="000312E5">
        <w:rPr>
          <w:rFonts w:ascii="Calibri" w:hAnsi="Calibri"/>
          <w:color w:val="000000" w:themeColor="text1"/>
        </w:rPr>
        <w:t xml:space="preserve">kteří </w:t>
      </w:r>
      <w:r w:rsidRPr="00065D3D">
        <w:rPr>
          <w:rFonts w:ascii="Calibri" w:hAnsi="Calibri"/>
          <w:color w:val="000000" w:themeColor="text1"/>
        </w:rPr>
        <w:t xml:space="preserve">jsou </w:t>
      </w:r>
      <w:r w:rsidR="00D8677A" w:rsidRPr="00065D3D">
        <w:rPr>
          <w:rFonts w:ascii="Calibri" w:hAnsi="Calibri"/>
          <w:color w:val="000000" w:themeColor="text1"/>
        </w:rPr>
        <w:t>t</w:t>
      </w:r>
      <w:r w:rsidRPr="00065D3D">
        <w:rPr>
          <w:rFonts w:ascii="Calibri" w:hAnsi="Calibri"/>
          <w:color w:val="000000" w:themeColor="text1"/>
        </w:rPr>
        <w:t>řetí nejpočetnější skupinou uchazečů přicházející do evidencí úřadů práce Středočeského kraje v roce 201</w:t>
      </w:r>
      <w:r w:rsidR="003F5017">
        <w:rPr>
          <w:rFonts w:ascii="Calibri" w:hAnsi="Calibri"/>
          <w:color w:val="000000" w:themeColor="text1"/>
        </w:rPr>
        <w:t>4</w:t>
      </w:r>
      <w:r w:rsidRPr="00065D3D">
        <w:rPr>
          <w:rFonts w:ascii="Calibri" w:hAnsi="Calibri"/>
          <w:color w:val="000000" w:themeColor="text1"/>
        </w:rPr>
        <w:t>.</w:t>
      </w:r>
    </w:p>
    <w:p w:rsidR="00F0219E" w:rsidRDefault="00F0219E" w:rsidP="0060607B">
      <w:pPr>
        <w:ind w:firstLine="0"/>
        <w:rPr>
          <w:rFonts w:ascii="Calibri" w:hAnsi="Calibri"/>
          <w:color w:val="000000" w:themeColor="text1"/>
        </w:rPr>
      </w:pPr>
    </w:p>
    <w:p w:rsidR="005A0461" w:rsidRPr="00065D3D" w:rsidRDefault="005A0461" w:rsidP="0060607B">
      <w:pPr>
        <w:ind w:firstLine="0"/>
        <w:rPr>
          <w:rFonts w:ascii="Calibri" w:hAnsi="Calibri"/>
          <w:color w:val="000000" w:themeColor="text1"/>
        </w:rPr>
      </w:pPr>
    </w:p>
    <w:p w:rsidR="00BF3634" w:rsidRDefault="00BF3634" w:rsidP="00764DED">
      <w:pPr>
        <w:pStyle w:val="Popistabulky0"/>
        <w:rPr>
          <w:rFonts w:ascii="Times New Roman" w:hAnsi="Times New Roman" w:cs="Times New Roman"/>
          <w:color w:val="000000" w:themeColor="text1"/>
          <w:sz w:val="24"/>
          <w:szCs w:val="24"/>
        </w:rPr>
      </w:pPr>
    </w:p>
    <w:p w:rsidR="00764DED" w:rsidRDefault="00764DED" w:rsidP="00F6717D">
      <w:pPr>
        <w:pStyle w:val="Popistabulky0"/>
        <w:rPr>
          <w:rFonts w:ascii="Times New Roman" w:hAnsi="Times New Roman" w:cs="Times New Roman"/>
          <w:b w:val="0"/>
          <w:sz w:val="24"/>
          <w:szCs w:val="24"/>
          <w:vertAlign w:val="superscript"/>
        </w:rPr>
      </w:pPr>
      <w:r w:rsidRPr="00BF3634">
        <w:rPr>
          <w:rFonts w:ascii="Times New Roman" w:hAnsi="Times New Roman" w:cs="Times New Roman"/>
          <w:sz w:val="24"/>
          <w:szCs w:val="24"/>
        </w:rPr>
        <w:t>Tabulka 1</w:t>
      </w:r>
      <w:r w:rsidR="00F6717D" w:rsidRPr="00BF3634">
        <w:rPr>
          <w:rFonts w:ascii="Times New Roman" w:hAnsi="Times New Roman" w:cs="Times New Roman"/>
          <w:sz w:val="24"/>
          <w:szCs w:val="24"/>
        </w:rPr>
        <w:t>6</w:t>
      </w:r>
      <w:r w:rsidRPr="00BF3634">
        <w:rPr>
          <w:rFonts w:ascii="Times New Roman" w:hAnsi="Times New Roman" w:cs="Times New Roman"/>
          <w:sz w:val="24"/>
          <w:szCs w:val="24"/>
        </w:rPr>
        <w:t> </w:t>
      </w:r>
      <w:r w:rsidRPr="00BF3634">
        <w:rPr>
          <w:rFonts w:ascii="Times New Roman" w:hAnsi="Times New Roman" w:cs="Times New Roman"/>
          <w:b w:val="0"/>
          <w:sz w:val="24"/>
          <w:szCs w:val="24"/>
        </w:rPr>
        <w:t>– Struktura </w:t>
      </w:r>
      <w:r w:rsidR="00BF3634" w:rsidRPr="00BF3634">
        <w:rPr>
          <w:rFonts w:ascii="Times New Roman" w:hAnsi="Times New Roman" w:cs="Times New Roman"/>
          <w:b w:val="0"/>
          <w:sz w:val="24"/>
          <w:szCs w:val="24"/>
        </w:rPr>
        <w:t>UoZ</w:t>
      </w:r>
      <w:r w:rsidRPr="00BF3634">
        <w:rPr>
          <w:rFonts w:ascii="Times New Roman" w:hAnsi="Times New Roman" w:cs="Times New Roman"/>
          <w:b w:val="0"/>
          <w:sz w:val="24"/>
          <w:szCs w:val="24"/>
        </w:rPr>
        <w:t xml:space="preserve"> v okresech kraj</w:t>
      </w:r>
      <w:r w:rsidR="00BF3634" w:rsidRPr="00BF3634">
        <w:rPr>
          <w:rFonts w:ascii="Times New Roman" w:hAnsi="Times New Roman" w:cs="Times New Roman"/>
          <w:b w:val="0"/>
          <w:sz w:val="24"/>
          <w:szCs w:val="24"/>
        </w:rPr>
        <w:t xml:space="preserve">e podle </w:t>
      </w:r>
      <w:r w:rsidRPr="00BF3634">
        <w:rPr>
          <w:rFonts w:ascii="Times New Roman" w:hAnsi="Times New Roman" w:cs="Times New Roman"/>
          <w:b w:val="0"/>
          <w:sz w:val="24"/>
          <w:szCs w:val="24"/>
        </w:rPr>
        <w:t>Klasifikace zaměstnání (KZAM)</w:t>
      </w:r>
      <w:r w:rsidRPr="00BF3634">
        <w:rPr>
          <w:rFonts w:ascii="Times New Roman" w:hAnsi="Times New Roman" w:cs="Times New Roman"/>
          <w:b w:val="0"/>
          <w:sz w:val="24"/>
          <w:szCs w:val="24"/>
          <w:vertAlign w:val="superscript"/>
        </w:rPr>
        <w:t>1)</w:t>
      </w:r>
    </w:p>
    <w:tbl>
      <w:tblPr>
        <w:tblW w:w="0" w:type="auto"/>
        <w:tblCellMar>
          <w:left w:w="70" w:type="dxa"/>
          <w:right w:w="70" w:type="dxa"/>
        </w:tblCellMar>
        <w:tblLook w:val="04A0" w:firstRow="1" w:lastRow="0" w:firstColumn="1" w:lastColumn="0" w:noHBand="0" w:noVBand="1"/>
      </w:tblPr>
      <w:tblGrid>
        <w:gridCol w:w="1582"/>
        <w:gridCol w:w="718"/>
        <w:gridCol w:w="635"/>
        <w:gridCol w:w="635"/>
        <w:gridCol w:w="635"/>
        <w:gridCol w:w="745"/>
        <w:gridCol w:w="495"/>
        <w:gridCol w:w="635"/>
        <w:gridCol w:w="635"/>
        <w:gridCol w:w="745"/>
        <w:gridCol w:w="495"/>
        <w:gridCol w:w="1044"/>
        <w:gridCol w:w="776"/>
      </w:tblGrid>
      <w:tr w:rsidR="00352DA3" w:rsidRPr="00352DA3" w:rsidTr="00352DA3">
        <w:trPr>
          <w:trHeight w:val="315"/>
        </w:trPr>
        <w:tc>
          <w:tcPr>
            <w:tcW w:w="0" w:type="auto"/>
            <w:tcBorders>
              <w:top w:val="double" w:sz="6" w:space="0" w:color="auto"/>
              <w:left w:val="double" w:sz="6" w:space="0" w:color="auto"/>
              <w:bottom w:val="nil"/>
              <w:right w:val="single" w:sz="8" w:space="0" w:color="auto"/>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b/>
                <w:bCs/>
                <w:sz w:val="20"/>
                <w:lang w:eastAsia="cs-CZ"/>
              </w:rPr>
            </w:pPr>
            <w:r w:rsidRPr="00352DA3">
              <w:rPr>
                <w:rFonts w:ascii="Arial CE" w:hAnsi="Arial CE" w:cs="Arial CE"/>
                <w:b/>
                <w:bCs/>
                <w:sz w:val="20"/>
                <w:lang w:eastAsia="cs-CZ"/>
              </w:rPr>
              <w:t>KZAM</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vAlign w:val="center"/>
            <w:hideMark/>
          </w:tcPr>
          <w:p w:rsidR="00352DA3" w:rsidRPr="00352DA3" w:rsidRDefault="00352DA3" w:rsidP="00352DA3">
            <w:pPr>
              <w:ind w:firstLine="0"/>
              <w:jc w:val="right"/>
              <w:rPr>
                <w:sz w:val="22"/>
                <w:szCs w:val="22"/>
                <w:lang w:eastAsia="cs-CZ"/>
              </w:rPr>
            </w:pPr>
            <w:r w:rsidRPr="00352DA3">
              <w:rPr>
                <w:sz w:val="22"/>
                <w:szCs w:val="22"/>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nil"/>
              <w:bottom w:val="nil"/>
              <w:right w:val="nil"/>
            </w:tcBorders>
            <w:shd w:val="clear" w:color="000000" w:fill="D9D9D9"/>
            <w:noWrap/>
            <w:vAlign w:val="bottom"/>
            <w:hideMark/>
          </w:tcPr>
          <w:p w:rsidR="00352DA3" w:rsidRPr="00352DA3" w:rsidRDefault="00352DA3" w:rsidP="00352DA3">
            <w:pPr>
              <w:ind w:firstLine="0"/>
              <w:jc w:val="left"/>
              <w:rPr>
                <w:rFonts w:ascii="Arial CE" w:hAnsi="Arial CE" w:cs="Arial CE"/>
                <w:sz w:val="20"/>
                <w:lang w:eastAsia="cs-CZ"/>
              </w:rPr>
            </w:pPr>
            <w:r w:rsidRPr="00352DA3">
              <w:rPr>
                <w:rFonts w:ascii="Arial CE" w:hAnsi="Arial CE" w:cs="Arial CE"/>
                <w:sz w:val="20"/>
                <w:lang w:eastAsia="cs-CZ"/>
              </w:rPr>
              <w:t> </w:t>
            </w:r>
          </w:p>
        </w:tc>
        <w:tc>
          <w:tcPr>
            <w:tcW w:w="0" w:type="auto"/>
            <w:tcBorders>
              <w:top w:val="double" w:sz="6" w:space="0" w:color="auto"/>
              <w:left w:val="single" w:sz="8" w:space="0" w:color="auto"/>
              <w:bottom w:val="nil"/>
              <w:right w:val="double" w:sz="6" w:space="0" w:color="auto"/>
            </w:tcBorders>
            <w:shd w:val="clear" w:color="000000" w:fill="D9D9D9"/>
            <w:vAlign w:val="center"/>
            <w:hideMark/>
          </w:tcPr>
          <w:p w:rsidR="00352DA3" w:rsidRPr="00352DA3" w:rsidRDefault="00352DA3" w:rsidP="00352DA3">
            <w:pPr>
              <w:ind w:firstLine="0"/>
              <w:jc w:val="right"/>
              <w:rPr>
                <w:b/>
                <w:bCs/>
                <w:sz w:val="22"/>
                <w:szCs w:val="22"/>
                <w:lang w:eastAsia="cs-CZ"/>
              </w:rPr>
            </w:pPr>
            <w:r w:rsidRPr="00352DA3">
              <w:rPr>
                <w:b/>
                <w:bCs/>
                <w:sz w:val="22"/>
                <w:szCs w:val="22"/>
                <w:lang w:eastAsia="cs-CZ"/>
              </w:rPr>
              <w:t> </w:t>
            </w:r>
          </w:p>
        </w:tc>
      </w:tr>
      <w:tr w:rsidR="00352DA3" w:rsidRPr="00352DA3" w:rsidTr="00352DA3">
        <w:trPr>
          <w:trHeight w:val="615"/>
        </w:trPr>
        <w:tc>
          <w:tcPr>
            <w:tcW w:w="0" w:type="auto"/>
            <w:tcBorders>
              <w:top w:val="nil"/>
              <w:left w:val="double" w:sz="6" w:space="0" w:color="auto"/>
              <w:bottom w:val="double" w:sz="6" w:space="0" w:color="auto"/>
              <w:right w:val="single" w:sz="8" w:space="0" w:color="auto"/>
            </w:tcBorders>
            <w:shd w:val="clear" w:color="000000" w:fill="D9D9D9"/>
            <w:noWrap/>
            <w:vAlign w:val="bottom"/>
            <w:hideMark/>
          </w:tcPr>
          <w:p w:rsidR="00352DA3" w:rsidRPr="00352DA3" w:rsidRDefault="00352DA3" w:rsidP="00352DA3">
            <w:pPr>
              <w:ind w:firstLine="0"/>
              <w:rPr>
                <w:b/>
                <w:bCs/>
                <w:color w:val="000000"/>
                <w:sz w:val="22"/>
                <w:szCs w:val="22"/>
                <w:lang w:eastAsia="cs-CZ"/>
              </w:rPr>
            </w:pPr>
            <w:r w:rsidRPr="00352DA3">
              <w:rPr>
                <w:b/>
                <w:bCs/>
                <w:color w:val="000000"/>
                <w:sz w:val="22"/>
                <w:szCs w:val="22"/>
                <w:lang w:eastAsia="cs-CZ"/>
              </w:rPr>
              <w:t>okres</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1</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2</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3</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4</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5</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6</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7</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8</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9</w:t>
            </w:r>
          </w:p>
        </w:tc>
        <w:tc>
          <w:tcPr>
            <w:tcW w:w="0" w:type="auto"/>
            <w:tcBorders>
              <w:top w:val="single" w:sz="4" w:space="0" w:color="auto"/>
              <w:left w:val="nil"/>
              <w:bottom w:val="double" w:sz="6" w:space="0" w:color="auto"/>
              <w:right w:val="single" w:sz="4"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tř. 0</w:t>
            </w:r>
          </w:p>
        </w:tc>
        <w:tc>
          <w:tcPr>
            <w:tcW w:w="0" w:type="auto"/>
            <w:tcBorders>
              <w:top w:val="single" w:sz="4" w:space="0" w:color="auto"/>
              <w:left w:val="nil"/>
              <w:bottom w:val="double" w:sz="6" w:space="0" w:color="auto"/>
              <w:right w:val="nil"/>
            </w:tcBorders>
            <w:shd w:val="clear" w:color="000000" w:fill="D9D9D9"/>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neza-dáno</w:t>
            </w:r>
          </w:p>
        </w:tc>
        <w:tc>
          <w:tcPr>
            <w:tcW w:w="0" w:type="auto"/>
            <w:tcBorders>
              <w:top w:val="nil"/>
              <w:left w:val="single" w:sz="8" w:space="0" w:color="auto"/>
              <w:bottom w:val="double" w:sz="6" w:space="0" w:color="auto"/>
              <w:right w:val="double" w:sz="6" w:space="0" w:color="auto"/>
            </w:tcBorders>
            <w:shd w:val="clear" w:color="000000" w:fill="D9D9D9"/>
            <w:noWrap/>
            <w:vAlign w:val="bottom"/>
            <w:hideMark/>
          </w:tcPr>
          <w:p w:rsidR="00352DA3" w:rsidRPr="00352DA3" w:rsidRDefault="00352DA3" w:rsidP="00352DA3">
            <w:pPr>
              <w:ind w:firstLine="0"/>
              <w:jc w:val="center"/>
              <w:rPr>
                <w:color w:val="000000"/>
                <w:sz w:val="22"/>
                <w:szCs w:val="22"/>
                <w:lang w:eastAsia="cs-CZ"/>
              </w:rPr>
            </w:pPr>
            <w:r w:rsidRPr="00352DA3">
              <w:rPr>
                <w:color w:val="000000"/>
                <w:sz w:val="22"/>
                <w:szCs w:val="22"/>
                <w:lang w:eastAsia="cs-CZ"/>
              </w:rPr>
              <w:t>celkem</w:t>
            </w:r>
          </w:p>
        </w:tc>
      </w:tr>
      <w:tr w:rsidR="00352DA3" w:rsidRPr="00352DA3" w:rsidTr="00352DA3">
        <w:trPr>
          <w:trHeight w:val="315"/>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Benešov</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45</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133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253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372</w:t>
            </w:r>
          </w:p>
        </w:tc>
        <w:tc>
          <w:tcPr>
            <w:tcW w:w="0" w:type="auto"/>
            <w:tcBorders>
              <w:top w:val="nil"/>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609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52</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368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248</w:t>
            </w:r>
          </w:p>
        </w:tc>
        <w:tc>
          <w:tcPr>
            <w:tcW w:w="0" w:type="auto"/>
            <w:tcBorders>
              <w:top w:val="nil"/>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589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103</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2 774</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Beroun</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160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260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560</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666</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32</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413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348</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804</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0</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260</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3 551</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Kladno</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295</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532</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1 127</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1 973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1 091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882</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2 736</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168</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8 959</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Kolín</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188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278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806</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1 158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655</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630</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1 497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0</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165</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5 477</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Kutná Hora</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103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229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475</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729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45</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533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286</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1 281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0</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124</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3 823</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Mělník</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44</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203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413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843</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1 360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100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691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562</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1 527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0</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30</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5 773</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Mladá Boleslav</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158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260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511</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622</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407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560</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958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229</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3 776</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Nymburk</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242</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387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723</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1 102</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685</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514</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1 223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58</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5 029</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Praha-východ</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177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391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457</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717</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859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45</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431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419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316</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0</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53</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3 865</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Praha-západ</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138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340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396</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796</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927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334</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269</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480</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229</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3 941</w:t>
            </w:r>
          </w:p>
        </w:tc>
      </w:tr>
      <w:tr w:rsidR="00352DA3" w:rsidRPr="00352DA3" w:rsidTr="00352DA3">
        <w:trPr>
          <w:trHeight w:val="300"/>
        </w:trPr>
        <w:tc>
          <w:tcPr>
            <w:tcW w:w="0" w:type="auto"/>
            <w:tcBorders>
              <w:top w:val="nil"/>
              <w:left w:val="double" w:sz="6" w:space="0" w:color="auto"/>
              <w:bottom w:val="single" w:sz="4"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Příbram</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253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461</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866</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1 504</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108</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1 327</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697</w:t>
            </w:r>
          </w:p>
        </w:tc>
        <w:tc>
          <w:tcPr>
            <w:tcW w:w="0" w:type="auto"/>
            <w:tcBorders>
              <w:top w:val="single" w:sz="4" w:space="0" w:color="auto"/>
              <w:left w:val="single" w:sz="4" w:space="0" w:color="auto"/>
              <w:bottom w:val="single" w:sz="4"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1 663</w:t>
            </w:r>
          </w:p>
        </w:tc>
        <w:tc>
          <w:tcPr>
            <w:tcW w:w="0" w:type="auto"/>
            <w:tcBorders>
              <w:top w:val="nil"/>
              <w:left w:val="nil"/>
              <w:bottom w:val="single" w:sz="4"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w:t>
            </w:r>
          </w:p>
        </w:tc>
        <w:tc>
          <w:tcPr>
            <w:tcW w:w="0" w:type="auto"/>
            <w:tcBorders>
              <w:top w:val="nil"/>
              <w:left w:val="nil"/>
              <w:bottom w:val="single" w:sz="4"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68</w:t>
            </w:r>
          </w:p>
        </w:tc>
        <w:tc>
          <w:tcPr>
            <w:tcW w:w="0" w:type="auto"/>
            <w:tcBorders>
              <w:top w:val="nil"/>
              <w:left w:val="single" w:sz="8" w:space="0" w:color="auto"/>
              <w:bottom w:val="single" w:sz="4"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7 002</w:t>
            </w:r>
          </w:p>
        </w:tc>
      </w:tr>
      <w:tr w:rsidR="00352DA3" w:rsidRPr="00352DA3" w:rsidTr="00352DA3">
        <w:trPr>
          <w:trHeight w:val="315"/>
        </w:trPr>
        <w:tc>
          <w:tcPr>
            <w:tcW w:w="0" w:type="auto"/>
            <w:tcBorders>
              <w:top w:val="nil"/>
              <w:left w:val="double" w:sz="6" w:space="0" w:color="auto"/>
              <w:bottom w:val="single" w:sz="8" w:space="0" w:color="auto"/>
              <w:right w:val="single" w:sz="8" w:space="0" w:color="auto"/>
            </w:tcBorders>
            <w:shd w:val="clear" w:color="000000" w:fill="D9D9D9"/>
            <w:vAlign w:val="bottom"/>
            <w:hideMark/>
          </w:tcPr>
          <w:p w:rsidR="00352DA3" w:rsidRPr="00352DA3" w:rsidRDefault="00352DA3" w:rsidP="00352DA3">
            <w:pPr>
              <w:ind w:firstLine="0"/>
              <w:rPr>
                <w:color w:val="000000"/>
                <w:sz w:val="22"/>
                <w:szCs w:val="22"/>
                <w:lang w:eastAsia="cs-CZ"/>
              </w:rPr>
            </w:pPr>
            <w:r w:rsidRPr="00352DA3">
              <w:rPr>
                <w:color w:val="000000"/>
                <w:sz w:val="22"/>
                <w:szCs w:val="22"/>
                <w:lang w:eastAsia="cs-CZ"/>
              </w:rPr>
              <w:t xml:space="preserve"> Rakovník</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15</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129</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148</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299</w:t>
            </w:r>
          </w:p>
        </w:tc>
        <w:tc>
          <w:tcPr>
            <w:tcW w:w="0" w:type="auto"/>
            <w:tcBorders>
              <w:top w:val="single" w:sz="4" w:space="0" w:color="auto"/>
              <w:left w:val="single" w:sz="4" w:space="0" w:color="auto"/>
              <w:bottom w:val="single" w:sz="8"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588</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55</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396</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307</w:t>
            </w:r>
          </w:p>
        </w:tc>
        <w:tc>
          <w:tcPr>
            <w:tcW w:w="0" w:type="auto"/>
            <w:tcBorders>
              <w:top w:val="single" w:sz="4" w:space="0" w:color="auto"/>
              <w:left w:val="single" w:sz="4" w:space="0" w:color="auto"/>
              <w:bottom w:val="single" w:sz="8"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540</w:t>
            </w:r>
          </w:p>
        </w:tc>
        <w:tc>
          <w:tcPr>
            <w:tcW w:w="0" w:type="auto"/>
            <w:tcBorders>
              <w:top w:val="nil"/>
              <w:left w:val="nil"/>
              <w:bottom w:val="single" w:sz="8"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w:t>
            </w:r>
          </w:p>
        </w:tc>
        <w:tc>
          <w:tcPr>
            <w:tcW w:w="0" w:type="auto"/>
            <w:tcBorders>
              <w:top w:val="nil"/>
              <w:left w:val="nil"/>
              <w:bottom w:val="single" w:sz="8"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226</w:t>
            </w:r>
          </w:p>
        </w:tc>
        <w:tc>
          <w:tcPr>
            <w:tcW w:w="0" w:type="auto"/>
            <w:tcBorders>
              <w:top w:val="nil"/>
              <w:left w:val="single" w:sz="8" w:space="0" w:color="auto"/>
              <w:bottom w:val="single" w:sz="8" w:space="0" w:color="auto"/>
              <w:right w:val="double" w:sz="6" w:space="0" w:color="auto"/>
            </w:tcBorders>
            <w:shd w:val="clear" w:color="auto" w:fill="auto"/>
            <w:noWrap/>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2 704</w:t>
            </w:r>
          </w:p>
        </w:tc>
      </w:tr>
      <w:tr w:rsidR="00352DA3" w:rsidRPr="00352DA3" w:rsidTr="00352DA3">
        <w:trPr>
          <w:trHeight w:val="315"/>
        </w:trPr>
        <w:tc>
          <w:tcPr>
            <w:tcW w:w="0" w:type="auto"/>
            <w:tcBorders>
              <w:top w:val="nil"/>
              <w:left w:val="double" w:sz="6" w:space="0" w:color="auto"/>
              <w:bottom w:val="double" w:sz="6" w:space="0" w:color="auto"/>
              <w:right w:val="single" w:sz="8" w:space="0" w:color="auto"/>
            </w:tcBorders>
            <w:shd w:val="clear" w:color="000000" w:fill="D9D9D9"/>
            <w:vAlign w:val="bottom"/>
            <w:hideMark/>
          </w:tcPr>
          <w:p w:rsidR="00352DA3" w:rsidRPr="00352DA3" w:rsidRDefault="00352DA3" w:rsidP="00352DA3">
            <w:pPr>
              <w:ind w:firstLine="0"/>
              <w:rPr>
                <w:b/>
                <w:bCs/>
                <w:color w:val="000000"/>
                <w:sz w:val="22"/>
                <w:szCs w:val="22"/>
                <w:lang w:eastAsia="cs-CZ"/>
              </w:rPr>
            </w:pPr>
            <w:r w:rsidRPr="00352DA3">
              <w:rPr>
                <w:b/>
                <w:bCs/>
                <w:color w:val="000000"/>
                <w:sz w:val="22"/>
                <w:szCs w:val="22"/>
                <w:lang w:eastAsia="cs-CZ"/>
              </w:rPr>
              <w:t>KRAJ</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731</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2 595</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4 074</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8 095</w:t>
            </w:r>
          </w:p>
        </w:tc>
        <w:tc>
          <w:tcPr>
            <w:tcW w:w="0" w:type="auto"/>
            <w:tcBorders>
              <w:top w:val="single" w:sz="8" w:space="0" w:color="auto"/>
              <w:left w:val="single" w:sz="4" w:space="0" w:color="auto"/>
              <w:bottom w:val="double" w:sz="6" w:space="0" w:color="auto"/>
              <w:right w:val="single" w:sz="4" w:space="0" w:color="auto"/>
            </w:tcBorders>
            <w:shd w:val="clear" w:color="000000" w:fill="FDE9D9"/>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12 097</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692</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7 331</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5 722</w:t>
            </w:r>
          </w:p>
        </w:tc>
        <w:tc>
          <w:tcPr>
            <w:tcW w:w="0" w:type="auto"/>
            <w:tcBorders>
              <w:top w:val="single" w:sz="8" w:space="0" w:color="auto"/>
              <w:left w:val="single" w:sz="4" w:space="0" w:color="auto"/>
              <w:bottom w:val="double" w:sz="6" w:space="0" w:color="auto"/>
              <w:right w:val="single" w:sz="4" w:space="0" w:color="auto"/>
            </w:tcBorders>
            <w:shd w:val="clear" w:color="000000" w:fill="FABF8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13 614</w:t>
            </w:r>
          </w:p>
        </w:tc>
        <w:tc>
          <w:tcPr>
            <w:tcW w:w="0" w:type="auto"/>
            <w:tcBorders>
              <w:top w:val="nil"/>
              <w:left w:val="nil"/>
              <w:bottom w:val="double" w:sz="6" w:space="0" w:color="auto"/>
              <w:right w:val="single" w:sz="4" w:space="0" w:color="auto"/>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10</w:t>
            </w:r>
          </w:p>
        </w:tc>
        <w:tc>
          <w:tcPr>
            <w:tcW w:w="0" w:type="auto"/>
            <w:tcBorders>
              <w:top w:val="nil"/>
              <w:left w:val="nil"/>
              <w:bottom w:val="double" w:sz="6" w:space="0" w:color="auto"/>
              <w:right w:val="nil"/>
            </w:tcBorders>
            <w:shd w:val="clear" w:color="000000" w:fill="FFFFFF"/>
            <w:vAlign w:val="bottom"/>
            <w:hideMark/>
          </w:tcPr>
          <w:p w:rsidR="00352DA3" w:rsidRPr="00352DA3" w:rsidRDefault="00352DA3" w:rsidP="00352DA3">
            <w:pPr>
              <w:ind w:firstLine="0"/>
              <w:jc w:val="right"/>
              <w:rPr>
                <w:sz w:val="22"/>
                <w:szCs w:val="22"/>
                <w:lang w:eastAsia="cs-CZ"/>
              </w:rPr>
            </w:pPr>
            <w:r w:rsidRPr="00352DA3">
              <w:rPr>
                <w:sz w:val="22"/>
                <w:szCs w:val="22"/>
                <w:lang w:eastAsia="cs-CZ"/>
              </w:rPr>
              <w:t>1 713</w:t>
            </w:r>
          </w:p>
        </w:tc>
        <w:tc>
          <w:tcPr>
            <w:tcW w:w="0" w:type="auto"/>
            <w:tcBorders>
              <w:top w:val="nil"/>
              <w:left w:val="single" w:sz="8" w:space="0" w:color="auto"/>
              <w:bottom w:val="double" w:sz="6" w:space="0" w:color="auto"/>
              <w:right w:val="double" w:sz="6" w:space="0" w:color="auto"/>
            </w:tcBorders>
            <w:shd w:val="clear" w:color="auto" w:fill="auto"/>
            <w:noWrap/>
            <w:vAlign w:val="bottom"/>
            <w:hideMark/>
          </w:tcPr>
          <w:p w:rsidR="00352DA3" w:rsidRPr="00352DA3" w:rsidRDefault="00352DA3" w:rsidP="00352DA3">
            <w:pPr>
              <w:ind w:firstLine="0"/>
              <w:jc w:val="right"/>
              <w:rPr>
                <w:b/>
                <w:bCs/>
                <w:sz w:val="22"/>
                <w:szCs w:val="22"/>
                <w:lang w:eastAsia="cs-CZ"/>
              </w:rPr>
            </w:pPr>
            <w:r w:rsidRPr="00352DA3">
              <w:rPr>
                <w:b/>
                <w:bCs/>
                <w:sz w:val="22"/>
                <w:szCs w:val="22"/>
                <w:lang w:eastAsia="cs-CZ"/>
              </w:rPr>
              <w:t>56 674</w:t>
            </w:r>
          </w:p>
        </w:tc>
      </w:tr>
    </w:tbl>
    <w:p w:rsidR="00764DED" w:rsidRDefault="00764DED" w:rsidP="00764DED">
      <w:pPr>
        <w:pStyle w:val="Zkladntextodsazen2"/>
        <w:spacing w:after="0" w:line="240" w:lineRule="auto"/>
        <w:ind w:left="0" w:firstLine="0"/>
        <w:rPr>
          <w:i/>
          <w:color w:val="000000"/>
          <w:sz w:val="16"/>
        </w:rPr>
      </w:pPr>
      <w:r>
        <w:rPr>
          <w:i/>
          <w:color w:val="000000"/>
          <w:sz w:val="16"/>
        </w:rPr>
        <w:t>1)</w:t>
      </w:r>
      <w:r w:rsidRPr="009C63D9">
        <w:rPr>
          <w:i/>
          <w:color w:val="000000"/>
          <w:sz w:val="16"/>
        </w:rPr>
        <w:t>Údaje ze čtvrtletní sta</w:t>
      </w:r>
      <w:r w:rsidRPr="009C63D9">
        <w:rPr>
          <w:rFonts w:ascii="Arial" w:hAnsi="Arial"/>
          <w:i/>
          <w:color w:val="000000"/>
          <w:sz w:val="16"/>
        </w:rPr>
        <w:t>t</w:t>
      </w:r>
      <w:r w:rsidRPr="009C63D9">
        <w:rPr>
          <w:i/>
          <w:color w:val="000000"/>
          <w:sz w:val="16"/>
        </w:rPr>
        <w:t>istiky</w:t>
      </w:r>
    </w:p>
    <w:p w:rsidR="00764DED" w:rsidRDefault="00764DED" w:rsidP="00764DED">
      <w:pPr>
        <w:pStyle w:val="Zkladntextodsazen2"/>
        <w:spacing w:after="0" w:line="240" w:lineRule="auto"/>
        <w:ind w:left="0" w:firstLine="0"/>
        <w:rPr>
          <w:i/>
          <w:color w:val="000000"/>
          <w:sz w:val="16"/>
        </w:rPr>
      </w:pPr>
    </w:p>
    <w:p w:rsidR="005A0461" w:rsidRPr="009C63D9" w:rsidRDefault="005A0461" w:rsidP="00764DED">
      <w:pPr>
        <w:pStyle w:val="Zkladntextodsazen2"/>
        <w:spacing w:after="0" w:line="240" w:lineRule="auto"/>
        <w:ind w:left="0" w:firstLine="0"/>
        <w:rPr>
          <w:i/>
          <w:color w:val="000000"/>
          <w:sz w:val="16"/>
        </w:rPr>
      </w:pPr>
    </w:p>
    <w:p w:rsidR="00033E46" w:rsidRPr="0060607B" w:rsidRDefault="00764DED" w:rsidP="0060607B">
      <w:pPr>
        <w:rPr>
          <w:b/>
        </w:rPr>
      </w:pPr>
      <w:r w:rsidRPr="009C63D9">
        <w:rPr>
          <w:rFonts w:ascii="Arial" w:hAnsi="Arial"/>
          <w:noProof/>
          <w:sz w:val="16"/>
          <w:vertAlign w:val="superscript"/>
          <w:lang w:eastAsia="cs-CZ"/>
        </w:rPr>
        <w:drawing>
          <wp:inline distT="0" distB="0" distL="0" distR="0" wp14:anchorId="0E04A3C4" wp14:editId="630B5D3C">
            <wp:extent cx="5509260" cy="2819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9260" cy="281940"/>
                    </a:xfrm>
                    <a:prstGeom prst="rect">
                      <a:avLst/>
                    </a:prstGeom>
                    <a:noFill/>
                    <a:ln>
                      <a:noFill/>
                    </a:ln>
                  </pic:spPr>
                </pic:pic>
              </a:graphicData>
            </a:graphic>
          </wp:inline>
        </w:drawing>
      </w:r>
    </w:p>
    <w:p w:rsidR="00033E46" w:rsidRPr="00065D3D" w:rsidRDefault="00033E46" w:rsidP="00033E46">
      <w:pPr>
        <w:pStyle w:val="Popistabulky0"/>
        <w:jc w:val="both"/>
        <w:rPr>
          <w:rFonts w:ascii="Calibri" w:hAnsi="Calibri" w:cs="Times New Roman"/>
          <w:b w:val="0"/>
          <w:sz w:val="24"/>
          <w:szCs w:val="24"/>
        </w:rPr>
      </w:pPr>
      <w:r w:rsidRPr="00065D3D">
        <w:rPr>
          <w:rFonts w:ascii="Calibri" w:hAnsi="Calibri" w:cs="Times New Roman"/>
          <w:b w:val="0"/>
          <w:sz w:val="24"/>
          <w:szCs w:val="24"/>
        </w:rPr>
        <w:t>Oproti konci roku 201</w:t>
      </w:r>
      <w:r w:rsidR="007047A0">
        <w:rPr>
          <w:rFonts w:ascii="Calibri" w:hAnsi="Calibri" w:cs="Times New Roman"/>
          <w:b w:val="0"/>
          <w:sz w:val="24"/>
          <w:szCs w:val="24"/>
        </w:rPr>
        <w:t>3</w:t>
      </w:r>
      <w:r w:rsidRPr="00065D3D">
        <w:rPr>
          <w:rFonts w:ascii="Calibri" w:hAnsi="Calibri" w:cs="Times New Roman"/>
          <w:b w:val="0"/>
          <w:sz w:val="24"/>
          <w:szCs w:val="24"/>
        </w:rPr>
        <w:t xml:space="preserve"> došlo k 31.12.201</w:t>
      </w:r>
      <w:r w:rsidR="00352DA3">
        <w:rPr>
          <w:rFonts w:ascii="Calibri" w:hAnsi="Calibri" w:cs="Times New Roman"/>
          <w:b w:val="0"/>
          <w:sz w:val="24"/>
          <w:szCs w:val="24"/>
        </w:rPr>
        <w:t>4</w:t>
      </w:r>
      <w:r w:rsidRPr="00065D3D">
        <w:rPr>
          <w:rFonts w:ascii="Calibri" w:hAnsi="Calibri" w:cs="Times New Roman"/>
          <w:b w:val="0"/>
          <w:sz w:val="24"/>
          <w:szCs w:val="24"/>
        </w:rPr>
        <w:t xml:space="preserve"> k</w:t>
      </w:r>
      <w:r w:rsidR="007047A0">
        <w:rPr>
          <w:rFonts w:ascii="Calibri" w:hAnsi="Calibri" w:cs="Times New Roman"/>
          <w:b w:val="0"/>
          <w:sz w:val="24"/>
          <w:szCs w:val="24"/>
        </w:rPr>
        <w:t xml:space="preserve"> poklesu </w:t>
      </w:r>
      <w:r w:rsidRPr="00065D3D">
        <w:rPr>
          <w:rFonts w:ascii="Calibri" w:hAnsi="Calibri" w:cs="Times New Roman"/>
          <w:b w:val="0"/>
          <w:sz w:val="24"/>
          <w:szCs w:val="24"/>
        </w:rPr>
        <w:t>počtu uchazečů ve všech okresech Středočeského kraje. K 31.12.201</w:t>
      </w:r>
      <w:r w:rsidR="004F4E5C">
        <w:rPr>
          <w:rFonts w:ascii="Calibri" w:hAnsi="Calibri" w:cs="Times New Roman"/>
          <w:b w:val="0"/>
          <w:sz w:val="24"/>
          <w:szCs w:val="24"/>
        </w:rPr>
        <w:t>4</w:t>
      </w:r>
      <w:r w:rsidRPr="00065D3D">
        <w:rPr>
          <w:rFonts w:ascii="Calibri" w:hAnsi="Calibri" w:cs="Times New Roman"/>
          <w:b w:val="0"/>
          <w:sz w:val="24"/>
          <w:szCs w:val="24"/>
        </w:rPr>
        <w:t xml:space="preserve"> se počet uchazečů o zaměstnání ve Středočeském kraji celkově </w:t>
      </w:r>
      <w:r w:rsidR="002F297D">
        <w:rPr>
          <w:rFonts w:ascii="Calibri" w:hAnsi="Calibri" w:cs="Times New Roman"/>
          <w:b w:val="0"/>
          <w:sz w:val="24"/>
          <w:szCs w:val="24"/>
        </w:rPr>
        <w:t xml:space="preserve">snížil </w:t>
      </w:r>
      <w:r w:rsidR="00C12502" w:rsidRPr="00065D3D">
        <w:rPr>
          <w:rFonts w:ascii="Calibri" w:hAnsi="Calibri" w:cs="Times New Roman"/>
          <w:b w:val="0"/>
          <w:sz w:val="24"/>
          <w:szCs w:val="24"/>
        </w:rPr>
        <w:t xml:space="preserve">celkem </w:t>
      </w:r>
      <w:r w:rsidRPr="00065D3D">
        <w:rPr>
          <w:rFonts w:ascii="Calibri" w:hAnsi="Calibri" w:cs="Times New Roman"/>
          <w:b w:val="0"/>
          <w:sz w:val="24"/>
          <w:szCs w:val="24"/>
        </w:rPr>
        <w:t xml:space="preserve">o </w:t>
      </w:r>
      <w:r w:rsidR="002F297D">
        <w:rPr>
          <w:rFonts w:ascii="Calibri" w:hAnsi="Calibri" w:cs="Times New Roman"/>
          <w:b w:val="0"/>
          <w:sz w:val="24"/>
          <w:szCs w:val="24"/>
        </w:rPr>
        <w:t>5</w:t>
      </w:r>
      <w:r w:rsidR="002623D8" w:rsidRPr="00065D3D">
        <w:rPr>
          <w:rFonts w:ascii="Calibri" w:hAnsi="Calibri" w:cs="Times New Roman"/>
          <w:b w:val="0"/>
          <w:sz w:val="24"/>
          <w:szCs w:val="24"/>
        </w:rPr>
        <w:t xml:space="preserve"> </w:t>
      </w:r>
      <w:r w:rsidR="002F297D">
        <w:rPr>
          <w:rFonts w:ascii="Calibri" w:hAnsi="Calibri" w:cs="Times New Roman"/>
          <w:b w:val="0"/>
          <w:sz w:val="24"/>
          <w:szCs w:val="24"/>
        </w:rPr>
        <w:t>007</w:t>
      </w:r>
      <w:r w:rsidRPr="00065D3D">
        <w:rPr>
          <w:rFonts w:ascii="Calibri" w:hAnsi="Calibri" w:cs="Times New Roman"/>
          <w:b w:val="0"/>
          <w:sz w:val="24"/>
          <w:szCs w:val="24"/>
        </w:rPr>
        <w:t xml:space="preserve"> (oproti stejnému období roku 201</w:t>
      </w:r>
      <w:r w:rsidR="002F297D">
        <w:rPr>
          <w:rFonts w:ascii="Calibri" w:hAnsi="Calibri" w:cs="Times New Roman"/>
          <w:b w:val="0"/>
          <w:sz w:val="24"/>
          <w:szCs w:val="24"/>
        </w:rPr>
        <w:t>3</w:t>
      </w:r>
      <w:r w:rsidRPr="00065D3D">
        <w:rPr>
          <w:rFonts w:ascii="Calibri" w:hAnsi="Calibri" w:cs="Times New Roman"/>
          <w:b w:val="0"/>
          <w:sz w:val="24"/>
          <w:szCs w:val="24"/>
        </w:rPr>
        <w:t xml:space="preserve"> jde o </w:t>
      </w:r>
      <w:r w:rsidR="002F297D">
        <w:rPr>
          <w:rFonts w:ascii="Calibri" w:hAnsi="Calibri" w:cs="Times New Roman"/>
          <w:b w:val="0"/>
          <w:sz w:val="24"/>
          <w:szCs w:val="24"/>
        </w:rPr>
        <w:t>pokles</w:t>
      </w:r>
      <w:r w:rsidRPr="00065D3D">
        <w:rPr>
          <w:rFonts w:ascii="Calibri" w:hAnsi="Calibri" w:cs="Times New Roman"/>
          <w:b w:val="0"/>
          <w:sz w:val="24"/>
          <w:szCs w:val="24"/>
        </w:rPr>
        <w:t xml:space="preserve"> o </w:t>
      </w:r>
      <w:r w:rsidR="002F297D">
        <w:rPr>
          <w:rFonts w:ascii="Calibri" w:hAnsi="Calibri" w:cs="Times New Roman"/>
          <w:b w:val="0"/>
          <w:sz w:val="24"/>
          <w:szCs w:val="24"/>
        </w:rPr>
        <w:t>8</w:t>
      </w:r>
      <w:r w:rsidRPr="00065D3D">
        <w:rPr>
          <w:rFonts w:ascii="Calibri" w:hAnsi="Calibri" w:cs="Times New Roman"/>
          <w:b w:val="0"/>
          <w:sz w:val="24"/>
          <w:szCs w:val="24"/>
        </w:rPr>
        <w:t>,</w:t>
      </w:r>
      <w:r w:rsidR="002F297D">
        <w:rPr>
          <w:rFonts w:ascii="Calibri" w:hAnsi="Calibri" w:cs="Times New Roman"/>
          <w:b w:val="0"/>
          <w:sz w:val="24"/>
          <w:szCs w:val="24"/>
        </w:rPr>
        <w:t>1</w:t>
      </w:r>
      <w:r w:rsidR="002623D8"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p>
    <w:p w:rsidR="00033E46" w:rsidRPr="00065D3D" w:rsidRDefault="00033E46" w:rsidP="00033E46">
      <w:pPr>
        <w:pStyle w:val="Popistabulky0"/>
        <w:jc w:val="both"/>
        <w:rPr>
          <w:rFonts w:ascii="Calibri" w:hAnsi="Calibri" w:cs="Times New Roman"/>
          <w:b w:val="0"/>
        </w:rPr>
      </w:pPr>
    </w:p>
    <w:p w:rsidR="00033E46" w:rsidRPr="00065D3D" w:rsidRDefault="00033E46" w:rsidP="0060607B">
      <w:pPr>
        <w:pStyle w:val="Popistabulky0"/>
        <w:jc w:val="both"/>
        <w:rPr>
          <w:rFonts w:ascii="Calibri" w:hAnsi="Calibri" w:cs="Times New Roman"/>
          <w:sz w:val="24"/>
          <w:szCs w:val="24"/>
        </w:rPr>
      </w:pPr>
      <w:r w:rsidRPr="00065D3D">
        <w:rPr>
          <w:rFonts w:ascii="Calibri" w:hAnsi="Calibri" w:cs="Times New Roman"/>
          <w:b w:val="0"/>
          <w:sz w:val="24"/>
          <w:szCs w:val="24"/>
        </w:rPr>
        <w:t xml:space="preserve">Nejvyšší </w:t>
      </w:r>
      <w:r w:rsidR="00C17654">
        <w:rPr>
          <w:rFonts w:ascii="Calibri" w:hAnsi="Calibri" w:cs="Times New Roman"/>
          <w:b w:val="0"/>
          <w:sz w:val="24"/>
          <w:szCs w:val="24"/>
        </w:rPr>
        <w:t xml:space="preserve">meziroční </w:t>
      </w:r>
      <w:r w:rsidR="00507749" w:rsidRPr="00C17654">
        <w:rPr>
          <w:rFonts w:ascii="Calibri" w:hAnsi="Calibri" w:cs="Times New Roman"/>
          <w:sz w:val="24"/>
          <w:szCs w:val="24"/>
        </w:rPr>
        <w:t xml:space="preserve">početní </w:t>
      </w:r>
      <w:r w:rsidR="000A5B67">
        <w:rPr>
          <w:rFonts w:ascii="Calibri" w:hAnsi="Calibri" w:cs="Times New Roman"/>
          <w:sz w:val="24"/>
          <w:szCs w:val="24"/>
        </w:rPr>
        <w:t>pokles</w:t>
      </w:r>
      <w:r w:rsidRPr="00C17654">
        <w:rPr>
          <w:rFonts w:ascii="Calibri" w:hAnsi="Calibri" w:cs="Times New Roman"/>
          <w:sz w:val="24"/>
          <w:szCs w:val="24"/>
        </w:rPr>
        <w:t xml:space="preserve"> uchazečů </w:t>
      </w:r>
      <w:r w:rsidR="005C3199" w:rsidRPr="00C17654">
        <w:rPr>
          <w:rFonts w:ascii="Calibri" w:hAnsi="Calibri" w:cs="Times New Roman"/>
          <w:sz w:val="24"/>
          <w:szCs w:val="24"/>
        </w:rPr>
        <w:t>o zaměstnání</w:t>
      </w:r>
      <w:r w:rsidR="005C3199" w:rsidRPr="00065D3D">
        <w:rPr>
          <w:rFonts w:ascii="Calibri" w:hAnsi="Calibri" w:cs="Times New Roman"/>
          <w:b w:val="0"/>
          <w:sz w:val="24"/>
          <w:szCs w:val="24"/>
        </w:rPr>
        <w:t xml:space="preserve"> </w:t>
      </w:r>
      <w:r w:rsidR="00507749" w:rsidRPr="00065D3D">
        <w:rPr>
          <w:rFonts w:ascii="Calibri" w:hAnsi="Calibri" w:cs="Times New Roman"/>
          <w:b w:val="0"/>
          <w:sz w:val="24"/>
          <w:szCs w:val="24"/>
        </w:rPr>
        <w:t xml:space="preserve">(dále jen „UoZ“) </w:t>
      </w:r>
      <w:r w:rsidR="005C3199" w:rsidRPr="00065D3D">
        <w:rPr>
          <w:rFonts w:ascii="Calibri" w:hAnsi="Calibri" w:cs="Times New Roman"/>
          <w:b w:val="0"/>
          <w:sz w:val="24"/>
          <w:szCs w:val="24"/>
        </w:rPr>
        <w:t>v</w:t>
      </w:r>
      <w:r w:rsidRPr="00065D3D">
        <w:rPr>
          <w:rFonts w:ascii="Calibri" w:hAnsi="Calibri" w:cs="Times New Roman"/>
          <w:b w:val="0"/>
          <w:sz w:val="24"/>
          <w:szCs w:val="24"/>
        </w:rPr>
        <w:t> okresech Středočeského kraje k 31.12.201</w:t>
      </w:r>
      <w:r w:rsidR="00C17654">
        <w:rPr>
          <w:rFonts w:ascii="Calibri" w:hAnsi="Calibri" w:cs="Times New Roman"/>
          <w:b w:val="0"/>
          <w:sz w:val="24"/>
          <w:szCs w:val="24"/>
        </w:rPr>
        <w:t>4</w:t>
      </w:r>
      <w:r w:rsidRPr="00065D3D">
        <w:rPr>
          <w:rFonts w:ascii="Calibri" w:hAnsi="Calibri" w:cs="Times New Roman"/>
          <w:b w:val="0"/>
          <w:sz w:val="24"/>
          <w:szCs w:val="24"/>
        </w:rPr>
        <w:t xml:space="preserve"> byl zaznamenán </w:t>
      </w:r>
      <w:r w:rsidRPr="00065D3D">
        <w:rPr>
          <w:rFonts w:ascii="Calibri" w:hAnsi="Calibri" w:cs="Times New Roman"/>
          <w:sz w:val="24"/>
          <w:szCs w:val="24"/>
        </w:rPr>
        <w:t xml:space="preserve">v okrese </w:t>
      </w:r>
      <w:r w:rsidR="000A5B67">
        <w:rPr>
          <w:rFonts w:ascii="Calibri" w:hAnsi="Calibri" w:cs="Times New Roman"/>
          <w:sz w:val="24"/>
          <w:szCs w:val="24"/>
        </w:rPr>
        <w:t>Benešov</w:t>
      </w:r>
      <w:r w:rsidRPr="00065D3D">
        <w:rPr>
          <w:rFonts w:ascii="Calibri" w:hAnsi="Calibri" w:cs="Times New Roman"/>
          <w:sz w:val="24"/>
          <w:szCs w:val="24"/>
        </w:rPr>
        <w:t xml:space="preserve">, kde se počet uchazečů o zaměstnání </w:t>
      </w:r>
      <w:r w:rsidR="000A5B67">
        <w:rPr>
          <w:rFonts w:ascii="Calibri" w:hAnsi="Calibri" w:cs="Times New Roman"/>
          <w:sz w:val="24"/>
          <w:szCs w:val="24"/>
        </w:rPr>
        <w:t xml:space="preserve">snížil </w:t>
      </w:r>
      <w:r w:rsidRPr="00065D3D">
        <w:rPr>
          <w:rFonts w:ascii="Calibri" w:hAnsi="Calibri" w:cs="Times New Roman"/>
          <w:sz w:val="24"/>
          <w:szCs w:val="24"/>
        </w:rPr>
        <w:t xml:space="preserve">o </w:t>
      </w:r>
      <w:r w:rsidR="000A5B67">
        <w:rPr>
          <w:rFonts w:ascii="Calibri" w:hAnsi="Calibri" w:cs="Times New Roman"/>
          <w:sz w:val="24"/>
          <w:szCs w:val="24"/>
        </w:rPr>
        <w:t>916</w:t>
      </w:r>
      <w:r w:rsidR="005C3199" w:rsidRPr="00065D3D">
        <w:rPr>
          <w:rFonts w:ascii="Calibri" w:hAnsi="Calibri" w:cs="Times New Roman"/>
          <w:b w:val="0"/>
          <w:sz w:val="24"/>
          <w:szCs w:val="24"/>
        </w:rPr>
        <w:t xml:space="preserve"> </w:t>
      </w:r>
      <w:r w:rsidRPr="00065D3D">
        <w:rPr>
          <w:rFonts w:ascii="Calibri" w:hAnsi="Calibri" w:cs="Times New Roman"/>
          <w:b w:val="0"/>
          <w:sz w:val="24"/>
          <w:szCs w:val="24"/>
        </w:rPr>
        <w:t>(oproti stejnému období roku 201</w:t>
      </w:r>
      <w:r w:rsidR="000A5B67">
        <w:rPr>
          <w:rFonts w:ascii="Calibri" w:hAnsi="Calibri" w:cs="Times New Roman"/>
          <w:b w:val="0"/>
          <w:sz w:val="24"/>
          <w:szCs w:val="24"/>
        </w:rPr>
        <w:t>3</w:t>
      </w:r>
      <w:r w:rsidRPr="00065D3D">
        <w:rPr>
          <w:rFonts w:ascii="Calibri" w:hAnsi="Calibri" w:cs="Times New Roman"/>
          <w:b w:val="0"/>
          <w:sz w:val="24"/>
          <w:szCs w:val="24"/>
        </w:rPr>
        <w:t xml:space="preserve"> - </w:t>
      </w:r>
      <w:r w:rsidR="000A5B67" w:rsidRPr="000A5B67">
        <w:rPr>
          <w:rFonts w:ascii="Calibri" w:hAnsi="Calibri" w:cs="Times New Roman"/>
          <w:sz w:val="24"/>
          <w:szCs w:val="24"/>
        </w:rPr>
        <w:t>pokles</w:t>
      </w:r>
      <w:r w:rsidRPr="000A5B67">
        <w:rPr>
          <w:rFonts w:ascii="Calibri" w:hAnsi="Calibri" w:cs="Times New Roman"/>
          <w:sz w:val="24"/>
          <w:szCs w:val="24"/>
        </w:rPr>
        <w:t xml:space="preserve"> o </w:t>
      </w:r>
      <w:r w:rsidR="000A5B67" w:rsidRPr="000A5B67">
        <w:rPr>
          <w:rFonts w:ascii="Calibri" w:hAnsi="Calibri" w:cs="Times New Roman"/>
          <w:sz w:val="24"/>
          <w:szCs w:val="24"/>
        </w:rPr>
        <w:t>24</w:t>
      </w:r>
      <w:r w:rsidRPr="000A5B67">
        <w:rPr>
          <w:rFonts w:ascii="Calibri" w:hAnsi="Calibri" w:cs="Times New Roman"/>
          <w:sz w:val="24"/>
          <w:szCs w:val="24"/>
        </w:rPr>
        <w:t>,</w:t>
      </w:r>
      <w:r w:rsidR="000A5B67" w:rsidRPr="000A5B67">
        <w:rPr>
          <w:rFonts w:ascii="Calibri" w:hAnsi="Calibri" w:cs="Times New Roman"/>
          <w:sz w:val="24"/>
          <w:szCs w:val="24"/>
        </w:rPr>
        <w:t>8</w:t>
      </w:r>
      <w:r w:rsidR="005C3199" w:rsidRPr="000A5B67">
        <w:rPr>
          <w:rFonts w:ascii="Calibri" w:hAnsi="Calibri" w:cs="Times New Roman"/>
          <w:sz w:val="24"/>
          <w:szCs w:val="24"/>
        </w:rPr>
        <w:t xml:space="preserve"> </w:t>
      </w:r>
      <w:r w:rsidRPr="000A5B67">
        <w:rPr>
          <w:rFonts w:ascii="Calibri" w:hAnsi="Calibri" w:cs="Times New Roman"/>
          <w:sz w:val="24"/>
          <w:szCs w:val="24"/>
        </w:rPr>
        <w:t>%</w:t>
      </w:r>
      <w:r w:rsidRPr="00065D3D">
        <w:rPr>
          <w:rFonts w:ascii="Calibri" w:hAnsi="Calibri" w:cs="Times New Roman"/>
          <w:b w:val="0"/>
          <w:sz w:val="24"/>
          <w:szCs w:val="24"/>
        </w:rPr>
        <w:t xml:space="preserve">), následován dále okresy </w:t>
      </w:r>
      <w:r w:rsidR="000A5B67">
        <w:rPr>
          <w:rFonts w:ascii="Calibri" w:hAnsi="Calibri" w:cs="Times New Roman"/>
          <w:b w:val="0"/>
          <w:sz w:val="24"/>
          <w:szCs w:val="24"/>
        </w:rPr>
        <w:t xml:space="preserve">Kolín 754 UoZ </w:t>
      </w:r>
      <w:r w:rsidRPr="000A5B67">
        <w:rPr>
          <w:rFonts w:ascii="Calibri" w:hAnsi="Calibri" w:cs="Times New Roman"/>
          <w:b w:val="0"/>
          <w:sz w:val="24"/>
          <w:szCs w:val="24"/>
        </w:rPr>
        <w:t>(</w:t>
      </w:r>
      <w:r w:rsidR="000A5B67">
        <w:rPr>
          <w:rFonts w:ascii="Calibri" w:hAnsi="Calibri" w:cs="Times New Roman"/>
          <w:b w:val="0"/>
          <w:sz w:val="24"/>
          <w:szCs w:val="24"/>
        </w:rPr>
        <w:t>1</w:t>
      </w:r>
      <w:r w:rsidR="00507749" w:rsidRPr="000A5B67">
        <w:rPr>
          <w:rFonts w:ascii="Calibri" w:hAnsi="Calibri" w:cs="Times New Roman"/>
          <w:b w:val="0"/>
          <w:sz w:val="24"/>
          <w:szCs w:val="24"/>
        </w:rPr>
        <w:t>9</w:t>
      </w:r>
      <w:r w:rsidRPr="000A5B67">
        <w:rPr>
          <w:rFonts w:ascii="Calibri" w:hAnsi="Calibri" w:cs="Times New Roman"/>
          <w:b w:val="0"/>
          <w:sz w:val="24"/>
          <w:szCs w:val="24"/>
        </w:rPr>
        <w:t>,</w:t>
      </w:r>
      <w:r w:rsidR="000A5B67">
        <w:rPr>
          <w:rFonts w:ascii="Calibri" w:hAnsi="Calibri" w:cs="Times New Roman"/>
          <w:b w:val="0"/>
          <w:sz w:val="24"/>
          <w:szCs w:val="24"/>
        </w:rPr>
        <w:t>9</w:t>
      </w:r>
      <w:r w:rsidR="00507749" w:rsidRPr="000A5B67">
        <w:rPr>
          <w:rFonts w:ascii="Calibri" w:hAnsi="Calibri" w:cs="Times New Roman"/>
          <w:b w:val="0"/>
          <w:sz w:val="24"/>
          <w:szCs w:val="24"/>
        </w:rPr>
        <w:t xml:space="preserve"> </w:t>
      </w:r>
      <w:r w:rsidRPr="000A5B67">
        <w:rPr>
          <w:rFonts w:ascii="Calibri" w:hAnsi="Calibri" w:cs="Times New Roman"/>
          <w:b w:val="0"/>
          <w:sz w:val="24"/>
          <w:szCs w:val="24"/>
        </w:rPr>
        <w:t xml:space="preserve">%), </w:t>
      </w:r>
      <w:r w:rsidR="000A5B67">
        <w:rPr>
          <w:rFonts w:ascii="Calibri" w:hAnsi="Calibri" w:cs="Times New Roman"/>
          <w:b w:val="0"/>
          <w:sz w:val="24"/>
          <w:szCs w:val="24"/>
        </w:rPr>
        <w:t>Kutná Hora 634</w:t>
      </w:r>
      <w:r w:rsidR="00507749" w:rsidRPr="00065D3D">
        <w:rPr>
          <w:rFonts w:ascii="Calibri" w:hAnsi="Calibri" w:cs="Times New Roman"/>
          <w:b w:val="0"/>
          <w:sz w:val="24"/>
          <w:szCs w:val="24"/>
        </w:rPr>
        <w:t xml:space="preserve"> UoZ </w:t>
      </w:r>
      <w:r w:rsidRPr="00065D3D">
        <w:rPr>
          <w:rFonts w:ascii="Calibri" w:hAnsi="Calibri" w:cs="Times New Roman"/>
          <w:b w:val="0"/>
          <w:sz w:val="24"/>
          <w:szCs w:val="24"/>
        </w:rPr>
        <w:t>(</w:t>
      </w:r>
      <w:r w:rsidR="00507749" w:rsidRPr="00065D3D">
        <w:rPr>
          <w:rFonts w:ascii="Calibri" w:hAnsi="Calibri" w:cs="Times New Roman"/>
          <w:b w:val="0"/>
          <w:sz w:val="24"/>
          <w:szCs w:val="24"/>
        </w:rPr>
        <w:t>1</w:t>
      </w:r>
      <w:r w:rsidR="000A5B67">
        <w:rPr>
          <w:rFonts w:ascii="Calibri" w:hAnsi="Calibri" w:cs="Times New Roman"/>
          <w:b w:val="0"/>
          <w:sz w:val="24"/>
          <w:szCs w:val="24"/>
        </w:rPr>
        <w:t>4</w:t>
      </w:r>
      <w:r w:rsidRPr="00065D3D">
        <w:rPr>
          <w:rFonts w:ascii="Calibri" w:hAnsi="Calibri" w:cs="Times New Roman"/>
          <w:b w:val="0"/>
          <w:sz w:val="24"/>
          <w:szCs w:val="24"/>
        </w:rPr>
        <w:t>,</w:t>
      </w:r>
      <w:r w:rsidR="000A5B67">
        <w:rPr>
          <w:rFonts w:ascii="Calibri" w:hAnsi="Calibri" w:cs="Times New Roman"/>
          <w:b w:val="0"/>
          <w:sz w:val="24"/>
          <w:szCs w:val="24"/>
        </w:rPr>
        <w:t>2</w:t>
      </w:r>
      <w:r w:rsidR="00507749"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r w:rsidR="000A5B67">
        <w:rPr>
          <w:rFonts w:ascii="Calibri" w:hAnsi="Calibri" w:cs="Times New Roman"/>
          <w:b w:val="0"/>
          <w:sz w:val="24"/>
          <w:szCs w:val="24"/>
        </w:rPr>
        <w:t>Beroun 525</w:t>
      </w:r>
      <w:r w:rsidR="00507749" w:rsidRPr="00065D3D">
        <w:rPr>
          <w:rFonts w:ascii="Calibri" w:hAnsi="Calibri" w:cs="Times New Roman"/>
          <w:b w:val="0"/>
          <w:sz w:val="24"/>
          <w:szCs w:val="24"/>
        </w:rPr>
        <w:t xml:space="preserve"> UoZ </w:t>
      </w:r>
      <w:r w:rsidRPr="00065D3D">
        <w:rPr>
          <w:rFonts w:ascii="Calibri" w:hAnsi="Calibri" w:cs="Times New Roman"/>
          <w:b w:val="0"/>
          <w:sz w:val="24"/>
          <w:szCs w:val="24"/>
        </w:rPr>
        <w:t>(1</w:t>
      </w:r>
      <w:r w:rsidR="000A5B67">
        <w:rPr>
          <w:rFonts w:ascii="Calibri" w:hAnsi="Calibri" w:cs="Times New Roman"/>
          <w:b w:val="0"/>
          <w:sz w:val="24"/>
          <w:szCs w:val="24"/>
        </w:rPr>
        <w:t>2</w:t>
      </w:r>
      <w:r w:rsidRPr="00065D3D">
        <w:rPr>
          <w:rFonts w:ascii="Calibri" w:hAnsi="Calibri" w:cs="Times New Roman"/>
          <w:b w:val="0"/>
          <w:sz w:val="24"/>
          <w:szCs w:val="24"/>
        </w:rPr>
        <w:t>,</w:t>
      </w:r>
      <w:r w:rsidR="000A5B67">
        <w:rPr>
          <w:rFonts w:ascii="Calibri" w:hAnsi="Calibri" w:cs="Times New Roman"/>
          <w:b w:val="0"/>
          <w:sz w:val="24"/>
          <w:szCs w:val="24"/>
        </w:rPr>
        <w:t>9</w:t>
      </w:r>
      <w:r w:rsidR="00507749"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r w:rsidR="000A5B67">
        <w:rPr>
          <w:rFonts w:ascii="Calibri" w:hAnsi="Calibri" w:cs="Times New Roman"/>
          <w:b w:val="0"/>
          <w:sz w:val="24"/>
          <w:szCs w:val="24"/>
        </w:rPr>
        <w:t xml:space="preserve">Nymburk </w:t>
      </w:r>
      <w:r w:rsidR="00507749" w:rsidRPr="00065D3D">
        <w:rPr>
          <w:rFonts w:ascii="Calibri" w:hAnsi="Calibri" w:cs="Times New Roman"/>
          <w:b w:val="0"/>
          <w:sz w:val="24"/>
          <w:szCs w:val="24"/>
        </w:rPr>
        <w:t xml:space="preserve"> </w:t>
      </w:r>
      <w:r w:rsidR="000A5B67">
        <w:rPr>
          <w:rFonts w:ascii="Calibri" w:hAnsi="Calibri" w:cs="Times New Roman"/>
          <w:b w:val="0"/>
          <w:sz w:val="24"/>
          <w:szCs w:val="24"/>
        </w:rPr>
        <w:t>509</w:t>
      </w:r>
      <w:r w:rsidR="00507749" w:rsidRPr="00065D3D">
        <w:rPr>
          <w:rFonts w:ascii="Calibri" w:hAnsi="Calibri" w:cs="Times New Roman"/>
          <w:b w:val="0"/>
          <w:sz w:val="24"/>
          <w:szCs w:val="24"/>
        </w:rPr>
        <w:t xml:space="preserve"> UoZ  </w:t>
      </w:r>
      <w:r w:rsidRPr="00065D3D">
        <w:rPr>
          <w:rFonts w:ascii="Calibri" w:hAnsi="Calibri" w:cs="Times New Roman"/>
          <w:b w:val="0"/>
          <w:sz w:val="24"/>
          <w:szCs w:val="24"/>
        </w:rPr>
        <w:t>(</w:t>
      </w:r>
      <w:r w:rsidR="000A5B67">
        <w:rPr>
          <w:rFonts w:ascii="Calibri" w:hAnsi="Calibri" w:cs="Times New Roman"/>
          <w:b w:val="0"/>
          <w:sz w:val="24"/>
          <w:szCs w:val="24"/>
        </w:rPr>
        <w:t>9</w:t>
      </w:r>
      <w:r w:rsidRPr="00065D3D">
        <w:rPr>
          <w:rFonts w:ascii="Calibri" w:hAnsi="Calibri" w:cs="Times New Roman"/>
          <w:b w:val="0"/>
          <w:sz w:val="24"/>
          <w:szCs w:val="24"/>
        </w:rPr>
        <w:t>,</w:t>
      </w:r>
      <w:r w:rsidR="000A5B67">
        <w:rPr>
          <w:rFonts w:ascii="Calibri" w:hAnsi="Calibri" w:cs="Times New Roman"/>
          <w:b w:val="0"/>
          <w:sz w:val="24"/>
          <w:szCs w:val="24"/>
        </w:rPr>
        <w:t>2</w:t>
      </w:r>
      <w:r w:rsidR="00507749"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r w:rsidR="00507749" w:rsidRPr="00065D3D">
        <w:rPr>
          <w:rFonts w:ascii="Calibri" w:hAnsi="Calibri" w:cs="Times New Roman"/>
          <w:b w:val="0"/>
          <w:sz w:val="24"/>
          <w:szCs w:val="24"/>
        </w:rPr>
        <w:t>P</w:t>
      </w:r>
      <w:r w:rsidR="000A5B67">
        <w:rPr>
          <w:rFonts w:ascii="Calibri" w:hAnsi="Calibri" w:cs="Times New Roman"/>
          <w:b w:val="0"/>
          <w:sz w:val="24"/>
          <w:szCs w:val="24"/>
        </w:rPr>
        <w:t>říbram 458</w:t>
      </w:r>
      <w:r w:rsidR="00FD63FC" w:rsidRPr="00065D3D">
        <w:rPr>
          <w:rFonts w:ascii="Calibri" w:hAnsi="Calibri" w:cs="Times New Roman"/>
          <w:b w:val="0"/>
          <w:sz w:val="24"/>
          <w:szCs w:val="24"/>
        </w:rPr>
        <w:t xml:space="preserve"> UoZ </w:t>
      </w:r>
      <w:r w:rsidRPr="00065D3D">
        <w:rPr>
          <w:rFonts w:ascii="Calibri" w:hAnsi="Calibri" w:cs="Times New Roman"/>
          <w:b w:val="0"/>
          <w:sz w:val="24"/>
          <w:szCs w:val="24"/>
        </w:rPr>
        <w:t>(</w:t>
      </w:r>
      <w:r w:rsidR="000A5B67">
        <w:rPr>
          <w:rFonts w:ascii="Calibri" w:hAnsi="Calibri" w:cs="Times New Roman"/>
          <w:b w:val="0"/>
          <w:sz w:val="24"/>
          <w:szCs w:val="24"/>
        </w:rPr>
        <w:t>6</w:t>
      </w:r>
      <w:r w:rsidRPr="00065D3D">
        <w:rPr>
          <w:rFonts w:ascii="Calibri" w:hAnsi="Calibri" w:cs="Times New Roman"/>
          <w:b w:val="0"/>
          <w:sz w:val="24"/>
          <w:szCs w:val="24"/>
        </w:rPr>
        <w:t>,</w:t>
      </w:r>
      <w:r w:rsidR="000A5B67">
        <w:rPr>
          <w:rFonts w:ascii="Calibri" w:hAnsi="Calibri" w:cs="Times New Roman"/>
          <w:b w:val="0"/>
          <w:sz w:val="24"/>
          <w:szCs w:val="24"/>
        </w:rPr>
        <w:t>1</w:t>
      </w:r>
      <w:r w:rsidR="00FD63FC"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r w:rsidR="000A5B67">
        <w:rPr>
          <w:rFonts w:ascii="Calibri" w:hAnsi="Calibri" w:cs="Times New Roman"/>
          <w:b w:val="0"/>
          <w:sz w:val="24"/>
          <w:szCs w:val="24"/>
        </w:rPr>
        <w:t>Rakovník 353</w:t>
      </w:r>
      <w:r w:rsidR="00FD63FC" w:rsidRPr="00065D3D">
        <w:rPr>
          <w:rFonts w:ascii="Calibri" w:hAnsi="Calibri" w:cs="Times New Roman"/>
          <w:b w:val="0"/>
          <w:sz w:val="24"/>
          <w:szCs w:val="24"/>
        </w:rPr>
        <w:t xml:space="preserve"> </w:t>
      </w:r>
      <w:r w:rsidR="00461623" w:rsidRPr="00065D3D">
        <w:rPr>
          <w:rFonts w:ascii="Calibri" w:hAnsi="Calibri" w:cs="Times New Roman"/>
          <w:b w:val="0"/>
          <w:sz w:val="24"/>
          <w:szCs w:val="24"/>
        </w:rPr>
        <w:t xml:space="preserve">UoZ </w:t>
      </w:r>
      <w:r w:rsidRPr="00065D3D">
        <w:rPr>
          <w:rFonts w:ascii="Calibri" w:hAnsi="Calibri" w:cs="Times New Roman"/>
          <w:b w:val="0"/>
          <w:sz w:val="24"/>
          <w:szCs w:val="24"/>
        </w:rPr>
        <w:t>(</w:t>
      </w:r>
      <w:r w:rsidR="000A5B67">
        <w:rPr>
          <w:rFonts w:ascii="Calibri" w:hAnsi="Calibri" w:cs="Times New Roman"/>
          <w:b w:val="0"/>
          <w:sz w:val="24"/>
          <w:szCs w:val="24"/>
        </w:rPr>
        <w:t>11</w:t>
      </w:r>
      <w:r w:rsidRPr="00065D3D">
        <w:rPr>
          <w:rFonts w:ascii="Calibri" w:hAnsi="Calibri" w:cs="Times New Roman"/>
          <w:b w:val="0"/>
          <w:sz w:val="24"/>
          <w:szCs w:val="24"/>
        </w:rPr>
        <w:t>,</w:t>
      </w:r>
      <w:r w:rsidR="000A5B67">
        <w:rPr>
          <w:rFonts w:ascii="Calibri" w:hAnsi="Calibri" w:cs="Times New Roman"/>
          <w:b w:val="0"/>
          <w:sz w:val="24"/>
          <w:szCs w:val="24"/>
        </w:rPr>
        <w:t>5</w:t>
      </w:r>
      <w:r w:rsidR="00015C6E"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r w:rsidR="000A5B67">
        <w:rPr>
          <w:rFonts w:ascii="Calibri" w:hAnsi="Calibri" w:cs="Times New Roman"/>
          <w:b w:val="0"/>
          <w:sz w:val="24"/>
          <w:szCs w:val="24"/>
        </w:rPr>
        <w:t>Kladno 274</w:t>
      </w:r>
      <w:r w:rsidR="00461623" w:rsidRPr="00065D3D">
        <w:rPr>
          <w:rFonts w:ascii="Calibri" w:hAnsi="Calibri" w:cs="Times New Roman"/>
          <w:b w:val="0"/>
          <w:sz w:val="24"/>
          <w:szCs w:val="24"/>
        </w:rPr>
        <w:t xml:space="preserve"> UoZ </w:t>
      </w:r>
      <w:r w:rsidRPr="00065D3D">
        <w:rPr>
          <w:rFonts w:ascii="Calibri" w:hAnsi="Calibri" w:cs="Times New Roman"/>
          <w:b w:val="0"/>
          <w:sz w:val="24"/>
          <w:szCs w:val="24"/>
        </w:rPr>
        <w:t>(</w:t>
      </w:r>
      <w:r w:rsidR="00461623" w:rsidRPr="00065D3D">
        <w:rPr>
          <w:rFonts w:ascii="Calibri" w:hAnsi="Calibri" w:cs="Times New Roman"/>
          <w:b w:val="0"/>
          <w:sz w:val="24"/>
          <w:szCs w:val="24"/>
        </w:rPr>
        <w:t>3,</w:t>
      </w:r>
      <w:r w:rsidR="000A5B67">
        <w:rPr>
          <w:rFonts w:ascii="Calibri" w:hAnsi="Calibri" w:cs="Times New Roman"/>
          <w:b w:val="0"/>
          <w:sz w:val="24"/>
          <w:szCs w:val="24"/>
        </w:rPr>
        <w:t>0</w:t>
      </w:r>
      <w:r w:rsidR="00461623"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Mladá Boleslav </w:t>
      </w:r>
      <w:r w:rsidR="00015C6E" w:rsidRPr="00065D3D">
        <w:rPr>
          <w:rFonts w:ascii="Calibri" w:hAnsi="Calibri" w:cs="Times New Roman"/>
          <w:b w:val="0"/>
          <w:sz w:val="24"/>
          <w:szCs w:val="24"/>
        </w:rPr>
        <w:t>2</w:t>
      </w:r>
      <w:r w:rsidR="000312E5">
        <w:rPr>
          <w:rFonts w:ascii="Calibri" w:hAnsi="Calibri" w:cs="Times New Roman"/>
          <w:b w:val="0"/>
          <w:sz w:val="24"/>
          <w:szCs w:val="24"/>
        </w:rPr>
        <w:t>61</w:t>
      </w:r>
      <w:r w:rsidR="00015C6E" w:rsidRPr="00065D3D">
        <w:rPr>
          <w:rFonts w:ascii="Calibri" w:hAnsi="Calibri" w:cs="Times New Roman"/>
          <w:b w:val="0"/>
          <w:sz w:val="24"/>
          <w:szCs w:val="24"/>
        </w:rPr>
        <w:t xml:space="preserve"> UoZ </w:t>
      </w:r>
      <w:r w:rsidRPr="00065D3D">
        <w:rPr>
          <w:rFonts w:ascii="Calibri" w:hAnsi="Calibri" w:cs="Times New Roman"/>
          <w:b w:val="0"/>
          <w:sz w:val="24"/>
          <w:szCs w:val="24"/>
        </w:rPr>
        <w:t>(</w:t>
      </w:r>
      <w:r w:rsidR="000312E5">
        <w:rPr>
          <w:rFonts w:ascii="Calibri" w:hAnsi="Calibri" w:cs="Times New Roman"/>
          <w:b w:val="0"/>
          <w:sz w:val="24"/>
          <w:szCs w:val="24"/>
        </w:rPr>
        <w:t>6</w:t>
      </w:r>
      <w:r w:rsidRPr="00065D3D">
        <w:rPr>
          <w:rFonts w:ascii="Calibri" w:hAnsi="Calibri" w:cs="Times New Roman"/>
          <w:b w:val="0"/>
          <w:sz w:val="24"/>
          <w:szCs w:val="24"/>
        </w:rPr>
        <w:t>,</w:t>
      </w:r>
      <w:r w:rsidR="000312E5">
        <w:rPr>
          <w:rFonts w:ascii="Calibri" w:hAnsi="Calibri" w:cs="Times New Roman"/>
          <w:b w:val="0"/>
          <w:sz w:val="24"/>
          <w:szCs w:val="24"/>
        </w:rPr>
        <w:t>5</w:t>
      </w:r>
      <w:r w:rsidR="00015C6E" w:rsidRPr="00065D3D">
        <w:rPr>
          <w:rFonts w:ascii="Calibri" w:hAnsi="Calibri" w:cs="Times New Roman"/>
          <w:b w:val="0"/>
          <w:sz w:val="24"/>
          <w:szCs w:val="24"/>
        </w:rPr>
        <w:t xml:space="preserve"> </w:t>
      </w:r>
      <w:r w:rsidRPr="00065D3D">
        <w:rPr>
          <w:rFonts w:ascii="Calibri" w:hAnsi="Calibri" w:cs="Times New Roman"/>
          <w:b w:val="0"/>
          <w:sz w:val="24"/>
          <w:szCs w:val="24"/>
        </w:rPr>
        <w:t xml:space="preserve">%),  </w:t>
      </w:r>
      <w:r w:rsidR="000312E5">
        <w:rPr>
          <w:rFonts w:ascii="Calibri" w:hAnsi="Calibri" w:cs="Times New Roman"/>
          <w:b w:val="0"/>
          <w:sz w:val="24"/>
          <w:szCs w:val="24"/>
        </w:rPr>
        <w:t>Praha-východ 141</w:t>
      </w:r>
      <w:r w:rsidR="00EA460F" w:rsidRPr="00065D3D">
        <w:rPr>
          <w:rFonts w:ascii="Calibri" w:hAnsi="Calibri" w:cs="Times New Roman"/>
          <w:b w:val="0"/>
          <w:sz w:val="24"/>
          <w:szCs w:val="24"/>
        </w:rPr>
        <w:t xml:space="preserve"> UoZ </w:t>
      </w:r>
      <w:r w:rsidRPr="00065D3D">
        <w:rPr>
          <w:rFonts w:ascii="Calibri" w:hAnsi="Calibri" w:cs="Times New Roman"/>
          <w:b w:val="0"/>
          <w:sz w:val="24"/>
          <w:szCs w:val="24"/>
        </w:rPr>
        <w:t>(</w:t>
      </w:r>
      <w:r w:rsidR="000312E5">
        <w:rPr>
          <w:rFonts w:ascii="Calibri" w:hAnsi="Calibri" w:cs="Times New Roman"/>
          <w:b w:val="0"/>
          <w:sz w:val="24"/>
          <w:szCs w:val="24"/>
        </w:rPr>
        <w:t>3</w:t>
      </w:r>
      <w:r w:rsidRPr="00065D3D">
        <w:rPr>
          <w:rFonts w:ascii="Calibri" w:hAnsi="Calibri" w:cs="Times New Roman"/>
          <w:b w:val="0"/>
          <w:sz w:val="24"/>
          <w:szCs w:val="24"/>
        </w:rPr>
        <w:t>,</w:t>
      </w:r>
      <w:r w:rsidR="000312E5">
        <w:rPr>
          <w:rFonts w:ascii="Calibri" w:hAnsi="Calibri" w:cs="Times New Roman"/>
          <w:b w:val="0"/>
          <w:sz w:val="24"/>
          <w:szCs w:val="24"/>
        </w:rPr>
        <w:t>5</w:t>
      </w:r>
      <w:r w:rsidR="00EA460F" w:rsidRPr="00065D3D">
        <w:rPr>
          <w:rFonts w:ascii="Calibri" w:hAnsi="Calibri" w:cs="Times New Roman"/>
          <w:b w:val="0"/>
          <w:sz w:val="24"/>
          <w:szCs w:val="24"/>
        </w:rPr>
        <w:t xml:space="preserve"> </w:t>
      </w:r>
      <w:r w:rsidRPr="00065D3D">
        <w:rPr>
          <w:rFonts w:ascii="Calibri" w:hAnsi="Calibri" w:cs="Times New Roman"/>
          <w:b w:val="0"/>
          <w:sz w:val="24"/>
          <w:szCs w:val="24"/>
        </w:rPr>
        <w:t>%)</w:t>
      </w:r>
      <w:r w:rsidR="00EA460F" w:rsidRPr="00065D3D">
        <w:rPr>
          <w:rFonts w:ascii="Calibri" w:hAnsi="Calibri" w:cs="Times New Roman"/>
          <w:b w:val="0"/>
          <w:sz w:val="24"/>
          <w:szCs w:val="24"/>
        </w:rPr>
        <w:t xml:space="preserve">. </w:t>
      </w:r>
      <w:r w:rsidR="000312E5">
        <w:rPr>
          <w:rFonts w:ascii="Calibri" w:hAnsi="Calibri" w:cs="Times New Roman"/>
          <w:b w:val="0"/>
          <w:sz w:val="24"/>
          <w:szCs w:val="24"/>
        </w:rPr>
        <w:t xml:space="preserve">Okres Praha-západ zaznamenal jako jediný početní nárůst </w:t>
      </w:r>
      <w:r w:rsidR="00BD2600">
        <w:rPr>
          <w:rFonts w:ascii="Calibri" w:hAnsi="Calibri" w:cs="Times New Roman"/>
          <w:b w:val="0"/>
          <w:sz w:val="24"/>
          <w:szCs w:val="24"/>
        </w:rPr>
        <w:t>UoZ (nárůst o 1 UoZ)</w:t>
      </w:r>
      <w:r w:rsidRPr="00065D3D">
        <w:rPr>
          <w:rFonts w:ascii="Calibri" w:hAnsi="Calibri" w:cs="Times New Roman"/>
          <w:b w:val="0"/>
          <w:sz w:val="24"/>
          <w:szCs w:val="24"/>
        </w:rPr>
        <w:t xml:space="preserve"> </w:t>
      </w:r>
    </w:p>
    <w:p w:rsidR="00033E46" w:rsidRPr="007A5BB6" w:rsidRDefault="00033E46" w:rsidP="00B45844">
      <w:pPr>
        <w:pStyle w:val="Popistabulky0"/>
        <w:ind w:right="-366"/>
        <w:rPr>
          <w:rFonts w:ascii="Times New Roman" w:hAnsi="Times New Roman" w:cs="Times New Roman"/>
        </w:rPr>
      </w:pPr>
    </w:p>
    <w:p w:rsidR="00B45844" w:rsidRPr="00B45844" w:rsidRDefault="00B45844" w:rsidP="00B45844">
      <w:pPr>
        <w:pStyle w:val="Popistabulky0"/>
        <w:ind w:right="-366"/>
        <w:rPr>
          <w:rFonts w:ascii="Times New Roman" w:hAnsi="Times New Roman" w:cs="Times New Roman"/>
          <w:b w:val="0"/>
          <w:sz w:val="24"/>
          <w:szCs w:val="24"/>
        </w:rPr>
      </w:pPr>
      <w:r w:rsidRPr="009C63D9">
        <w:rPr>
          <w:rFonts w:ascii="Times New Roman" w:hAnsi="Times New Roman" w:cs="Times New Roman"/>
          <w:sz w:val="24"/>
          <w:szCs w:val="24"/>
        </w:rPr>
        <w:t>Tabulk</w:t>
      </w:r>
      <w:r>
        <w:rPr>
          <w:rFonts w:ascii="Times New Roman" w:hAnsi="Times New Roman" w:cs="Times New Roman"/>
          <w:sz w:val="24"/>
          <w:szCs w:val="24"/>
        </w:rPr>
        <w:t>a </w:t>
      </w:r>
      <w:r w:rsidR="00F6717D">
        <w:rPr>
          <w:rFonts w:ascii="Times New Roman" w:hAnsi="Times New Roman" w:cs="Times New Roman"/>
          <w:sz w:val="24"/>
          <w:szCs w:val="24"/>
        </w:rPr>
        <w:t xml:space="preserve">17 </w:t>
      </w:r>
      <w:r w:rsidRPr="009C63D9">
        <w:rPr>
          <w:rFonts w:ascii="Times New Roman" w:hAnsi="Times New Roman" w:cs="Times New Roman"/>
          <w:b w:val="0"/>
          <w:sz w:val="24"/>
          <w:szCs w:val="24"/>
        </w:rPr>
        <w:t xml:space="preserve">– </w:t>
      </w:r>
      <w:r w:rsidR="00D779A6">
        <w:rPr>
          <w:rFonts w:ascii="Times New Roman" w:hAnsi="Times New Roman" w:cs="Times New Roman"/>
          <w:b w:val="0"/>
          <w:sz w:val="24"/>
          <w:szCs w:val="24"/>
        </w:rPr>
        <w:t xml:space="preserve">Počty uchazečů </w:t>
      </w:r>
      <w:r w:rsidRPr="009C63D9">
        <w:rPr>
          <w:rFonts w:ascii="Times New Roman" w:hAnsi="Times New Roman" w:cs="Times New Roman"/>
          <w:b w:val="0"/>
          <w:sz w:val="24"/>
          <w:szCs w:val="24"/>
        </w:rPr>
        <w:t>v jednotlivých okresech kraje</w:t>
      </w:r>
      <w:r w:rsidR="00033E46">
        <w:rPr>
          <w:rFonts w:ascii="Times New Roman" w:hAnsi="Times New Roman" w:cs="Times New Roman"/>
          <w:b w:val="0"/>
          <w:sz w:val="24"/>
          <w:szCs w:val="24"/>
        </w:rPr>
        <w:t xml:space="preserve"> k 31.12.201</w:t>
      </w:r>
      <w:r w:rsidR="00850577">
        <w:rPr>
          <w:rFonts w:ascii="Times New Roman" w:hAnsi="Times New Roman" w:cs="Times New Roman"/>
          <w:b w:val="0"/>
          <w:sz w:val="24"/>
          <w:szCs w:val="24"/>
        </w:rPr>
        <w:t>3</w:t>
      </w:r>
      <w:r w:rsidR="00165425">
        <w:rPr>
          <w:rFonts w:ascii="Times New Roman" w:hAnsi="Times New Roman" w:cs="Times New Roman"/>
          <w:b w:val="0"/>
          <w:sz w:val="24"/>
          <w:szCs w:val="24"/>
        </w:rPr>
        <w:t xml:space="preserve"> a 31.12.2014</w:t>
      </w:r>
    </w:p>
    <w:tbl>
      <w:tblPr>
        <w:tblW w:w="5000" w:type="pct"/>
        <w:tblCellMar>
          <w:left w:w="70" w:type="dxa"/>
          <w:right w:w="70" w:type="dxa"/>
        </w:tblCellMar>
        <w:tblLook w:val="0000" w:firstRow="0" w:lastRow="0" w:firstColumn="0" w:lastColumn="0" w:noHBand="0" w:noVBand="0"/>
      </w:tblPr>
      <w:tblGrid>
        <w:gridCol w:w="3681"/>
        <w:gridCol w:w="1334"/>
        <w:gridCol w:w="1324"/>
        <w:gridCol w:w="1611"/>
        <w:gridCol w:w="1828"/>
      </w:tblGrid>
      <w:tr w:rsidR="00850577" w:rsidRPr="009C63D9" w:rsidTr="009E37C0">
        <w:trPr>
          <w:trHeight w:val="255"/>
        </w:trPr>
        <w:tc>
          <w:tcPr>
            <w:tcW w:w="1882" w:type="pct"/>
            <w:tcBorders>
              <w:top w:val="double" w:sz="4" w:space="0" w:color="auto"/>
              <w:left w:val="double" w:sz="4" w:space="0" w:color="auto"/>
              <w:right w:val="single" w:sz="12" w:space="0" w:color="auto"/>
            </w:tcBorders>
            <w:shd w:val="clear" w:color="auto" w:fill="CCCCCC"/>
            <w:vAlign w:val="center"/>
          </w:tcPr>
          <w:p w:rsidR="00850577" w:rsidRPr="009C63D9" w:rsidRDefault="00850577" w:rsidP="00D779A6">
            <w:pPr>
              <w:ind w:firstLine="0"/>
              <w:jc w:val="left"/>
              <w:rPr>
                <w:b/>
                <w:color w:val="000000"/>
                <w:sz w:val="22"/>
                <w:szCs w:val="22"/>
                <w:lang w:eastAsia="cs-CZ"/>
              </w:rPr>
            </w:pPr>
          </w:p>
        </w:tc>
        <w:tc>
          <w:tcPr>
            <w:tcW w:w="1359" w:type="pct"/>
            <w:gridSpan w:val="2"/>
            <w:tcBorders>
              <w:top w:val="double" w:sz="4" w:space="0" w:color="auto"/>
              <w:left w:val="single" w:sz="12" w:space="0" w:color="auto"/>
              <w:bottom w:val="single" w:sz="4" w:space="0" w:color="auto"/>
              <w:right w:val="single" w:sz="12" w:space="0" w:color="auto"/>
            </w:tcBorders>
            <w:shd w:val="clear" w:color="auto" w:fill="CCCCCC"/>
            <w:noWrap/>
            <w:vAlign w:val="center"/>
          </w:tcPr>
          <w:p w:rsidR="00850577" w:rsidRPr="009C63D9" w:rsidRDefault="00850577" w:rsidP="00D779A6">
            <w:pPr>
              <w:jc w:val="left"/>
              <w:rPr>
                <w:sz w:val="22"/>
                <w:szCs w:val="22"/>
                <w:lang w:eastAsia="cs-CZ"/>
              </w:rPr>
            </w:pPr>
            <w:r>
              <w:rPr>
                <w:sz w:val="22"/>
                <w:szCs w:val="22"/>
              </w:rPr>
              <w:t xml:space="preserve">         </w:t>
            </w:r>
            <w:r w:rsidRPr="009C63D9">
              <w:rPr>
                <w:sz w:val="22"/>
                <w:szCs w:val="22"/>
              </w:rPr>
              <w:t>stav k</w:t>
            </w:r>
          </w:p>
        </w:tc>
        <w:tc>
          <w:tcPr>
            <w:tcW w:w="824" w:type="pct"/>
            <w:vMerge w:val="restart"/>
            <w:tcBorders>
              <w:top w:val="double" w:sz="4" w:space="0" w:color="auto"/>
              <w:left w:val="single" w:sz="12" w:space="0" w:color="auto"/>
              <w:right w:val="single" w:sz="12" w:space="0" w:color="auto"/>
            </w:tcBorders>
            <w:shd w:val="clear" w:color="auto" w:fill="CCCCCC"/>
            <w:vAlign w:val="bottom"/>
          </w:tcPr>
          <w:p w:rsidR="00850577" w:rsidRPr="009C63D9" w:rsidRDefault="00850577" w:rsidP="00D779A6">
            <w:pPr>
              <w:ind w:firstLine="0"/>
              <w:jc w:val="center"/>
              <w:rPr>
                <w:sz w:val="22"/>
                <w:szCs w:val="22"/>
                <w:lang w:eastAsia="cs-CZ"/>
              </w:rPr>
            </w:pPr>
            <w:r w:rsidRPr="009C63D9">
              <w:rPr>
                <w:sz w:val="22"/>
                <w:szCs w:val="22"/>
              </w:rPr>
              <w:t xml:space="preserve">nárůst/  úbytek        </w:t>
            </w:r>
          </w:p>
        </w:tc>
        <w:tc>
          <w:tcPr>
            <w:tcW w:w="936" w:type="pct"/>
            <w:tcBorders>
              <w:top w:val="double" w:sz="4" w:space="0" w:color="auto"/>
              <w:left w:val="single" w:sz="12" w:space="0" w:color="auto"/>
              <w:right w:val="double" w:sz="4" w:space="0" w:color="auto"/>
            </w:tcBorders>
            <w:shd w:val="clear" w:color="auto" w:fill="CCCCCC"/>
            <w:vAlign w:val="center"/>
          </w:tcPr>
          <w:p w:rsidR="00850577" w:rsidRPr="009C63D9" w:rsidRDefault="00850577" w:rsidP="00D779A6">
            <w:pPr>
              <w:ind w:firstLine="0"/>
              <w:jc w:val="center"/>
              <w:rPr>
                <w:sz w:val="22"/>
                <w:szCs w:val="22"/>
                <w:lang w:eastAsia="cs-CZ"/>
              </w:rPr>
            </w:pPr>
            <w:r w:rsidRPr="009C63D9">
              <w:rPr>
                <w:sz w:val="22"/>
                <w:szCs w:val="22"/>
                <w:lang w:eastAsia="cs-CZ"/>
              </w:rPr>
              <w:t xml:space="preserve">Meziroční </w:t>
            </w:r>
          </w:p>
        </w:tc>
      </w:tr>
      <w:tr w:rsidR="00B45844" w:rsidRPr="009C63D9" w:rsidTr="009E37C0">
        <w:trPr>
          <w:trHeight w:val="369"/>
        </w:trPr>
        <w:tc>
          <w:tcPr>
            <w:tcW w:w="1882" w:type="pct"/>
            <w:tcBorders>
              <w:left w:val="double" w:sz="4" w:space="0" w:color="auto"/>
              <w:bottom w:val="double" w:sz="4" w:space="0" w:color="auto"/>
              <w:right w:val="single" w:sz="12" w:space="0" w:color="auto"/>
            </w:tcBorders>
            <w:shd w:val="clear" w:color="auto" w:fill="CCCCCC"/>
            <w:vAlign w:val="center"/>
          </w:tcPr>
          <w:p w:rsidR="00B45844" w:rsidRPr="009C63D9" w:rsidRDefault="00B45844" w:rsidP="00D779A6">
            <w:pPr>
              <w:ind w:firstLine="0"/>
              <w:jc w:val="left"/>
              <w:rPr>
                <w:color w:val="000000"/>
                <w:sz w:val="22"/>
                <w:szCs w:val="22"/>
                <w:lang w:eastAsia="cs-CZ"/>
              </w:rPr>
            </w:pPr>
            <w:r w:rsidRPr="009C63D9">
              <w:rPr>
                <w:b/>
                <w:color w:val="000000"/>
                <w:sz w:val="22"/>
                <w:szCs w:val="22"/>
                <w:lang w:eastAsia="cs-CZ"/>
              </w:rPr>
              <w:t>Okres</w:t>
            </w:r>
          </w:p>
        </w:tc>
        <w:tc>
          <w:tcPr>
            <w:tcW w:w="682" w:type="pct"/>
            <w:tcBorders>
              <w:top w:val="single" w:sz="4" w:space="0" w:color="auto"/>
              <w:left w:val="single" w:sz="12" w:space="0" w:color="auto"/>
              <w:bottom w:val="double" w:sz="4" w:space="0" w:color="auto"/>
              <w:right w:val="single" w:sz="4" w:space="0" w:color="auto"/>
            </w:tcBorders>
            <w:shd w:val="clear" w:color="auto" w:fill="CCCCCC"/>
            <w:vAlign w:val="center"/>
          </w:tcPr>
          <w:p w:rsidR="00B45844" w:rsidRPr="00850577" w:rsidRDefault="00850577" w:rsidP="00142FB2">
            <w:pPr>
              <w:ind w:firstLine="0"/>
              <w:jc w:val="center"/>
              <w:rPr>
                <w:sz w:val="22"/>
                <w:szCs w:val="22"/>
                <w:lang w:eastAsia="cs-CZ"/>
              </w:rPr>
            </w:pPr>
            <w:r w:rsidRPr="00850577">
              <w:rPr>
                <w:sz w:val="22"/>
                <w:szCs w:val="22"/>
              </w:rPr>
              <w:t>31.12.201</w:t>
            </w:r>
            <w:r w:rsidR="00142FB2">
              <w:rPr>
                <w:sz w:val="22"/>
                <w:szCs w:val="22"/>
              </w:rPr>
              <w:t>3</w:t>
            </w:r>
          </w:p>
        </w:tc>
        <w:tc>
          <w:tcPr>
            <w:tcW w:w="677" w:type="pct"/>
            <w:tcBorders>
              <w:top w:val="single" w:sz="4" w:space="0" w:color="auto"/>
              <w:left w:val="single" w:sz="4" w:space="0" w:color="auto"/>
              <w:bottom w:val="double" w:sz="4" w:space="0" w:color="auto"/>
              <w:right w:val="single" w:sz="12" w:space="0" w:color="auto"/>
            </w:tcBorders>
            <w:shd w:val="clear" w:color="auto" w:fill="CCCCCC"/>
            <w:vAlign w:val="center"/>
          </w:tcPr>
          <w:p w:rsidR="00B45844" w:rsidRPr="009C63D9" w:rsidRDefault="00B45844" w:rsidP="00142FB2">
            <w:pPr>
              <w:ind w:firstLine="0"/>
              <w:jc w:val="center"/>
              <w:rPr>
                <w:b/>
                <w:sz w:val="22"/>
                <w:szCs w:val="22"/>
                <w:lang w:eastAsia="cs-CZ"/>
              </w:rPr>
            </w:pPr>
            <w:r w:rsidRPr="009C63D9">
              <w:rPr>
                <w:b/>
                <w:sz w:val="22"/>
                <w:szCs w:val="22"/>
              </w:rPr>
              <w:t>31.12.201</w:t>
            </w:r>
            <w:r w:rsidR="00142FB2">
              <w:rPr>
                <w:b/>
                <w:sz w:val="22"/>
                <w:szCs w:val="22"/>
              </w:rPr>
              <w:t>4</w:t>
            </w:r>
          </w:p>
        </w:tc>
        <w:tc>
          <w:tcPr>
            <w:tcW w:w="824" w:type="pct"/>
            <w:vMerge/>
            <w:tcBorders>
              <w:left w:val="single" w:sz="12" w:space="0" w:color="auto"/>
              <w:bottom w:val="double" w:sz="4" w:space="0" w:color="auto"/>
              <w:right w:val="single" w:sz="12" w:space="0" w:color="auto"/>
            </w:tcBorders>
            <w:shd w:val="clear" w:color="auto" w:fill="CCCCCC"/>
            <w:vAlign w:val="center"/>
          </w:tcPr>
          <w:p w:rsidR="00B45844" w:rsidRPr="009C63D9" w:rsidRDefault="00B45844" w:rsidP="00D779A6">
            <w:pPr>
              <w:rPr>
                <w:sz w:val="22"/>
                <w:szCs w:val="22"/>
                <w:lang w:eastAsia="cs-CZ"/>
              </w:rPr>
            </w:pPr>
          </w:p>
        </w:tc>
        <w:tc>
          <w:tcPr>
            <w:tcW w:w="936" w:type="pct"/>
            <w:tcBorders>
              <w:left w:val="single" w:sz="12" w:space="0" w:color="auto"/>
              <w:bottom w:val="double" w:sz="4" w:space="0" w:color="auto"/>
              <w:right w:val="double" w:sz="4" w:space="0" w:color="auto"/>
            </w:tcBorders>
            <w:shd w:val="clear" w:color="auto" w:fill="CCCCCC"/>
            <w:vAlign w:val="center"/>
          </w:tcPr>
          <w:p w:rsidR="00B45844" w:rsidRPr="009C63D9" w:rsidRDefault="00B45844" w:rsidP="00E62996">
            <w:pPr>
              <w:ind w:firstLine="0"/>
              <w:jc w:val="center"/>
              <w:rPr>
                <w:sz w:val="22"/>
                <w:szCs w:val="22"/>
                <w:lang w:eastAsia="cs-CZ"/>
              </w:rPr>
            </w:pPr>
            <w:r w:rsidRPr="009C63D9">
              <w:rPr>
                <w:sz w:val="22"/>
                <w:szCs w:val="22"/>
                <w:lang w:eastAsia="cs-CZ"/>
              </w:rPr>
              <w:t>index</w:t>
            </w:r>
            <w:r w:rsidRPr="009C63D9">
              <w:rPr>
                <w:sz w:val="22"/>
                <w:szCs w:val="22"/>
                <w:lang w:eastAsia="cs-CZ"/>
              </w:rPr>
              <w:br/>
            </w:r>
            <w:r w:rsidRPr="009C63D9">
              <w:rPr>
                <w:sz w:val="16"/>
                <w:szCs w:val="16"/>
                <w:lang w:eastAsia="cs-CZ"/>
              </w:rPr>
              <w:t>(rok 201</w:t>
            </w:r>
            <w:r w:rsidR="00E62996">
              <w:rPr>
                <w:sz w:val="16"/>
                <w:szCs w:val="16"/>
                <w:lang w:eastAsia="cs-CZ"/>
              </w:rPr>
              <w:t>3</w:t>
            </w:r>
            <w:r w:rsidRPr="009C63D9">
              <w:rPr>
                <w:sz w:val="16"/>
                <w:szCs w:val="16"/>
                <w:lang w:eastAsia="cs-CZ"/>
              </w:rPr>
              <w:t xml:space="preserve"> = 100%)</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Benešov</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3 690</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2 774</w:t>
            </w:r>
          </w:p>
        </w:tc>
        <w:tc>
          <w:tcPr>
            <w:tcW w:w="824" w:type="pct"/>
            <w:tcBorders>
              <w:top w:val="nil"/>
              <w:left w:val="single" w:sz="12" w:space="0" w:color="auto"/>
              <w:bottom w:val="single" w:sz="4"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-916</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75,2%</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Beroun</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4 076</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3 551</w:t>
            </w:r>
          </w:p>
        </w:tc>
        <w:tc>
          <w:tcPr>
            <w:tcW w:w="824" w:type="pct"/>
            <w:tcBorders>
              <w:top w:val="nil"/>
              <w:left w:val="single" w:sz="12" w:space="0" w:color="auto"/>
              <w:bottom w:val="single" w:sz="4"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-525</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87,1%</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Kladno</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9 233</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8 959</w:t>
            </w:r>
          </w:p>
        </w:tc>
        <w:tc>
          <w:tcPr>
            <w:tcW w:w="824" w:type="pct"/>
            <w:tcBorders>
              <w:top w:val="nil"/>
              <w:left w:val="single" w:sz="12" w:space="0" w:color="auto"/>
              <w:bottom w:val="single" w:sz="4"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-274</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97,0%</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Kolín</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6 231</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5 477</w:t>
            </w:r>
          </w:p>
        </w:tc>
        <w:tc>
          <w:tcPr>
            <w:tcW w:w="824" w:type="pct"/>
            <w:tcBorders>
              <w:top w:val="nil"/>
              <w:left w:val="single" w:sz="12" w:space="0" w:color="auto"/>
              <w:bottom w:val="single" w:sz="4"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-754</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87,9%</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Kutná Hora</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4 457</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3 823</w:t>
            </w:r>
          </w:p>
        </w:tc>
        <w:tc>
          <w:tcPr>
            <w:tcW w:w="824" w:type="pct"/>
            <w:tcBorders>
              <w:top w:val="nil"/>
              <w:left w:val="single" w:sz="12" w:space="0" w:color="auto"/>
              <w:bottom w:val="single" w:sz="4"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-634</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85,8%</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Mělník</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5 956</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5 773</w:t>
            </w:r>
          </w:p>
        </w:tc>
        <w:tc>
          <w:tcPr>
            <w:tcW w:w="824" w:type="pct"/>
            <w:tcBorders>
              <w:top w:val="single" w:sz="4" w:space="0" w:color="auto"/>
              <w:left w:val="single" w:sz="12" w:space="0" w:color="auto"/>
              <w:bottom w:val="single" w:sz="4" w:space="0" w:color="auto"/>
              <w:right w:val="single" w:sz="12" w:space="0" w:color="auto"/>
            </w:tcBorders>
            <w:shd w:val="clear" w:color="auto" w:fill="FFFFFF" w:themeFill="background1"/>
            <w:vAlign w:val="bottom"/>
          </w:tcPr>
          <w:p w:rsidR="00C17654" w:rsidRDefault="00C17654">
            <w:pPr>
              <w:jc w:val="right"/>
              <w:rPr>
                <w:rFonts w:ascii="Arial CE" w:hAnsi="Arial CE" w:cs="Arial CE"/>
                <w:sz w:val="20"/>
              </w:rPr>
            </w:pPr>
            <w:r>
              <w:rPr>
                <w:rFonts w:ascii="Arial CE" w:hAnsi="Arial CE" w:cs="Arial CE"/>
                <w:sz w:val="20"/>
              </w:rPr>
              <w:t>-183</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96,9%</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Mladá Boleslav</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4 037</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3 776</w:t>
            </w:r>
          </w:p>
        </w:tc>
        <w:tc>
          <w:tcPr>
            <w:tcW w:w="824" w:type="pct"/>
            <w:tcBorders>
              <w:top w:val="single" w:sz="4" w:space="0" w:color="auto"/>
              <w:left w:val="single" w:sz="12" w:space="0" w:color="auto"/>
              <w:bottom w:val="single" w:sz="4" w:space="0" w:color="auto"/>
              <w:right w:val="single" w:sz="12" w:space="0" w:color="auto"/>
            </w:tcBorders>
            <w:shd w:val="clear" w:color="auto" w:fill="FFFFFF" w:themeFill="background1"/>
            <w:vAlign w:val="bottom"/>
          </w:tcPr>
          <w:p w:rsidR="00C17654" w:rsidRDefault="00C17654">
            <w:pPr>
              <w:jc w:val="right"/>
              <w:rPr>
                <w:rFonts w:ascii="Arial CE" w:hAnsi="Arial CE" w:cs="Arial CE"/>
                <w:sz w:val="20"/>
              </w:rPr>
            </w:pPr>
            <w:r>
              <w:rPr>
                <w:rFonts w:ascii="Arial CE" w:hAnsi="Arial CE" w:cs="Arial CE"/>
                <w:sz w:val="20"/>
              </w:rPr>
              <w:t>-261</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93,5%</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Nymburk</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5 538</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5 029</w:t>
            </w:r>
          </w:p>
        </w:tc>
        <w:tc>
          <w:tcPr>
            <w:tcW w:w="824" w:type="pct"/>
            <w:tcBorders>
              <w:top w:val="single" w:sz="4" w:space="0" w:color="auto"/>
              <w:left w:val="single" w:sz="12" w:space="0" w:color="auto"/>
              <w:bottom w:val="single" w:sz="4" w:space="0" w:color="auto"/>
              <w:right w:val="single" w:sz="12" w:space="0" w:color="auto"/>
            </w:tcBorders>
            <w:shd w:val="clear" w:color="auto" w:fill="FFFFFF" w:themeFill="background1"/>
            <w:vAlign w:val="bottom"/>
          </w:tcPr>
          <w:p w:rsidR="00C17654" w:rsidRDefault="00C17654">
            <w:pPr>
              <w:jc w:val="right"/>
              <w:rPr>
                <w:rFonts w:ascii="Arial CE" w:hAnsi="Arial CE" w:cs="Arial CE"/>
                <w:sz w:val="20"/>
              </w:rPr>
            </w:pPr>
            <w:r>
              <w:rPr>
                <w:rFonts w:ascii="Arial CE" w:hAnsi="Arial CE" w:cs="Arial CE"/>
                <w:sz w:val="20"/>
              </w:rPr>
              <w:t>-509</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90,8%</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Praha-východ</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4 006</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3 865</w:t>
            </w:r>
          </w:p>
        </w:tc>
        <w:tc>
          <w:tcPr>
            <w:tcW w:w="824" w:type="pct"/>
            <w:tcBorders>
              <w:top w:val="single" w:sz="4" w:space="0" w:color="auto"/>
              <w:left w:val="single" w:sz="12" w:space="0" w:color="auto"/>
              <w:bottom w:val="single" w:sz="4" w:space="0" w:color="auto"/>
              <w:right w:val="single" w:sz="12" w:space="0" w:color="auto"/>
            </w:tcBorders>
            <w:shd w:val="clear" w:color="auto" w:fill="FFFFFF" w:themeFill="background1"/>
            <w:vAlign w:val="bottom"/>
          </w:tcPr>
          <w:p w:rsidR="00C17654" w:rsidRDefault="00C17654">
            <w:pPr>
              <w:jc w:val="right"/>
              <w:rPr>
                <w:rFonts w:ascii="Arial CE" w:hAnsi="Arial CE" w:cs="Arial CE"/>
                <w:sz w:val="20"/>
              </w:rPr>
            </w:pPr>
            <w:r>
              <w:rPr>
                <w:rFonts w:ascii="Arial CE" w:hAnsi="Arial CE" w:cs="Arial CE"/>
                <w:sz w:val="20"/>
              </w:rPr>
              <w:t>-141</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96,5%</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Praha-západ</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3 940</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3 941</w:t>
            </w:r>
          </w:p>
        </w:tc>
        <w:tc>
          <w:tcPr>
            <w:tcW w:w="824" w:type="pct"/>
            <w:tcBorders>
              <w:top w:val="single" w:sz="4" w:space="0" w:color="auto"/>
              <w:left w:val="single" w:sz="12" w:space="0" w:color="auto"/>
              <w:bottom w:val="single" w:sz="4" w:space="0" w:color="auto"/>
              <w:right w:val="single" w:sz="12" w:space="0" w:color="auto"/>
            </w:tcBorders>
            <w:shd w:val="clear" w:color="auto" w:fill="E5B8B7" w:themeFill="accent2" w:themeFillTint="66"/>
            <w:vAlign w:val="bottom"/>
          </w:tcPr>
          <w:p w:rsidR="00C17654" w:rsidRDefault="00C17654">
            <w:pPr>
              <w:jc w:val="right"/>
              <w:rPr>
                <w:rFonts w:ascii="Arial CE" w:hAnsi="Arial CE" w:cs="Arial CE"/>
                <w:sz w:val="20"/>
              </w:rPr>
            </w:pPr>
            <w:r>
              <w:rPr>
                <w:rFonts w:ascii="Arial CE" w:hAnsi="Arial CE" w:cs="Arial CE"/>
                <w:sz w:val="20"/>
              </w:rPr>
              <w:t>1</w:t>
            </w:r>
          </w:p>
        </w:tc>
        <w:tc>
          <w:tcPr>
            <w:tcW w:w="936" w:type="pct"/>
            <w:tcBorders>
              <w:top w:val="single" w:sz="4" w:space="0" w:color="auto"/>
              <w:left w:val="single" w:sz="12" w:space="0" w:color="auto"/>
              <w:bottom w:val="single" w:sz="4" w:space="0" w:color="auto"/>
              <w:right w:val="double" w:sz="4" w:space="0" w:color="auto"/>
            </w:tcBorders>
            <w:shd w:val="clear" w:color="auto" w:fill="E5B8B7" w:themeFill="accent2" w:themeFillTint="66"/>
            <w:noWrap/>
            <w:vAlign w:val="bottom"/>
          </w:tcPr>
          <w:p w:rsidR="00C17654" w:rsidRDefault="00C17654">
            <w:pPr>
              <w:jc w:val="right"/>
              <w:rPr>
                <w:rFonts w:ascii="Arial CE" w:hAnsi="Arial CE" w:cs="Arial CE"/>
                <w:sz w:val="20"/>
              </w:rPr>
            </w:pPr>
            <w:r>
              <w:rPr>
                <w:rFonts w:ascii="Arial CE" w:hAnsi="Arial CE" w:cs="Arial CE"/>
                <w:sz w:val="20"/>
              </w:rPr>
              <w:t>100,0%</w:t>
            </w:r>
          </w:p>
        </w:tc>
      </w:tr>
      <w:tr w:rsidR="00C17654" w:rsidRPr="009C63D9" w:rsidTr="009E37C0">
        <w:trPr>
          <w:trHeight w:hRule="exact" w:val="284"/>
        </w:trPr>
        <w:tc>
          <w:tcPr>
            <w:tcW w:w="1882" w:type="pct"/>
            <w:tcBorders>
              <w:top w:val="nil"/>
              <w:left w:val="double" w:sz="4" w:space="0" w:color="auto"/>
              <w:bottom w:val="sing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Příbram</w:t>
            </w:r>
          </w:p>
        </w:tc>
        <w:tc>
          <w:tcPr>
            <w:tcW w:w="682" w:type="pct"/>
            <w:tcBorders>
              <w:top w:val="nil"/>
              <w:left w:val="single" w:sz="12" w:space="0" w:color="auto"/>
              <w:bottom w:val="single" w:sz="4"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7 460</w:t>
            </w:r>
          </w:p>
        </w:tc>
        <w:tc>
          <w:tcPr>
            <w:tcW w:w="677" w:type="pct"/>
            <w:tcBorders>
              <w:top w:val="nil"/>
              <w:left w:val="single" w:sz="4" w:space="0" w:color="auto"/>
              <w:bottom w:val="sing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7 002</w:t>
            </w:r>
          </w:p>
        </w:tc>
        <w:tc>
          <w:tcPr>
            <w:tcW w:w="824" w:type="pct"/>
            <w:tcBorders>
              <w:top w:val="nil"/>
              <w:left w:val="single" w:sz="12" w:space="0" w:color="auto"/>
              <w:bottom w:val="single" w:sz="4"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-458</w:t>
            </w:r>
          </w:p>
        </w:tc>
        <w:tc>
          <w:tcPr>
            <w:tcW w:w="936" w:type="pct"/>
            <w:tcBorders>
              <w:top w:val="nil"/>
              <w:left w:val="single" w:sz="12" w:space="0" w:color="auto"/>
              <w:bottom w:val="single" w:sz="4"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93,9%</w:t>
            </w:r>
          </w:p>
        </w:tc>
      </w:tr>
      <w:tr w:rsidR="00C17654" w:rsidRPr="009C63D9" w:rsidTr="006A666A">
        <w:trPr>
          <w:trHeight w:hRule="exact" w:val="284"/>
        </w:trPr>
        <w:tc>
          <w:tcPr>
            <w:tcW w:w="1882" w:type="pct"/>
            <w:tcBorders>
              <w:top w:val="single" w:sz="4" w:space="0" w:color="auto"/>
              <w:left w:val="double" w:sz="4" w:space="0" w:color="auto"/>
              <w:bottom w:val="single" w:sz="12"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color w:val="000000"/>
                <w:sz w:val="20"/>
                <w:lang w:eastAsia="cs-CZ"/>
              </w:rPr>
            </w:pPr>
            <w:r w:rsidRPr="00692F38">
              <w:rPr>
                <w:rFonts w:ascii="Arial" w:hAnsi="Arial" w:cs="Arial"/>
                <w:color w:val="000000"/>
                <w:sz w:val="20"/>
              </w:rPr>
              <w:t xml:space="preserve"> Rakovník</w:t>
            </w:r>
          </w:p>
        </w:tc>
        <w:tc>
          <w:tcPr>
            <w:tcW w:w="682" w:type="pct"/>
            <w:tcBorders>
              <w:top w:val="single" w:sz="4" w:space="0" w:color="auto"/>
              <w:left w:val="single" w:sz="12" w:space="0" w:color="auto"/>
              <w:bottom w:val="single" w:sz="12" w:space="0" w:color="auto"/>
              <w:right w:val="single" w:sz="4" w:space="0" w:color="auto"/>
            </w:tcBorders>
            <w:shd w:val="clear" w:color="auto" w:fill="auto"/>
            <w:vAlign w:val="center"/>
          </w:tcPr>
          <w:p w:rsidR="00C17654" w:rsidRPr="00142FB2" w:rsidRDefault="00C17654" w:rsidP="009E37C0">
            <w:pPr>
              <w:jc w:val="right"/>
              <w:rPr>
                <w:rFonts w:ascii="Arial" w:hAnsi="Arial" w:cs="Arial"/>
                <w:bCs/>
                <w:sz w:val="20"/>
              </w:rPr>
            </w:pPr>
            <w:r w:rsidRPr="00142FB2">
              <w:rPr>
                <w:rFonts w:ascii="Arial" w:hAnsi="Arial" w:cs="Arial"/>
                <w:bCs/>
                <w:sz w:val="20"/>
              </w:rPr>
              <w:t>3 057</w:t>
            </w:r>
          </w:p>
        </w:tc>
        <w:tc>
          <w:tcPr>
            <w:tcW w:w="677" w:type="pct"/>
            <w:tcBorders>
              <w:top w:val="single" w:sz="4" w:space="0" w:color="auto"/>
              <w:left w:val="single" w:sz="4" w:space="0" w:color="auto"/>
              <w:bottom w:val="single" w:sz="12"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2 704</w:t>
            </w:r>
          </w:p>
        </w:tc>
        <w:tc>
          <w:tcPr>
            <w:tcW w:w="824" w:type="pct"/>
            <w:tcBorders>
              <w:top w:val="single" w:sz="4" w:space="0" w:color="auto"/>
              <w:left w:val="single" w:sz="12" w:space="0" w:color="auto"/>
              <w:bottom w:val="single" w:sz="12" w:space="0" w:color="auto"/>
              <w:right w:val="single" w:sz="12" w:space="0" w:color="auto"/>
            </w:tcBorders>
            <w:vAlign w:val="bottom"/>
          </w:tcPr>
          <w:p w:rsidR="00C17654" w:rsidRDefault="00C17654">
            <w:pPr>
              <w:jc w:val="right"/>
              <w:rPr>
                <w:rFonts w:ascii="Arial CE" w:hAnsi="Arial CE" w:cs="Arial CE"/>
                <w:sz w:val="20"/>
              </w:rPr>
            </w:pPr>
            <w:r>
              <w:rPr>
                <w:rFonts w:ascii="Arial CE" w:hAnsi="Arial CE" w:cs="Arial CE"/>
                <w:sz w:val="20"/>
              </w:rPr>
              <w:t>-353</w:t>
            </w:r>
          </w:p>
        </w:tc>
        <w:tc>
          <w:tcPr>
            <w:tcW w:w="936" w:type="pct"/>
            <w:tcBorders>
              <w:top w:val="single" w:sz="4" w:space="0" w:color="auto"/>
              <w:left w:val="single" w:sz="12" w:space="0" w:color="auto"/>
              <w:bottom w:val="single" w:sz="12" w:space="0" w:color="auto"/>
              <w:right w:val="double" w:sz="4" w:space="0" w:color="auto"/>
            </w:tcBorders>
            <w:shd w:val="clear" w:color="auto" w:fill="auto"/>
            <w:noWrap/>
            <w:vAlign w:val="bottom"/>
          </w:tcPr>
          <w:p w:rsidR="00C17654" w:rsidRDefault="00C17654">
            <w:pPr>
              <w:jc w:val="right"/>
              <w:rPr>
                <w:rFonts w:ascii="Arial CE" w:hAnsi="Arial CE" w:cs="Arial CE"/>
                <w:sz w:val="20"/>
              </w:rPr>
            </w:pPr>
            <w:r>
              <w:rPr>
                <w:rFonts w:ascii="Arial CE" w:hAnsi="Arial CE" w:cs="Arial CE"/>
                <w:sz w:val="20"/>
              </w:rPr>
              <w:t>88,5%</w:t>
            </w:r>
          </w:p>
        </w:tc>
      </w:tr>
      <w:tr w:rsidR="00C17654" w:rsidRPr="009C63D9" w:rsidTr="006A666A">
        <w:trPr>
          <w:trHeight w:hRule="exact" w:val="284"/>
        </w:trPr>
        <w:tc>
          <w:tcPr>
            <w:tcW w:w="1882" w:type="pct"/>
            <w:tcBorders>
              <w:top w:val="single" w:sz="12" w:space="0" w:color="auto"/>
              <w:left w:val="double" w:sz="4" w:space="0" w:color="auto"/>
              <w:bottom w:val="double" w:sz="4" w:space="0" w:color="auto"/>
              <w:right w:val="single" w:sz="12" w:space="0" w:color="auto"/>
            </w:tcBorders>
            <w:shd w:val="clear" w:color="auto" w:fill="E6E6E6"/>
            <w:vAlign w:val="center"/>
          </w:tcPr>
          <w:p w:rsidR="00C17654" w:rsidRPr="00692F38" w:rsidRDefault="00C17654" w:rsidP="00D779A6">
            <w:pPr>
              <w:ind w:firstLine="0"/>
              <w:jc w:val="left"/>
              <w:rPr>
                <w:rFonts w:ascii="Arial" w:hAnsi="Arial" w:cs="Arial"/>
                <w:b/>
                <w:bCs/>
                <w:color w:val="000000"/>
                <w:sz w:val="20"/>
                <w:lang w:eastAsia="cs-CZ"/>
              </w:rPr>
            </w:pPr>
            <w:r w:rsidRPr="00692F38">
              <w:rPr>
                <w:rFonts w:ascii="Arial" w:hAnsi="Arial" w:cs="Arial"/>
                <w:b/>
                <w:bCs/>
                <w:color w:val="000000"/>
                <w:sz w:val="20"/>
                <w:lang w:eastAsia="cs-CZ"/>
              </w:rPr>
              <w:t xml:space="preserve"> Středočeský kraj</w:t>
            </w:r>
          </w:p>
        </w:tc>
        <w:tc>
          <w:tcPr>
            <w:tcW w:w="682" w:type="pct"/>
            <w:tcBorders>
              <w:top w:val="single" w:sz="12" w:space="0" w:color="auto"/>
              <w:left w:val="single" w:sz="12" w:space="0" w:color="auto"/>
              <w:bottom w:val="double" w:sz="4" w:space="0" w:color="auto"/>
              <w:right w:val="single" w:sz="4" w:space="0" w:color="auto"/>
            </w:tcBorders>
            <w:shd w:val="clear" w:color="auto" w:fill="auto"/>
            <w:vAlign w:val="center"/>
          </w:tcPr>
          <w:p w:rsidR="00C17654" w:rsidRPr="00142FB2" w:rsidRDefault="00C17654" w:rsidP="009E37C0">
            <w:pPr>
              <w:ind w:firstLine="0"/>
              <w:jc w:val="right"/>
              <w:rPr>
                <w:rFonts w:ascii="Arial" w:hAnsi="Arial" w:cs="Arial"/>
                <w:sz w:val="20"/>
              </w:rPr>
            </w:pPr>
            <w:r w:rsidRPr="00142FB2">
              <w:rPr>
                <w:rFonts w:ascii="Arial" w:hAnsi="Arial" w:cs="Arial"/>
                <w:sz w:val="20"/>
              </w:rPr>
              <w:t>61 681</w:t>
            </w:r>
          </w:p>
        </w:tc>
        <w:tc>
          <w:tcPr>
            <w:tcW w:w="677" w:type="pct"/>
            <w:tcBorders>
              <w:top w:val="single" w:sz="12" w:space="0" w:color="auto"/>
              <w:left w:val="single" w:sz="4" w:space="0" w:color="auto"/>
              <w:bottom w:val="double" w:sz="4" w:space="0" w:color="auto"/>
              <w:right w:val="single" w:sz="12" w:space="0" w:color="auto"/>
            </w:tcBorders>
            <w:shd w:val="clear" w:color="auto" w:fill="auto"/>
            <w:vAlign w:val="center"/>
          </w:tcPr>
          <w:p w:rsidR="00C17654" w:rsidRDefault="00C17654">
            <w:pPr>
              <w:jc w:val="right"/>
              <w:rPr>
                <w:rFonts w:ascii="Arial" w:hAnsi="Arial" w:cs="Arial"/>
                <w:b/>
                <w:bCs/>
                <w:sz w:val="20"/>
              </w:rPr>
            </w:pPr>
            <w:r>
              <w:rPr>
                <w:rFonts w:ascii="Arial" w:hAnsi="Arial" w:cs="Arial"/>
                <w:b/>
                <w:bCs/>
                <w:sz w:val="20"/>
              </w:rPr>
              <w:t>56 674</w:t>
            </w:r>
          </w:p>
        </w:tc>
        <w:tc>
          <w:tcPr>
            <w:tcW w:w="824" w:type="pct"/>
            <w:tcBorders>
              <w:top w:val="single" w:sz="12" w:space="0" w:color="auto"/>
              <w:left w:val="single" w:sz="12" w:space="0" w:color="auto"/>
              <w:bottom w:val="double" w:sz="4" w:space="0" w:color="auto"/>
              <w:right w:val="single" w:sz="12" w:space="0" w:color="auto"/>
            </w:tcBorders>
            <w:shd w:val="clear" w:color="auto" w:fill="D6E3BC" w:themeFill="accent3" w:themeFillTint="66"/>
            <w:vAlign w:val="bottom"/>
          </w:tcPr>
          <w:p w:rsidR="00C17654" w:rsidRDefault="00C17654">
            <w:pPr>
              <w:jc w:val="right"/>
              <w:rPr>
                <w:rFonts w:ascii="Arial CE" w:hAnsi="Arial CE" w:cs="Arial CE"/>
                <w:sz w:val="20"/>
              </w:rPr>
            </w:pPr>
            <w:r>
              <w:rPr>
                <w:rFonts w:ascii="Arial CE" w:hAnsi="Arial CE" w:cs="Arial CE"/>
                <w:sz w:val="20"/>
              </w:rPr>
              <w:t>-5 007</w:t>
            </w:r>
          </w:p>
        </w:tc>
        <w:tc>
          <w:tcPr>
            <w:tcW w:w="936" w:type="pct"/>
            <w:tcBorders>
              <w:top w:val="single" w:sz="12" w:space="0" w:color="auto"/>
              <w:left w:val="single" w:sz="12" w:space="0" w:color="auto"/>
              <w:bottom w:val="double" w:sz="4" w:space="0" w:color="auto"/>
              <w:right w:val="double" w:sz="4" w:space="0" w:color="auto"/>
            </w:tcBorders>
            <w:shd w:val="clear" w:color="auto" w:fill="D6E3BC" w:themeFill="accent3" w:themeFillTint="66"/>
            <w:noWrap/>
            <w:vAlign w:val="bottom"/>
          </w:tcPr>
          <w:p w:rsidR="00C17654" w:rsidRDefault="00C17654">
            <w:pPr>
              <w:jc w:val="right"/>
              <w:rPr>
                <w:rFonts w:ascii="Arial CE" w:hAnsi="Arial CE" w:cs="Arial CE"/>
                <w:sz w:val="20"/>
              </w:rPr>
            </w:pPr>
            <w:r>
              <w:rPr>
                <w:rFonts w:ascii="Arial CE" w:hAnsi="Arial CE" w:cs="Arial CE"/>
                <w:sz w:val="20"/>
              </w:rPr>
              <w:t>91,9%</w:t>
            </w:r>
          </w:p>
        </w:tc>
      </w:tr>
    </w:tbl>
    <w:p w:rsidR="00033E46" w:rsidRDefault="00033E46" w:rsidP="009E37C0">
      <w:pPr>
        <w:pStyle w:val="Zkladntextodsazen2"/>
        <w:spacing w:after="0" w:line="240" w:lineRule="auto"/>
        <w:ind w:left="0" w:firstLine="0"/>
        <w:rPr>
          <w:i/>
          <w:color w:val="000000"/>
          <w:sz w:val="16"/>
        </w:rPr>
      </w:pPr>
      <w:r>
        <w:rPr>
          <w:i/>
          <w:color w:val="000000"/>
          <w:sz w:val="16"/>
        </w:rPr>
        <w:t>1)</w:t>
      </w:r>
      <w:r w:rsidRPr="009C63D9">
        <w:rPr>
          <w:i/>
          <w:color w:val="000000"/>
          <w:sz w:val="16"/>
        </w:rPr>
        <w:t>Údaje ze čtvrtletní sta</w:t>
      </w:r>
      <w:r w:rsidRPr="009C63D9">
        <w:rPr>
          <w:rFonts w:ascii="Arial" w:hAnsi="Arial"/>
          <w:i/>
          <w:color w:val="000000"/>
          <w:sz w:val="16"/>
        </w:rPr>
        <w:t>t</w:t>
      </w:r>
      <w:r w:rsidRPr="009C63D9">
        <w:rPr>
          <w:i/>
          <w:color w:val="000000"/>
          <w:sz w:val="16"/>
        </w:rPr>
        <w:t>istiky</w:t>
      </w:r>
    </w:p>
    <w:p w:rsidR="007A5BB6" w:rsidRDefault="007A5BB6" w:rsidP="009E37C0">
      <w:pPr>
        <w:pStyle w:val="Popistabulky0"/>
        <w:rPr>
          <w:rFonts w:ascii="Times New Roman" w:hAnsi="Times New Roman" w:cs="Times New Roman"/>
          <w:sz w:val="24"/>
        </w:rPr>
      </w:pPr>
    </w:p>
    <w:p w:rsidR="002B2AFB" w:rsidRPr="00767DE9" w:rsidRDefault="009E37C0" w:rsidP="009E37C0">
      <w:pPr>
        <w:pStyle w:val="Popistabulky0"/>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4604A821" wp14:editId="3BB2D1F4">
            <wp:extent cx="6181725" cy="4229100"/>
            <wp:effectExtent l="0" t="0" r="9525" b="0"/>
            <wp:docPr id="5" name="Obrázek 5" descr="C:\Users\sindelarp\Desktop\OBRÁZKY\OKRESY 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delarp\Desktop\OBRÁZKY\OKRESY RO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7741" cy="4226374"/>
                    </a:xfrm>
                    <a:prstGeom prst="rect">
                      <a:avLst/>
                    </a:prstGeom>
                    <a:noFill/>
                    <a:ln>
                      <a:noFill/>
                    </a:ln>
                  </pic:spPr>
                </pic:pic>
              </a:graphicData>
            </a:graphic>
          </wp:inline>
        </w:drawing>
      </w:r>
    </w:p>
    <w:p w:rsidR="00080B71" w:rsidRPr="00080B71" w:rsidRDefault="00080B71" w:rsidP="009E37C0">
      <w:pPr>
        <w:pStyle w:val="Popistabulky0"/>
        <w:rPr>
          <w:rFonts w:ascii="Times New Roman" w:hAnsi="Times New Roman" w:cs="Times New Roman"/>
          <w:b w:val="0"/>
          <w:sz w:val="24"/>
          <w:szCs w:val="24"/>
        </w:rPr>
      </w:pPr>
      <w:r w:rsidRPr="009C63D9">
        <w:rPr>
          <w:rFonts w:ascii="Times New Roman" w:hAnsi="Times New Roman" w:cs="Times New Roman"/>
          <w:sz w:val="24"/>
          <w:szCs w:val="24"/>
        </w:rPr>
        <w:t>Tabulk</w:t>
      </w:r>
      <w:r>
        <w:rPr>
          <w:rFonts w:ascii="Times New Roman" w:hAnsi="Times New Roman" w:cs="Times New Roman"/>
          <w:sz w:val="24"/>
          <w:szCs w:val="24"/>
        </w:rPr>
        <w:t>a </w:t>
      </w:r>
      <w:r w:rsidR="00F6717D">
        <w:rPr>
          <w:rFonts w:ascii="Times New Roman" w:hAnsi="Times New Roman" w:cs="Times New Roman"/>
          <w:sz w:val="24"/>
          <w:szCs w:val="24"/>
        </w:rPr>
        <w:t xml:space="preserve"> 18 </w:t>
      </w:r>
      <w:r w:rsidRPr="009C63D9">
        <w:rPr>
          <w:rFonts w:ascii="Times New Roman" w:hAnsi="Times New Roman" w:cs="Times New Roman"/>
          <w:b w:val="0"/>
          <w:sz w:val="24"/>
          <w:szCs w:val="24"/>
        </w:rPr>
        <w:t xml:space="preserve">– </w:t>
      </w:r>
      <w:r>
        <w:rPr>
          <w:rFonts w:ascii="Times New Roman" w:hAnsi="Times New Roman" w:cs="Times New Roman"/>
          <w:b w:val="0"/>
          <w:sz w:val="24"/>
          <w:szCs w:val="24"/>
        </w:rPr>
        <w:t>Po</w:t>
      </w:r>
      <w:r w:rsidR="00D53E31">
        <w:rPr>
          <w:rFonts w:ascii="Times New Roman" w:hAnsi="Times New Roman" w:cs="Times New Roman"/>
          <w:b w:val="0"/>
          <w:sz w:val="24"/>
          <w:szCs w:val="24"/>
        </w:rPr>
        <w:t xml:space="preserve">díl </w:t>
      </w:r>
      <w:r w:rsidRPr="009C63D9">
        <w:rPr>
          <w:rFonts w:ascii="Times New Roman" w:hAnsi="Times New Roman" w:cs="Times New Roman"/>
          <w:b w:val="0"/>
          <w:sz w:val="24"/>
          <w:szCs w:val="24"/>
        </w:rPr>
        <w:t> </w:t>
      </w:r>
      <w:r w:rsidR="00D53E31">
        <w:rPr>
          <w:rFonts w:ascii="Times New Roman" w:hAnsi="Times New Roman" w:cs="Times New Roman"/>
          <w:b w:val="0"/>
          <w:sz w:val="24"/>
          <w:szCs w:val="24"/>
        </w:rPr>
        <w:t xml:space="preserve">absolventů a mladistvých </w:t>
      </w:r>
      <w:r w:rsidR="00C12502">
        <w:rPr>
          <w:rFonts w:ascii="Times New Roman" w:hAnsi="Times New Roman" w:cs="Times New Roman"/>
          <w:b w:val="0"/>
          <w:sz w:val="24"/>
          <w:szCs w:val="24"/>
        </w:rPr>
        <w:t xml:space="preserve">v </w:t>
      </w:r>
      <w:r w:rsidRPr="009C63D9">
        <w:rPr>
          <w:rFonts w:ascii="Times New Roman" w:hAnsi="Times New Roman" w:cs="Times New Roman"/>
          <w:b w:val="0"/>
          <w:sz w:val="24"/>
          <w:szCs w:val="24"/>
        </w:rPr>
        <w:t>jednotlivých okresech kraje</w:t>
      </w:r>
      <w:r>
        <w:rPr>
          <w:rFonts w:ascii="Times New Roman" w:hAnsi="Times New Roman" w:cs="Times New Roman"/>
          <w:b w:val="0"/>
          <w:sz w:val="24"/>
          <w:szCs w:val="24"/>
        </w:rPr>
        <w:t xml:space="preserve"> k 31.12.2012</w:t>
      </w:r>
    </w:p>
    <w:tbl>
      <w:tblPr>
        <w:tblW w:w="8806" w:type="dxa"/>
        <w:tblInd w:w="53" w:type="dxa"/>
        <w:tblCellMar>
          <w:left w:w="70" w:type="dxa"/>
          <w:right w:w="70" w:type="dxa"/>
        </w:tblCellMar>
        <w:tblLook w:val="0000" w:firstRow="0" w:lastRow="0" w:firstColumn="0" w:lastColumn="0" w:noHBand="0" w:noVBand="0"/>
      </w:tblPr>
      <w:tblGrid>
        <w:gridCol w:w="2711"/>
        <w:gridCol w:w="1950"/>
        <w:gridCol w:w="1877"/>
        <w:gridCol w:w="2268"/>
      </w:tblGrid>
      <w:tr w:rsidR="002511C0" w:rsidRPr="009C63D9" w:rsidTr="00F61B27">
        <w:trPr>
          <w:trHeight w:val="255"/>
        </w:trPr>
        <w:tc>
          <w:tcPr>
            <w:tcW w:w="2711" w:type="dxa"/>
            <w:tcBorders>
              <w:top w:val="double" w:sz="4" w:space="0" w:color="auto"/>
              <w:left w:val="double" w:sz="4" w:space="0" w:color="auto"/>
              <w:bottom w:val="single" w:sz="12" w:space="0" w:color="auto"/>
              <w:right w:val="single" w:sz="12" w:space="0" w:color="auto"/>
            </w:tcBorders>
            <w:shd w:val="clear" w:color="auto" w:fill="CCCCCC"/>
            <w:vAlign w:val="center"/>
          </w:tcPr>
          <w:p w:rsidR="002511C0" w:rsidRPr="009C63D9" w:rsidRDefault="002511C0" w:rsidP="00FE093B">
            <w:pPr>
              <w:ind w:firstLine="0"/>
              <w:jc w:val="left"/>
              <w:rPr>
                <w:b/>
                <w:color w:val="000000"/>
                <w:sz w:val="22"/>
                <w:szCs w:val="22"/>
                <w:lang w:eastAsia="cs-CZ"/>
              </w:rPr>
            </w:pPr>
          </w:p>
        </w:tc>
        <w:tc>
          <w:tcPr>
            <w:tcW w:w="6095" w:type="dxa"/>
            <w:gridSpan w:val="3"/>
            <w:tcBorders>
              <w:top w:val="double" w:sz="4" w:space="0" w:color="auto"/>
              <w:left w:val="single" w:sz="12" w:space="0" w:color="auto"/>
              <w:bottom w:val="single" w:sz="12" w:space="0" w:color="auto"/>
              <w:right w:val="double" w:sz="4" w:space="0" w:color="auto"/>
            </w:tcBorders>
            <w:shd w:val="clear" w:color="auto" w:fill="CCCCCC"/>
            <w:noWrap/>
            <w:vAlign w:val="center"/>
          </w:tcPr>
          <w:p w:rsidR="002511C0" w:rsidRPr="009C63D9" w:rsidRDefault="002511C0" w:rsidP="002511C0">
            <w:pPr>
              <w:ind w:firstLine="0"/>
              <w:jc w:val="left"/>
              <w:rPr>
                <w:sz w:val="22"/>
                <w:szCs w:val="22"/>
                <w:lang w:eastAsia="cs-CZ"/>
              </w:rPr>
            </w:pPr>
            <w:r w:rsidRPr="009C63D9">
              <w:rPr>
                <w:sz w:val="22"/>
                <w:szCs w:val="22"/>
              </w:rPr>
              <w:t>stav k</w:t>
            </w:r>
          </w:p>
        </w:tc>
      </w:tr>
      <w:tr w:rsidR="002511C0" w:rsidRPr="009C63D9" w:rsidTr="00F61B27">
        <w:trPr>
          <w:trHeight w:val="256"/>
        </w:trPr>
        <w:tc>
          <w:tcPr>
            <w:tcW w:w="2711" w:type="dxa"/>
            <w:vMerge w:val="restart"/>
            <w:tcBorders>
              <w:top w:val="single" w:sz="12" w:space="0" w:color="auto"/>
              <w:left w:val="double" w:sz="4" w:space="0" w:color="auto"/>
              <w:right w:val="single" w:sz="12" w:space="0" w:color="auto"/>
            </w:tcBorders>
            <w:shd w:val="clear" w:color="auto" w:fill="CCCCCC"/>
            <w:vAlign w:val="center"/>
          </w:tcPr>
          <w:p w:rsidR="002511C0" w:rsidRPr="009C63D9" w:rsidRDefault="002511C0" w:rsidP="00FE093B">
            <w:pPr>
              <w:ind w:firstLine="0"/>
              <w:jc w:val="left"/>
              <w:rPr>
                <w:color w:val="000000"/>
                <w:sz w:val="22"/>
                <w:szCs w:val="22"/>
                <w:lang w:eastAsia="cs-CZ"/>
              </w:rPr>
            </w:pPr>
            <w:r w:rsidRPr="009C63D9">
              <w:rPr>
                <w:b/>
                <w:color w:val="000000"/>
                <w:sz w:val="22"/>
                <w:szCs w:val="22"/>
                <w:lang w:eastAsia="cs-CZ"/>
              </w:rPr>
              <w:t>Okres</w:t>
            </w:r>
          </w:p>
        </w:tc>
        <w:tc>
          <w:tcPr>
            <w:tcW w:w="1950" w:type="dxa"/>
            <w:tcBorders>
              <w:top w:val="single" w:sz="12" w:space="0" w:color="auto"/>
              <w:left w:val="single" w:sz="12" w:space="0" w:color="auto"/>
              <w:bottom w:val="single" w:sz="12" w:space="0" w:color="auto"/>
              <w:right w:val="single" w:sz="4" w:space="0" w:color="auto"/>
            </w:tcBorders>
            <w:shd w:val="clear" w:color="auto" w:fill="CCCCCC"/>
          </w:tcPr>
          <w:p w:rsidR="002511C0" w:rsidRPr="00080B71" w:rsidRDefault="002511C0" w:rsidP="009E37C0">
            <w:pPr>
              <w:ind w:firstLine="0"/>
              <w:jc w:val="left"/>
              <w:rPr>
                <w:b/>
                <w:sz w:val="22"/>
                <w:szCs w:val="22"/>
                <w:lang w:eastAsia="cs-CZ"/>
              </w:rPr>
            </w:pPr>
            <w:r w:rsidRPr="00080B71">
              <w:rPr>
                <w:b/>
                <w:sz w:val="22"/>
                <w:szCs w:val="22"/>
              </w:rPr>
              <w:t>31.12.201</w:t>
            </w:r>
            <w:r w:rsidR="009E37C0">
              <w:rPr>
                <w:b/>
                <w:sz w:val="22"/>
                <w:szCs w:val="22"/>
              </w:rPr>
              <w:t>4</w:t>
            </w:r>
          </w:p>
        </w:tc>
        <w:tc>
          <w:tcPr>
            <w:tcW w:w="1877" w:type="dxa"/>
            <w:tcBorders>
              <w:top w:val="single" w:sz="12" w:space="0" w:color="auto"/>
              <w:left w:val="single" w:sz="4" w:space="0" w:color="auto"/>
              <w:bottom w:val="single" w:sz="12" w:space="0" w:color="auto"/>
              <w:right w:val="single" w:sz="12" w:space="0" w:color="auto"/>
            </w:tcBorders>
            <w:shd w:val="clear" w:color="auto" w:fill="CCCCCC"/>
          </w:tcPr>
          <w:p w:rsidR="002511C0" w:rsidRPr="00080B71" w:rsidRDefault="002511C0" w:rsidP="009E37C0">
            <w:pPr>
              <w:ind w:firstLine="0"/>
              <w:jc w:val="left"/>
              <w:rPr>
                <w:b/>
                <w:sz w:val="22"/>
                <w:szCs w:val="22"/>
                <w:lang w:eastAsia="cs-CZ"/>
              </w:rPr>
            </w:pPr>
            <w:r w:rsidRPr="00080B71">
              <w:rPr>
                <w:b/>
                <w:sz w:val="22"/>
                <w:szCs w:val="22"/>
              </w:rPr>
              <w:t>31.12.201</w:t>
            </w:r>
            <w:r w:rsidR="009E37C0">
              <w:rPr>
                <w:b/>
                <w:sz w:val="22"/>
                <w:szCs w:val="22"/>
              </w:rPr>
              <w:t>4</w:t>
            </w:r>
          </w:p>
        </w:tc>
        <w:tc>
          <w:tcPr>
            <w:tcW w:w="2268" w:type="dxa"/>
            <w:tcBorders>
              <w:top w:val="single" w:sz="12" w:space="0" w:color="auto"/>
              <w:left w:val="single" w:sz="12" w:space="0" w:color="auto"/>
              <w:bottom w:val="single" w:sz="12" w:space="0" w:color="auto"/>
              <w:right w:val="double" w:sz="4" w:space="0" w:color="auto"/>
            </w:tcBorders>
            <w:shd w:val="clear" w:color="auto" w:fill="CCCCCC"/>
            <w:vAlign w:val="center"/>
          </w:tcPr>
          <w:p w:rsidR="002511C0" w:rsidRPr="00D53E31" w:rsidRDefault="002511C0" w:rsidP="002511C0">
            <w:pPr>
              <w:ind w:firstLine="0"/>
              <w:jc w:val="left"/>
              <w:rPr>
                <w:b/>
                <w:sz w:val="22"/>
                <w:szCs w:val="22"/>
                <w:lang w:eastAsia="cs-CZ"/>
              </w:rPr>
            </w:pPr>
            <w:r w:rsidRPr="00D53E31">
              <w:rPr>
                <w:b/>
                <w:sz w:val="22"/>
                <w:szCs w:val="22"/>
                <w:lang w:eastAsia="cs-CZ"/>
              </w:rPr>
              <w:t>31.12.201</w:t>
            </w:r>
            <w:r w:rsidR="009E37C0">
              <w:rPr>
                <w:b/>
                <w:sz w:val="22"/>
                <w:szCs w:val="22"/>
                <w:lang w:eastAsia="cs-CZ"/>
              </w:rPr>
              <w:t>4</w:t>
            </w:r>
          </w:p>
          <w:p w:rsidR="002511C0" w:rsidRPr="009C63D9" w:rsidRDefault="002511C0" w:rsidP="002511C0">
            <w:pPr>
              <w:jc w:val="left"/>
              <w:rPr>
                <w:sz w:val="22"/>
                <w:szCs w:val="22"/>
                <w:lang w:eastAsia="cs-CZ"/>
              </w:rPr>
            </w:pPr>
          </w:p>
        </w:tc>
      </w:tr>
      <w:tr w:rsidR="002511C0" w:rsidRPr="009C63D9" w:rsidTr="00165425">
        <w:trPr>
          <w:trHeight w:val="717"/>
        </w:trPr>
        <w:tc>
          <w:tcPr>
            <w:tcW w:w="2711" w:type="dxa"/>
            <w:vMerge/>
            <w:tcBorders>
              <w:left w:val="double" w:sz="4" w:space="0" w:color="auto"/>
              <w:bottom w:val="double" w:sz="4" w:space="0" w:color="auto"/>
              <w:right w:val="single" w:sz="12" w:space="0" w:color="auto"/>
            </w:tcBorders>
            <w:shd w:val="clear" w:color="auto" w:fill="CCCCCC"/>
            <w:vAlign w:val="center"/>
          </w:tcPr>
          <w:p w:rsidR="002511C0" w:rsidRPr="009C63D9" w:rsidRDefault="002511C0" w:rsidP="00FE093B">
            <w:pPr>
              <w:ind w:firstLine="0"/>
              <w:jc w:val="left"/>
              <w:rPr>
                <w:b/>
                <w:color w:val="000000"/>
                <w:sz w:val="22"/>
                <w:szCs w:val="22"/>
                <w:lang w:eastAsia="cs-CZ"/>
              </w:rPr>
            </w:pPr>
          </w:p>
        </w:tc>
        <w:tc>
          <w:tcPr>
            <w:tcW w:w="1950" w:type="dxa"/>
            <w:tcBorders>
              <w:top w:val="single" w:sz="12" w:space="0" w:color="auto"/>
              <w:left w:val="single" w:sz="12" w:space="0" w:color="auto"/>
              <w:bottom w:val="double" w:sz="4" w:space="0" w:color="auto"/>
              <w:right w:val="single" w:sz="4" w:space="0" w:color="auto"/>
            </w:tcBorders>
            <w:shd w:val="clear" w:color="auto" w:fill="CCCCCC"/>
          </w:tcPr>
          <w:p w:rsidR="002511C0" w:rsidRDefault="002511C0" w:rsidP="00165425">
            <w:pPr>
              <w:ind w:firstLine="0"/>
              <w:jc w:val="left"/>
              <w:rPr>
                <w:b/>
                <w:sz w:val="22"/>
                <w:szCs w:val="22"/>
              </w:rPr>
            </w:pPr>
          </w:p>
          <w:p w:rsidR="002511C0" w:rsidRPr="002511C0" w:rsidRDefault="002511C0" w:rsidP="00165425">
            <w:pPr>
              <w:ind w:firstLine="0"/>
              <w:jc w:val="left"/>
              <w:rPr>
                <w:sz w:val="22"/>
                <w:szCs w:val="22"/>
              </w:rPr>
            </w:pPr>
            <w:r w:rsidRPr="002511C0">
              <w:rPr>
                <w:sz w:val="22"/>
                <w:szCs w:val="22"/>
              </w:rPr>
              <w:t>Počet</w:t>
            </w:r>
          </w:p>
          <w:p w:rsidR="002511C0" w:rsidRPr="00080B71" w:rsidRDefault="002511C0" w:rsidP="00165425">
            <w:pPr>
              <w:ind w:firstLine="0"/>
              <w:jc w:val="left"/>
              <w:rPr>
                <w:b/>
                <w:sz w:val="22"/>
                <w:szCs w:val="22"/>
              </w:rPr>
            </w:pPr>
            <w:r w:rsidRPr="002511C0">
              <w:rPr>
                <w:sz w:val="22"/>
                <w:szCs w:val="22"/>
              </w:rPr>
              <w:t>uchazečů</w:t>
            </w:r>
          </w:p>
        </w:tc>
        <w:tc>
          <w:tcPr>
            <w:tcW w:w="1877" w:type="dxa"/>
            <w:tcBorders>
              <w:top w:val="single" w:sz="12" w:space="0" w:color="auto"/>
              <w:left w:val="single" w:sz="4" w:space="0" w:color="auto"/>
              <w:bottom w:val="double" w:sz="4" w:space="0" w:color="auto"/>
              <w:right w:val="single" w:sz="12" w:space="0" w:color="auto"/>
            </w:tcBorders>
            <w:shd w:val="clear" w:color="auto" w:fill="CCCCCC"/>
          </w:tcPr>
          <w:p w:rsidR="002511C0" w:rsidRDefault="002511C0" w:rsidP="00165425">
            <w:pPr>
              <w:ind w:firstLine="0"/>
              <w:jc w:val="left"/>
              <w:rPr>
                <w:b/>
                <w:sz w:val="22"/>
                <w:szCs w:val="22"/>
              </w:rPr>
            </w:pPr>
          </w:p>
          <w:p w:rsidR="002511C0" w:rsidRPr="002511C0" w:rsidRDefault="002511C0" w:rsidP="00165425">
            <w:pPr>
              <w:ind w:firstLine="0"/>
              <w:jc w:val="left"/>
              <w:rPr>
                <w:sz w:val="22"/>
                <w:szCs w:val="22"/>
              </w:rPr>
            </w:pPr>
            <w:r w:rsidRPr="002511C0">
              <w:rPr>
                <w:sz w:val="22"/>
                <w:szCs w:val="22"/>
              </w:rPr>
              <w:t xml:space="preserve">Počet </w:t>
            </w:r>
          </w:p>
          <w:p w:rsidR="002511C0" w:rsidRPr="00080B71" w:rsidRDefault="002511C0" w:rsidP="00165425">
            <w:pPr>
              <w:ind w:firstLine="0"/>
              <w:jc w:val="left"/>
              <w:rPr>
                <w:b/>
                <w:sz w:val="22"/>
                <w:szCs w:val="22"/>
              </w:rPr>
            </w:pPr>
            <w:r w:rsidRPr="002511C0">
              <w:rPr>
                <w:sz w:val="22"/>
                <w:szCs w:val="22"/>
              </w:rPr>
              <w:t xml:space="preserve">absolventů </w:t>
            </w:r>
            <w:r w:rsidR="00D53E31">
              <w:rPr>
                <w:sz w:val="22"/>
                <w:szCs w:val="22"/>
              </w:rPr>
              <w:t>a</w:t>
            </w:r>
            <w:r w:rsidRPr="002511C0">
              <w:rPr>
                <w:sz w:val="22"/>
                <w:szCs w:val="22"/>
              </w:rPr>
              <w:t xml:space="preserve"> mladistv</w:t>
            </w:r>
            <w:r w:rsidR="00C12502">
              <w:rPr>
                <w:sz w:val="22"/>
                <w:szCs w:val="22"/>
              </w:rPr>
              <w:t>ý</w:t>
            </w:r>
            <w:r w:rsidRPr="002511C0">
              <w:rPr>
                <w:sz w:val="22"/>
                <w:szCs w:val="22"/>
              </w:rPr>
              <w:t>ch</w:t>
            </w:r>
            <w:r>
              <w:rPr>
                <w:b/>
                <w:sz w:val="22"/>
                <w:szCs w:val="22"/>
              </w:rPr>
              <w:t xml:space="preserve"> </w:t>
            </w:r>
          </w:p>
        </w:tc>
        <w:tc>
          <w:tcPr>
            <w:tcW w:w="2268" w:type="dxa"/>
            <w:tcBorders>
              <w:top w:val="single" w:sz="12" w:space="0" w:color="auto"/>
              <w:left w:val="single" w:sz="12" w:space="0" w:color="auto"/>
              <w:bottom w:val="double" w:sz="4" w:space="0" w:color="auto"/>
              <w:right w:val="double" w:sz="4" w:space="0" w:color="auto"/>
            </w:tcBorders>
            <w:shd w:val="clear" w:color="auto" w:fill="CCCCCC"/>
          </w:tcPr>
          <w:p w:rsidR="002511C0" w:rsidRDefault="002511C0" w:rsidP="00165425">
            <w:pPr>
              <w:ind w:firstLine="0"/>
              <w:jc w:val="left"/>
              <w:rPr>
                <w:sz w:val="22"/>
                <w:szCs w:val="22"/>
                <w:lang w:eastAsia="cs-CZ"/>
              </w:rPr>
            </w:pPr>
          </w:p>
          <w:p w:rsidR="002511C0" w:rsidRPr="009C63D9" w:rsidRDefault="002511C0" w:rsidP="00165425">
            <w:pPr>
              <w:ind w:firstLine="0"/>
              <w:jc w:val="left"/>
              <w:rPr>
                <w:sz w:val="22"/>
                <w:szCs w:val="22"/>
                <w:lang w:eastAsia="cs-CZ"/>
              </w:rPr>
            </w:pPr>
            <w:r>
              <w:rPr>
                <w:sz w:val="22"/>
                <w:szCs w:val="22"/>
                <w:lang w:eastAsia="cs-CZ"/>
              </w:rPr>
              <w:t xml:space="preserve">Podíl absolventů </w:t>
            </w:r>
            <w:r w:rsidR="00D53E31">
              <w:rPr>
                <w:sz w:val="22"/>
                <w:szCs w:val="22"/>
                <w:lang w:eastAsia="cs-CZ"/>
              </w:rPr>
              <w:t xml:space="preserve">a mladistvých </w:t>
            </w:r>
            <w:r>
              <w:rPr>
                <w:sz w:val="22"/>
                <w:szCs w:val="22"/>
                <w:lang w:eastAsia="cs-CZ"/>
              </w:rPr>
              <w:t>k počtu uchazečů (</w:t>
            </w:r>
            <w:r w:rsidR="00C12502">
              <w:rPr>
                <w:sz w:val="22"/>
                <w:szCs w:val="22"/>
                <w:lang w:eastAsia="cs-CZ"/>
              </w:rPr>
              <w:t xml:space="preserve">v </w:t>
            </w:r>
            <w:r>
              <w:rPr>
                <w:sz w:val="22"/>
                <w:szCs w:val="22"/>
                <w:lang w:eastAsia="cs-CZ"/>
              </w:rPr>
              <w:t>%)</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Benešov</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2 774</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163</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5,9</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Beroun</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3 551</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183</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5,2</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Kladno</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8 959</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425</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4,7</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Kolín</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5 477</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293</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5,3</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Kutná Hora</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3 823</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132</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3,5</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Mělník</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5 773</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327</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5,7</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Mladá Boleslav</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3 776</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187</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5,0</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Nymburk</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5 029</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236</w:t>
            </w:r>
          </w:p>
        </w:tc>
        <w:tc>
          <w:tcPr>
            <w:tcW w:w="2268" w:type="dxa"/>
            <w:tcBorders>
              <w:top w:val="single" w:sz="4" w:space="0" w:color="auto"/>
              <w:left w:val="single" w:sz="12" w:space="0" w:color="auto"/>
              <w:bottom w:val="single" w:sz="4" w:space="0" w:color="auto"/>
              <w:right w:val="double" w:sz="4" w:space="0" w:color="auto"/>
            </w:tcBorders>
            <w:shd w:val="clear" w:color="auto" w:fill="FFFFFF" w:themeFill="background1"/>
            <w:vAlign w:val="center"/>
          </w:tcPr>
          <w:p w:rsidR="00C35CF3" w:rsidRPr="00165425" w:rsidRDefault="00C35CF3" w:rsidP="00165425">
            <w:pPr>
              <w:jc w:val="right"/>
              <w:rPr>
                <w:rFonts w:ascii="Calibri" w:hAnsi="Calibri"/>
                <w:szCs w:val="24"/>
              </w:rPr>
            </w:pPr>
            <w:r w:rsidRPr="00165425">
              <w:rPr>
                <w:rFonts w:ascii="Calibri" w:hAnsi="Calibri"/>
                <w:szCs w:val="24"/>
              </w:rPr>
              <w:t>4,7</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Praha-východ</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3 865</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221</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5,7</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Praha-západ</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3 941</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175</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4,4</w:t>
            </w:r>
          </w:p>
        </w:tc>
      </w:tr>
      <w:tr w:rsidR="00C35CF3" w:rsidRPr="009C63D9" w:rsidTr="00165425">
        <w:trPr>
          <w:trHeight w:hRule="exact" w:val="340"/>
        </w:trPr>
        <w:tc>
          <w:tcPr>
            <w:tcW w:w="2711" w:type="dxa"/>
            <w:tcBorders>
              <w:top w:val="nil"/>
              <w:left w:val="double" w:sz="4" w:space="0" w:color="auto"/>
              <w:bottom w:val="single" w:sz="4"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Příbram</w:t>
            </w:r>
          </w:p>
        </w:tc>
        <w:tc>
          <w:tcPr>
            <w:tcW w:w="1950" w:type="dxa"/>
            <w:tcBorders>
              <w:top w:val="nil"/>
              <w:left w:val="single" w:sz="12" w:space="0" w:color="auto"/>
              <w:bottom w:val="sing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7 002</w:t>
            </w:r>
          </w:p>
        </w:tc>
        <w:tc>
          <w:tcPr>
            <w:tcW w:w="1877" w:type="dxa"/>
            <w:tcBorders>
              <w:top w:val="nil"/>
              <w:left w:val="single" w:sz="4" w:space="0" w:color="auto"/>
              <w:bottom w:val="sing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345</w:t>
            </w:r>
          </w:p>
        </w:tc>
        <w:tc>
          <w:tcPr>
            <w:tcW w:w="2268" w:type="dxa"/>
            <w:tcBorders>
              <w:top w:val="nil"/>
              <w:left w:val="single" w:sz="12" w:space="0" w:color="auto"/>
              <w:bottom w:val="single" w:sz="4"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4,9</w:t>
            </w:r>
          </w:p>
        </w:tc>
      </w:tr>
      <w:tr w:rsidR="00C35CF3" w:rsidRPr="009C63D9" w:rsidTr="00165425">
        <w:trPr>
          <w:trHeight w:hRule="exact" w:val="340"/>
        </w:trPr>
        <w:tc>
          <w:tcPr>
            <w:tcW w:w="2711" w:type="dxa"/>
            <w:tcBorders>
              <w:top w:val="single" w:sz="4" w:space="0" w:color="auto"/>
              <w:left w:val="double" w:sz="4" w:space="0" w:color="auto"/>
              <w:bottom w:val="single" w:sz="12" w:space="0" w:color="auto"/>
              <w:right w:val="single" w:sz="12" w:space="0" w:color="auto"/>
            </w:tcBorders>
            <w:shd w:val="clear" w:color="auto" w:fill="E6E6E6"/>
            <w:vAlign w:val="center"/>
          </w:tcPr>
          <w:p w:rsidR="00C35CF3" w:rsidRPr="00F61B27" w:rsidRDefault="00C35CF3" w:rsidP="00FE093B">
            <w:pPr>
              <w:ind w:firstLine="0"/>
              <w:jc w:val="left"/>
              <w:rPr>
                <w:rFonts w:ascii="Arial" w:hAnsi="Arial" w:cs="Arial"/>
                <w:color w:val="000000"/>
                <w:sz w:val="22"/>
                <w:szCs w:val="22"/>
                <w:lang w:eastAsia="cs-CZ"/>
              </w:rPr>
            </w:pPr>
            <w:r w:rsidRPr="00F61B27">
              <w:rPr>
                <w:rFonts w:ascii="Arial" w:hAnsi="Arial" w:cs="Arial"/>
                <w:color w:val="000000"/>
                <w:sz w:val="22"/>
                <w:szCs w:val="22"/>
              </w:rPr>
              <w:t xml:space="preserve"> Rakovník</w:t>
            </w:r>
          </w:p>
        </w:tc>
        <w:tc>
          <w:tcPr>
            <w:tcW w:w="1950" w:type="dxa"/>
            <w:tcBorders>
              <w:top w:val="single" w:sz="4" w:space="0" w:color="auto"/>
              <w:left w:val="single" w:sz="12" w:space="0" w:color="auto"/>
              <w:bottom w:val="single" w:sz="12" w:space="0" w:color="auto"/>
              <w:right w:val="single" w:sz="4" w:space="0" w:color="auto"/>
            </w:tcBorders>
            <w:shd w:val="clear" w:color="auto" w:fill="auto"/>
            <w:vAlign w:val="center"/>
          </w:tcPr>
          <w:p w:rsidR="00C35CF3" w:rsidRPr="00165425" w:rsidRDefault="00C35CF3" w:rsidP="00165425">
            <w:pPr>
              <w:jc w:val="right"/>
              <w:rPr>
                <w:rFonts w:ascii="Calibri" w:hAnsi="Calibri" w:cs="Arial"/>
                <w:bCs/>
                <w:szCs w:val="24"/>
              </w:rPr>
            </w:pPr>
            <w:r w:rsidRPr="00165425">
              <w:rPr>
                <w:rFonts w:ascii="Calibri" w:hAnsi="Calibri" w:cs="Arial"/>
                <w:bCs/>
                <w:szCs w:val="24"/>
              </w:rPr>
              <w:t>2 704</w:t>
            </w:r>
          </w:p>
        </w:tc>
        <w:tc>
          <w:tcPr>
            <w:tcW w:w="1877" w:type="dxa"/>
            <w:tcBorders>
              <w:top w:val="single" w:sz="4" w:space="0" w:color="auto"/>
              <w:left w:val="single" w:sz="4" w:space="0" w:color="auto"/>
              <w:bottom w:val="single" w:sz="12" w:space="0" w:color="auto"/>
              <w:right w:val="single" w:sz="12" w:space="0" w:color="auto"/>
            </w:tcBorders>
            <w:shd w:val="clear" w:color="auto" w:fill="auto"/>
            <w:vAlign w:val="center"/>
          </w:tcPr>
          <w:p w:rsidR="00C35CF3" w:rsidRPr="00165425" w:rsidRDefault="00C35CF3" w:rsidP="00165425">
            <w:pPr>
              <w:jc w:val="right"/>
              <w:rPr>
                <w:rFonts w:ascii="Calibri" w:hAnsi="Calibri" w:cs="Arial"/>
                <w:szCs w:val="24"/>
              </w:rPr>
            </w:pPr>
            <w:r w:rsidRPr="00165425">
              <w:rPr>
                <w:rFonts w:ascii="Calibri" w:hAnsi="Calibri" w:cs="Arial"/>
                <w:szCs w:val="24"/>
              </w:rPr>
              <w:t>152</w:t>
            </w:r>
          </w:p>
        </w:tc>
        <w:tc>
          <w:tcPr>
            <w:tcW w:w="2268" w:type="dxa"/>
            <w:tcBorders>
              <w:top w:val="single" w:sz="4" w:space="0" w:color="auto"/>
              <w:left w:val="single" w:sz="12" w:space="0" w:color="auto"/>
              <w:bottom w:val="single" w:sz="12" w:space="0" w:color="auto"/>
              <w:right w:val="double" w:sz="4" w:space="0" w:color="auto"/>
            </w:tcBorders>
            <w:vAlign w:val="center"/>
          </w:tcPr>
          <w:p w:rsidR="00C35CF3" w:rsidRPr="00165425" w:rsidRDefault="00C35CF3" w:rsidP="00165425">
            <w:pPr>
              <w:jc w:val="right"/>
              <w:rPr>
                <w:rFonts w:ascii="Calibri" w:hAnsi="Calibri"/>
                <w:szCs w:val="24"/>
              </w:rPr>
            </w:pPr>
            <w:r w:rsidRPr="00165425">
              <w:rPr>
                <w:rFonts w:ascii="Calibri" w:hAnsi="Calibri"/>
                <w:szCs w:val="24"/>
              </w:rPr>
              <w:t>5,6</w:t>
            </w:r>
          </w:p>
        </w:tc>
      </w:tr>
      <w:tr w:rsidR="00C35CF3" w:rsidRPr="009C63D9" w:rsidTr="00165425">
        <w:trPr>
          <w:trHeight w:hRule="exact" w:val="340"/>
        </w:trPr>
        <w:tc>
          <w:tcPr>
            <w:tcW w:w="2711" w:type="dxa"/>
            <w:tcBorders>
              <w:top w:val="single" w:sz="12" w:space="0" w:color="auto"/>
              <w:left w:val="double" w:sz="4" w:space="0" w:color="auto"/>
              <w:bottom w:val="double" w:sz="4" w:space="0" w:color="auto"/>
              <w:right w:val="single" w:sz="12" w:space="0" w:color="auto"/>
            </w:tcBorders>
            <w:shd w:val="clear" w:color="auto" w:fill="E6E6E6"/>
            <w:vAlign w:val="center"/>
          </w:tcPr>
          <w:p w:rsidR="00C35CF3" w:rsidRPr="00F61B27" w:rsidRDefault="00C35CF3" w:rsidP="005146DB">
            <w:pPr>
              <w:ind w:firstLine="0"/>
              <w:jc w:val="left"/>
              <w:rPr>
                <w:rFonts w:ascii="Arial" w:hAnsi="Arial" w:cs="Arial"/>
                <w:b/>
                <w:bCs/>
                <w:color w:val="000000"/>
                <w:sz w:val="22"/>
                <w:szCs w:val="22"/>
                <w:lang w:eastAsia="cs-CZ"/>
              </w:rPr>
            </w:pPr>
            <w:r w:rsidRPr="00F61B27">
              <w:rPr>
                <w:rFonts w:ascii="Arial" w:hAnsi="Arial" w:cs="Arial"/>
                <w:b/>
                <w:bCs/>
                <w:color w:val="000000"/>
                <w:sz w:val="22"/>
                <w:szCs w:val="22"/>
                <w:lang w:eastAsia="cs-CZ"/>
              </w:rPr>
              <w:t xml:space="preserve"> Středočeský kraj</w:t>
            </w:r>
          </w:p>
        </w:tc>
        <w:tc>
          <w:tcPr>
            <w:tcW w:w="1950" w:type="dxa"/>
            <w:tcBorders>
              <w:top w:val="single" w:sz="12" w:space="0" w:color="auto"/>
              <w:left w:val="single" w:sz="12" w:space="0" w:color="auto"/>
              <w:bottom w:val="double" w:sz="4" w:space="0" w:color="auto"/>
              <w:right w:val="single" w:sz="4" w:space="0" w:color="auto"/>
            </w:tcBorders>
            <w:shd w:val="clear" w:color="auto" w:fill="auto"/>
            <w:vAlign w:val="center"/>
          </w:tcPr>
          <w:p w:rsidR="00C35CF3" w:rsidRPr="00165425" w:rsidRDefault="00C35CF3" w:rsidP="00165425">
            <w:pPr>
              <w:jc w:val="right"/>
              <w:rPr>
                <w:rFonts w:ascii="Calibri" w:hAnsi="Calibri" w:cs="Arial"/>
                <w:b/>
                <w:bCs/>
                <w:szCs w:val="24"/>
              </w:rPr>
            </w:pPr>
            <w:r w:rsidRPr="00165425">
              <w:rPr>
                <w:rFonts w:ascii="Calibri" w:hAnsi="Calibri" w:cs="Arial"/>
                <w:b/>
                <w:bCs/>
                <w:szCs w:val="24"/>
              </w:rPr>
              <w:t>56 674</w:t>
            </w:r>
          </w:p>
        </w:tc>
        <w:tc>
          <w:tcPr>
            <w:tcW w:w="1877" w:type="dxa"/>
            <w:tcBorders>
              <w:top w:val="single" w:sz="12" w:space="0" w:color="auto"/>
              <w:left w:val="single" w:sz="4" w:space="0" w:color="auto"/>
              <w:bottom w:val="double" w:sz="4" w:space="0" w:color="auto"/>
              <w:right w:val="single" w:sz="12" w:space="0" w:color="auto"/>
            </w:tcBorders>
            <w:shd w:val="clear" w:color="auto" w:fill="auto"/>
            <w:vAlign w:val="center"/>
          </w:tcPr>
          <w:p w:rsidR="00C35CF3" w:rsidRPr="00165425" w:rsidRDefault="00C35CF3" w:rsidP="00165425">
            <w:pPr>
              <w:jc w:val="right"/>
              <w:rPr>
                <w:rFonts w:ascii="Calibri" w:hAnsi="Calibri" w:cs="Arial"/>
                <w:b/>
                <w:bCs/>
                <w:szCs w:val="24"/>
              </w:rPr>
            </w:pPr>
            <w:r w:rsidRPr="00165425">
              <w:rPr>
                <w:rFonts w:ascii="Calibri" w:hAnsi="Calibri" w:cs="Arial"/>
                <w:b/>
                <w:bCs/>
                <w:szCs w:val="24"/>
              </w:rPr>
              <w:t>2 839</w:t>
            </w:r>
          </w:p>
        </w:tc>
        <w:tc>
          <w:tcPr>
            <w:tcW w:w="2268" w:type="dxa"/>
            <w:tcBorders>
              <w:top w:val="single" w:sz="12" w:space="0" w:color="auto"/>
              <w:left w:val="single" w:sz="12" w:space="0" w:color="auto"/>
              <w:bottom w:val="double" w:sz="4" w:space="0" w:color="auto"/>
              <w:right w:val="double" w:sz="4" w:space="0" w:color="auto"/>
            </w:tcBorders>
            <w:vAlign w:val="center"/>
          </w:tcPr>
          <w:p w:rsidR="00C35CF3" w:rsidRPr="00165425" w:rsidRDefault="00C35CF3" w:rsidP="00165425">
            <w:pPr>
              <w:jc w:val="right"/>
              <w:rPr>
                <w:rFonts w:ascii="Calibri" w:hAnsi="Calibri"/>
                <w:b/>
                <w:szCs w:val="24"/>
              </w:rPr>
            </w:pPr>
            <w:r w:rsidRPr="00165425">
              <w:rPr>
                <w:rFonts w:ascii="Calibri" w:hAnsi="Calibri"/>
                <w:b/>
                <w:szCs w:val="24"/>
              </w:rPr>
              <w:t>5,0</w:t>
            </w:r>
          </w:p>
        </w:tc>
      </w:tr>
    </w:tbl>
    <w:p w:rsidR="002B0A92" w:rsidRDefault="002B0A92" w:rsidP="005146DB">
      <w:pPr>
        <w:ind w:firstLine="0"/>
        <w:rPr>
          <w:b/>
          <w:color w:val="000000" w:themeColor="text1"/>
        </w:rPr>
      </w:pPr>
    </w:p>
    <w:p w:rsidR="009F6D34" w:rsidRDefault="009F6D34" w:rsidP="005146DB">
      <w:pPr>
        <w:ind w:firstLine="0"/>
        <w:rPr>
          <w:b/>
          <w:color w:val="000000" w:themeColor="text1"/>
        </w:rPr>
      </w:pPr>
    </w:p>
    <w:p w:rsidR="00692F38" w:rsidRDefault="00692F38" w:rsidP="005146DB">
      <w:pPr>
        <w:ind w:firstLine="0"/>
        <w:rPr>
          <w:b/>
          <w:color w:val="000000" w:themeColor="text1"/>
        </w:rPr>
      </w:pPr>
    </w:p>
    <w:p w:rsidR="005A0461" w:rsidRDefault="005A0461" w:rsidP="005146DB">
      <w:pPr>
        <w:ind w:firstLine="0"/>
        <w:rPr>
          <w:b/>
          <w:color w:val="000000" w:themeColor="text1"/>
        </w:rPr>
      </w:pPr>
    </w:p>
    <w:p w:rsidR="004D04A9" w:rsidRPr="00C51C1D" w:rsidRDefault="003F6DE0" w:rsidP="000F2FE6">
      <w:pPr>
        <w:pStyle w:val="Nadpis1"/>
        <w:spacing w:after="0"/>
        <w:rPr>
          <w:szCs w:val="32"/>
        </w:rPr>
      </w:pPr>
      <w:r w:rsidRPr="00C51C1D">
        <w:rPr>
          <w:szCs w:val="32"/>
        </w:rPr>
        <w:t>C</w:t>
      </w:r>
      <w:r w:rsidR="004D04A9" w:rsidRPr="00C51C1D">
        <w:rPr>
          <w:szCs w:val="32"/>
        </w:rPr>
        <w:t xml:space="preserve">Harakteristika problémových skupin na </w:t>
      </w:r>
      <w:r w:rsidR="003668B2" w:rsidRPr="00C51C1D">
        <w:rPr>
          <w:szCs w:val="32"/>
        </w:rPr>
        <w:t xml:space="preserve">krajském </w:t>
      </w:r>
      <w:r w:rsidR="004D04A9" w:rsidRPr="00C51C1D">
        <w:rPr>
          <w:szCs w:val="32"/>
        </w:rPr>
        <w:t xml:space="preserve">trhu práce a problémových regionů kraje  </w:t>
      </w:r>
    </w:p>
    <w:p w:rsidR="005B2C17" w:rsidRDefault="005B2C17" w:rsidP="005146DB">
      <w:pPr>
        <w:ind w:firstLine="0"/>
        <w:rPr>
          <w:b/>
          <w:color w:val="000000" w:themeColor="text1"/>
        </w:rPr>
      </w:pPr>
    </w:p>
    <w:p w:rsidR="00DE3C4A" w:rsidRPr="00764DED" w:rsidRDefault="00DE3C4A" w:rsidP="005146DB">
      <w:pPr>
        <w:ind w:firstLine="0"/>
        <w:rPr>
          <w:b/>
          <w:color w:val="000000" w:themeColor="text1"/>
        </w:rPr>
      </w:pPr>
    </w:p>
    <w:p w:rsidR="005146DB" w:rsidRDefault="003F6DE0" w:rsidP="00E54DF5">
      <w:pPr>
        <w:pStyle w:val="Nadpis3"/>
        <w:numPr>
          <w:ilvl w:val="0"/>
          <w:numId w:val="32"/>
        </w:numPr>
        <w:spacing w:before="0" w:after="0"/>
        <w:rPr>
          <w:szCs w:val="28"/>
        </w:rPr>
      </w:pPr>
      <w:bookmarkStart w:id="210" w:name="_Toc348209038"/>
      <w:bookmarkStart w:id="211" w:name="_Toc348552095"/>
      <w:bookmarkStart w:id="212" w:name="_Toc98807912"/>
      <w:bookmarkStart w:id="213" w:name="_Toc98808169"/>
      <w:r>
        <w:rPr>
          <w:szCs w:val="28"/>
        </w:rPr>
        <w:t>Charakteristika p</w:t>
      </w:r>
      <w:r w:rsidR="005F5520" w:rsidRPr="00F60EFE">
        <w:rPr>
          <w:szCs w:val="28"/>
        </w:rPr>
        <w:t>roblémov</w:t>
      </w:r>
      <w:r>
        <w:rPr>
          <w:szCs w:val="28"/>
        </w:rPr>
        <w:t xml:space="preserve">ých </w:t>
      </w:r>
      <w:r w:rsidR="005F5520" w:rsidRPr="00F60EFE">
        <w:rPr>
          <w:szCs w:val="28"/>
        </w:rPr>
        <w:t>skupin na trhu práce kraje</w:t>
      </w:r>
      <w:bookmarkEnd w:id="210"/>
      <w:bookmarkEnd w:id="211"/>
      <w:r w:rsidR="005F5520" w:rsidRPr="00251237">
        <w:rPr>
          <w:szCs w:val="28"/>
        </w:rPr>
        <w:t xml:space="preserve"> </w:t>
      </w:r>
      <w:bookmarkEnd w:id="212"/>
      <w:bookmarkEnd w:id="213"/>
    </w:p>
    <w:p w:rsidR="00407361" w:rsidRPr="00407361" w:rsidRDefault="00407361" w:rsidP="00407361">
      <w:pPr>
        <w:pStyle w:val="Zkladntext"/>
      </w:pPr>
    </w:p>
    <w:p w:rsidR="00C02483" w:rsidRPr="00983E26" w:rsidRDefault="00BF44E7" w:rsidP="00E54DF5">
      <w:pPr>
        <w:pStyle w:val="Nadpis3"/>
        <w:numPr>
          <w:ilvl w:val="0"/>
          <w:numId w:val="33"/>
        </w:numPr>
        <w:rPr>
          <w:sz w:val="24"/>
        </w:rPr>
      </w:pPr>
      <w:bookmarkStart w:id="214" w:name="_Toc348209039"/>
      <w:bookmarkStart w:id="215" w:name="_Toc348552096"/>
      <w:r w:rsidRPr="00983E26">
        <w:rPr>
          <w:sz w:val="24"/>
        </w:rPr>
        <w:t>Absolventi</w:t>
      </w:r>
      <w:r w:rsidR="00506BE4" w:rsidRPr="00983E26">
        <w:rPr>
          <w:sz w:val="24"/>
        </w:rPr>
        <w:t xml:space="preserve"> škol a mladiství</w:t>
      </w:r>
      <w:bookmarkEnd w:id="214"/>
      <w:bookmarkEnd w:id="215"/>
    </w:p>
    <w:p w:rsidR="00DE3C4A" w:rsidRDefault="00CE157C" w:rsidP="00DE3C4A">
      <w:pPr>
        <w:ind w:firstLine="0"/>
        <w:rPr>
          <w:rFonts w:ascii="Calibri" w:hAnsi="Calibri"/>
        </w:rPr>
      </w:pPr>
      <w:r w:rsidRPr="00407361">
        <w:rPr>
          <w:rFonts w:ascii="Calibri" w:hAnsi="Calibri"/>
        </w:rPr>
        <w:t>Mladiství</w:t>
      </w:r>
      <w:r w:rsidR="004E4348" w:rsidRPr="00407361">
        <w:rPr>
          <w:rFonts w:ascii="Calibri" w:hAnsi="Calibri"/>
        </w:rPr>
        <w:t xml:space="preserve"> </w:t>
      </w:r>
      <w:r w:rsidR="00826146" w:rsidRPr="00407361">
        <w:rPr>
          <w:rFonts w:ascii="Calibri" w:hAnsi="Calibri"/>
        </w:rPr>
        <w:t>a </w:t>
      </w:r>
      <w:r w:rsidRPr="00407361">
        <w:rPr>
          <w:rFonts w:ascii="Calibri" w:hAnsi="Calibri"/>
        </w:rPr>
        <w:t>absolventi škol mají potíže při přechodu ze vzdělávacího systému</w:t>
      </w:r>
      <w:r w:rsidRPr="00407361">
        <w:rPr>
          <w:rFonts w:ascii="Calibri" w:hAnsi="Calibri"/>
        </w:rPr>
        <w:br/>
        <w:t>do praxe. Počty absolventů škol</w:t>
      </w:r>
      <w:r w:rsidR="0097429C" w:rsidRPr="00407361">
        <w:rPr>
          <w:rFonts w:ascii="Calibri" w:hAnsi="Calibri"/>
        </w:rPr>
        <w:t xml:space="preserve"> v </w:t>
      </w:r>
      <w:r w:rsidRPr="00407361">
        <w:rPr>
          <w:rFonts w:ascii="Calibri" w:hAnsi="Calibri"/>
        </w:rPr>
        <w:t xml:space="preserve">evidenci úřadů práce vždy kulminují </w:t>
      </w:r>
      <w:r w:rsidR="00FD0EC3" w:rsidRPr="00407361">
        <w:rPr>
          <w:rFonts w:ascii="Calibri" w:hAnsi="Calibri"/>
        </w:rPr>
        <w:t>n</w:t>
      </w:r>
      <w:r w:rsidR="00826146" w:rsidRPr="00407361">
        <w:rPr>
          <w:rFonts w:ascii="Calibri" w:hAnsi="Calibri"/>
        </w:rPr>
        <w:t>a </w:t>
      </w:r>
      <w:r w:rsidR="00FD0EC3" w:rsidRPr="00407361">
        <w:rPr>
          <w:rFonts w:ascii="Calibri" w:hAnsi="Calibri"/>
        </w:rPr>
        <w:t xml:space="preserve">rozhraní </w:t>
      </w:r>
      <w:r w:rsidRPr="00407361">
        <w:rPr>
          <w:rFonts w:ascii="Calibri" w:hAnsi="Calibri"/>
        </w:rPr>
        <w:t>3.</w:t>
      </w:r>
      <w:r w:rsidR="00AF4FBB" w:rsidRPr="00407361">
        <w:rPr>
          <w:rFonts w:ascii="Calibri" w:hAnsi="Calibri"/>
        </w:rPr>
        <w:t> </w:t>
      </w:r>
      <w:r w:rsidR="00826146" w:rsidRPr="00407361">
        <w:rPr>
          <w:rFonts w:ascii="Calibri" w:hAnsi="Calibri"/>
        </w:rPr>
        <w:t>a </w:t>
      </w:r>
      <w:r w:rsidR="00FD0EC3" w:rsidRPr="00407361">
        <w:rPr>
          <w:rFonts w:ascii="Calibri" w:hAnsi="Calibri"/>
        </w:rPr>
        <w:t>4. </w:t>
      </w:r>
      <w:r w:rsidR="006B6816" w:rsidRPr="00407361">
        <w:rPr>
          <w:rFonts w:ascii="Calibri" w:hAnsi="Calibri"/>
        </w:rPr>
        <w:t xml:space="preserve">(září </w:t>
      </w:r>
      <w:r w:rsidR="00746085" w:rsidRPr="00407361">
        <w:rPr>
          <w:rFonts w:ascii="Calibri" w:hAnsi="Calibri"/>
        </w:rPr>
        <w:t>-</w:t>
      </w:r>
      <w:r w:rsidR="006B6816" w:rsidRPr="00407361">
        <w:rPr>
          <w:rFonts w:ascii="Calibri" w:hAnsi="Calibri"/>
        </w:rPr>
        <w:t xml:space="preserve"> říjen) </w:t>
      </w:r>
      <w:r w:rsidR="001E1347" w:rsidRPr="00407361">
        <w:rPr>
          <w:rFonts w:ascii="Calibri" w:hAnsi="Calibri"/>
        </w:rPr>
        <w:t>čtvrtletí roku,</w:t>
      </w:r>
      <w:r w:rsidR="0059637E" w:rsidRPr="00407361">
        <w:rPr>
          <w:rFonts w:ascii="Calibri" w:hAnsi="Calibri"/>
        </w:rPr>
        <w:t xml:space="preserve"> </w:t>
      </w:r>
      <w:r w:rsidRPr="00407361">
        <w:rPr>
          <w:rFonts w:ascii="Calibri" w:hAnsi="Calibri"/>
        </w:rPr>
        <w:t>rok 20</w:t>
      </w:r>
      <w:r w:rsidR="00FD0EC3" w:rsidRPr="00407361">
        <w:rPr>
          <w:rFonts w:ascii="Calibri" w:hAnsi="Calibri"/>
        </w:rPr>
        <w:t>1</w:t>
      </w:r>
      <w:r w:rsidR="00C35CF3">
        <w:rPr>
          <w:rFonts w:ascii="Calibri" w:hAnsi="Calibri"/>
        </w:rPr>
        <w:t>4</w:t>
      </w:r>
      <w:r w:rsidR="0097429C" w:rsidRPr="00407361">
        <w:rPr>
          <w:rFonts w:ascii="Calibri" w:hAnsi="Calibri"/>
        </w:rPr>
        <w:t xml:space="preserve"> v </w:t>
      </w:r>
      <w:r w:rsidRPr="00407361">
        <w:rPr>
          <w:rFonts w:ascii="Calibri" w:hAnsi="Calibri"/>
        </w:rPr>
        <w:t>tomto směru nebyl výjimkou.</w:t>
      </w:r>
      <w:r w:rsidR="00251237" w:rsidRPr="00407361">
        <w:rPr>
          <w:rFonts w:ascii="Calibri" w:hAnsi="Calibri"/>
        </w:rPr>
        <w:t xml:space="preserve"> </w:t>
      </w:r>
      <w:r w:rsidRPr="00407361">
        <w:rPr>
          <w:rFonts w:ascii="Calibri" w:hAnsi="Calibri"/>
        </w:rPr>
        <w:t>K 30. 9. 20</w:t>
      </w:r>
      <w:r w:rsidR="001B085C" w:rsidRPr="00407361">
        <w:rPr>
          <w:rFonts w:ascii="Calibri" w:hAnsi="Calibri"/>
        </w:rPr>
        <w:t>1</w:t>
      </w:r>
      <w:r w:rsidR="00A83F89">
        <w:rPr>
          <w:rFonts w:ascii="Calibri" w:hAnsi="Calibri"/>
        </w:rPr>
        <w:t>4</w:t>
      </w:r>
      <w:r w:rsidRPr="00407361">
        <w:rPr>
          <w:rFonts w:ascii="Calibri" w:hAnsi="Calibri"/>
        </w:rPr>
        <w:t xml:space="preserve"> </w:t>
      </w:r>
      <w:r w:rsidR="006F618F" w:rsidRPr="00407361">
        <w:rPr>
          <w:rFonts w:ascii="Calibri" w:hAnsi="Calibri"/>
        </w:rPr>
        <w:t xml:space="preserve">ÚP ČR - Krajská pobočka v Příbrami </w:t>
      </w:r>
      <w:r w:rsidRPr="00407361">
        <w:rPr>
          <w:rFonts w:ascii="Calibri" w:hAnsi="Calibri"/>
        </w:rPr>
        <w:t>registroval 3</w:t>
      </w:r>
      <w:r w:rsidR="001E516C" w:rsidRPr="00407361">
        <w:rPr>
          <w:rFonts w:ascii="Calibri" w:hAnsi="Calibri"/>
        </w:rPr>
        <w:t> </w:t>
      </w:r>
      <w:r w:rsidR="002B770F">
        <w:rPr>
          <w:rFonts w:ascii="Calibri" w:hAnsi="Calibri"/>
        </w:rPr>
        <w:t>460</w:t>
      </w:r>
      <w:r w:rsidR="001E516C" w:rsidRPr="00407361">
        <w:rPr>
          <w:rFonts w:ascii="Calibri" w:hAnsi="Calibri"/>
        </w:rPr>
        <w:t xml:space="preserve"> </w:t>
      </w:r>
      <w:r w:rsidRPr="00407361">
        <w:rPr>
          <w:rFonts w:ascii="Calibri" w:hAnsi="Calibri"/>
        </w:rPr>
        <w:t>absolventů všech typů škol</w:t>
      </w:r>
      <w:r w:rsidR="004E4348" w:rsidRPr="00407361">
        <w:rPr>
          <w:rFonts w:ascii="Calibri" w:hAnsi="Calibri"/>
        </w:rPr>
        <w:t xml:space="preserve"> </w:t>
      </w:r>
      <w:r w:rsidR="00826146" w:rsidRPr="00407361">
        <w:rPr>
          <w:rFonts w:ascii="Calibri" w:hAnsi="Calibri"/>
        </w:rPr>
        <w:t>a </w:t>
      </w:r>
      <w:r w:rsidRPr="00407361">
        <w:rPr>
          <w:rFonts w:ascii="Calibri" w:hAnsi="Calibri"/>
        </w:rPr>
        <w:t xml:space="preserve">mladistvých (o </w:t>
      </w:r>
      <w:r w:rsidR="002B770F">
        <w:rPr>
          <w:rFonts w:ascii="Calibri" w:hAnsi="Calibri"/>
        </w:rPr>
        <w:t>371</w:t>
      </w:r>
      <w:r w:rsidR="00D277F6" w:rsidRPr="00407361">
        <w:rPr>
          <w:rFonts w:ascii="Calibri" w:hAnsi="Calibri"/>
        </w:rPr>
        <w:t xml:space="preserve"> </w:t>
      </w:r>
      <w:r w:rsidR="002B770F">
        <w:rPr>
          <w:rFonts w:ascii="Calibri" w:hAnsi="Calibri"/>
        </w:rPr>
        <w:t>méně</w:t>
      </w:r>
      <w:r w:rsidRPr="00407361">
        <w:rPr>
          <w:rFonts w:ascii="Calibri" w:hAnsi="Calibri"/>
        </w:rPr>
        <w:t xml:space="preserve"> než</w:t>
      </w:r>
      <w:r w:rsidR="0097429C" w:rsidRPr="00407361">
        <w:rPr>
          <w:rFonts w:ascii="Calibri" w:hAnsi="Calibri"/>
        </w:rPr>
        <w:t xml:space="preserve"> v </w:t>
      </w:r>
      <w:r w:rsidRPr="00407361">
        <w:rPr>
          <w:rFonts w:ascii="Calibri" w:hAnsi="Calibri"/>
        </w:rPr>
        <w:t>září roku 20</w:t>
      </w:r>
      <w:r w:rsidR="00D277F6" w:rsidRPr="00407361">
        <w:rPr>
          <w:rFonts w:ascii="Calibri" w:hAnsi="Calibri"/>
        </w:rPr>
        <w:t>1</w:t>
      </w:r>
      <w:r w:rsidR="002B770F">
        <w:rPr>
          <w:rFonts w:ascii="Calibri" w:hAnsi="Calibri"/>
        </w:rPr>
        <w:t>3</w:t>
      </w:r>
      <w:r w:rsidRPr="00407361">
        <w:rPr>
          <w:rFonts w:ascii="Calibri" w:hAnsi="Calibri"/>
        </w:rPr>
        <w:t>), to odpovídalo podílu n</w:t>
      </w:r>
      <w:r w:rsidR="00826146" w:rsidRPr="00407361">
        <w:rPr>
          <w:rFonts w:ascii="Calibri" w:hAnsi="Calibri"/>
        </w:rPr>
        <w:t>a </w:t>
      </w:r>
      <w:r w:rsidRPr="00407361">
        <w:rPr>
          <w:rFonts w:ascii="Calibri" w:hAnsi="Calibri"/>
        </w:rPr>
        <w:t>celkové nezaměstnanosti</w:t>
      </w:r>
      <w:r w:rsidR="0097429C" w:rsidRPr="00407361">
        <w:rPr>
          <w:rFonts w:ascii="Calibri" w:hAnsi="Calibri"/>
        </w:rPr>
        <w:t xml:space="preserve"> v </w:t>
      </w:r>
      <w:r w:rsidRPr="00407361">
        <w:rPr>
          <w:rFonts w:ascii="Calibri" w:hAnsi="Calibri"/>
        </w:rPr>
        <w:t xml:space="preserve">kraji ve výši </w:t>
      </w:r>
      <w:r w:rsidR="00244439" w:rsidRPr="00407361">
        <w:rPr>
          <w:rFonts w:ascii="Calibri" w:hAnsi="Calibri"/>
        </w:rPr>
        <w:t>6</w:t>
      </w:r>
      <w:r w:rsidRPr="00407361">
        <w:rPr>
          <w:rFonts w:ascii="Calibri" w:hAnsi="Calibri"/>
        </w:rPr>
        <w:t>,</w:t>
      </w:r>
      <w:r w:rsidR="002B770F">
        <w:rPr>
          <w:rFonts w:ascii="Calibri" w:hAnsi="Calibri"/>
        </w:rPr>
        <w:t>1</w:t>
      </w:r>
      <w:r w:rsidR="001E516C" w:rsidRPr="00407361">
        <w:rPr>
          <w:rFonts w:ascii="Calibri" w:hAnsi="Calibri"/>
        </w:rPr>
        <w:t xml:space="preserve"> </w:t>
      </w:r>
      <w:r w:rsidR="00B649C3" w:rsidRPr="00407361">
        <w:rPr>
          <w:rFonts w:ascii="Calibri" w:hAnsi="Calibri"/>
        </w:rPr>
        <w:t>%</w:t>
      </w:r>
      <w:r w:rsidRPr="00407361">
        <w:rPr>
          <w:rFonts w:ascii="Calibri" w:hAnsi="Calibri"/>
        </w:rPr>
        <w:t xml:space="preserve"> (-</w:t>
      </w:r>
      <w:r w:rsidR="001B085C" w:rsidRPr="00407361">
        <w:rPr>
          <w:rFonts w:ascii="Calibri" w:hAnsi="Calibri"/>
        </w:rPr>
        <w:t>0</w:t>
      </w:r>
      <w:r w:rsidRPr="00407361">
        <w:rPr>
          <w:rFonts w:ascii="Calibri" w:hAnsi="Calibri"/>
        </w:rPr>
        <w:t>,</w:t>
      </w:r>
      <w:r w:rsidR="002B770F">
        <w:rPr>
          <w:rFonts w:ascii="Calibri" w:hAnsi="Calibri"/>
        </w:rPr>
        <w:t>5</w:t>
      </w:r>
      <w:r w:rsidR="00826146" w:rsidRPr="00407361">
        <w:rPr>
          <w:rFonts w:ascii="Calibri" w:hAnsi="Calibri"/>
        </w:rPr>
        <w:t> procent</w:t>
      </w:r>
      <w:r w:rsidRPr="00407361">
        <w:rPr>
          <w:rFonts w:ascii="Calibri" w:hAnsi="Calibri"/>
        </w:rPr>
        <w:t>ního bodu</w:t>
      </w:r>
      <w:r w:rsidR="001E516C" w:rsidRPr="00407361">
        <w:rPr>
          <w:rFonts w:ascii="Calibri" w:hAnsi="Calibri"/>
        </w:rPr>
        <w:t xml:space="preserve"> oproti 30.9.201</w:t>
      </w:r>
      <w:r w:rsidR="002B770F">
        <w:rPr>
          <w:rFonts w:ascii="Calibri" w:hAnsi="Calibri"/>
        </w:rPr>
        <w:t>3</w:t>
      </w:r>
      <w:r w:rsidRPr="00407361">
        <w:rPr>
          <w:rFonts w:ascii="Calibri" w:hAnsi="Calibri"/>
        </w:rPr>
        <w:t xml:space="preserve">). </w:t>
      </w:r>
    </w:p>
    <w:p w:rsidR="00DE3C4A" w:rsidRDefault="00DE3C4A" w:rsidP="00DE3C4A">
      <w:pPr>
        <w:ind w:firstLine="0"/>
        <w:rPr>
          <w:rFonts w:ascii="Calibri" w:hAnsi="Calibri"/>
        </w:rPr>
      </w:pPr>
    </w:p>
    <w:p w:rsidR="00DE3C4A" w:rsidRDefault="00577C3D" w:rsidP="00DE3C4A">
      <w:pPr>
        <w:ind w:firstLine="0"/>
        <w:rPr>
          <w:rFonts w:ascii="Calibri" w:hAnsi="Calibri"/>
        </w:rPr>
      </w:pPr>
      <w:r w:rsidRPr="00407361">
        <w:rPr>
          <w:rFonts w:ascii="Calibri" w:hAnsi="Calibri"/>
        </w:rPr>
        <w:t>Oproti roku 201</w:t>
      </w:r>
      <w:r w:rsidR="002B770F">
        <w:rPr>
          <w:rFonts w:ascii="Calibri" w:hAnsi="Calibri"/>
        </w:rPr>
        <w:t>3</w:t>
      </w:r>
      <w:r w:rsidRPr="00407361">
        <w:rPr>
          <w:rFonts w:ascii="Calibri" w:hAnsi="Calibri"/>
        </w:rPr>
        <w:t xml:space="preserve"> se p</w:t>
      </w:r>
      <w:r w:rsidR="00CE157C" w:rsidRPr="00407361">
        <w:rPr>
          <w:rFonts w:ascii="Calibri" w:hAnsi="Calibri"/>
        </w:rPr>
        <w:t>růměrn</w:t>
      </w:r>
      <w:r w:rsidRPr="00407361">
        <w:rPr>
          <w:rFonts w:ascii="Calibri" w:hAnsi="Calibri"/>
        </w:rPr>
        <w:t xml:space="preserve">ý </w:t>
      </w:r>
      <w:r w:rsidR="00DE3C4A">
        <w:rPr>
          <w:rFonts w:ascii="Calibri" w:hAnsi="Calibri"/>
        </w:rPr>
        <w:t xml:space="preserve">roční </w:t>
      </w:r>
      <w:r w:rsidR="00CE157C" w:rsidRPr="00407361">
        <w:rPr>
          <w:rFonts w:ascii="Calibri" w:hAnsi="Calibri"/>
        </w:rPr>
        <w:t>podíl absolventů n</w:t>
      </w:r>
      <w:r w:rsidR="00826146" w:rsidRPr="00407361">
        <w:rPr>
          <w:rFonts w:ascii="Calibri" w:hAnsi="Calibri"/>
        </w:rPr>
        <w:t>a </w:t>
      </w:r>
      <w:r w:rsidR="00CE157C" w:rsidRPr="00407361">
        <w:rPr>
          <w:rFonts w:ascii="Calibri" w:hAnsi="Calibri"/>
        </w:rPr>
        <w:t>celkové nezaměstnanosti</w:t>
      </w:r>
      <w:r w:rsidR="0097429C" w:rsidRPr="00407361">
        <w:rPr>
          <w:rFonts w:ascii="Calibri" w:hAnsi="Calibri"/>
        </w:rPr>
        <w:t xml:space="preserve"> </w:t>
      </w:r>
      <w:r w:rsidRPr="00407361">
        <w:rPr>
          <w:rFonts w:ascii="Calibri" w:hAnsi="Calibri"/>
        </w:rPr>
        <w:t>v průběhu roku 201</w:t>
      </w:r>
      <w:r w:rsidR="00DE3C4A">
        <w:rPr>
          <w:rFonts w:ascii="Calibri" w:hAnsi="Calibri"/>
        </w:rPr>
        <w:t>4</w:t>
      </w:r>
      <w:r w:rsidR="00CE157C" w:rsidRPr="00407361">
        <w:rPr>
          <w:rFonts w:ascii="Calibri" w:hAnsi="Calibri"/>
          <w:color w:val="FF0000"/>
        </w:rPr>
        <w:t xml:space="preserve"> </w:t>
      </w:r>
      <w:r w:rsidR="002B770F" w:rsidRPr="002B770F">
        <w:rPr>
          <w:rFonts w:ascii="Calibri" w:hAnsi="Calibri"/>
        </w:rPr>
        <w:t xml:space="preserve">snížil </w:t>
      </w:r>
      <w:r w:rsidR="0097429C" w:rsidRPr="002B770F">
        <w:rPr>
          <w:rFonts w:ascii="Calibri" w:hAnsi="Calibri"/>
        </w:rPr>
        <w:t>o </w:t>
      </w:r>
      <w:r w:rsidR="00CE157C" w:rsidRPr="002B770F">
        <w:rPr>
          <w:rFonts w:ascii="Calibri" w:hAnsi="Calibri"/>
        </w:rPr>
        <w:t>0,</w:t>
      </w:r>
      <w:r w:rsidR="00DE3C4A">
        <w:rPr>
          <w:rFonts w:ascii="Calibri" w:hAnsi="Calibri"/>
        </w:rPr>
        <w:t>6</w:t>
      </w:r>
      <w:r w:rsidR="00826146" w:rsidRPr="002B770F">
        <w:rPr>
          <w:rFonts w:ascii="Calibri" w:hAnsi="Calibri"/>
        </w:rPr>
        <w:t> </w:t>
      </w:r>
      <w:r w:rsidR="00826146" w:rsidRPr="00407361">
        <w:rPr>
          <w:rFonts w:ascii="Calibri" w:hAnsi="Calibri"/>
        </w:rPr>
        <w:t>procent</w:t>
      </w:r>
      <w:r w:rsidR="00CE157C" w:rsidRPr="00407361">
        <w:rPr>
          <w:rFonts w:ascii="Calibri" w:hAnsi="Calibri"/>
        </w:rPr>
        <w:t>ního bodu n</w:t>
      </w:r>
      <w:r w:rsidR="00826146" w:rsidRPr="00407361">
        <w:rPr>
          <w:rFonts w:ascii="Calibri" w:hAnsi="Calibri"/>
        </w:rPr>
        <w:t>a </w:t>
      </w:r>
      <w:r w:rsidR="0067730D" w:rsidRPr="00407361">
        <w:rPr>
          <w:rFonts w:ascii="Calibri" w:hAnsi="Calibri"/>
        </w:rPr>
        <w:t>5,</w:t>
      </w:r>
      <w:r w:rsidR="002B770F">
        <w:rPr>
          <w:rFonts w:ascii="Calibri" w:hAnsi="Calibri"/>
        </w:rPr>
        <w:t>0</w:t>
      </w:r>
      <w:r w:rsidR="00CC20E3" w:rsidRPr="00407361">
        <w:rPr>
          <w:rFonts w:ascii="Calibri" w:hAnsi="Calibri"/>
        </w:rPr>
        <w:t xml:space="preserve"> </w:t>
      </w:r>
      <w:r w:rsidR="00B649C3" w:rsidRPr="00407361">
        <w:rPr>
          <w:rFonts w:ascii="Calibri" w:hAnsi="Calibri"/>
        </w:rPr>
        <w:t>%</w:t>
      </w:r>
      <w:r w:rsidR="00CE157C" w:rsidRPr="00407361">
        <w:rPr>
          <w:rFonts w:ascii="Calibri" w:hAnsi="Calibri"/>
        </w:rPr>
        <w:t xml:space="preserve">. </w:t>
      </w:r>
      <w:r w:rsidR="008F2E23" w:rsidRPr="00407361">
        <w:rPr>
          <w:rFonts w:ascii="Calibri" w:hAnsi="Calibri"/>
        </w:rPr>
        <w:t xml:space="preserve">Průměrný měsíční </w:t>
      </w:r>
      <w:r w:rsidR="00DE3C4A">
        <w:rPr>
          <w:rFonts w:ascii="Calibri" w:hAnsi="Calibri"/>
        </w:rPr>
        <w:t xml:space="preserve">roční </w:t>
      </w:r>
      <w:r w:rsidR="008F2E23" w:rsidRPr="00407361">
        <w:rPr>
          <w:rFonts w:ascii="Calibri" w:hAnsi="Calibri"/>
        </w:rPr>
        <w:t>počet</w:t>
      </w:r>
      <w:r w:rsidR="00CB093A" w:rsidRPr="00407361">
        <w:rPr>
          <w:rFonts w:ascii="Calibri" w:hAnsi="Calibri"/>
        </w:rPr>
        <w:t xml:space="preserve"> absolventů</w:t>
      </w:r>
      <w:r w:rsidR="0097429C" w:rsidRPr="00407361">
        <w:rPr>
          <w:rFonts w:ascii="Calibri" w:hAnsi="Calibri"/>
        </w:rPr>
        <w:t xml:space="preserve"> v </w:t>
      </w:r>
      <w:r w:rsidR="00CB093A" w:rsidRPr="00407361">
        <w:rPr>
          <w:rFonts w:ascii="Calibri" w:hAnsi="Calibri"/>
        </w:rPr>
        <w:t>evidencích úřadů práce Středočeského kraje</w:t>
      </w:r>
      <w:r w:rsidR="0097429C" w:rsidRPr="00407361">
        <w:rPr>
          <w:rFonts w:ascii="Calibri" w:hAnsi="Calibri"/>
        </w:rPr>
        <w:t xml:space="preserve"> v </w:t>
      </w:r>
      <w:r w:rsidR="0067730D" w:rsidRPr="00407361">
        <w:rPr>
          <w:rFonts w:ascii="Calibri" w:hAnsi="Calibri"/>
        </w:rPr>
        <w:t>roce 201</w:t>
      </w:r>
      <w:r w:rsidR="002B770F">
        <w:rPr>
          <w:rFonts w:ascii="Calibri" w:hAnsi="Calibri"/>
        </w:rPr>
        <w:t>4</w:t>
      </w:r>
      <w:r w:rsidR="00CB093A" w:rsidRPr="00407361">
        <w:rPr>
          <w:rFonts w:ascii="Calibri" w:hAnsi="Calibri"/>
        </w:rPr>
        <w:t xml:space="preserve"> </w:t>
      </w:r>
      <w:r w:rsidR="002B770F">
        <w:rPr>
          <w:rFonts w:ascii="Calibri" w:hAnsi="Calibri"/>
        </w:rPr>
        <w:t>klesl</w:t>
      </w:r>
      <w:r w:rsidR="00323286" w:rsidRPr="00407361">
        <w:rPr>
          <w:rFonts w:ascii="Calibri" w:hAnsi="Calibri"/>
        </w:rPr>
        <w:t xml:space="preserve"> </w:t>
      </w:r>
      <w:r w:rsidR="0097429C" w:rsidRPr="00407361">
        <w:rPr>
          <w:rFonts w:ascii="Calibri" w:hAnsi="Calibri"/>
        </w:rPr>
        <w:t>o </w:t>
      </w:r>
      <w:r w:rsidR="002B770F">
        <w:rPr>
          <w:rFonts w:ascii="Calibri" w:hAnsi="Calibri"/>
        </w:rPr>
        <w:t>302</w:t>
      </w:r>
      <w:r w:rsidR="00CB093A" w:rsidRPr="00407361">
        <w:rPr>
          <w:rFonts w:ascii="Calibri" w:hAnsi="Calibri"/>
        </w:rPr>
        <w:t xml:space="preserve"> osob</w:t>
      </w:r>
      <w:r w:rsidR="004E4348" w:rsidRPr="00407361">
        <w:rPr>
          <w:rFonts w:ascii="Calibri" w:hAnsi="Calibri"/>
        </w:rPr>
        <w:t xml:space="preserve"> </w:t>
      </w:r>
      <w:r w:rsidR="00826146" w:rsidRPr="00407361">
        <w:rPr>
          <w:rFonts w:ascii="Calibri" w:hAnsi="Calibri"/>
        </w:rPr>
        <w:t>a </w:t>
      </w:r>
      <w:r w:rsidR="00CB093A" w:rsidRPr="00407361">
        <w:rPr>
          <w:rFonts w:ascii="Calibri" w:hAnsi="Calibri"/>
        </w:rPr>
        <w:t xml:space="preserve">činil </w:t>
      </w:r>
      <w:r w:rsidR="002B770F">
        <w:rPr>
          <w:rFonts w:ascii="Calibri" w:hAnsi="Calibri"/>
        </w:rPr>
        <w:t>2</w:t>
      </w:r>
      <w:r w:rsidR="0067730D" w:rsidRPr="00407361">
        <w:rPr>
          <w:rFonts w:ascii="Calibri" w:hAnsi="Calibri"/>
        </w:rPr>
        <w:t xml:space="preserve"> </w:t>
      </w:r>
      <w:r w:rsidR="002B770F">
        <w:rPr>
          <w:rFonts w:ascii="Calibri" w:hAnsi="Calibri"/>
        </w:rPr>
        <w:t>951</w:t>
      </w:r>
      <w:r w:rsidR="00CB093A" w:rsidRPr="00407361">
        <w:rPr>
          <w:rFonts w:ascii="Calibri" w:hAnsi="Calibri"/>
        </w:rPr>
        <w:t xml:space="preserve"> uchazečů.</w:t>
      </w:r>
      <w:r w:rsidR="002B770F">
        <w:rPr>
          <w:rFonts w:ascii="Calibri" w:hAnsi="Calibri"/>
        </w:rPr>
        <w:t xml:space="preserve"> </w:t>
      </w:r>
    </w:p>
    <w:p w:rsidR="00DE3C4A" w:rsidRDefault="00DE3C4A" w:rsidP="00DE3C4A">
      <w:pPr>
        <w:ind w:firstLine="0"/>
        <w:rPr>
          <w:rFonts w:ascii="Calibri" w:hAnsi="Calibri"/>
        </w:rPr>
      </w:pPr>
    </w:p>
    <w:p w:rsidR="00DE3C4A" w:rsidRDefault="002B770F" w:rsidP="00CE157C">
      <w:pPr>
        <w:ind w:firstLine="0"/>
        <w:rPr>
          <w:rFonts w:ascii="Calibri" w:hAnsi="Calibri"/>
        </w:rPr>
      </w:pPr>
      <w:r>
        <w:rPr>
          <w:rFonts w:ascii="Calibri" w:hAnsi="Calibri"/>
        </w:rPr>
        <w:t>V lednu 2014 byl v důsledku nepříznivého vývoje nezaměstnanosti (rekordní nezaměstnanost v ČR)</w:t>
      </w:r>
      <w:r w:rsidR="00DE3C4A">
        <w:rPr>
          <w:rFonts w:ascii="Calibri" w:hAnsi="Calibri"/>
        </w:rPr>
        <w:t xml:space="preserve"> zaznamenán nejvyšší evidovaný počet absolventů a mladistvých, který činil 3 639 uchazečů o zaměstnání, což </w:t>
      </w:r>
      <w:r w:rsidR="00DE3C4A" w:rsidRPr="00407361">
        <w:rPr>
          <w:rFonts w:ascii="Calibri" w:hAnsi="Calibri"/>
        </w:rPr>
        <w:t>odpovídalo podílu na celkové nezaměstnanosti v</w:t>
      </w:r>
      <w:r w:rsidR="00DE3C4A">
        <w:rPr>
          <w:rFonts w:ascii="Calibri" w:hAnsi="Calibri"/>
        </w:rPr>
        <w:t xml:space="preserve">e Středočeském </w:t>
      </w:r>
      <w:r w:rsidR="00DE3C4A" w:rsidRPr="00407361">
        <w:rPr>
          <w:rFonts w:ascii="Calibri" w:hAnsi="Calibri"/>
        </w:rPr>
        <w:t xml:space="preserve">kraji ve výši </w:t>
      </w:r>
    </w:p>
    <w:p w:rsidR="00407361" w:rsidRDefault="00DE3C4A" w:rsidP="00CE157C">
      <w:pPr>
        <w:ind w:firstLine="0"/>
        <w:rPr>
          <w:rFonts w:ascii="Calibri" w:hAnsi="Calibri"/>
        </w:rPr>
      </w:pPr>
      <w:r>
        <w:rPr>
          <w:rFonts w:ascii="Calibri" w:hAnsi="Calibri"/>
        </w:rPr>
        <w:t>5</w:t>
      </w:r>
      <w:r w:rsidRPr="00407361">
        <w:rPr>
          <w:rFonts w:ascii="Calibri" w:hAnsi="Calibri"/>
        </w:rPr>
        <w:t>,</w:t>
      </w:r>
      <w:r>
        <w:rPr>
          <w:rFonts w:ascii="Calibri" w:hAnsi="Calibri"/>
        </w:rPr>
        <w:t>6</w:t>
      </w:r>
      <w:r w:rsidRPr="00407361">
        <w:rPr>
          <w:rFonts w:ascii="Calibri" w:hAnsi="Calibri"/>
        </w:rPr>
        <w:t xml:space="preserve"> % (</w:t>
      </w:r>
      <w:r>
        <w:rPr>
          <w:rFonts w:ascii="Calibri" w:hAnsi="Calibri"/>
        </w:rPr>
        <w:t>-</w:t>
      </w:r>
      <w:r w:rsidRPr="00407361">
        <w:rPr>
          <w:rFonts w:ascii="Calibri" w:hAnsi="Calibri"/>
        </w:rPr>
        <w:t>0,</w:t>
      </w:r>
      <w:r>
        <w:rPr>
          <w:rFonts w:ascii="Calibri" w:hAnsi="Calibri"/>
        </w:rPr>
        <w:t>1</w:t>
      </w:r>
      <w:r w:rsidRPr="00407361">
        <w:rPr>
          <w:rFonts w:ascii="Calibri" w:hAnsi="Calibri"/>
        </w:rPr>
        <w:t xml:space="preserve"> procentního bodu oproti </w:t>
      </w:r>
      <w:r>
        <w:rPr>
          <w:rFonts w:ascii="Calibri" w:hAnsi="Calibri"/>
        </w:rPr>
        <w:t xml:space="preserve">lednu </w:t>
      </w:r>
      <w:r w:rsidRPr="00407361">
        <w:rPr>
          <w:rFonts w:ascii="Calibri" w:hAnsi="Calibri"/>
        </w:rPr>
        <w:t>201</w:t>
      </w:r>
      <w:r>
        <w:rPr>
          <w:rFonts w:ascii="Calibri" w:hAnsi="Calibri"/>
        </w:rPr>
        <w:t>3</w:t>
      </w:r>
      <w:r w:rsidRPr="00407361">
        <w:rPr>
          <w:rFonts w:ascii="Calibri" w:hAnsi="Calibri"/>
        </w:rPr>
        <w:t xml:space="preserve">). </w:t>
      </w:r>
    </w:p>
    <w:p w:rsidR="00D43917" w:rsidRPr="00DE3C4A" w:rsidRDefault="00D43917" w:rsidP="00CE157C">
      <w:pPr>
        <w:ind w:firstLine="0"/>
        <w:rPr>
          <w:rFonts w:ascii="Calibri" w:hAnsi="Calibri"/>
        </w:rPr>
      </w:pPr>
    </w:p>
    <w:p w:rsidR="00CE157C" w:rsidRPr="009C63D9" w:rsidRDefault="00970237" w:rsidP="00CE157C">
      <w:pPr>
        <w:ind w:firstLine="0"/>
        <w:rPr>
          <w:b/>
        </w:rPr>
      </w:pPr>
      <w:r w:rsidRPr="009C63D9">
        <w:rPr>
          <w:b/>
          <w:szCs w:val="24"/>
        </w:rPr>
        <w:t>Tabulk</w:t>
      </w:r>
      <w:r w:rsidR="00826146">
        <w:rPr>
          <w:b/>
          <w:szCs w:val="24"/>
        </w:rPr>
        <w:t>a </w:t>
      </w:r>
      <w:r w:rsidRPr="009C63D9">
        <w:rPr>
          <w:b/>
          <w:szCs w:val="24"/>
        </w:rPr>
        <w:t>1</w:t>
      </w:r>
      <w:r w:rsidR="00F6717D">
        <w:rPr>
          <w:b/>
          <w:szCs w:val="24"/>
        </w:rPr>
        <w:t>9</w:t>
      </w:r>
      <w:r w:rsidR="00CE157C" w:rsidRPr="009C63D9">
        <w:rPr>
          <w:b/>
          <w:szCs w:val="24"/>
        </w:rPr>
        <w:t xml:space="preserve"> </w:t>
      </w:r>
      <w:r w:rsidR="00CE157C" w:rsidRPr="009C63D9">
        <w:rPr>
          <w:szCs w:val="24"/>
        </w:rPr>
        <w:t>- Vývoj počtu evidovaných absolventů škol</w:t>
      </w:r>
      <w:r w:rsidR="004E4348" w:rsidRPr="009C63D9">
        <w:rPr>
          <w:szCs w:val="24"/>
        </w:rPr>
        <w:t xml:space="preserve"> </w:t>
      </w:r>
      <w:r w:rsidR="00826146">
        <w:rPr>
          <w:szCs w:val="24"/>
        </w:rPr>
        <w:t>a </w:t>
      </w:r>
      <w:r w:rsidR="00CE157C" w:rsidRPr="009C63D9">
        <w:rPr>
          <w:szCs w:val="24"/>
        </w:rPr>
        <w:t>mladistvých</w:t>
      </w:r>
    </w:p>
    <w:tbl>
      <w:tblPr>
        <w:tblW w:w="9644" w:type="dxa"/>
        <w:tblInd w:w="65" w:type="dxa"/>
        <w:tblCellMar>
          <w:left w:w="70" w:type="dxa"/>
          <w:right w:w="70" w:type="dxa"/>
        </w:tblCellMar>
        <w:tblLook w:val="0000" w:firstRow="0" w:lastRow="0" w:firstColumn="0" w:lastColumn="0" w:noHBand="0" w:noVBand="0"/>
      </w:tblPr>
      <w:tblGrid>
        <w:gridCol w:w="3060"/>
        <w:gridCol w:w="1460"/>
        <w:gridCol w:w="1420"/>
        <w:gridCol w:w="1160"/>
        <w:gridCol w:w="1160"/>
        <w:gridCol w:w="1384"/>
      </w:tblGrid>
      <w:tr w:rsidR="00CE157C" w:rsidRPr="009C63D9" w:rsidTr="00980142">
        <w:trPr>
          <w:trHeight w:val="300"/>
        </w:trPr>
        <w:tc>
          <w:tcPr>
            <w:tcW w:w="3060" w:type="dxa"/>
            <w:vMerge w:val="restart"/>
            <w:tcBorders>
              <w:top w:val="double" w:sz="4" w:space="0" w:color="auto"/>
              <w:left w:val="double" w:sz="4" w:space="0" w:color="auto"/>
              <w:bottom w:val="double" w:sz="4" w:space="0" w:color="auto"/>
              <w:right w:val="single" w:sz="12" w:space="0" w:color="auto"/>
            </w:tcBorders>
            <w:shd w:val="clear" w:color="auto" w:fill="D9D9D9"/>
            <w:noWrap/>
            <w:vAlign w:val="center"/>
          </w:tcPr>
          <w:p w:rsidR="00CE157C" w:rsidRPr="009C63D9" w:rsidRDefault="00CE157C" w:rsidP="00AF1557">
            <w:pPr>
              <w:ind w:firstLine="0"/>
              <w:jc w:val="left"/>
              <w:rPr>
                <w:sz w:val="22"/>
                <w:szCs w:val="22"/>
                <w:lang w:eastAsia="cs-CZ"/>
              </w:rPr>
            </w:pPr>
            <w:r w:rsidRPr="009C63D9">
              <w:rPr>
                <w:sz w:val="22"/>
                <w:szCs w:val="22"/>
                <w:lang w:eastAsia="cs-CZ"/>
              </w:rPr>
              <w:t>Skupin</w:t>
            </w:r>
            <w:r w:rsidR="00826146">
              <w:rPr>
                <w:sz w:val="22"/>
                <w:szCs w:val="22"/>
                <w:lang w:eastAsia="cs-CZ"/>
              </w:rPr>
              <w:t>a </w:t>
            </w:r>
            <w:r w:rsidRPr="009C63D9">
              <w:rPr>
                <w:sz w:val="22"/>
                <w:szCs w:val="22"/>
                <w:lang w:eastAsia="cs-CZ"/>
              </w:rPr>
              <w:t>uchazečů </w:t>
            </w:r>
          </w:p>
        </w:tc>
        <w:tc>
          <w:tcPr>
            <w:tcW w:w="5200" w:type="dxa"/>
            <w:gridSpan w:val="4"/>
            <w:tcBorders>
              <w:top w:val="double" w:sz="4" w:space="0" w:color="auto"/>
              <w:left w:val="single" w:sz="12" w:space="0" w:color="auto"/>
              <w:bottom w:val="single" w:sz="4" w:space="0" w:color="auto"/>
              <w:right w:val="single" w:sz="12" w:space="0" w:color="auto"/>
            </w:tcBorders>
            <w:shd w:val="clear" w:color="auto" w:fill="D9D9D9"/>
          </w:tcPr>
          <w:p w:rsidR="00CE157C" w:rsidRPr="009C63D9" w:rsidRDefault="00CE157C" w:rsidP="00AF1557">
            <w:pPr>
              <w:ind w:firstLine="0"/>
              <w:jc w:val="left"/>
              <w:rPr>
                <w:sz w:val="22"/>
                <w:szCs w:val="22"/>
                <w:lang w:eastAsia="cs-CZ"/>
              </w:rPr>
            </w:pPr>
            <w:r w:rsidRPr="009C63D9">
              <w:rPr>
                <w:sz w:val="22"/>
                <w:szCs w:val="22"/>
                <w:lang w:eastAsia="cs-CZ"/>
              </w:rPr>
              <w:t>sta</w:t>
            </w:r>
            <w:r w:rsidR="0097429C" w:rsidRPr="009C63D9">
              <w:rPr>
                <w:sz w:val="22"/>
                <w:szCs w:val="22"/>
                <w:lang w:eastAsia="cs-CZ"/>
              </w:rPr>
              <w:t>v </w:t>
            </w:r>
            <w:r w:rsidRPr="009C63D9">
              <w:rPr>
                <w:sz w:val="22"/>
                <w:szCs w:val="22"/>
                <w:lang w:eastAsia="cs-CZ"/>
              </w:rPr>
              <w:t>k</w:t>
            </w:r>
          </w:p>
        </w:tc>
        <w:tc>
          <w:tcPr>
            <w:tcW w:w="1384" w:type="dxa"/>
            <w:vMerge w:val="restart"/>
            <w:tcBorders>
              <w:top w:val="doub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center"/>
              <w:rPr>
                <w:sz w:val="22"/>
                <w:szCs w:val="22"/>
                <w:lang w:eastAsia="cs-CZ"/>
              </w:rPr>
            </w:pPr>
            <w:r w:rsidRPr="009C63D9">
              <w:rPr>
                <w:sz w:val="22"/>
                <w:szCs w:val="22"/>
                <w:lang w:eastAsia="cs-CZ"/>
              </w:rPr>
              <w:t>Meziroční index (v%)           sl.2/sl.1 (sl.1=</w:t>
            </w:r>
            <w:r w:rsidR="00B649C3" w:rsidRPr="009C63D9">
              <w:rPr>
                <w:sz w:val="22"/>
                <w:szCs w:val="22"/>
                <w:lang w:eastAsia="cs-CZ"/>
              </w:rPr>
              <w:t>100 %</w:t>
            </w:r>
            <w:r w:rsidRPr="009C63D9">
              <w:rPr>
                <w:sz w:val="22"/>
                <w:szCs w:val="22"/>
                <w:lang w:eastAsia="cs-CZ"/>
              </w:rPr>
              <w:t>)</w:t>
            </w:r>
          </w:p>
        </w:tc>
      </w:tr>
      <w:tr w:rsidR="00CE157C" w:rsidRPr="009C63D9" w:rsidTr="00980142">
        <w:trPr>
          <w:trHeight w:val="300"/>
        </w:trPr>
        <w:tc>
          <w:tcPr>
            <w:tcW w:w="3060" w:type="dxa"/>
            <w:vMerge/>
            <w:tcBorders>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jc w:val="left"/>
              <w:rPr>
                <w:sz w:val="22"/>
                <w:szCs w:val="22"/>
                <w:lang w:eastAsia="cs-CZ"/>
              </w:rPr>
            </w:pPr>
          </w:p>
        </w:tc>
        <w:tc>
          <w:tcPr>
            <w:tcW w:w="2880" w:type="dxa"/>
            <w:gridSpan w:val="2"/>
            <w:tcBorders>
              <w:top w:val="single" w:sz="4" w:space="0" w:color="auto"/>
              <w:left w:val="single" w:sz="12" w:space="0" w:color="auto"/>
              <w:bottom w:val="single" w:sz="4" w:space="0" w:color="auto"/>
              <w:right w:val="single" w:sz="12" w:space="0" w:color="auto"/>
            </w:tcBorders>
            <w:shd w:val="clear" w:color="auto" w:fill="D9D9D9"/>
            <w:vAlign w:val="center"/>
          </w:tcPr>
          <w:p w:rsidR="00CE157C" w:rsidRPr="009C63D9" w:rsidRDefault="00CE157C" w:rsidP="00AF1557">
            <w:pPr>
              <w:ind w:firstLine="0"/>
              <w:jc w:val="center"/>
              <w:rPr>
                <w:b/>
                <w:sz w:val="22"/>
                <w:szCs w:val="22"/>
                <w:lang w:eastAsia="cs-CZ"/>
              </w:rPr>
            </w:pPr>
            <w:r w:rsidRPr="009C63D9">
              <w:rPr>
                <w:b/>
                <w:sz w:val="22"/>
                <w:szCs w:val="22"/>
                <w:lang w:eastAsia="cs-CZ"/>
              </w:rPr>
              <w:t>celkem</w:t>
            </w:r>
          </w:p>
        </w:tc>
        <w:tc>
          <w:tcPr>
            <w:tcW w:w="2320" w:type="dxa"/>
            <w:gridSpan w:val="2"/>
            <w:tcBorders>
              <w:top w:val="single" w:sz="4" w:space="0" w:color="auto"/>
              <w:left w:val="single" w:sz="12" w:space="0" w:color="auto"/>
              <w:bottom w:val="single" w:sz="4" w:space="0" w:color="auto"/>
              <w:right w:val="single" w:sz="12" w:space="0" w:color="auto"/>
            </w:tcBorders>
            <w:shd w:val="clear" w:color="auto" w:fill="D9D9D9"/>
            <w:vAlign w:val="center"/>
          </w:tcPr>
          <w:p w:rsidR="00CE157C" w:rsidRPr="009C63D9" w:rsidRDefault="00CE157C" w:rsidP="00AF1557">
            <w:pPr>
              <w:ind w:firstLine="0"/>
              <w:jc w:val="center"/>
              <w:rPr>
                <w:b/>
                <w:color w:val="000000"/>
                <w:sz w:val="22"/>
                <w:szCs w:val="22"/>
                <w:lang w:eastAsia="cs-CZ"/>
              </w:rPr>
            </w:pPr>
            <w:r w:rsidRPr="009C63D9">
              <w:rPr>
                <w:b/>
                <w:color w:val="000000"/>
                <w:sz w:val="22"/>
                <w:szCs w:val="22"/>
                <w:lang w:eastAsia="cs-CZ"/>
              </w:rPr>
              <w:t>ženy</w:t>
            </w:r>
          </w:p>
        </w:tc>
        <w:tc>
          <w:tcPr>
            <w:tcW w:w="1384"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sz w:val="22"/>
                <w:szCs w:val="22"/>
                <w:lang w:eastAsia="cs-CZ"/>
              </w:rPr>
            </w:pPr>
          </w:p>
        </w:tc>
      </w:tr>
      <w:tr w:rsidR="00CE157C" w:rsidRPr="009C63D9" w:rsidTr="00980142">
        <w:trPr>
          <w:trHeight w:val="300"/>
        </w:trPr>
        <w:tc>
          <w:tcPr>
            <w:tcW w:w="3060" w:type="dxa"/>
            <w:vMerge/>
            <w:tcBorders>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jc w:val="left"/>
              <w:rPr>
                <w:sz w:val="22"/>
                <w:szCs w:val="22"/>
                <w:lang w:eastAsia="cs-CZ"/>
              </w:rPr>
            </w:pPr>
          </w:p>
        </w:tc>
        <w:tc>
          <w:tcPr>
            <w:tcW w:w="1460" w:type="dxa"/>
            <w:tcBorders>
              <w:top w:val="single" w:sz="4" w:space="0" w:color="auto"/>
              <w:left w:val="single" w:sz="12" w:space="0" w:color="auto"/>
              <w:bottom w:val="single" w:sz="4" w:space="0" w:color="auto"/>
              <w:right w:val="single" w:sz="4" w:space="0" w:color="auto"/>
            </w:tcBorders>
            <w:shd w:val="clear" w:color="auto" w:fill="D9D9D9"/>
            <w:noWrap/>
            <w:vAlign w:val="center"/>
          </w:tcPr>
          <w:p w:rsidR="00CE157C" w:rsidRPr="009C63D9" w:rsidRDefault="00CE157C" w:rsidP="00C35CF3">
            <w:pPr>
              <w:ind w:firstLine="0"/>
              <w:jc w:val="center"/>
              <w:rPr>
                <w:sz w:val="22"/>
                <w:szCs w:val="22"/>
                <w:lang w:eastAsia="cs-CZ"/>
              </w:rPr>
            </w:pPr>
            <w:r w:rsidRPr="009C63D9">
              <w:rPr>
                <w:sz w:val="22"/>
                <w:szCs w:val="22"/>
                <w:lang w:eastAsia="cs-CZ"/>
              </w:rPr>
              <w:t>30.9.20</w:t>
            </w:r>
            <w:r w:rsidR="0067730D" w:rsidRPr="009C63D9">
              <w:rPr>
                <w:sz w:val="22"/>
                <w:szCs w:val="22"/>
                <w:lang w:eastAsia="cs-CZ"/>
              </w:rPr>
              <w:t>1</w:t>
            </w:r>
            <w:r w:rsidR="00C35CF3">
              <w:rPr>
                <w:sz w:val="22"/>
                <w:szCs w:val="22"/>
                <w:lang w:eastAsia="cs-CZ"/>
              </w:rPr>
              <w:t>3</w:t>
            </w:r>
          </w:p>
        </w:tc>
        <w:tc>
          <w:tcPr>
            <w:tcW w:w="1420" w:type="dxa"/>
            <w:tcBorders>
              <w:top w:val="single" w:sz="4" w:space="0" w:color="auto"/>
              <w:left w:val="single" w:sz="4" w:space="0" w:color="auto"/>
              <w:bottom w:val="single" w:sz="4" w:space="0" w:color="auto"/>
              <w:right w:val="single" w:sz="12" w:space="0" w:color="auto"/>
            </w:tcBorders>
            <w:shd w:val="clear" w:color="auto" w:fill="D9D9D9"/>
            <w:noWrap/>
            <w:vAlign w:val="center"/>
          </w:tcPr>
          <w:p w:rsidR="00CE157C" w:rsidRPr="009C63D9" w:rsidRDefault="00CE157C" w:rsidP="00C35CF3">
            <w:pPr>
              <w:ind w:firstLine="0"/>
              <w:jc w:val="center"/>
              <w:rPr>
                <w:b/>
                <w:sz w:val="22"/>
                <w:szCs w:val="22"/>
                <w:lang w:eastAsia="cs-CZ"/>
              </w:rPr>
            </w:pPr>
            <w:r w:rsidRPr="009C63D9">
              <w:rPr>
                <w:b/>
                <w:sz w:val="22"/>
                <w:szCs w:val="22"/>
                <w:lang w:eastAsia="cs-CZ"/>
              </w:rPr>
              <w:t>30.9.20</w:t>
            </w:r>
            <w:r w:rsidR="008C2BE1" w:rsidRPr="009C63D9">
              <w:rPr>
                <w:b/>
                <w:sz w:val="22"/>
                <w:szCs w:val="22"/>
                <w:lang w:eastAsia="cs-CZ"/>
              </w:rPr>
              <w:t>1</w:t>
            </w:r>
            <w:r w:rsidR="00C35CF3">
              <w:rPr>
                <w:b/>
                <w:sz w:val="22"/>
                <w:szCs w:val="22"/>
                <w:lang w:eastAsia="cs-CZ"/>
              </w:rPr>
              <w:t>4</w:t>
            </w:r>
          </w:p>
        </w:tc>
        <w:tc>
          <w:tcPr>
            <w:tcW w:w="1160" w:type="dxa"/>
            <w:tcBorders>
              <w:top w:val="nil"/>
              <w:left w:val="single" w:sz="12" w:space="0" w:color="auto"/>
              <w:bottom w:val="single" w:sz="4" w:space="0" w:color="auto"/>
              <w:right w:val="single" w:sz="4" w:space="0" w:color="auto"/>
            </w:tcBorders>
            <w:shd w:val="clear" w:color="auto" w:fill="D9D9D9"/>
            <w:noWrap/>
            <w:vAlign w:val="center"/>
          </w:tcPr>
          <w:p w:rsidR="00CE157C" w:rsidRPr="009C63D9" w:rsidRDefault="00CE157C" w:rsidP="00C35CF3">
            <w:pPr>
              <w:ind w:firstLine="0"/>
              <w:jc w:val="center"/>
              <w:rPr>
                <w:sz w:val="22"/>
                <w:szCs w:val="22"/>
                <w:lang w:eastAsia="cs-CZ"/>
              </w:rPr>
            </w:pPr>
            <w:r w:rsidRPr="009C63D9">
              <w:rPr>
                <w:sz w:val="22"/>
                <w:szCs w:val="22"/>
                <w:lang w:eastAsia="cs-CZ"/>
              </w:rPr>
              <w:t>30.9.20</w:t>
            </w:r>
            <w:r w:rsidR="0067730D" w:rsidRPr="009C63D9">
              <w:rPr>
                <w:sz w:val="22"/>
                <w:szCs w:val="22"/>
                <w:lang w:eastAsia="cs-CZ"/>
              </w:rPr>
              <w:t>1</w:t>
            </w:r>
            <w:r w:rsidR="00C35CF3">
              <w:rPr>
                <w:sz w:val="22"/>
                <w:szCs w:val="22"/>
                <w:lang w:eastAsia="cs-CZ"/>
              </w:rPr>
              <w:t>3</w:t>
            </w:r>
          </w:p>
        </w:tc>
        <w:tc>
          <w:tcPr>
            <w:tcW w:w="1160" w:type="dxa"/>
            <w:tcBorders>
              <w:top w:val="nil"/>
              <w:left w:val="single" w:sz="4" w:space="0" w:color="auto"/>
              <w:bottom w:val="single" w:sz="4" w:space="0" w:color="auto"/>
              <w:right w:val="single" w:sz="12" w:space="0" w:color="auto"/>
            </w:tcBorders>
            <w:shd w:val="clear" w:color="auto" w:fill="D9D9D9"/>
            <w:noWrap/>
            <w:vAlign w:val="center"/>
          </w:tcPr>
          <w:p w:rsidR="00CE157C" w:rsidRPr="00393C39" w:rsidRDefault="00CE157C" w:rsidP="00C35CF3">
            <w:pPr>
              <w:ind w:firstLine="0"/>
              <w:jc w:val="center"/>
              <w:rPr>
                <w:b/>
                <w:sz w:val="22"/>
                <w:szCs w:val="22"/>
                <w:lang w:eastAsia="cs-CZ"/>
              </w:rPr>
            </w:pPr>
            <w:r w:rsidRPr="00393C39">
              <w:rPr>
                <w:b/>
                <w:sz w:val="22"/>
                <w:szCs w:val="22"/>
                <w:lang w:eastAsia="cs-CZ"/>
              </w:rPr>
              <w:t>30.9.20</w:t>
            </w:r>
            <w:r w:rsidR="008C2BE1" w:rsidRPr="00393C39">
              <w:rPr>
                <w:b/>
                <w:sz w:val="22"/>
                <w:szCs w:val="22"/>
                <w:lang w:eastAsia="cs-CZ"/>
              </w:rPr>
              <w:t>1</w:t>
            </w:r>
            <w:r w:rsidR="00C35CF3">
              <w:rPr>
                <w:b/>
                <w:sz w:val="22"/>
                <w:szCs w:val="22"/>
                <w:lang w:eastAsia="cs-CZ"/>
              </w:rPr>
              <w:t>4</w:t>
            </w:r>
          </w:p>
        </w:tc>
        <w:tc>
          <w:tcPr>
            <w:tcW w:w="1384"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sz w:val="22"/>
                <w:szCs w:val="22"/>
                <w:lang w:eastAsia="cs-CZ"/>
              </w:rPr>
            </w:pPr>
          </w:p>
        </w:tc>
      </w:tr>
      <w:tr w:rsidR="00CE157C" w:rsidRPr="009C63D9" w:rsidTr="00980142">
        <w:trPr>
          <w:trHeight w:val="300"/>
        </w:trPr>
        <w:tc>
          <w:tcPr>
            <w:tcW w:w="3060" w:type="dxa"/>
            <w:vMerge/>
            <w:tcBorders>
              <w:left w:val="double" w:sz="4" w:space="0" w:color="auto"/>
              <w:bottom w:val="double" w:sz="4" w:space="0" w:color="auto"/>
              <w:right w:val="single" w:sz="12" w:space="0" w:color="auto"/>
            </w:tcBorders>
            <w:shd w:val="clear" w:color="auto" w:fill="D9D9D9"/>
            <w:noWrap/>
            <w:vAlign w:val="bottom"/>
          </w:tcPr>
          <w:p w:rsidR="00CE157C" w:rsidRPr="009C63D9" w:rsidRDefault="00CE157C" w:rsidP="00AF1557">
            <w:pPr>
              <w:ind w:firstLine="0"/>
              <w:jc w:val="left"/>
              <w:rPr>
                <w:sz w:val="22"/>
                <w:szCs w:val="22"/>
                <w:lang w:eastAsia="cs-CZ"/>
              </w:rPr>
            </w:pPr>
          </w:p>
        </w:tc>
        <w:tc>
          <w:tcPr>
            <w:tcW w:w="1460" w:type="dxa"/>
            <w:tcBorders>
              <w:top w:val="single" w:sz="4" w:space="0" w:color="auto"/>
              <w:left w:val="single" w:sz="12" w:space="0" w:color="auto"/>
              <w:bottom w:val="double" w:sz="4" w:space="0" w:color="auto"/>
              <w:right w:val="single" w:sz="4" w:space="0" w:color="auto"/>
            </w:tcBorders>
            <w:shd w:val="clear" w:color="auto" w:fill="D9D9D9"/>
            <w:vAlign w:val="center"/>
          </w:tcPr>
          <w:p w:rsidR="00CE157C" w:rsidRPr="00393C39" w:rsidRDefault="00CE157C" w:rsidP="00AF1557">
            <w:pPr>
              <w:ind w:firstLine="0"/>
              <w:jc w:val="center"/>
              <w:rPr>
                <w:sz w:val="22"/>
                <w:szCs w:val="22"/>
                <w:lang w:eastAsia="cs-CZ"/>
              </w:rPr>
            </w:pPr>
            <w:r w:rsidRPr="00393C39">
              <w:rPr>
                <w:sz w:val="22"/>
                <w:szCs w:val="22"/>
                <w:lang w:eastAsia="cs-CZ"/>
              </w:rPr>
              <w:t>1.</w:t>
            </w:r>
          </w:p>
        </w:tc>
        <w:tc>
          <w:tcPr>
            <w:tcW w:w="1420" w:type="dxa"/>
            <w:tcBorders>
              <w:top w:val="single" w:sz="4" w:space="0" w:color="auto"/>
              <w:left w:val="nil"/>
              <w:bottom w:val="double" w:sz="4" w:space="0" w:color="auto"/>
              <w:right w:val="single" w:sz="12" w:space="0" w:color="auto"/>
            </w:tcBorders>
            <w:shd w:val="clear" w:color="auto" w:fill="D9D9D9"/>
            <w:vAlign w:val="center"/>
          </w:tcPr>
          <w:p w:rsidR="00CE157C" w:rsidRPr="00393C39" w:rsidRDefault="00CE157C" w:rsidP="00AF1557">
            <w:pPr>
              <w:ind w:firstLine="0"/>
              <w:jc w:val="center"/>
              <w:rPr>
                <w:sz w:val="22"/>
                <w:szCs w:val="22"/>
                <w:lang w:eastAsia="cs-CZ"/>
              </w:rPr>
            </w:pPr>
            <w:r w:rsidRPr="00393C39">
              <w:rPr>
                <w:sz w:val="22"/>
                <w:szCs w:val="22"/>
                <w:lang w:eastAsia="cs-CZ"/>
              </w:rPr>
              <w:t>2.</w:t>
            </w:r>
          </w:p>
        </w:tc>
        <w:tc>
          <w:tcPr>
            <w:tcW w:w="1160" w:type="dxa"/>
            <w:tcBorders>
              <w:top w:val="single" w:sz="4" w:space="0" w:color="auto"/>
              <w:left w:val="single" w:sz="12" w:space="0" w:color="auto"/>
              <w:bottom w:val="double" w:sz="4" w:space="0" w:color="auto"/>
              <w:right w:val="single" w:sz="4" w:space="0" w:color="auto"/>
            </w:tcBorders>
            <w:shd w:val="clear" w:color="auto" w:fill="D9D9D9"/>
            <w:vAlign w:val="center"/>
          </w:tcPr>
          <w:p w:rsidR="00CE157C" w:rsidRPr="00393C39" w:rsidRDefault="00CE157C" w:rsidP="00AF1557">
            <w:pPr>
              <w:ind w:firstLine="0"/>
              <w:jc w:val="center"/>
              <w:rPr>
                <w:sz w:val="22"/>
                <w:szCs w:val="22"/>
                <w:lang w:eastAsia="cs-CZ"/>
              </w:rPr>
            </w:pPr>
            <w:r w:rsidRPr="00393C39">
              <w:rPr>
                <w:sz w:val="22"/>
                <w:szCs w:val="22"/>
                <w:lang w:eastAsia="cs-CZ"/>
              </w:rPr>
              <w:t>3.</w:t>
            </w:r>
          </w:p>
        </w:tc>
        <w:tc>
          <w:tcPr>
            <w:tcW w:w="1160" w:type="dxa"/>
            <w:tcBorders>
              <w:top w:val="single" w:sz="4" w:space="0" w:color="auto"/>
              <w:left w:val="nil"/>
              <w:bottom w:val="double" w:sz="4" w:space="0" w:color="auto"/>
              <w:right w:val="single" w:sz="12" w:space="0" w:color="auto"/>
            </w:tcBorders>
            <w:shd w:val="clear" w:color="auto" w:fill="D9D9D9"/>
            <w:vAlign w:val="center"/>
          </w:tcPr>
          <w:p w:rsidR="00CE157C" w:rsidRPr="00393C39" w:rsidRDefault="00CE157C" w:rsidP="00AF1557">
            <w:pPr>
              <w:ind w:firstLine="0"/>
              <w:jc w:val="center"/>
              <w:rPr>
                <w:sz w:val="22"/>
                <w:szCs w:val="22"/>
                <w:lang w:eastAsia="cs-CZ"/>
              </w:rPr>
            </w:pPr>
            <w:r w:rsidRPr="00393C39">
              <w:rPr>
                <w:sz w:val="22"/>
                <w:szCs w:val="22"/>
                <w:lang w:eastAsia="cs-CZ"/>
              </w:rPr>
              <w:t>4.</w:t>
            </w:r>
          </w:p>
        </w:tc>
        <w:tc>
          <w:tcPr>
            <w:tcW w:w="1384" w:type="dxa"/>
            <w:vMerge/>
            <w:tcBorders>
              <w:top w:val="single" w:sz="4" w:space="0" w:color="auto"/>
              <w:left w:val="single" w:sz="12" w:space="0" w:color="auto"/>
              <w:bottom w:val="double" w:sz="4" w:space="0" w:color="auto"/>
              <w:right w:val="double" w:sz="4" w:space="0" w:color="auto"/>
            </w:tcBorders>
            <w:shd w:val="clear" w:color="auto" w:fill="D9D9D9"/>
            <w:vAlign w:val="center"/>
          </w:tcPr>
          <w:p w:rsidR="00CE157C" w:rsidRPr="009C63D9" w:rsidRDefault="00CE157C" w:rsidP="00AF1557">
            <w:pPr>
              <w:ind w:firstLine="0"/>
              <w:jc w:val="left"/>
              <w:rPr>
                <w:sz w:val="22"/>
                <w:szCs w:val="22"/>
                <w:lang w:eastAsia="cs-CZ"/>
              </w:rPr>
            </w:pPr>
          </w:p>
        </w:tc>
      </w:tr>
      <w:tr w:rsidR="00C35CF3" w:rsidRPr="009C63D9" w:rsidTr="00C35CF3">
        <w:trPr>
          <w:trHeight w:val="502"/>
        </w:trPr>
        <w:tc>
          <w:tcPr>
            <w:tcW w:w="3060" w:type="dxa"/>
            <w:tcBorders>
              <w:top w:val="double" w:sz="4" w:space="0" w:color="auto"/>
              <w:left w:val="double" w:sz="4" w:space="0" w:color="auto"/>
              <w:bottom w:val="single" w:sz="4" w:space="0" w:color="auto"/>
              <w:right w:val="single" w:sz="12" w:space="0" w:color="auto"/>
            </w:tcBorders>
            <w:shd w:val="clear" w:color="auto" w:fill="E6E6E6"/>
            <w:vAlign w:val="center"/>
          </w:tcPr>
          <w:p w:rsidR="00C35CF3" w:rsidRPr="009C63D9" w:rsidRDefault="00C35CF3" w:rsidP="00AF1557">
            <w:pPr>
              <w:ind w:firstLine="0"/>
              <w:jc w:val="left"/>
              <w:rPr>
                <w:sz w:val="22"/>
                <w:szCs w:val="22"/>
                <w:lang w:eastAsia="cs-CZ"/>
              </w:rPr>
            </w:pPr>
            <w:r w:rsidRPr="009C63D9">
              <w:rPr>
                <w:sz w:val="22"/>
                <w:szCs w:val="22"/>
                <w:lang w:eastAsia="cs-CZ"/>
              </w:rPr>
              <w:t>Celkový počet uchazečů</w:t>
            </w:r>
          </w:p>
        </w:tc>
        <w:tc>
          <w:tcPr>
            <w:tcW w:w="1460" w:type="dxa"/>
            <w:tcBorders>
              <w:top w:val="double" w:sz="4" w:space="0" w:color="auto"/>
              <w:left w:val="single" w:sz="12" w:space="0" w:color="auto"/>
              <w:bottom w:val="single" w:sz="4" w:space="0" w:color="auto"/>
              <w:right w:val="single" w:sz="4" w:space="0" w:color="auto"/>
            </w:tcBorders>
            <w:shd w:val="clear" w:color="auto" w:fill="auto"/>
            <w:noWrap/>
            <w:vAlign w:val="center"/>
          </w:tcPr>
          <w:p w:rsidR="00C35CF3" w:rsidRPr="00C35CF3" w:rsidRDefault="00C35CF3" w:rsidP="00C35CF3">
            <w:pPr>
              <w:ind w:firstLine="0"/>
              <w:jc w:val="right"/>
              <w:rPr>
                <w:bCs/>
                <w:sz w:val="22"/>
                <w:szCs w:val="22"/>
              </w:rPr>
            </w:pPr>
            <w:r w:rsidRPr="00C35CF3">
              <w:rPr>
                <w:bCs/>
                <w:sz w:val="22"/>
                <w:szCs w:val="22"/>
              </w:rPr>
              <w:t>58 282</w:t>
            </w:r>
          </w:p>
        </w:tc>
        <w:tc>
          <w:tcPr>
            <w:tcW w:w="1420" w:type="dxa"/>
            <w:tcBorders>
              <w:top w:val="double" w:sz="4" w:space="0" w:color="auto"/>
              <w:left w:val="nil"/>
              <w:bottom w:val="single" w:sz="4" w:space="0" w:color="auto"/>
              <w:right w:val="single" w:sz="12" w:space="0" w:color="auto"/>
            </w:tcBorders>
            <w:shd w:val="clear" w:color="auto" w:fill="auto"/>
            <w:noWrap/>
            <w:vAlign w:val="center"/>
          </w:tcPr>
          <w:p w:rsidR="00C35CF3" w:rsidRDefault="00C35CF3" w:rsidP="00C35CF3">
            <w:pPr>
              <w:ind w:firstLine="0"/>
              <w:jc w:val="right"/>
              <w:rPr>
                <w:b/>
                <w:bCs/>
                <w:sz w:val="22"/>
                <w:szCs w:val="22"/>
              </w:rPr>
            </w:pPr>
            <w:r>
              <w:rPr>
                <w:b/>
                <w:bCs/>
                <w:sz w:val="22"/>
                <w:szCs w:val="22"/>
              </w:rPr>
              <w:t>56 629</w:t>
            </w:r>
          </w:p>
        </w:tc>
        <w:tc>
          <w:tcPr>
            <w:tcW w:w="1160" w:type="dxa"/>
            <w:tcBorders>
              <w:top w:val="double" w:sz="4" w:space="0" w:color="auto"/>
              <w:left w:val="single" w:sz="12" w:space="0" w:color="auto"/>
              <w:bottom w:val="single" w:sz="4" w:space="0" w:color="auto"/>
              <w:right w:val="single" w:sz="4" w:space="0" w:color="auto"/>
            </w:tcBorders>
            <w:shd w:val="clear" w:color="auto" w:fill="auto"/>
            <w:vAlign w:val="center"/>
          </w:tcPr>
          <w:p w:rsidR="00C35CF3" w:rsidRPr="00C35CF3" w:rsidRDefault="00C35CF3" w:rsidP="00C35CF3">
            <w:pPr>
              <w:ind w:firstLine="0"/>
              <w:jc w:val="right"/>
              <w:rPr>
                <w:bCs/>
                <w:sz w:val="22"/>
                <w:szCs w:val="22"/>
              </w:rPr>
            </w:pPr>
            <w:r w:rsidRPr="00C35CF3">
              <w:rPr>
                <w:bCs/>
                <w:sz w:val="22"/>
                <w:szCs w:val="22"/>
              </w:rPr>
              <w:t>30 140</w:t>
            </w:r>
          </w:p>
        </w:tc>
        <w:tc>
          <w:tcPr>
            <w:tcW w:w="1160" w:type="dxa"/>
            <w:tcBorders>
              <w:top w:val="double" w:sz="4" w:space="0" w:color="auto"/>
              <w:left w:val="nil"/>
              <w:bottom w:val="single" w:sz="4" w:space="0" w:color="auto"/>
              <w:right w:val="single" w:sz="12" w:space="0" w:color="auto"/>
            </w:tcBorders>
            <w:shd w:val="clear" w:color="auto" w:fill="auto"/>
            <w:vAlign w:val="center"/>
          </w:tcPr>
          <w:p w:rsidR="00C35CF3" w:rsidRDefault="00C35CF3" w:rsidP="00C35CF3">
            <w:pPr>
              <w:ind w:firstLine="0"/>
              <w:jc w:val="right"/>
              <w:rPr>
                <w:b/>
                <w:bCs/>
                <w:sz w:val="22"/>
                <w:szCs w:val="22"/>
              </w:rPr>
            </w:pPr>
            <w:r>
              <w:rPr>
                <w:b/>
                <w:bCs/>
                <w:sz w:val="22"/>
                <w:szCs w:val="22"/>
              </w:rPr>
              <w:t>30 127</w:t>
            </w:r>
          </w:p>
        </w:tc>
        <w:tc>
          <w:tcPr>
            <w:tcW w:w="1384" w:type="dxa"/>
            <w:tcBorders>
              <w:top w:val="double" w:sz="4" w:space="0" w:color="auto"/>
              <w:left w:val="single" w:sz="12" w:space="0" w:color="auto"/>
              <w:bottom w:val="single" w:sz="4" w:space="0" w:color="auto"/>
              <w:right w:val="double" w:sz="4" w:space="0" w:color="auto"/>
            </w:tcBorders>
            <w:shd w:val="clear" w:color="auto" w:fill="auto"/>
            <w:noWrap/>
            <w:vAlign w:val="center"/>
          </w:tcPr>
          <w:p w:rsidR="00C35CF3" w:rsidRDefault="00C35CF3" w:rsidP="00C35CF3">
            <w:pPr>
              <w:ind w:firstLine="0"/>
              <w:jc w:val="right"/>
              <w:rPr>
                <w:sz w:val="22"/>
                <w:szCs w:val="22"/>
              </w:rPr>
            </w:pPr>
            <w:r>
              <w:rPr>
                <w:sz w:val="22"/>
                <w:szCs w:val="22"/>
              </w:rPr>
              <w:t>97,2%</w:t>
            </w:r>
          </w:p>
        </w:tc>
      </w:tr>
      <w:tr w:rsidR="00C35CF3" w:rsidRPr="009C63D9" w:rsidTr="00C35CF3">
        <w:trPr>
          <w:trHeight w:val="502"/>
        </w:trPr>
        <w:tc>
          <w:tcPr>
            <w:tcW w:w="3060" w:type="dxa"/>
            <w:tcBorders>
              <w:top w:val="nil"/>
              <w:left w:val="double" w:sz="4" w:space="0" w:color="auto"/>
              <w:bottom w:val="single" w:sz="4" w:space="0" w:color="auto"/>
              <w:right w:val="single" w:sz="12" w:space="0" w:color="auto"/>
            </w:tcBorders>
            <w:shd w:val="clear" w:color="auto" w:fill="E6E6E6"/>
            <w:vAlign w:val="center"/>
          </w:tcPr>
          <w:p w:rsidR="00C35CF3" w:rsidRPr="009C63D9" w:rsidRDefault="00C35CF3" w:rsidP="00AF1557">
            <w:pPr>
              <w:ind w:firstLine="0"/>
              <w:jc w:val="left"/>
              <w:rPr>
                <w:sz w:val="22"/>
                <w:szCs w:val="22"/>
                <w:lang w:eastAsia="cs-CZ"/>
              </w:rPr>
            </w:pPr>
            <w:r w:rsidRPr="009C63D9">
              <w:rPr>
                <w:sz w:val="22"/>
                <w:szCs w:val="22"/>
                <w:lang w:eastAsia="cs-CZ"/>
              </w:rPr>
              <w:t xml:space="preserve">  z toho absolventi </w:t>
            </w:r>
            <w:r>
              <w:rPr>
                <w:sz w:val="22"/>
                <w:szCs w:val="22"/>
                <w:lang w:eastAsia="cs-CZ"/>
              </w:rPr>
              <w:t>a </w:t>
            </w:r>
            <w:r w:rsidRPr="009C63D9">
              <w:rPr>
                <w:sz w:val="22"/>
                <w:szCs w:val="22"/>
                <w:lang w:eastAsia="cs-CZ"/>
              </w:rPr>
              <w:t xml:space="preserve">mladiství </w:t>
            </w:r>
          </w:p>
        </w:tc>
        <w:tc>
          <w:tcPr>
            <w:tcW w:w="1460" w:type="dxa"/>
            <w:tcBorders>
              <w:top w:val="nil"/>
              <w:left w:val="single" w:sz="12" w:space="0" w:color="auto"/>
              <w:bottom w:val="single" w:sz="4" w:space="0" w:color="auto"/>
              <w:right w:val="single" w:sz="4" w:space="0" w:color="auto"/>
            </w:tcBorders>
            <w:shd w:val="clear" w:color="auto" w:fill="auto"/>
            <w:noWrap/>
            <w:vAlign w:val="center"/>
          </w:tcPr>
          <w:p w:rsidR="00C35CF3" w:rsidRPr="00C35CF3" w:rsidRDefault="00C35CF3" w:rsidP="00C35CF3">
            <w:pPr>
              <w:ind w:firstLine="0"/>
              <w:jc w:val="right"/>
              <w:rPr>
                <w:bCs/>
                <w:sz w:val="22"/>
                <w:szCs w:val="22"/>
              </w:rPr>
            </w:pPr>
            <w:r w:rsidRPr="00C35CF3">
              <w:rPr>
                <w:bCs/>
                <w:sz w:val="22"/>
                <w:szCs w:val="22"/>
              </w:rPr>
              <w:t>3 831</w:t>
            </w:r>
          </w:p>
        </w:tc>
        <w:tc>
          <w:tcPr>
            <w:tcW w:w="1420" w:type="dxa"/>
            <w:tcBorders>
              <w:top w:val="single" w:sz="4" w:space="0" w:color="auto"/>
              <w:left w:val="nil"/>
              <w:bottom w:val="single" w:sz="4" w:space="0" w:color="auto"/>
              <w:right w:val="single" w:sz="12" w:space="0" w:color="auto"/>
            </w:tcBorders>
            <w:shd w:val="clear" w:color="auto" w:fill="auto"/>
            <w:noWrap/>
            <w:vAlign w:val="center"/>
          </w:tcPr>
          <w:p w:rsidR="00C35CF3" w:rsidRDefault="00C35CF3" w:rsidP="00C35CF3">
            <w:pPr>
              <w:ind w:firstLine="0"/>
              <w:jc w:val="right"/>
              <w:rPr>
                <w:b/>
                <w:bCs/>
                <w:sz w:val="22"/>
                <w:szCs w:val="22"/>
              </w:rPr>
            </w:pPr>
            <w:r>
              <w:rPr>
                <w:b/>
                <w:bCs/>
                <w:sz w:val="22"/>
                <w:szCs w:val="22"/>
              </w:rPr>
              <w:t>3 460</w:t>
            </w:r>
          </w:p>
        </w:tc>
        <w:tc>
          <w:tcPr>
            <w:tcW w:w="1160" w:type="dxa"/>
            <w:tcBorders>
              <w:top w:val="nil"/>
              <w:left w:val="single" w:sz="12" w:space="0" w:color="auto"/>
              <w:bottom w:val="single" w:sz="4" w:space="0" w:color="auto"/>
              <w:right w:val="single" w:sz="4" w:space="0" w:color="auto"/>
            </w:tcBorders>
            <w:shd w:val="clear" w:color="auto" w:fill="auto"/>
            <w:vAlign w:val="center"/>
          </w:tcPr>
          <w:p w:rsidR="00C35CF3" w:rsidRPr="00C35CF3" w:rsidRDefault="00C35CF3" w:rsidP="00C35CF3">
            <w:pPr>
              <w:ind w:firstLine="0"/>
              <w:jc w:val="right"/>
              <w:rPr>
                <w:bCs/>
                <w:sz w:val="22"/>
                <w:szCs w:val="22"/>
              </w:rPr>
            </w:pPr>
            <w:r w:rsidRPr="00C35CF3">
              <w:rPr>
                <w:bCs/>
                <w:sz w:val="22"/>
                <w:szCs w:val="22"/>
              </w:rPr>
              <w:t>1 993</w:t>
            </w:r>
          </w:p>
        </w:tc>
        <w:tc>
          <w:tcPr>
            <w:tcW w:w="1160" w:type="dxa"/>
            <w:tcBorders>
              <w:top w:val="nil"/>
              <w:left w:val="nil"/>
              <w:bottom w:val="single" w:sz="4" w:space="0" w:color="auto"/>
              <w:right w:val="single" w:sz="12" w:space="0" w:color="auto"/>
            </w:tcBorders>
            <w:shd w:val="clear" w:color="auto" w:fill="auto"/>
            <w:vAlign w:val="center"/>
          </w:tcPr>
          <w:p w:rsidR="00C35CF3" w:rsidRDefault="00C35CF3" w:rsidP="00C35CF3">
            <w:pPr>
              <w:ind w:firstLine="0"/>
              <w:jc w:val="right"/>
              <w:rPr>
                <w:b/>
                <w:bCs/>
                <w:sz w:val="22"/>
                <w:szCs w:val="22"/>
              </w:rPr>
            </w:pPr>
            <w:r>
              <w:rPr>
                <w:b/>
                <w:bCs/>
                <w:sz w:val="22"/>
                <w:szCs w:val="22"/>
              </w:rPr>
              <w:t>1 765</w:t>
            </w:r>
          </w:p>
        </w:tc>
        <w:tc>
          <w:tcPr>
            <w:tcW w:w="1384" w:type="dxa"/>
            <w:tcBorders>
              <w:top w:val="nil"/>
              <w:left w:val="single" w:sz="12" w:space="0" w:color="auto"/>
              <w:bottom w:val="single" w:sz="4" w:space="0" w:color="auto"/>
              <w:right w:val="double" w:sz="4" w:space="0" w:color="auto"/>
            </w:tcBorders>
            <w:shd w:val="clear" w:color="auto" w:fill="auto"/>
            <w:noWrap/>
            <w:vAlign w:val="center"/>
          </w:tcPr>
          <w:p w:rsidR="00C35CF3" w:rsidRDefault="00C35CF3" w:rsidP="00C35CF3">
            <w:pPr>
              <w:ind w:firstLine="0"/>
              <w:jc w:val="right"/>
              <w:rPr>
                <w:sz w:val="22"/>
                <w:szCs w:val="22"/>
              </w:rPr>
            </w:pPr>
            <w:r>
              <w:rPr>
                <w:sz w:val="22"/>
                <w:szCs w:val="22"/>
              </w:rPr>
              <w:t>90,3%</w:t>
            </w:r>
          </w:p>
        </w:tc>
      </w:tr>
      <w:tr w:rsidR="00C35CF3" w:rsidRPr="009C63D9" w:rsidTr="00C35CF3">
        <w:trPr>
          <w:trHeight w:val="503"/>
        </w:trPr>
        <w:tc>
          <w:tcPr>
            <w:tcW w:w="3060" w:type="dxa"/>
            <w:tcBorders>
              <w:top w:val="nil"/>
              <w:left w:val="double" w:sz="4" w:space="0" w:color="auto"/>
              <w:bottom w:val="double" w:sz="4" w:space="0" w:color="auto"/>
              <w:right w:val="single" w:sz="12" w:space="0" w:color="auto"/>
            </w:tcBorders>
            <w:shd w:val="clear" w:color="auto" w:fill="E6E6E6"/>
            <w:vAlign w:val="center"/>
          </w:tcPr>
          <w:p w:rsidR="00C35CF3" w:rsidRPr="009C63D9" w:rsidRDefault="00C35CF3" w:rsidP="00AF1557">
            <w:pPr>
              <w:ind w:firstLine="0"/>
              <w:jc w:val="left"/>
              <w:rPr>
                <w:sz w:val="22"/>
                <w:szCs w:val="22"/>
                <w:lang w:eastAsia="cs-CZ"/>
              </w:rPr>
            </w:pPr>
            <w:r w:rsidRPr="009C63D9">
              <w:rPr>
                <w:sz w:val="22"/>
                <w:szCs w:val="22"/>
                <w:lang w:eastAsia="cs-CZ"/>
              </w:rPr>
              <w:t xml:space="preserve">Podíl absolventů </w:t>
            </w:r>
            <w:r>
              <w:rPr>
                <w:sz w:val="22"/>
                <w:szCs w:val="22"/>
                <w:lang w:eastAsia="cs-CZ"/>
              </w:rPr>
              <w:t>a </w:t>
            </w:r>
            <w:r w:rsidRPr="009C63D9">
              <w:rPr>
                <w:sz w:val="22"/>
                <w:szCs w:val="22"/>
                <w:lang w:eastAsia="cs-CZ"/>
              </w:rPr>
              <w:t>mladistvých</w:t>
            </w:r>
          </w:p>
        </w:tc>
        <w:tc>
          <w:tcPr>
            <w:tcW w:w="1460" w:type="dxa"/>
            <w:tcBorders>
              <w:top w:val="nil"/>
              <w:left w:val="single" w:sz="12" w:space="0" w:color="auto"/>
              <w:bottom w:val="double" w:sz="4" w:space="0" w:color="auto"/>
              <w:right w:val="single" w:sz="4" w:space="0" w:color="auto"/>
            </w:tcBorders>
            <w:shd w:val="clear" w:color="auto" w:fill="auto"/>
            <w:vAlign w:val="center"/>
          </w:tcPr>
          <w:p w:rsidR="00C35CF3" w:rsidRPr="00C35CF3" w:rsidRDefault="00C35CF3" w:rsidP="00C35CF3">
            <w:pPr>
              <w:ind w:firstLine="0"/>
              <w:jc w:val="right"/>
              <w:rPr>
                <w:bCs/>
                <w:sz w:val="22"/>
                <w:szCs w:val="22"/>
              </w:rPr>
            </w:pPr>
            <w:r w:rsidRPr="00C35CF3">
              <w:rPr>
                <w:bCs/>
                <w:sz w:val="22"/>
                <w:szCs w:val="22"/>
              </w:rPr>
              <w:t>6,6</w:t>
            </w:r>
          </w:p>
        </w:tc>
        <w:tc>
          <w:tcPr>
            <w:tcW w:w="1420" w:type="dxa"/>
            <w:tcBorders>
              <w:top w:val="single" w:sz="4" w:space="0" w:color="auto"/>
              <w:left w:val="nil"/>
              <w:bottom w:val="double" w:sz="4" w:space="0" w:color="auto"/>
              <w:right w:val="single" w:sz="12" w:space="0" w:color="auto"/>
            </w:tcBorders>
            <w:shd w:val="clear" w:color="auto" w:fill="auto"/>
            <w:vAlign w:val="center"/>
          </w:tcPr>
          <w:p w:rsidR="00C35CF3" w:rsidRDefault="00C35CF3" w:rsidP="00C35CF3">
            <w:pPr>
              <w:ind w:firstLine="0"/>
              <w:jc w:val="right"/>
              <w:rPr>
                <w:b/>
                <w:bCs/>
                <w:sz w:val="22"/>
                <w:szCs w:val="22"/>
              </w:rPr>
            </w:pPr>
            <w:r>
              <w:rPr>
                <w:b/>
                <w:bCs/>
                <w:sz w:val="22"/>
                <w:szCs w:val="22"/>
              </w:rPr>
              <w:t>6,1</w:t>
            </w:r>
          </w:p>
        </w:tc>
        <w:tc>
          <w:tcPr>
            <w:tcW w:w="1160" w:type="dxa"/>
            <w:tcBorders>
              <w:top w:val="nil"/>
              <w:left w:val="single" w:sz="12" w:space="0" w:color="auto"/>
              <w:bottom w:val="double" w:sz="4" w:space="0" w:color="auto"/>
              <w:right w:val="single" w:sz="4" w:space="0" w:color="auto"/>
            </w:tcBorders>
            <w:shd w:val="clear" w:color="auto" w:fill="auto"/>
            <w:vAlign w:val="center"/>
          </w:tcPr>
          <w:p w:rsidR="00C35CF3" w:rsidRPr="00C35CF3" w:rsidRDefault="00C35CF3" w:rsidP="00C35CF3">
            <w:pPr>
              <w:ind w:firstLine="0"/>
              <w:jc w:val="right"/>
              <w:rPr>
                <w:bCs/>
                <w:sz w:val="22"/>
                <w:szCs w:val="22"/>
              </w:rPr>
            </w:pPr>
            <w:r w:rsidRPr="00C35CF3">
              <w:rPr>
                <w:bCs/>
                <w:sz w:val="22"/>
                <w:szCs w:val="22"/>
              </w:rPr>
              <w:t>6,6</w:t>
            </w:r>
          </w:p>
        </w:tc>
        <w:tc>
          <w:tcPr>
            <w:tcW w:w="1160" w:type="dxa"/>
            <w:tcBorders>
              <w:top w:val="nil"/>
              <w:left w:val="nil"/>
              <w:bottom w:val="double" w:sz="4" w:space="0" w:color="auto"/>
              <w:right w:val="single" w:sz="12" w:space="0" w:color="auto"/>
            </w:tcBorders>
            <w:shd w:val="clear" w:color="auto" w:fill="auto"/>
            <w:vAlign w:val="center"/>
          </w:tcPr>
          <w:p w:rsidR="00C35CF3" w:rsidRDefault="00C35CF3" w:rsidP="00C35CF3">
            <w:pPr>
              <w:ind w:firstLine="0"/>
              <w:jc w:val="right"/>
              <w:rPr>
                <w:b/>
                <w:bCs/>
                <w:sz w:val="22"/>
                <w:szCs w:val="22"/>
              </w:rPr>
            </w:pPr>
            <w:r>
              <w:rPr>
                <w:b/>
                <w:bCs/>
                <w:sz w:val="22"/>
                <w:szCs w:val="22"/>
              </w:rPr>
              <w:t>5,9</w:t>
            </w:r>
          </w:p>
        </w:tc>
        <w:tc>
          <w:tcPr>
            <w:tcW w:w="1384" w:type="dxa"/>
            <w:tcBorders>
              <w:top w:val="nil"/>
              <w:left w:val="single" w:sz="12" w:space="0" w:color="auto"/>
              <w:bottom w:val="double" w:sz="4" w:space="0" w:color="auto"/>
              <w:right w:val="double" w:sz="4" w:space="0" w:color="auto"/>
            </w:tcBorders>
            <w:shd w:val="clear" w:color="auto" w:fill="auto"/>
            <w:noWrap/>
            <w:vAlign w:val="center"/>
          </w:tcPr>
          <w:p w:rsidR="00C35CF3" w:rsidRDefault="00C35CF3" w:rsidP="00C35CF3">
            <w:pPr>
              <w:ind w:firstLine="0"/>
              <w:jc w:val="right"/>
              <w:rPr>
                <w:sz w:val="22"/>
                <w:szCs w:val="22"/>
              </w:rPr>
            </w:pPr>
            <w:r>
              <w:rPr>
                <w:sz w:val="22"/>
                <w:szCs w:val="22"/>
              </w:rPr>
              <w:t>93,0%</w:t>
            </w:r>
          </w:p>
        </w:tc>
      </w:tr>
    </w:tbl>
    <w:p w:rsidR="00B8092F" w:rsidRPr="00196A2C" w:rsidRDefault="00CE157C" w:rsidP="00196A2C">
      <w:pPr>
        <w:pStyle w:val="Poznmkapodtabulkou"/>
      </w:pPr>
      <w:r w:rsidRPr="009C63D9">
        <w:t>Údaje</w:t>
      </w:r>
      <w:r w:rsidR="0097429C" w:rsidRPr="009C63D9">
        <w:t xml:space="preserve"> z </w:t>
      </w:r>
      <w:r w:rsidRPr="009C63D9">
        <w:t>měsíční sta</w:t>
      </w:r>
      <w:r w:rsidRPr="009C63D9">
        <w:rPr>
          <w:rFonts w:ascii="Arial" w:hAnsi="Arial"/>
        </w:rPr>
        <w:t>t</w:t>
      </w:r>
      <w:r w:rsidRPr="009C63D9">
        <w:t>istiky</w:t>
      </w:r>
      <w:r w:rsidR="000F3E11">
        <w:rPr>
          <w:rFonts w:ascii="Times New Roman" w:hAnsi="Times New Roman"/>
          <w:sz w:val="24"/>
          <w:szCs w:val="24"/>
        </w:rPr>
        <w:t xml:space="preserve"> </w:t>
      </w:r>
    </w:p>
    <w:p w:rsidR="00B8092F" w:rsidRDefault="00B8092F" w:rsidP="00CE157C">
      <w:pPr>
        <w:pStyle w:val="Popistabulky0"/>
        <w:ind w:left="-990" w:right="-476"/>
        <w:rPr>
          <w:rFonts w:ascii="Times New Roman" w:hAnsi="Times New Roman" w:cs="Times New Roman"/>
          <w:sz w:val="24"/>
          <w:szCs w:val="24"/>
        </w:rPr>
      </w:pPr>
    </w:p>
    <w:p w:rsidR="00851BEE" w:rsidRDefault="00851BEE" w:rsidP="00CE157C">
      <w:pPr>
        <w:pStyle w:val="Popistabulky0"/>
        <w:ind w:left="-990" w:right="-476"/>
        <w:rPr>
          <w:rFonts w:ascii="Times New Roman" w:hAnsi="Times New Roman" w:cs="Times New Roman"/>
          <w:sz w:val="24"/>
          <w:szCs w:val="24"/>
        </w:rPr>
      </w:pPr>
    </w:p>
    <w:p w:rsidR="00CE157C" w:rsidRPr="009C63D9" w:rsidRDefault="00C35CF3" w:rsidP="00CE157C">
      <w:pPr>
        <w:pStyle w:val="Popistabulky0"/>
        <w:ind w:left="-990" w:right="-476"/>
        <w:rPr>
          <w:rFonts w:ascii="Times New Roman" w:hAnsi="Times New Roman" w:cs="Times New Roman"/>
          <w:b w:val="0"/>
          <w:sz w:val="24"/>
          <w:szCs w:val="24"/>
        </w:rPr>
      </w:pPr>
      <w:r>
        <w:rPr>
          <w:rFonts w:ascii="Times New Roman" w:hAnsi="Times New Roman" w:cs="Times New Roman"/>
          <w:sz w:val="24"/>
          <w:szCs w:val="24"/>
        </w:rPr>
        <w:t xml:space="preserve"> </w:t>
      </w:r>
      <w:r w:rsidR="00970237" w:rsidRPr="009C63D9">
        <w:rPr>
          <w:rFonts w:ascii="Times New Roman" w:hAnsi="Times New Roman" w:cs="Times New Roman"/>
          <w:sz w:val="24"/>
          <w:szCs w:val="24"/>
        </w:rPr>
        <w:t>Tabulk</w:t>
      </w:r>
      <w:r w:rsidR="00826146">
        <w:rPr>
          <w:rFonts w:ascii="Times New Roman" w:hAnsi="Times New Roman" w:cs="Times New Roman"/>
          <w:sz w:val="24"/>
          <w:szCs w:val="24"/>
        </w:rPr>
        <w:t>a </w:t>
      </w:r>
      <w:r w:rsidR="00970237" w:rsidRPr="009C63D9">
        <w:rPr>
          <w:rFonts w:ascii="Times New Roman" w:hAnsi="Times New Roman" w:cs="Times New Roman"/>
          <w:sz w:val="24"/>
          <w:szCs w:val="24"/>
        </w:rPr>
        <w:t>1</w:t>
      </w:r>
      <w:r w:rsidR="00F6717D">
        <w:rPr>
          <w:rFonts w:ascii="Times New Roman" w:hAnsi="Times New Roman" w:cs="Times New Roman"/>
          <w:sz w:val="24"/>
          <w:szCs w:val="24"/>
        </w:rPr>
        <w:t>9</w:t>
      </w:r>
      <w:r w:rsidR="00826146">
        <w:rPr>
          <w:rFonts w:ascii="Times New Roman" w:hAnsi="Times New Roman" w:cs="Times New Roman"/>
          <w:sz w:val="24"/>
          <w:szCs w:val="24"/>
        </w:rPr>
        <w:t>a </w:t>
      </w:r>
      <w:r w:rsidR="00CE157C" w:rsidRPr="009C63D9">
        <w:rPr>
          <w:rFonts w:ascii="Times New Roman" w:hAnsi="Times New Roman" w:cs="Times New Roman"/>
          <w:b w:val="0"/>
          <w:sz w:val="24"/>
          <w:szCs w:val="24"/>
        </w:rPr>
        <w:t>- Vývoj počtu evidovaných absolventů škol</w:t>
      </w:r>
      <w:r w:rsidR="004E4348" w:rsidRPr="009C63D9">
        <w:rPr>
          <w:rFonts w:ascii="Times New Roman" w:hAnsi="Times New Roman" w:cs="Times New Roman"/>
          <w:b w:val="0"/>
          <w:sz w:val="24"/>
          <w:szCs w:val="24"/>
        </w:rPr>
        <w:t xml:space="preserve"> </w:t>
      </w:r>
      <w:r w:rsidR="00826146">
        <w:rPr>
          <w:rFonts w:ascii="Times New Roman" w:hAnsi="Times New Roman" w:cs="Times New Roman"/>
          <w:b w:val="0"/>
          <w:sz w:val="24"/>
          <w:szCs w:val="24"/>
        </w:rPr>
        <w:t>a </w:t>
      </w:r>
      <w:r w:rsidR="00CE157C" w:rsidRPr="009C63D9">
        <w:rPr>
          <w:rFonts w:ascii="Times New Roman" w:hAnsi="Times New Roman" w:cs="Times New Roman"/>
          <w:b w:val="0"/>
          <w:sz w:val="24"/>
          <w:szCs w:val="24"/>
        </w:rPr>
        <w:t>mladistvých</w:t>
      </w:r>
      <w:r w:rsidR="0097429C" w:rsidRPr="009C63D9">
        <w:rPr>
          <w:rFonts w:ascii="Times New Roman" w:hAnsi="Times New Roman" w:cs="Times New Roman"/>
          <w:b w:val="0"/>
          <w:sz w:val="24"/>
          <w:szCs w:val="24"/>
        </w:rPr>
        <w:t xml:space="preserve"> v </w:t>
      </w:r>
      <w:r w:rsidR="00CE157C" w:rsidRPr="009C63D9">
        <w:rPr>
          <w:rFonts w:ascii="Times New Roman" w:hAnsi="Times New Roman" w:cs="Times New Roman"/>
          <w:b w:val="0"/>
          <w:sz w:val="24"/>
          <w:szCs w:val="24"/>
        </w:rPr>
        <w:t>průběhu roku</w:t>
      </w:r>
      <w:r w:rsidR="00FD0EC3" w:rsidRPr="009C63D9">
        <w:rPr>
          <w:rFonts w:ascii="Times New Roman" w:hAnsi="Times New Roman" w:cs="Times New Roman"/>
          <w:b w:val="0"/>
          <w:sz w:val="24"/>
          <w:szCs w:val="24"/>
        </w:rPr>
        <w:t xml:space="preserve"> 201</w:t>
      </w:r>
      <w:r w:rsidR="00B36BBE">
        <w:rPr>
          <w:rFonts w:ascii="Times New Roman" w:hAnsi="Times New Roman" w:cs="Times New Roman"/>
          <w:b w:val="0"/>
          <w:sz w:val="24"/>
          <w:szCs w:val="24"/>
        </w:rPr>
        <w:t>4</w:t>
      </w:r>
      <w:r w:rsidR="00840A2C">
        <w:rPr>
          <w:rFonts w:ascii="Times New Roman" w:hAnsi="Times New Roman" w:cs="Times New Roman"/>
          <w:b w:val="0"/>
          <w:sz w:val="24"/>
          <w:szCs w:val="24"/>
        </w:rPr>
        <w:t xml:space="preserve"> a 201</w:t>
      </w:r>
      <w:r w:rsidR="00B36BBE">
        <w:rPr>
          <w:rFonts w:ascii="Times New Roman" w:hAnsi="Times New Roman" w:cs="Times New Roman"/>
          <w:b w:val="0"/>
          <w:sz w:val="24"/>
          <w:szCs w:val="24"/>
        </w:rPr>
        <w:t>3</w:t>
      </w:r>
    </w:p>
    <w:tbl>
      <w:tblPr>
        <w:tblW w:w="10560" w:type="dxa"/>
        <w:tblInd w:w="-810" w:type="dxa"/>
        <w:tblLayout w:type="fixed"/>
        <w:tblCellMar>
          <w:left w:w="70" w:type="dxa"/>
          <w:right w:w="70" w:type="dxa"/>
        </w:tblCellMar>
        <w:tblLook w:val="0000" w:firstRow="0" w:lastRow="0" w:firstColumn="0" w:lastColumn="0" w:noHBand="0" w:noVBand="0"/>
      </w:tblPr>
      <w:tblGrid>
        <w:gridCol w:w="1870"/>
        <w:gridCol w:w="724"/>
        <w:gridCol w:w="724"/>
        <w:gridCol w:w="724"/>
        <w:gridCol w:w="724"/>
        <w:gridCol w:w="724"/>
        <w:gridCol w:w="725"/>
        <w:gridCol w:w="724"/>
        <w:gridCol w:w="724"/>
        <w:gridCol w:w="724"/>
        <w:gridCol w:w="724"/>
        <w:gridCol w:w="724"/>
        <w:gridCol w:w="725"/>
      </w:tblGrid>
      <w:tr w:rsidR="00CE157C" w:rsidRPr="009C63D9" w:rsidTr="00AF1557">
        <w:trPr>
          <w:trHeight w:val="77"/>
        </w:trPr>
        <w:tc>
          <w:tcPr>
            <w:tcW w:w="1870" w:type="dxa"/>
            <w:vMerge w:val="restart"/>
            <w:tcBorders>
              <w:top w:val="double" w:sz="4" w:space="0" w:color="auto"/>
              <w:left w:val="double" w:sz="4" w:space="0" w:color="auto"/>
              <w:right w:val="single" w:sz="12" w:space="0" w:color="auto"/>
            </w:tcBorders>
            <w:shd w:val="clear" w:color="auto" w:fill="D9D9D9"/>
            <w:noWrap/>
            <w:vAlign w:val="center"/>
          </w:tcPr>
          <w:p w:rsidR="00CE157C" w:rsidRPr="009C63D9" w:rsidRDefault="00CE157C" w:rsidP="00AF1557">
            <w:pPr>
              <w:ind w:firstLine="0"/>
              <w:jc w:val="left"/>
              <w:rPr>
                <w:sz w:val="22"/>
                <w:szCs w:val="22"/>
                <w:lang w:eastAsia="cs-CZ"/>
              </w:rPr>
            </w:pPr>
            <w:r w:rsidRPr="009C63D9">
              <w:rPr>
                <w:sz w:val="22"/>
                <w:szCs w:val="22"/>
                <w:lang w:eastAsia="cs-CZ"/>
              </w:rPr>
              <w:t>Absolventi</w:t>
            </w:r>
            <w:r w:rsidR="004E4348" w:rsidRPr="009C63D9">
              <w:rPr>
                <w:sz w:val="22"/>
                <w:szCs w:val="22"/>
                <w:lang w:eastAsia="cs-CZ"/>
              </w:rPr>
              <w:t xml:space="preserve"> </w:t>
            </w:r>
            <w:r w:rsidR="00826146">
              <w:rPr>
                <w:sz w:val="22"/>
                <w:szCs w:val="22"/>
                <w:lang w:eastAsia="cs-CZ"/>
              </w:rPr>
              <w:t>a </w:t>
            </w:r>
            <w:r w:rsidRPr="009C63D9">
              <w:rPr>
                <w:sz w:val="22"/>
                <w:szCs w:val="22"/>
                <w:lang w:eastAsia="cs-CZ"/>
              </w:rPr>
              <w:t>mladiství</w:t>
            </w:r>
          </w:p>
        </w:tc>
        <w:tc>
          <w:tcPr>
            <w:tcW w:w="724" w:type="dxa"/>
            <w:tcBorders>
              <w:top w:val="double" w:sz="4" w:space="0" w:color="auto"/>
              <w:left w:val="nil"/>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Měsíc</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5"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c>
          <w:tcPr>
            <w:tcW w:w="725" w:type="dxa"/>
            <w:tcBorders>
              <w:top w:val="double" w:sz="4" w:space="0" w:color="auto"/>
              <w:left w:val="single" w:sz="4" w:space="0" w:color="DDDDDD"/>
              <w:bottom w:val="single" w:sz="12" w:space="0" w:color="auto"/>
              <w:right w:val="double" w:sz="4" w:space="0" w:color="auto"/>
            </w:tcBorders>
            <w:shd w:val="clear" w:color="auto" w:fill="D9D9D9"/>
            <w:noWrap/>
            <w:vAlign w:val="bottom"/>
          </w:tcPr>
          <w:p w:rsidR="00CE157C" w:rsidRPr="009C63D9" w:rsidRDefault="00CE157C" w:rsidP="00AF1557">
            <w:pPr>
              <w:ind w:firstLine="0"/>
              <w:jc w:val="left"/>
              <w:rPr>
                <w:sz w:val="22"/>
                <w:szCs w:val="22"/>
                <w:lang w:eastAsia="cs-CZ"/>
              </w:rPr>
            </w:pPr>
            <w:r w:rsidRPr="009C63D9">
              <w:rPr>
                <w:sz w:val="22"/>
                <w:szCs w:val="22"/>
                <w:lang w:eastAsia="cs-CZ"/>
              </w:rPr>
              <w:t> </w:t>
            </w:r>
          </w:p>
        </w:tc>
      </w:tr>
      <w:tr w:rsidR="00CE157C" w:rsidRPr="009C63D9" w:rsidTr="00AF1557">
        <w:trPr>
          <w:trHeight w:val="50"/>
        </w:trPr>
        <w:tc>
          <w:tcPr>
            <w:tcW w:w="1870" w:type="dxa"/>
            <w:vMerge/>
            <w:tcBorders>
              <w:left w:val="double" w:sz="4" w:space="0" w:color="auto"/>
              <w:bottom w:val="single" w:sz="12" w:space="0" w:color="auto"/>
              <w:right w:val="single" w:sz="12" w:space="0" w:color="auto"/>
            </w:tcBorders>
            <w:shd w:val="clear" w:color="auto" w:fill="D9D9D9"/>
            <w:noWrap/>
            <w:vAlign w:val="center"/>
          </w:tcPr>
          <w:p w:rsidR="00CE157C" w:rsidRPr="009C63D9" w:rsidRDefault="00CE157C" w:rsidP="00AF1557">
            <w:pPr>
              <w:ind w:firstLine="0"/>
              <w:jc w:val="left"/>
              <w:rPr>
                <w:sz w:val="22"/>
                <w:szCs w:val="22"/>
                <w:lang w:eastAsia="cs-CZ"/>
              </w:rPr>
            </w:pP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1</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2</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3</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4</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5</w:t>
            </w:r>
          </w:p>
        </w:tc>
        <w:tc>
          <w:tcPr>
            <w:tcW w:w="725"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6</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7</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8</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9</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10</w:t>
            </w:r>
          </w:p>
        </w:tc>
        <w:tc>
          <w:tcPr>
            <w:tcW w:w="724" w:type="dxa"/>
            <w:tcBorders>
              <w:top w:val="nil"/>
              <w:left w:val="nil"/>
              <w:bottom w:val="single" w:sz="12" w:space="0" w:color="auto"/>
              <w:right w:val="single" w:sz="8"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11</w:t>
            </w:r>
          </w:p>
        </w:tc>
        <w:tc>
          <w:tcPr>
            <w:tcW w:w="725" w:type="dxa"/>
            <w:tcBorders>
              <w:top w:val="nil"/>
              <w:left w:val="nil"/>
              <w:bottom w:val="single" w:sz="12" w:space="0" w:color="auto"/>
              <w:right w:val="double" w:sz="4" w:space="0" w:color="auto"/>
            </w:tcBorders>
            <w:shd w:val="clear" w:color="auto" w:fill="D9D9D9"/>
            <w:noWrap/>
            <w:vAlign w:val="bottom"/>
          </w:tcPr>
          <w:p w:rsidR="00CE157C" w:rsidRPr="009C63D9" w:rsidRDefault="00CE157C" w:rsidP="00AF1557">
            <w:pPr>
              <w:ind w:firstLine="0"/>
              <w:jc w:val="center"/>
              <w:rPr>
                <w:b/>
                <w:bCs/>
                <w:sz w:val="22"/>
                <w:szCs w:val="22"/>
                <w:lang w:eastAsia="cs-CZ"/>
              </w:rPr>
            </w:pPr>
            <w:r w:rsidRPr="009C63D9">
              <w:rPr>
                <w:b/>
                <w:bCs/>
                <w:sz w:val="22"/>
                <w:szCs w:val="22"/>
                <w:lang w:eastAsia="cs-CZ"/>
              </w:rPr>
              <w:t>12</w:t>
            </w:r>
          </w:p>
        </w:tc>
      </w:tr>
      <w:tr w:rsidR="00CE157C" w:rsidRPr="009C63D9" w:rsidTr="006A666A">
        <w:trPr>
          <w:trHeight w:hRule="exact" w:val="330"/>
        </w:trPr>
        <w:tc>
          <w:tcPr>
            <w:tcW w:w="1870" w:type="dxa"/>
            <w:tcBorders>
              <w:top w:val="nil"/>
              <w:left w:val="double" w:sz="4" w:space="0" w:color="auto"/>
              <w:bottom w:val="single" w:sz="8" w:space="0" w:color="auto"/>
              <w:right w:val="single" w:sz="12" w:space="0" w:color="auto"/>
            </w:tcBorders>
            <w:shd w:val="clear" w:color="auto" w:fill="E6E6E6"/>
            <w:noWrap/>
            <w:vAlign w:val="bottom"/>
          </w:tcPr>
          <w:p w:rsidR="00CE157C" w:rsidRPr="009C63D9" w:rsidRDefault="00393C39" w:rsidP="00B36BBE">
            <w:pPr>
              <w:ind w:firstLine="0"/>
              <w:jc w:val="right"/>
              <w:rPr>
                <w:b/>
                <w:bCs/>
                <w:sz w:val="22"/>
                <w:szCs w:val="22"/>
                <w:lang w:eastAsia="cs-CZ"/>
              </w:rPr>
            </w:pPr>
            <w:r>
              <w:rPr>
                <w:b/>
                <w:bCs/>
                <w:sz w:val="22"/>
                <w:szCs w:val="22"/>
                <w:lang w:eastAsia="cs-CZ"/>
              </w:rPr>
              <w:t xml:space="preserve">   </w:t>
            </w:r>
            <w:r w:rsidR="00CE157C" w:rsidRPr="009C63D9">
              <w:rPr>
                <w:b/>
                <w:bCs/>
                <w:sz w:val="22"/>
                <w:szCs w:val="22"/>
                <w:lang w:eastAsia="cs-CZ"/>
              </w:rPr>
              <w:t>rok 20</w:t>
            </w:r>
            <w:r w:rsidR="00092F9D" w:rsidRPr="009C63D9">
              <w:rPr>
                <w:b/>
                <w:bCs/>
                <w:sz w:val="22"/>
                <w:szCs w:val="22"/>
                <w:lang w:eastAsia="cs-CZ"/>
              </w:rPr>
              <w:t>1</w:t>
            </w:r>
            <w:r w:rsidR="00B36BBE">
              <w:rPr>
                <w:b/>
                <w:bCs/>
                <w:sz w:val="22"/>
                <w:szCs w:val="22"/>
                <w:lang w:eastAsia="cs-CZ"/>
              </w:rPr>
              <w:t>4</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5"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c>
          <w:tcPr>
            <w:tcW w:w="725" w:type="dxa"/>
            <w:tcBorders>
              <w:top w:val="nil"/>
              <w:left w:val="nil"/>
              <w:bottom w:val="single" w:sz="8" w:space="0" w:color="auto"/>
              <w:right w:val="double" w:sz="4" w:space="0" w:color="auto"/>
            </w:tcBorders>
            <w:shd w:val="clear" w:color="auto" w:fill="auto"/>
            <w:noWrap/>
            <w:vAlign w:val="bottom"/>
          </w:tcPr>
          <w:p w:rsidR="00CE157C" w:rsidRPr="009C63D9" w:rsidRDefault="00CE157C" w:rsidP="00AF1557">
            <w:pPr>
              <w:ind w:firstLine="0"/>
              <w:jc w:val="right"/>
              <w:rPr>
                <w:b/>
                <w:bCs/>
                <w:sz w:val="22"/>
                <w:szCs w:val="22"/>
                <w:lang w:eastAsia="cs-CZ"/>
              </w:rPr>
            </w:pPr>
            <w:r w:rsidRPr="009C63D9">
              <w:rPr>
                <w:b/>
                <w:bCs/>
                <w:sz w:val="22"/>
                <w:szCs w:val="22"/>
                <w:lang w:eastAsia="cs-CZ"/>
              </w:rPr>
              <w:t> </w:t>
            </w:r>
          </w:p>
        </w:tc>
      </w:tr>
      <w:tr w:rsidR="00B36BBE" w:rsidRPr="009C63D9" w:rsidTr="006A666A">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B36BBE" w:rsidRPr="009C63D9" w:rsidRDefault="00B36BBE" w:rsidP="00F12198">
            <w:pPr>
              <w:ind w:firstLine="0"/>
              <w:jc w:val="left"/>
              <w:rPr>
                <w:sz w:val="22"/>
                <w:szCs w:val="22"/>
                <w:lang w:eastAsia="cs-CZ"/>
              </w:rPr>
            </w:pPr>
            <w:r w:rsidRPr="009C63D9">
              <w:rPr>
                <w:sz w:val="22"/>
                <w:szCs w:val="22"/>
                <w:lang w:eastAsia="cs-CZ"/>
              </w:rPr>
              <w:t>celkem evidováno</w:t>
            </w:r>
          </w:p>
        </w:tc>
        <w:tc>
          <w:tcPr>
            <w:tcW w:w="724" w:type="dxa"/>
            <w:tcBorders>
              <w:top w:val="single" w:sz="8" w:space="0" w:color="auto"/>
              <w:left w:val="nil"/>
              <w:bottom w:val="single" w:sz="8" w:space="0" w:color="auto"/>
              <w:right w:val="single" w:sz="8" w:space="0" w:color="auto"/>
            </w:tcBorders>
            <w:shd w:val="clear" w:color="auto" w:fill="FF9999"/>
            <w:noWrap/>
            <w:vAlign w:val="bottom"/>
          </w:tcPr>
          <w:p w:rsidR="00B36BBE" w:rsidRDefault="00B36BBE" w:rsidP="00B36BBE">
            <w:pPr>
              <w:ind w:firstLine="0"/>
              <w:jc w:val="right"/>
              <w:rPr>
                <w:sz w:val="22"/>
                <w:szCs w:val="22"/>
              </w:rPr>
            </w:pPr>
            <w:r>
              <w:rPr>
                <w:sz w:val="22"/>
                <w:szCs w:val="22"/>
              </w:rPr>
              <w:t>3 639</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3 540</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3 050</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2 838</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2 546</w:t>
            </w:r>
          </w:p>
        </w:tc>
        <w:tc>
          <w:tcPr>
            <w:tcW w:w="725"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2 278</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2 376</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2 532</w:t>
            </w:r>
          </w:p>
        </w:tc>
        <w:tc>
          <w:tcPr>
            <w:tcW w:w="724" w:type="dxa"/>
            <w:tcBorders>
              <w:top w:val="single" w:sz="8" w:space="0" w:color="auto"/>
              <w:left w:val="nil"/>
              <w:bottom w:val="single" w:sz="8"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bCs/>
                <w:sz w:val="22"/>
                <w:szCs w:val="22"/>
              </w:rPr>
            </w:pPr>
            <w:r w:rsidRPr="006A666A">
              <w:rPr>
                <w:b/>
                <w:bCs/>
                <w:sz w:val="22"/>
                <w:szCs w:val="22"/>
              </w:rPr>
              <w:t>3 460</w:t>
            </w:r>
          </w:p>
        </w:tc>
        <w:tc>
          <w:tcPr>
            <w:tcW w:w="724" w:type="dxa"/>
            <w:tcBorders>
              <w:top w:val="single" w:sz="8" w:space="0" w:color="auto"/>
              <w:left w:val="nil"/>
              <w:bottom w:val="single" w:sz="8"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sz w:val="22"/>
                <w:szCs w:val="22"/>
              </w:rPr>
            </w:pPr>
            <w:r w:rsidRPr="006A666A">
              <w:rPr>
                <w:b/>
                <w:sz w:val="22"/>
                <w:szCs w:val="22"/>
              </w:rPr>
              <w:t>3 312</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3 000</w:t>
            </w:r>
          </w:p>
        </w:tc>
        <w:tc>
          <w:tcPr>
            <w:tcW w:w="725" w:type="dxa"/>
            <w:tcBorders>
              <w:top w:val="nil"/>
              <w:left w:val="nil"/>
              <w:bottom w:val="single" w:sz="8" w:space="0" w:color="auto"/>
              <w:right w:val="double" w:sz="4" w:space="0" w:color="auto"/>
            </w:tcBorders>
            <w:shd w:val="clear" w:color="auto" w:fill="auto"/>
            <w:noWrap/>
            <w:vAlign w:val="bottom"/>
          </w:tcPr>
          <w:p w:rsidR="00B36BBE" w:rsidRDefault="00B36BBE" w:rsidP="00B36BBE">
            <w:pPr>
              <w:ind w:firstLine="0"/>
              <w:jc w:val="right"/>
              <w:rPr>
                <w:sz w:val="22"/>
                <w:szCs w:val="22"/>
              </w:rPr>
            </w:pPr>
            <w:r>
              <w:rPr>
                <w:sz w:val="22"/>
                <w:szCs w:val="22"/>
              </w:rPr>
              <w:t>2 839</w:t>
            </w:r>
          </w:p>
        </w:tc>
      </w:tr>
      <w:tr w:rsidR="00B36BBE" w:rsidRPr="009C63D9" w:rsidTr="006A666A">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B36BBE" w:rsidRPr="009C63D9" w:rsidRDefault="00B36BBE" w:rsidP="00F12198">
            <w:pPr>
              <w:ind w:firstLine="0"/>
              <w:jc w:val="right"/>
              <w:rPr>
                <w:sz w:val="22"/>
                <w:szCs w:val="22"/>
                <w:lang w:eastAsia="cs-CZ"/>
              </w:rPr>
            </w:pPr>
            <w:r w:rsidRPr="009C63D9">
              <w:rPr>
                <w:sz w:val="22"/>
                <w:szCs w:val="22"/>
                <w:lang w:eastAsia="cs-CZ"/>
              </w:rPr>
              <w:t xml:space="preserve">   podíl v%</w:t>
            </w:r>
          </w:p>
        </w:tc>
        <w:tc>
          <w:tcPr>
            <w:tcW w:w="724" w:type="dxa"/>
            <w:tcBorders>
              <w:top w:val="single" w:sz="8" w:space="0" w:color="auto"/>
              <w:left w:val="nil"/>
              <w:bottom w:val="single" w:sz="8" w:space="0" w:color="auto"/>
              <w:right w:val="single" w:sz="8" w:space="0" w:color="auto"/>
            </w:tcBorders>
            <w:shd w:val="clear" w:color="auto" w:fill="FFFFFF" w:themeFill="background1"/>
            <w:noWrap/>
            <w:vAlign w:val="bottom"/>
          </w:tcPr>
          <w:p w:rsidR="00B36BBE" w:rsidRDefault="00B36BBE" w:rsidP="00B36BBE">
            <w:pPr>
              <w:ind w:firstLine="0"/>
              <w:jc w:val="right"/>
              <w:rPr>
                <w:sz w:val="22"/>
                <w:szCs w:val="22"/>
              </w:rPr>
            </w:pPr>
            <w:r>
              <w:rPr>
                <w:sz w:val="22"/>
                <w:szCs w:val="22"/>
              </w:rPr>
              <w:t>5,6</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5,4</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4,8</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4,7</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4,4</w:t>
            </w:r>
          </w:p>
        </w:tc>
        <w:tc>
          <w:tcPr>
            <w:tcW w:w="725"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4,0</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4,1</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4,4</w:t>
            </w:r>
          </w:p>
        </w:tc>
        <w:tc>
          <w:tcPr>
            <w:tcW w:w="724" w:type="dxa"/>
            <w:tcBorders>
              <w:top w:val="single" w:sz="8" w:space="0" w:color="auto"/>
              <w:left w:val="nil"/>
              <w:bottom w:val="single" w:sz="8"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bCs/>
                <w:sz w:val="22"/>
                <w:szCs w:val="22"/>
              </w:rPr>
            </w:pPr>
            <w:r w:rsidRPr="006A666A">
              <w:rPr>
                <w:b/>
                <w:bCs/>
                <w:sz w:val="22"/>
                <w:szCs w:val="22"/>
              </w:rPr>
              <w:t>6,1</w:t>
            </w:r>
          </w:p>
        </w:tc>
        <w:tc>
          <w:tcPr>
            <w:tcW w:w="724" w:type="dxa"/>
            <w:tcBorders>
              <w:top w:val="single" w:sz="8" w:space="0" w:color="auto"/>
              <w:left w:val="nil"/>
              <w:bottom w:val="single" w:sz="8"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sz w:val="22"/>
                <w:szCs w:val="22"/>
              </w:rPr>
            </w:pPr>
            <w:r w:rsidRPr="006A666A">
              <w:rPr>
                <w:b/>
                <w:sz w:val="22"/>
                <w:szCs w:val="22"/>
              </w:rPr>
              <w:t>6,0</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5,5</w:t>
            </w:r>
          </w:p>
        </w:tc>
        <w:tc>
          <w:tcPr>
            <w:tcW w:w="725" w:type="dxa"/>
            <w:tcBorders>
              <w:top w:val="nil"/>
              <w:left w:val="nil"/>
              <w:bottom w:val="single" w:sz="8" w:space="0" w:color="auto"/>
              <w:right w:val="double" w:sz="4" w:space="0" w:color="auto"/>
            </w:tcBorders>
            <w:shd w:val="clear" w:color="auto" w:fill="auto"/>
            <w:noWrap/>
            <w:vAlign w:val="bottom"/>
          </w:tcPr>
          <w:p w:rsidR="00B36BBE" w:rsidRDefault="00B36BBE" w:rsidP="00B36BBE">
            <w:pPr>
              <w:ind w:firstLine="0"/>
              <w:jc w:val="right"/>
              <w:rPr>
                <w:sz w:val="22"/>
                <w:szCs w:val="22"/>
              </w:rPr>
            </w:pPr>
            <w:r>
              <w:rPr>
                <w:sz w:val="22"/>
                <w:szCs w:val="22"/>
              </w:rPr>
              <w:t>5,0</w:t>
            </w:r>
          </w:p>
        </w:tc>
      </w:tr>
      <w:tr w:rsidR="0067730D" w:rsidRPr="009C63D9" w:rsidTr="00A83F89">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67730D" w:rsidRPr="008972AD" w:rsidRDefault="0067730D" w:rsidP="00B36BBE">
            <w:pPr>
              <w:ind w:firstLine="0"/>
              <w:jc w:val="right"/>
              <w:rPr>
                <w:b/>
                <w:sz w:val="22"/>
                <w:szCs w:val="22"/>
                <w:lang w:eastAsia="cs-CZ"/>
              </w:rPr>
            </w:pPr>
            <w:r w:rsidRPr="008972AD">
              <w:rPr>
                <w:b/>
                <w:sz w:val="22"/>
                <w:szCs w:val="22"/>
                <w:lang w:eastAsia="cs-CZ"/>
              </w:rPr>
              <w:t>rok 201</w:t>
            </w:r>
            <w:r w:rsidR="00B36BBE">
              <w:rPr>
                <w:b/>
                <w:sz w:val="22"/>
                <w:szCs w:val="22"/>
                <w:lang w:eastAsia="cs-CZ"/>
              </w:rPr>
              <w:t>3</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5"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6A666A" w:rsidRDefault="0067730D" w:rsidP="00F12198">
            <w:pPr>
              <w:ind w:firstLine="0"/>
              <w:jc w:val="right"/>
              <w:rPr>
                <w:b/>
                <w:sz w:val="22"/>
                <w:szCs w:val="22"/>
              </w:rPr>
            </w:pPr>
            <w:r w:rsidRPr="006A666A">
              <w:rPr>
                <w:b/>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6A666A" w:rsidRDefault="0067730D" w:rsidP="00F12198">
            <w:pPr>
              <w:ind w:firstLine="0"/>
              <w:jc w:val="right"/>
              <w:rPr>
                <w:b/>
                <w:sz w:val="22"/>
                <w:szCs w:val="22"/>
              </w:rPr>
            </w:pPr>
            <w:r w:rsidRPr="006A666A">
              <w:rPr>
                <w:b/>
                <w:sz w:val="22"/>
                <w:szCs w:val="22"/>
              </w:rPr>
              <w:t> </w:t>
            </w:r>
          </w:p>
        </w:tc>
        <w:tc>
          <w:tcPr>
            <w:tcW w:w="724" w:type="dxa"/>
            <w:tcBorders>
              <w:top w:val="nil"/>
              <w:left w:val="nil"/>
              <w:bottom w:val="single" w:sz="8" w:space="0" w:color="auto"/>
              <w:right w:val="nil"/>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c>
          <w:tcPr>
            <w:tcW w:w="725" w:type="dxa"/>
            <w:tcBorders>
              <w:top w:val="nil"/>
              <w:left w:val="nil"/>
              <w:bottom w:val="single" w:sz="8" w:space="0" w:color="auto"/>
              <w:right w:val="double" w:sz="4" w:space="0" w:color="auto"/>
            </w:tcBorders>
            <w:shd w:val="clear" w:color="auto" w:fill="auto"/>
            <w:noWrap/>
            <w:vAlign w:val="center"/>
          </w:tcPr>
          <w:p w:rsidR="0067730D" w:rsidRPr="00566912" w:rsidRDefault="0067730D" w:rsidP="00F12198">
            <w:pPr>
              <w:ind w:firstLine="0"/>
              <w:jc w:val="right"/>
              <w:rPr>
                <w:sz w:val="22"/>
                <w:szCs w:val="22"/>
              </w:rPr>
            </w:pPr>
            <w:r w:rsidRPr="00566912">
              <w:rPr>
                <w:sz w:val="22"/>
                <w:szCs w:val="22"/>
              </w:rPr>
              <w:t> </w:t>
            </w:r>
          </w:p>
        </w:tc>
      </w:tr>
      <w:tr w:rsidR="00B36BBE" w:rsidRPr="009C63D9" w:rsidTr="00A83F89">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B36BBE" w:rsidRPr="009C63D9" w:rsidRDefault="00B36BBE" w:rsidP="00F12198">
            <w:pPr>
              <w:ind w:firstLine="0"/>
              <w:jc w:val="left"/>
              <w:rPr>
                <w:sz w:val="22"/>
                <w:szCs w:val="22"/>
                <w:lang w:eastAsia="cs-CZ"/>
              </w:rPr>
            </w:pPr>
            <w:r w:rsidRPr="009C63D9">
              <w:rPr>
                <w:sz w:val="22"/>
                <w:szCs w:val="22"/>
                <w:lang w:eastAsia="cs-CZ"/>
              </w:rPr>
              <w:t>celkem evidováno</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3 330</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3 263</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3 207</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3 079</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2 898</w:t>
            </w:r>
          </w:p>
        </w:tc>
        <w:tc>
          <w:tcPr>
            <w:tcW w:w="725"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2 449</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2 645</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2 823</w:t>
            </w:r>
          </w:p>
        </w:tc>
        <w:tc>
          <w:tcPr>
            <w:tcW w:w="724" w:type="dxa"/>
            <w:tcBorders>
              <w:top w:val="single" w:sz="8" w:space="0" w:color="auto"/>
              <w:left w:val="nil"/>
              <w:bottom w:val="single" w:sz="8"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bCs/>
                <w:sz w:val="22"/>
                <w:szCs w:val="22"/>
              </w:rPr>
            </w:pPr>
            <w:r w:rsidRPr="006A666A">
              <w:rPr>
                <w:b/>
                <w:bCs/>
                <w:sz w:val="22"/>
                <w:szCs w:val="22"/>
              </w:rPr>
              <w:t>3 831</w:t>
            </w:r>
          </w:p>
        </w:tc>
        <w:tc>
          <w:tcPr>
            <w:tcW w:w="724" w:type="dxa"/>
            <w:tcBorders>
              <w:top w:val="single" w:sz="8" w:space="0" w:color="auto"/>
              <w:left w:val="nil"/>
              <w:bottom w:val="single" w:sz="8"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sz w:val="22"/>
                <w:szCs w:val="22"/>
              </w:rPr>
            </w:pPr>
            <w:r w:rsidRPr="006A666A">
              <w:rPr>
                <w:b/>
                <w:sz w:val="22"/>
                <w:szCs w:val="22"/>
              </w:rPr>
              <w:t>3 984</w:t>
            </w:r>
          </w:p>
        </w:tc>
        <w:tc>
          <w:tcPr>
            <w:tcW w:w="724" w:type="dxa"/>
            <w:tcBorders>
              <w:top w:val="nil"/>
              <w:left w:val="nil"/>
              <w:bottom w:val="single" w:sz="8"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3 779</w:t>
            </w:r>
          </w:p>
        </w:tc>
        <w:tc>
          <w:tcPr>
            <w:tcW w:w="725" w:type="dxa"/>
            <w:tcBorders>
              <w:top w:val="nil"/>
              <w:left w:val="nil"/>
              <w:bottom w:val="single" w:sz="8" w:space="0" w:color="auto"/>
              <w:right w:val="double" w:sz="4" w:space="0" w:color="auto"/>
            </w:tcBorders>
            <w:shd w:val="clear" w:color="auto" w:fill="auto"/>
            <w:noWrap/>
            <w:vAlign w:val="bottom"/>
          </w:tcPr>
          <w:p w:rsidR="00B36BBE" w:rsidRDefault="00B36BBE" w:rsidP="00B36BBE">
            <w:pPr>
              <w:ind w:firstLine="0"/>
              <w:jc w:val="right"/>
              <w:rPr>
                <w:sz w:val="22"/>
                <w:szCs w:val="22"/>
              </w:rPr>
            </w:pPr>
            <w:r>
              <w:rPr>
                <w:sz w:val="22"/>
                <w:szCs w:val="22"/>
              </w:rPr>
              <w:t>3 742</w:t>
            </w:r>
          </w:p>
        </w:tc>
      </w:tr>
      <w:tr w:rsidR="00B36BBE" w:rsidRPr="009C63D9" w:rsidTr="00A83F89">
        <w:trPr>
          <w:trHeight w:hRule="exact" w:val="315"/>
        </w:trPr>
        <w:tc>
          <w:tcPr>
            <w:tcW w:w="1870" w:type="dxa"/>
            <w:tcBorders>
              <w:top w:val="nil"/>
              <w:left w:val="double" w:sz="4" w:space="0" w:color="auto"/>
              <w:bottom w:val="single" w:sz="12" w:space="0" w:color="auto"/>
              <w:right w:val="single" w:sz="12" w:space="0" w:color="auto"/>
            </w:tcBorders>
            <w:shd w:val="clear" w:color="auto" w:fill="E6E6E6"/>
            <w:noWrap/>
            <w:vAlign w:val="center"/>
          </w:tcPr>
          <w:p w:rsidR="00B36BBE" w:rsidRPr="009C63D9" w:rsidRDefault="00B36BBE" w:rsidP="00F12198">
            <w:pPr>
              <w:ind w:firstLine="0"/>
              <w:jc w:val="right"/>
              <w:rPr>
                <w:sz w:val="22"/>
                <w:szCs w:val="22"/>
                <w:lang w:eastAsia="cs-CZ"/>
              </w:rPr>
            </w:pPr>
            <w:r w:rsidRPr="009C63D9">
              <w:rPr>
                <w:sz w:val="22"/>
                <w:szCs w:val="22"/>
                <w:lang w:eastAsia="cs-CZ"/>
              </w:rPr>
              <w:t xml:space="preserve">  podíl v%</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5,7</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5,5</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5,5</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5,4</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5,2</w:t>
            </w:r>
          </w:p>
        </w:tc>
        <w:tc>
          <w:tcPr>
            <w:tcW w:w="725"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4,4</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4,6</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4,9</w:t>
            </w:r>
          </w:p>
        </w:tc>
        <w:tc>
          <w:tcPr>
            <w:tcW w:w="724" w:type="dxa"/>
            <w:tcBorders>
              <w:top w:val="single" w:sz="8" w:space="0" w:color="auto"/>
              <w:left w:val="nil"/>
              <w:bottom w:val="single" w:sz="12"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bCs/>
                <w:sz w:val="22"/>
                <w:szCs w:val="22"/>
              </w:rPr>
            </w:pPr>
            <w:r w:rsidRPr="006A666A">
              <w:rPr>
                <w:b/>
                <w:bCs/>
                <w:sz w:val="22"/>
                <w:szCs w:val="22"/>
              </w:rPr>
              <w:t>6,6</w:t>
            </w:r>
          </w:p>
        </w:tc>
        <w:tc>
          <w:tcPr>
            <w:tcW w:w="724" w:type="dxa"/>
            <w:tcBorders>
              <w:top w:val="single" w:sz="8" w:space="0" w:color="auto"/>
              <w:left w:val="nil"/>
              <w:bottom w:val="single" w:sz="12" w:space="0" w:color="auto"/>
              <w:right w:val="single" w:sz="8" w:space="0" w:color="auto"/>
            </w:tcBorders>
            <w:shd w:val="clear" w:color="auto" w:fill="F2DBDB" w:themeFill="accent2" w:themeFillTint="33"/>
            <w:noWrap/>
            <w:vAlign w:val="bottom"/>
          </w:tcPr>
          <w:p w:rsidR="00B36BBE" w:rsidRPr="006A666A" w:rsidRDefault="00B36BBE" w:rsidP="00B36BBE">
            <w:pPr>
              <w:ind w:firstLine="0"/>
              <w:jc w:val="right"/>
              <w:rPr>
                <w:b/>
                <w:sz w:val="22"/>
                <w:szCs w:val="22"/>
              </w:rPr>
            </w:pPr>
            <w:r w:rsidRPr="006A666A">
              <w:rPr>
                <w:b/>
                <w:sz w:val="22"/>
                <w:szCs w:val="22"/>
              </w:rPr>
              <w:t>6,8</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B36BBE" w:rsidRDefault="00B36BBE" w:rsidP="00B36BBE">
            <w:pPr>
              <w:ind w:firstLine="0"/>
              <w:jc w:val="right"/>
              <w:rPr>
                <w:sz w:val="22"/>
                <w:szCs w:val="22"/>
              </w:rPr>
            </w:pPr>
            <w:r>
              <w:rPr>
                <w:sz w:val="22"/>
                <w:szCs w:val="22"/>
              </w:rPr>
              <w:t>6,4</w:t>
            </w:r>
          </w:p>
        </w:tc>
        <w:tc>
          <w:tcPr>
            <w:tcW w:w="725" w:type="dxa"/>
            <w:tcBorders>
              <w:top w:val="single" w:sz="8" w:space="0" w:color="auto"/>
              <w:left w:val="nil"/>
              <w:bottom w:val="single" w:sz="12" w:space="0" w:color="auto"/>
              <w:right w:val="double" w:sz="4" w:space="0" w:color="auto"/>
            </w:tcBorders>
            <w:shd w:val="clear" w:color="auto" w:fill="auto"/>
            <w:noWrap/>
            <w:vAlign w:val="bottom"/>
          </w:tcPr>
          <w:p w:rsidR="00B36BBE" w:rsidRDefault="00B36BBE" w:rsidP="00B36BBE">
            <w:pPr>
              <w:ind w:firstLine="0"/>
              <w:jc w:val="right"/>
              <w:rPr>
                <w:sz w:val="22"/>
                <w:szCs w:val="22"/>
              </w:rPr>
            </w:pPr>
            <w:r>
              <w:rPr>
                <w:sz w:val="22"/>
                <w:szCs w:val="22"/>
              </w:rPr>
              <w:t>6,1</w:t>
            </w:r>
          </w:p>
        </w:tc>
      </w:tr>
      <w:tr w:rsidR="00D3625B" w:rsidRPr="009C63D9" w:rsidTr="00D3625B">
        <w:trPr>
          <w:trHeight w:hRule="exact" w:val="479"/>
        </w:trPr>
        <w:tc>
          <w:tcPr>
            <w:tcW w:w="1870" w:type="dxa"/>
            <w:tcBorders>
              <w:top w:val="nil"/>
              <w:left w:val="double" w:sz="4" w:space="0" w:color="auto"/>
              <w:bottom w:val="double" w:sz="4" w:space="0" w:color="auto"/>
              <w:right w:val="single" w:sz="12" w:space="0" w:color="auto"/>
            </w:tcBorders>
            <w:shd w:val="clear" w:color="auto" w:fill="E6E6E6"/>
            <w:noWrap/>
            <w:vAlign w:val="center"/>
          </w:tcPr>
          <w:p w:rsidR="00D3625B" w:rsidRPr="009C63D9" w:rsidRDefault="00D3625B" w:rsidP="00B36BBE">
            <w:pPr>
              <w:ind w:firstLine="0"/>
              <w:jc w:val="left"/>
              <w:rPr>
                <w:sz w:val="22"/>
                <w:szCs w:val="22"/>
                <w:lang w:eastAsia="cs-CZ"/>
              </w:rPr>
            </w:pPr>
            <w:r>
              <w:rPr>
                <w:sz w:val="22"/>
                <w:szCs w:val="22"/>
                <w:lang w:eastAsia="cs-CZ"/>
              </w:rPr>
              <w:t>Meziroční index</w:t>
            </w:r>
            <w:r w:rsidR="00847BB2">
              <w:rPr>
                <w:sz w:val="22"/>
                <w:szCs w:val="22"/>
                <w:lang w:eastAsia="cs-CZ"/>
              </w:rPr>
              <w:t xml:space="preserve"> %</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109,3%</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108,5%</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95,1%</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92,2%</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87,9%</w:t>
            </w:r>
          </w:p>
        </w:tc>
        <w:tc>
          <w:tcPr>
            <w:tcW w:w="725"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93,0%</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89,8%</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89,7%</w:t>
            </w:r>
          </w:p>
        </w:tc>
        <w:tc>
          <w:tcPr>
            <w:tcW w:w="724" w:type="dxa"/>
            <w:tcBorders>
              <w:top w:val="single" w:sz="12" w:space="0" w:color="auto"/>
              <w:left w:val="nil"/>
              <w:bottom w:val="double" w:sz="4" w:space="0" w:color="auto"/>
              <w:right w:val="single" w:sz="8" w:space="0" w:color="auto"/>
            </w:tcBorders>
            <w:shd w:val="clear" w:color="auto" w:fill="F2F2F2" w:themeFill="background1" w:themeFillShade="F2"/>
            <w:noWrap/>
            <w:vAlign w:val="center"/>
          </w:tcPr>
          <w:p w:rsidR="00D3625B" w:rsidRPr="006A666A" w:rsidRDefault="00D3625B" w:rsidP="00D3625B">
            <w:pPr>
              <w:ind w:firstLine="0"/>
              <w:jc w:val="center"/>
              <w:rPr>
                <w:b/>
                <w:sz w:val="18"/>
                <w:szCs w:val="18"/>
              </w:rPr>
            </w:pPr>
            <w:r w:rsidRPr="006A666A">
              <w:rPr>
                <w:b/>
                <w:sz w:val="18"/>
                <w:szCs w:val="18"/>
              </w:rPr>
              <w:t>90,3%</w:t>
            </w:r>
          </w:p>
        </w:tc>
        <w:tc>
          <w:tcPr>
            <w:tcW w:w="724" w:type="dxa"/>
            <w:tcBorders>
              <w:top w:val="single" w:sz="12" w:space="0" w:color="auto"/>
              <w:left w:val="nil"/>
              <w:bottom w:val="double" w:sz="4" w:space="0" w:color="auto"/>
              <w:right w:val="single" w:sz="8" w:space="0" w:color="auto"/>
            </w:tcBorders>
            <w:shd w:val="clear" w:color="auto" w:fill="F2F2F2" w:themeFill="background1" w:themeFillShade="F2"/>
            <w:noWrap/>
            <w:vAlign w:val="center"/>
          </w:tcPr>
          <w:p w:rsidR="00D3625B" w:rsidRPr="006A666A" w:rsidRDefault="00D3625B" w:rsidP="00D3625B">
            <w:pPr>
              <w:ind w:firstLine="0"/>
              <w:jc w:val="center"/>
              <w:rPr>
                <w:b/>
                <w:sz w:val="18"/>
                <w:szCs w:val="18"/>
              </w:rPr>
            </w:pPr>
            <w:r w:rsidRPr="006A666A">
              <w:rPr>
                <w:b/>
                <w:sz w:val="18"/>
                <w:szCs w:val="18"/>
              </w:rPr>
              <w:t>83,1%</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79,4%</w:t>
            </w:r>
          </w:p>
        </w:tc>
        <w:tc>
          <w:tcPr>
            <w:tcW w:w="725" w:type="dxa"/>
            <w:tcBorders>
              <w:top w:val="single" w:sz="12" w:space="0" w:color="auto"/>
              <w:left w:val="nil"/>
              <w:bottom w:val="double" w:sz="4" w:space="0" w:color="auto"/>
              <w:right w:val="double" w:sz="4" w:space="0" w:color="auto"/>
            </w:tcBorders>
            <w:shd w:val="clear" w:color="auto" w:fill="auto"/>
            <w:noWrap/>
            <w:vAlign w:val="center"/>
          </w:tcPr>
          <w:p w:rsidR="00D3625B" w:rsidRPr="00D3625B" w:rsidRDefault="00D3625B" w:rsidP="00D3625B">
            <w:pPr>
              <w:ind w:firstLine="0"/>
              <w:jc w:val="center"/>
              <w:rPr>
                <w:sz w:val="18"/>
                <w:szCs w:val="18"/>
              </w:rPr>
            </w:pPr>
            <w:r w:rsidRPr="00D3625B">
              <w:rPr>
                <w:sz w:val="18"/>
                <w:szCs w:val="18"/>
              </w:rPr>
              <w:t>75,9%</w:t>
            </w:r>
          </w:p>
        </w:tc>
      </w:tr>
    </w:tbl>
    <w:p w:rsidR="00CE157C" w:rsidRPr="009C63D9" w:rsidRDefault="00CE157C" w:rsidP="00CE157C">
      <w:pPr>
        <w:pStyle w:val="Poznmkapodtabulkou"/>
        <w:ind w:left="-880"/>
      </w:pPr>
      <w:r w:rsidRPr="009C63D9">
        <w:t>Údaje</w:t>
      </w:r>
      <w:r w:rsidR="0097429C" w:rsidRPr="009C63D9">
        <w:t xml:space="preserve"> z </w:t>
      </w:r>
      <w:r w:rsidRPr="009C63D9">
        <w:t>měsíční sta</w:t>
      </w:r>
      <w:r w:rsidRPr="009C63D9">
        <w:rPr>
          <w:rFonts w:ascii="Arial" w:hAnsi="Arial"/>
        </w:rPr>
        <w:t>t</w:t>
      </w:r>
      <w:r w:rsidRPr="009C63D9">
        <w:t>istiky</w:t>
      </w:r>
    </w:p>
    <w:p w:rsidR="00F60EFE" w:rsidRDefault="00F60EFE" w:rsidP="00251237">
      <w:pPr>
        <w:pStyle w:val="Popistabulky0"/>
        <w:ind w:right="-476"/>
        <w:rPr>
          <w:rFonts w:ascii="Times New Roman" w:hAnsi="Times New Roman" w:cs="Times New Roman"/>
          <w:b w:val="0"/>
          <w:sz w:val="24"/>
          <w:szCs w:val="24"/>
        </w:rPr>
      </w:pPr>
    </w:p>
    <w:p w:rsidR="000F2FE6" w:rsidRPr="009C63D9" w:rsidRDefault="000F2FE6" w:rsidP="00251237">
      <w:pPr>
        <w:pStyle w:val="Popistabulky0"/>
        <w:ind w:right="-476"/>
        <w:rPr>
          <w:rFonts w:ascii="Times New Roman" w:hAnsi="Times New Roman" w:cs="Times New Roman"/>
          <w:b w:val="0"/>
          <w:sz w:val="24"/>
          <w:szCs w:val="24"/>
        </w:rPr>
      </w:pPr>
    </w:p>
    <w:p w:rsidR="00CE157C" w:rsidRDefault="00D34F74" w:rsidP="00C07B72">
      <w:pPr>
        <w:ind w:firstLine="0"/>
        <w:jc w:val="center"/>
      </w:pPr>
      <w:r>
        <w:rPr>
          <w:noProof/>
          <w:lang w:eastAsia="cs-CZ"/>
        </w:rPr>
        <w:drawing>
          <wp:inline distT="0" distB="0" distL="0" distR="0" wp14:anchorId="562D60EB" wp14:editId="25EC0B10">
            <wp:extent cx="5972175" cy="4076700"/>
            <wp:effectExtent l="0" t="0" r="9525" b="190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34CF" w:rsidRPr="009C63D9" w:rsidRDefault="000234CF" w:rsidP="00C07B72">
      <w:pPr>
        <w:ind w:firstLine="0"/>
        <w:jc w:val="center"/>
      </w:pPr>
    </w:p>
    <w:p w:rsidR="00297C92" w:rsidRDefault="00297C92" w:rsidP="001A0951">
      <w:pPr>
        <w:ind w:firstLine="0"/>
      </w:pPr>
    </w:p>
    <w:p w:rsidR="00CE157C" w:rsidRPr="00523565" w:rsidRDefault="00CE157C" w:rsidP="00D102E5">
      <w:pPr>
        <w:ind w:firstLine="0"/>
        <w:rPr>
          <w:rFonts w:ascii="Calibri" w:hAnsi="Calibri"/>
        </w:rPr>
      </w:pPr>
      <w:r w:rsidRPr="00523565">
        <w:rPr>
          <w:rFonts w:ascii="Calibri" w:hAnsi="Calibri"/>
        </w:rPr>
        <w:t>Největším problémem při umisťování absolventů zůstává především nedostatek praxe</w:t>
      </w:r>
      <w:r w:rsidR="004E4348" w:rsidRPr="00523565">
        <w:rPr>
          <w:rFonts w:ascii="Calibri" w:hAnsi="Calibri"/>
        </w:rPr>
        <w:t xml:space="preserve"> </w:t>
      </w:r>
      <w:r w:rsidR="00826146" w:rsidRPr="00523565">
        <w:rPr>
          <w:rFonts w:ascii="Calibri" w:hAnsi="Calibri"/>
        </w:rPr>
        <w:t>a </w:t>
      </w:r>
      <w:r w:rsidRPr="00523565">
        <w:rPr>
          <w:rFonts w:ascii="Calibri" w:hAnsi="Calibri"/>
        </w:rPr>
        <w:t>velmi malá nabídk</w:t>
      </w:r>
      <w:r w:rsidR="00826146" w:rsidRPr="00523565">
        <w:rPr>
          <w:rFonts w:ascii="Calibri" w:hAnsi="Calibri"/>
        </w:rPr>
        <w:t>a </w:t>
      </w:r>
      <w:r w:rsidRPr="00523565">
        <w:rPr>
          <w:rFonts w:ascii="Calibri" w:hAnsi="Calibri"/>
        </w:rPr>
        <w:t>vhodných volných pracovních míst pro tuto skupinu uchazečů</w:t>
      </w:r>
      <w:r w:rsidR="0097429C" w:rsidRPr="00523565">
        <w:rPr>
          <w:rFonts w:ascii="Calibri" w:hAnsi="Calibri"/>
        </w:rPr>
        <w:t xml:space="preserve"> o </w:t>
      </w:r>
      <w:r w:rsidRPr="00523565">
        <w:rPr>
          <w:rFonts w:ascii="Calibri" w:hAnsi="Calibri"/>
        </w:rPr>
        <w:t>zaměstnání, což je zapříčiněno strukturou vzdělávání těchto mladých lidí, kteří mnohdy studují obory</w:t>
      </w:r>
      <w:r w:rsidR="004E4348" w:rsidRPr="00523565">
        <w:rPr>
          <w:rFonts w:ascii="Calibri" w:hAnsi="Calibri"/>
        </w:rPr>
        <w:t xml:space="preserve"> u </w:t>
      </w:r>
      <w:r w:rsidRPr="00523565">
        <w:rPr>
          <w:rFonts w:ascii="Calibri" w:hAnsi="Calibri"/>
        </w:rPr>
        <w:t>kterých poptávk</w:t>
      </w:r>
      <w:r w:rsidR="00826146" w:rsidRPr="00523565">
        <w:rPr>
          <w:rFonts w:ascii="Calibri" w:hAnsi="Calibri"/>
        </w:rPr>
        <w:t>a </w:t>
      </w:r>
      <w:r w:rsidRPr="00523565">
        <w:rPr>
          <w:rFonts w:ascii="Calibri" w:hAnsi="Calibri"/>
        </w:rPr>
        <w:t>n</w:t>
      </w:r>
      <w:r w:rsidR="00826146" w:rsidRPr="00523565">
        <w:rPr>
          <w:rFonts w:ascii="Calibri" w:hAnsi="Calibri"/>
        </w:rPr>
        <w:t>a </w:t>
      </w:r>
      <w:r w:rsidRPr="00523565">
        <w:rPr>
          <w:rFonts w:ascii="Calibri" w:hAnsi="Calibri"/>
        </w:rPr>
        <w:t>trhu práce je již uspokojena. N</w:t>
      </w:r>
      <w:r w:rsidR="00826146" w:rsidRPr="00523565">
        <w:rPr>
          <w:rFonts w:ascii="Calibri" w:hAnsi="Calibri"/>
        </w:rPr>
        <w:t>a </w:t>
      </w:r>
      <w:r w:rsidRPr="00523565">
        <w:rPr>
          <w:rFonts w:ascii="Calibri" w:hAnsi="Calibri"/>
        </w:rPr>
        <w:t>této situaci se projevuje zpožděná reakce školství z</w:t>
      </w:r>
      <w:r w:rsidR="00826146" w:rsidRPr="00523565">
        <w:rPr>
          <w:rFonts w:ascii="Calibri" w:hAnsi="Calibri"/>
        </w:rPr>
        <w:t>a </w:t>
      </w:r>
      <w:r w:rsidRPr="00523565">
        <w:rPr>
          <w:rFonts w:ascii="Calibri" w:hAnsi="Calibri"/>
        </w:rPr>
        <w:t>potřebami trhu práce</w:t>
      </w:r>
      <w:r w:rsidR="0097429C" w:rsidRPr="00523565">
        <w:rPr>
          <w:rFonts w:ascii="Calibri" w:hAnsi="Calibri"/>
        </w:rPr>
        <w:t xml:space="preserve"> v </w:t>
      </w:r>
      <w:r w:rsidRPr="00523565">
        <w:rPr>
          <w:rFonts w:ascii="Calibri" w:hAnsi="Calibri"/>
        </w:rPr>
        <w:t>jednotlivých regionech kraje. N</w:t>
      </w:r>
      <w:r w:rsidR="00826146" w:rsidRPr="00523565">
        <w:rPr>
          <w:rFonts w:ascii="Calibri" w:hAnsi="Calibri"/>
        </w:rPr>
        <w:t>a </w:t>
      </w:r>
      <w:r w:rsidRPr="00523565">
        <w:rPr>
          <w:rFonts w:ascii="Calibri" w:hAnsi="Calibri"/>
        </w:rPr>
        <w:t xml:space="preserve">druhé straně se někteří absolventi ani nesnaží najít i krátkodobé pracovní poměry </w:t>
      </w:r>
      <w:r w:rsidR="00B86BFA" w:rsidRPr="00523565">
        <w:rPr>
          <w:rFonts w:ascii="Calibri" w:hAnsi="Calibri"/>
        </w:rPr>
        <w:t xml:space="preserve">(např. </w:t>
      </w:r>
      <w:r w:rsidRPr="00523565">
        <w:rPr>
          <w:rFonts w:ascii="Calibri" w:hAnsi="Calibri"/>
        </w:rPr>
        <w:t>dohody</w:t>
      </w:r>
      <w:r w:rsidR="0097429C" w:rsidRPr="00523565">
        <w:rPr>
          <w:rFonts w:ascii="Calibri" w:hAnsi="Calibri"/>
        </w:rPr>
        <w:t xml:space="preserve"> o </w:t>
      </w:r>
      <w:r w:rsidRPr="00523565">
        <w:rPr>
          <w:rFonts w:ascii="Calibri" w:hAnsi="Calibri"/>
        </w:rPr>
        <w:t>provedení práce</w:t>
      </w:r>
      <w:r w:rsidR="0071189F" w:rsidRPr="00523565">
        <w:rPr>
          <w:rFonts w:ascii="Calibri" w:hAnsi="Calibri"/>
        </w:rPr>
        <w:t>, nebo dohody</w:t>
      </w:r>
      <w:r w:rsidR="0097429C" w:rsidRPr="00523565">
        <w:rPr>
          <w:rFonts w:ascii="Calibri" w:hAnsi="Calibri"/>
        </w:rPr>
        <w:t xml:space="preserve"> o </w:t>
      </w:r>
      <w:r w:rsidR="0071189F" w:rsidRPr="00523565">
        <w:rPr>
          <w:rFonts w:ascii="Calibri" w:hAnsi="Calibri"/>
        </w:rPr>
        <w:t>pracovní činnosti</w:t>
      </w:r>
      <w:r w:rsidR="00B86BFA" w:rsidRPr="00523565">
        <w:rPr>
          <w:rFonts w:ascii="Calibri" w:hAnsi="Calibri"/>
        </w:rPr>
        <w:t>)</w:t>
      </w:r>
      <w:r w:rsidRPr="00523565">
        <w:rPr>
          <w:rFonts w:ascii="Calibri" w:hAnsi="Calibri"/>
        </w:rPr>
        <w:t>.</w:t>
      </w:r>
    </w:p>
    <w:p w:rsidR="00767DE9" w:rsidRPr="00523565" w:rsidRDefault="00767DE9" w:rsidP="00D102E5">
      <w:pPr>
        <w:ind w:firstLine="0"/>
        <w:rPr>
          <w:rFonts w:ascii="Calibri" w:hAnsi="Calibri"/>
        </w:rPr>
      </w:pPr>
    </w:p>
    <w:p w:rsidR="00CE157C" w:rsidRPr="00523565" w:rsidRDefault="00CE157C" w:rsidP="00CE157C">
      <w:pPr>
        <w:rPr>
          <w:rFonts w:ascii="Calibri" w:hAnsi="Calibri"/>
        </w:rPr>
      </w:pPr>
      <w:r w:rsidRPr="00523565">
        <w:rPr>
          <w:rFonts w:ascii="Calibri" w:hAnsi="Calibri"/>
        </w:rPr>
        <w:t>Nejdůležitější problémy, které absolventi škol mají se získáváním zaměstnání, jsou:</w:t>
      </w:r>
    </w:p>
    <w:p w:rsidR="00FC69E5" w:rsidRPr="00523565" w:rsidRDefault="00FC69E5" w:rsidP="00CE157C">
      <w:pPr>
        <w:rPr>
          <w:rFonts w:ascii="Calibri" w:hAnsi="Calibri"/>
        </w:rPr>
      </w:pPr>
    </w:p>
    <w:p w:rsidR="00CE157C" w:rsidRPr="00523565" w:rsidRDefault="00CE157C" w:rsidP="000F5813">
      <w:pPr>
        <w:numPr>
          <w:ilvl w:val="0"/>
          <w:numId w:val="3"/>
        </w:numPr>
        <w:rPr>
          <w:rFonts w:ascii="Calibri" w:hAnsi="Calibri"/>
          <w:b/>
        </w:rPr>
      </w:pPr>
      <w:r w:rsidRPr="00523565">
        <w:rPr>
          <w:rFonts w:ascii="Calibri" w:hAnsi="Calibri"/>
          <w:b/>
        </w:rPr>
        <w:t>nulová praxe</w:t>
      </w:r>
      <w:r w:rsidR="006829E5" w:rsidRPr="00523565">
        <w:rPr>
          <w:rFonts w:ascii="Calibri" w:hAnsi="Calibri"/>
          <w:b/>
        </w:rPr>
        <w:t>,</w:t>
      </w:r>
    </w:p>
    <w:p w:rsidR="00CE157C" w:rsidRPr="00523565" w:rsidRDefault="00CE157C" w:rsidP="000F5813">
      <w:pPr>
        <w:numPr>
          <w:ilvl w:val="0"/>
          <w:numId w:val="3"/>
        </w:numPr>
        <w:rPr>
          <w:rFonts w:ascii="Calibri" w:hAnsi="Calibri"/>
          <w:b/>
        </w:rPr>
      </w:pPr>
      <w:r w:rsidRPr="00523565">
        <w:rPr>
          <w:rFonts w:ascii="Calibri" w:hAnsi="Calibri"/>
          <w:b/>
        </w:rPr>
        <w:t>nízká zodpovědnost, nepříliš kladný přístup k práci, špatné návyky</w:t>
      </w:r>
      <w:r w:rsidR="0097429C" w:rsidRPr="00523565">
        <w:rPr>
          <w:rFonts w:ascii="Calibri" w:hAnsi="Calibri"/>
          <w:b/>
        </w:rPr>
        <w:t xml:space="preserve"> z </w:t>
      </w:r>
      <w:r w:rsidRPr="00523565">
        <w:rPr>
          <w:rFonts w:ascii="Calibri" w:hAnsi="Calibri"/>
          <w:b/>
        </w:rPr>
        <w:t>uči</w:t>
      </w:r>
      <w:r w:rsidR="006829E5" w:rsidRPr="00523565">
        <w:rPr>
          <w:rFonts w:ascii="Calibri" w:hAnsi="Calibri"/>
          <w:b/>
        </w:rPr>
        <w:t>lišť,</w:t>
      </w:r>
    </w:p>
    <w:p w:rsidR="00CE157C" w:rsidRPr="00523565" w:rsidRDefault="00CE157C" w:rsidP="000F5813">
      <w:pPr>
        <w:numPr>
          <w:ilvl w:val="0"/>
          <w:numId w:val="3"/>
        </w:numPr>
        <w:rPr>
          <w:rFonts w:ascii="Calibri" w:hAnsi="Calibri"/>
          <w:b/>
        </w:rPr>
      </w:pPr>
      <w:r w:rsidRPr="00523565">
        <w:rPr>
          <w:rFonts w:ascii="Calibri" w:hAnsi="Calibri"/>
          <w:b/>
        </w:rPr>
        <w:t>zkreslené představy</w:t>
      </w:r>
      <w:r w:rsidR="0097429C" w:rsidRPr="00523565">
        <w:rPr>
          <w:rFonts w:ascii="Calibri" w:hAnsi="Calibri"/>
          <w:b/>
        </w:rPr>
        <w:t xml:space="preserve"> o </w:t>
      </w:r>
      <w:r w:rsidRPr="00523565">
        <w:rPr>
          <w:rFonts w:ascii="Calibri" w:hAnsi="Calibri"/>
          <w:b/>
        </w:rPr>
        <w:t>mzdách, s tím související i špatná motivace</w:t>
      </w:r>
      <w:r w:rsidR="006829E5" w:rsidRPr="00523565">
        <w:rPr>
          <w:rFonts w:ascii="Calibri" w:hAnsi="Calibri"/>
          <w:b/>
        </w:rPr>
        <w:t>,</w:t>
      </w:r>
    </w:p>
    <w:p w:rsidR="00CE157C" w:rsidRPr="00523565" w:rsidRDefault="00CE157C" w:rsidP="000F5813">
      <w:pPr>
        <w:numPr>
          <w:ilvl w:val="0"/>
          <w:numId w:val="3"/>
        </w:numPr>
        <w:rPr>
          <w:rFonts w:ascii="Calibri" w:hAnsi="Calibri"/>
          <w:b/>
        </w:rPr>
      </w:pPr>
      <w:r w:rsidRPr="00523565">
        <w:rPr>
          <w:rFonts w:ascii="Calibri" w:hAnsi="Calibri"/>
          <w:b/>
        </w:rPr>
        <w:t>neochot</w:t>
      </w:r>
      <w:r w:rsidR="00826146" w:rsidRPr="00523565">
        <w:rPr>
          <w:rFonts w:ascii="Calibri" w:hAnsi="Calibri"/>
          <w:b/>
        </w:rPr>
        <w:t>a </w:t>
      </w:r>
      <w:r w:rsidRPr="00523565">
        <w:rPr>
          <w:rFonts w:ascii="Calibri" w:hAnsi="Calibri"/>
          <w:b/>
        </w:rPr>
        <w:t>dojíždět z</w:t>
      </w:r>
      <w:r w:rsidR="00826146" w:rsidRPr="00523565">
        <w:rPr>
          <w:rFonts w:ascii="Calibri" w:hAnsi="Calibri"/>
          <w:b/>
        </w:rPr>
        <w:t>a </w:t>
      </w:r>
      <w:r w:rsidRPr="00523565">
        <w:rPr>
          <w:rFonts w:ascii="Calibri" w:hAnsi="Calibri"/>
          <w:b/>
        </w:rPr>
        <w:t>prací</w:t>
      </w:r>
      <w:r w:rsidR="006829E5" w:rsidRPr="00523565">
        <w:rPr>
          <w:rFonts w:ascii="Calibri" w:hAnsi="Calibri"/>
          <w:b/>
        </w:rPr>
        <w:t>,</w:t>
      </w:r>
    </w:p>
    <w:p w:rsidR="00506BE4" w:rsidRPr="00523565" w:rsidRDefault="00CE157C" w:rsidP="000F5813">
      <w:pPr>
        <w:numPr>
          <w:ilvl w:val="0"/>
          <w:numId w:val="3"/>
        </w:numPr>
        <w:rPr>
          <w:rFonts w:ascii="Calibri" w:hAnsi="Calibri"/>
          <w:b/>
        </w:rPr>
      </w:pPr>
      <w:r w:rsidRPr="00523565">
        <w:rPr>
          <w:rFonts w:ascii="Calibri" w:hAnsi="Calibri"/>
          <w:b/>
        </w:rPr>
        <w:t>nesoulad mezi kvalifikací absolventů</w:t>
      </w:r>
      <w:r w:rsidR="004E4348" w:rsidRPr="00523565">
        <w:rPr>
          <w:rFonts w:ascii="Calibri" w:hAnsi="Calibri"/>
          <w:b/>
        </w:rPr>
        <w:t xml:space="preserve"> </w:t>
      </w:r>
      <w:r w:rsidR="00826146" w:rsidRPr="00523565">
        <w:rPr>
          <w:rFonts w:ascii="Calibri" w:hAnsi="Calibri"/>
          <w:b/>
        </w:rPr>
        <w:t>a </w:t>
      </w:r>
      <w:r w:rsidRPr="00523565">
        <w:rPr>
          <w:rFonts w:ascii="Calibri" w:hAnsi="Calibri"/>
          <w:b/>
        </w:rPr>
        <w:t>poptávkou n</w:t>
      </w:r>
      <w:r w:rsidR="00826146" w:rsidRPr="00523565">
        <w:rPr>
          <w:rFonts w:ascii="Calibri" w:hAnsi="Calibri"/>
          <w:b/>
        </w:rPr>
        <w:t>a </w:t>
      </w:r>
      <w:r w:rsidRPr="00523565">
        <w:rPr>
          <w:rFonts w:ascii="Calibri" w:hAnsi="Calibri"/>
          <w:b/>
        </w:rPr>
        <w:t>trhu práce.</w:t>
      </w:r>
    </w:p>
    <w:p w:rsidR="00DF4A94" w:rsidRPr="00523565" w:rsidRDefault="00F36D6F" w:rsidP="000F5813">
      <w:pPr>
        <w:numPr>
          <w:ilvl w:val="0"/>
          <w:numId w:val="3"/>
        </w:numPr>
        <w:rPr>
          <w:rFonts w:ascii="Calibri" w:hAnsi="Calibri"/>
          <w:b/>
        </w:rPr>
      </w:pPr>
      <w:r w:rsidRPr="00523565">
        <w:rPr>
          <w:rFonts w:ascii="Calibri" w:hAnsi="Calibri"/>
          <w:b/>
        </w:rPr>
        <w:t>v</w:t>
      </w:r>
      <w:r w:rsidR="00DF4A94" w:rsidRPr="00523565">
        <w:rPr>
          <w:rFonts w:ascii="Calibri" w:hAnsi="Calibri"/>
          <w:b/>
        </w:rPr>
        <w:t>zhledem ke složité situaci na trhu práce a při stagnaci ekonomického růstu</w:t>
      </w:r>
      <w:r w:rsidR="000F5813" w:rsidRPr="00523565">
        <w:rPr>
          <w:rFonts w:ascii="Calibri" w:hAnsi="Calibri"/>
          <w:b/>
        </w:rPr>
        <w:t xml:space="preserve"> vzniká v současné době </w:t>
      </w:r>
      <w:r w:rsidR="00DF4A94" w:rsidRPr="00523565">
        <w:rPr>
          <w:rFonts w:ascii="Calibri" w:hAnsi="Calibri"/>
          <w:b/>
        </w:rPr>
        <w:t xml:space="preserve">neochota zaměstnavatelů vytvářet nová pracovní </w:t>
      </w:r>
      <w:r w:rsidR="000F5813" w:rsidRPr="00523565">
        <w:rPr>
          <w:rFonts w:ascii="Calibri" w:hAnsi="Calibri"/>
          <w:b/>
        </w:rPr>
        <w:t>místa a to zejména pro</w:t>
      </w:r>
      <w:r w:rsidR="00DF4A94" w:rsidRPr="00523565">
        <w:rPr>
          <w:rFonts w:ascii="Calibri" w:hAnsi="Calibri"/>
          <w:b/>
        </w:rPr>
        <w:t xml:space="preserve"> </w:t>
      </w:r>
      <w:r w:rsidR="000F5813" w:rsidRPr="00523565">
        <w:rPr>
          <w:rFonts w:ascii="Calibri" w:hAnsi="Calibri"/>
          <w:b/>
        </w:rPr>
        <w:t xml:space="preserve">nezkušené </w:t>
      </w:r>
      <w:r w:rsidR="00DF4A94" w:rsidRPr="00523565">
        <w:rPr>
          <w:rFonts w:ascii="Calibri" w:hAnsi="Calibri"/>
          <w:b/>
        </w:rPr>
        <w:t xml:space="preserve">absolventy </w:t>
      </w:r>
      <w:r w:rsidR="000F5813" w:rsidRPr="00523565">
        <w:rPr>
          <w:rFonts w:ascii="Calibri" w:hAnsi="Calibri"/>
          <w:b/>
        </w:rPr>
        <w:t xml:space="preserve">a mladistvé </w:t>
      </w:r>
      <w:r w:rsidR="00DF4A94" w:rsidRPr="00523565">
        <w:rPr>
          <w:rFonts w:ascii="Calibri" w:hAnsi="Calibri"/>
          <w:b/>
        </w:rPr>
        <w:t xml:space="preserve"> </w:t>
      </w:r>
    </w:p>
    <w:p w:rsidR="005C5ABA" w:rsidRPr="009C63D9" w:rsidRDefault="005C5ABA" w:rsidP="005F58C2">
      <w:pPr>
        <w:ind w:firstLine="0"/>
      </w:pPr>
    </w:p>
    <w:p w:rsidR="00CE157C" w:rsidRPr="00D102E5" w:rsidRDefault="00CE157C" w:rsidP="00E54DF5">
      <w:pPr>
        <w:pStyle w:val="Nadpis3"/>
        <w:numPr>
          <w:ilvl w:val="0"/>
          <w:numId w:val="34"/>
        </w:numPr>
        <w:rPr>
          <w:sz w:val="24"/>
        </w:rPr>
      </w:pPr>
      <w:bookmarkStart w:id="216" w:name="_Toc348209040"/>
      <w:bookmarkStart w:id="217" w:name="_Toc348552097"/>
      <w:r w:rsidRPr="00D102E5">
        <w:rPr>
          <w:sz w:val="24"/>
        </w:rPr>
        <w:t>Osoby se zdravotním postižením (OZP)</w:t>
      </w:r>
      <w:bookmarkEnd w:id="216"/>
      <w:bookmarkEnd w:id="217"/>
    </w:p>
    <w:p w:rsidR="00506BE4" w:rsidRPr="00506BE4" w:rsidRDefault="00506BE4" w:rsidP="00506BE4">
      <w:pPr>
        <w:pStyle w:val="Zkladntext"/>
      </w:pPr>
    </w:p>
    <w:p w:rsidR="00523565" w:rsidRPr="005F58C2" w:rsidRDefault="00CE157C" w:rsidP="00523565">
      <w:pPr>
        <w:ind w:firstLine="0"/>
        <w:rPr>
          <w:rFonts w:ascii="Calibri" w:hAnsi="Calibri" w:cs="Calibri"/>
        </w:rPr>
      </w:pPr>
      <w:r w:rsidRPr="005F58C2">
        <w:rPr>
          <w:rFonts w:ascii="Calibri" w:hAnsi="Calibri" w:cs="Calibri"/>
        </w:rPr>
        <w:t xml:space="preserve">Podíl </w:t>
      </w:r>
      <w:r w:rsidR="006572E5" w:rsidRPr="005F58C2">
        <w:rPr>
          <w:rFonts w:ascii="Calibri" w:hAnsi="Calibri" w:cs="Calibri"/>
        </w:rPr>
        <w:t>osob</w:t>
      </w:r>
      <w:r w:rsidRPr="005F58C2">
        <w:rPr>
          <w:rFonts w:ascii="Calibri" w:hAnsi="Calibri" w:cs="Calibri"/>
        </w:rPr>
        <w:t xml:space="preserve"> se zdravotním postižením n</w:t>
      </w:r>
      <w:r w:rsidR="00826146" w:rsidRPr="005F58C2">
        <w:rPr>
          <w:rFonts w:ascii="Calibri" w:hAnsi="Calibri" w:cs="Calibri"/>
        </w:rPr>
        <w:t>a </w:t>
      </w:r>
      <w:r w:rsidR="006572E5" w:rsidRPr="005F58C2">
        <w:rPr>
          <w:rFonts w:ascii="Calibri" w:hAnsi="Calibri" w:cs="Calibri"/>
        </w:rPr>
        <w:t>celkové</w:t>
      </w:r>
      <w:r w:rsidR="00FC69E5" w:rsidRPr="005F58C2">
        <w:rPr>
          <w:rFonts w:ascii="Calibri" w:hAnsi="Calibri" w:cs="Calibri"/>
        </w:rPr>
        <w:t>m</w:t>
      </w:r>
      <w:r w:rsidR="006572E5" w:rsidRPr="005F58C2">
        <w:rPr>
          <w:rFonts w:ascii="Calibri" w:hAnsi="Calibri" w:cs="Calibri"/>
        </w:rPr>
        <w:t xml:space="preserve"> </w:t>
      </w:r>
      <w:r w:rsidR="00FC69E5" w:rsidRPr="005F58C2">
        <w:rPr>
          <w:rFonts w:ascii="Calibri" w:hAnsi="Calibri" w:cs="Calibri"/>
        </w:rPr>
        <w:t xml:space="preserve">počtu uchazečů </w:t>
      </w:r>
      <w:r w:rsidR="005125AB" w:rsidRPr="005F58C2">
        <w:rPr>
          <w:rFonts w:ascii="Calibri" w:hAnsi="Calibri" w:cs="Calibri"/>
        </w:rPr>
        <w:t xml:space="preserve">o zaměstnání </w:t>
      </w:r>
      <w:r w:rsidR="006572E5" w:rsidRPr="005F58C2">
        <w:rPr>
          <w:rFonts w:ascii="Calibri" w:hAnsi="Calibri" w:cs="Calibri"/>
        </w:rPr>
        <w:t>činil k</w:t>
      </w:r>
      <w:r w:rsidR="002B1920" w:rsidRPr="005F58C2">
        <w:rPr>
          <w:rFonts w:ascii="Calibri" w:hAnsi="Calibri" w:cs="Calibri"/>
        </w:rPr>
        <w:t> </w:t>
      </w:r>
      <w:r w:rsidR="00FF7FBE" w:rsidRPr="005F58C2">
        <w:rPr>
          <w:rFonts w:ascii="Calibri" w:hAnsi="Calibri" w:cs="Calibri"/>
        </w:rPr>
        <w:t>31. 12. 201</w:t>
      </w:r>
      <w:r w:rsidR="005125AB" w:rsidRPr="005F58C2">
        <w:rPr>
          <w:rFonts w:ascii="Calibri" w:hAnsi="Calibri" w:cs="Calibri"/>
        </w:rPr>
        <w:t>4</w:t>
      </w:r>
      <w:r w:rsidRPr="005F58C2">
        <w:rPr>
          <w:rFonts w:ascii="Calibri" w:hAnsi="Calibri" w:cs="Calibri"/>
        </w:rPr>
        <w:t xml:space="preserve"> při počtu </w:t>
      </w:r>
      <w:r w:rsidR="00164A1B" w:rsidRPr="005F58C2">
        <w:rPr>
          <w:rFonts w:ascii="Calibri" w:hAnsi="Calibri" w:cs="Calibri"/>
        </w:rPr>
        <w:t>6</w:t>
      </w:r>
      <w:r w:rsidR="00124727" w:rsidRPr="005F58C2">
        <w:rPr>
          <w:rFonts w:ascii="Calibri" w:hAnsi="Calibri" w:cs="Calibri"/>
        </w:rPr>
        <w:t xml:space="preserve"> </w:t>
      </w:r>
      <w:r w:rsidR="005125AB" w:rsidRPr="005F58C2">
        <w:rPr>
          <w:rFonts w:ascii="Calibri" w:hAnsi="Calibri" w:cs="Calibri"/>
        </w:rPr>
        <w:t>402</w:t>
      </w:r>
      <w:r w:rsidRPr="005F58C2">
        <w:rPr>
          <w:rFonts w:ascii="Calibri" w:hAnsi="Calibri" w:cs="Calibri"/>
        </w:rPr>
        <w:t xml:space="preserve"> osob</w:t>
      </w:r>
      <w:r w:rsidR="00FC69E5" w:rsidRPr="005F58C2">
        <w:rPr>
          <w:rFonts w:ascii="Calibri" w:hAnsi="Calibri" w:cs="Calibri"/>
        </w:rPr>
        <w:t xml:space="preserve"> se ZP</w:t>
      </w:r>
      <w:r w:rsidRPr="005F58C2">
        <w:rPr>
          <w:rFonts w:ascii="Calibri" w:hAnsi="Calibri" w:cs="Calibri"/>
        </w:rPr>
        <w:t xml:space="preserve"> </w:t>
      </w:r>
      <w:r w:rsidR="005125AB" w:rsidRPr="005F58C2">
        <w:rPr>
          <w:rFonts w:ascii="Calibri" w:hAnsi="Calibri" w:cs="Calibri"/>
        </w:rPr>
        <w:t xml:space="preserve">s podílem </w:t>
      </w:r>
      <w:r w:rsidRPr="005F58C2">
        <w:rPr>
          <w:rFonts w:ascii="Calibri" w:hAnsi="Calibri" w:cs="Calibri"/>
        </w:rPr>
        <w:t>1</w:t>
      </w:r>
      <w:r w:rsidR="005125AB" w:rsidRPr="005F58C2">
        <w:rPr>
          <w:rFonts w:ascii="Calibri" w:hAnsi="Calibri" w:cs="Calibri"/>
        </w:rPr>
        <w:t>1</w:t>
      </w:r>
      <w:r w:rsidR="00164A1B" w:rsidRPr="005F58C2">
        <w:rPr>
          <w:rFonts w:ascii="Calibri" w:hAnsi="Calibri" w:cs="Calibri"/>
        </w:rPr>
        <w:t>,</w:t>
      </w:r>
      <w:r w:rsidR="005125AB" w:rsidRPr="005F58C2">
        <w:rPr>
          <w:rFonts w:ascii="Calibri" w:hAnsi="Calibri" w:cs="Calibri"/>
        </w:rPr>
        <w:t>3</w:t>
      </w:r>
      <w:r w:rsidR="00164A1B" w:rsidRPr="005F58C2">
        <w:rPr>
          <w:rFonts w:ascii="Calibri" w:hAnsi="Calibri" w:cs="Calibri"/>
        </w:rPr>
        <w:t xml:space="preserve"> </w:t>
      </w:r>
      <w:r w:rsidR="00B649C3" w:rsidRPr="005F58C2">
        <w:rPr>
          <w:rFonts w:ascii="Calibri" w:hAnsi="Calibri" w:cs="Calibri"/>
        </w:rPr>
        <w:t>%</w:t>
      </w:r>
      <w:r w:rsidR="005125AB" w:rsidRPr="005F58C2">
        <w:rPr>
          <w:rFonts w:ascii="Calibri" w:hAnsi="Calibri" w:cs="Calibri"/>
        </w:rPr>
        <w:t xml:space="preserve"> z celkového počtu UoZ</w:t>
      </w:r>
      <w:r w:rsidRPr="005F58C2">
        <w:rPr>
          <w:rFonts w:ascii="Calibri" w:hAnsi="Calibri" w:cs="Calibri"/>
        </w:rPr>
        <w:t>, což je</w:t>
      </w:r>
      <w:r w:rsidR="0097429C" w:rsidRPr="005F58C2">
        <w:rPr>
          <w:rFonts w:ascii="Calibri" w:hAnsi="Calibri" w:cs="Calibri"/>
        </w:rPr>
        <w:t xml:space="preserve"> o </w:t>
      </w:r>
      <w:r w:rsidR="00B30B83" w:rsidRPr="005F58C2">
        <w:rPr>
          <w:rFonts w:ascii="Calibri" w:hAnsi="Calibri" w:cs="Calibri"/>
        </w:rPr>
        <w:t>0</w:t>
      </w:r>
      <w:r w:rsidRPr="005F58C2">
        <w:rPr>
          <w:rFonts w:ascii="Calibri" w:hAnsi="Calibri" w:cs="Calibri"/>
        </w:rPr>
        <w:t>,</w:t>
      </w:r>
      <w:r w:rsidR="005125AB" w:rsidRPr="005F58C2">
        <w:rPr>
          <w:rFonts w:ascii="Calibri" w:hAnsi="Calibri" w:cs="Calibri"/>
        </w:rPr>
        <w:t>9</w:t>
      </w:r>
      <w:r w:rsidR="00826146" w:rsidRPr="005F58C2">
        <w:rPr>
          <w:rFonts w:ascii="Calibri" w:hAnsi="Calibri" w:cs="Calibri"/>
        </w:rPr>
        <w:t> procent</w:t>
      </w:r>
      <w:r w:rsidR="00B30B83" w:rsidRPr="005F58C2">
        <w:rPr>
          <w:rFonts w:ascii="Calibri" w:hAnsi="Calibri" w:cs="Calibri"/>
        </w:rPr>
        <w:t>níh</w:t>
      </w:r>
      <w:r w:rsidR="00782A7C" w:rsidRPr="005F58C2">
        <w:rPr>
          <w:rFonts w:ascii="Calibri" w:hAnsi="Calibri" w:cs="Calibri"/>
        </w:rPr>
        <w:t>o</w:t>
      </w:r>
      <w:r w:rsidR="00B30B83" w:rsidRPr="005F58C2">
        <w:rPr>
          <w:rFonts w:ascii="Calibri" w:hAnsi="Calibri" w:cs="Calibri"/>
        </w:rPr>
        <w:t xml:space="preserve"> </w:t>
      </w:r>
      <w:r w:rsidRPr="005F58C2">
        <w:rPr>
          <w:rFonts w:ascii="Calibri" w:hAnsi="Calibri" w:cs="Calibri"/>
        </w:rPr>
        <w:t>bod</w:t>
      </w:r>
      <w:r w:rsidR="00782A7C" w:rsidRPr="005F58C2">
        <w:rPr>
          <w:rFonts w:ascii="Calibri" w:hAnsi="Calibri" w:cs="Calibri"/>
        </w:rPr>
        <w:t>u</w:t>
      </w:r>
      <w:r w:rsidRPr="005F58C2">
        <w:rPr>
          <w:rFonts w:ascii="Calibri" w:hAnsi="Calibri" w:cs="Calibri"/>
        </w:rPr>
        <w:t xml:space="preserve"> </w:t>
      </w:r>
      <w:r w:rsidR="006A666A">
        <w:rPr>
          <w:rFonts w:ascii="Calibri" w:hAnsi="Calibri" w:cs="Calibri"/>
        </w:rPr>
        <w:t>více</w:t>
      </w:r>
      <w:r w:rsidR="00782A7C" w:rsidRPr="005F58C2">
        <w:rPr>
          <w:rFonts w:ascii="Calibri" w:hAnsi="Calibri" w:cs="Calibri"/>
        </w:rPr>
        <w:t xml:space="preserve"> </w:t>
      </w:r>
      <w:r w:rsidRPr="005F58C2">
        <w:rPr>
          <w:rFonts w:ascii="Calibri" w:hAnsi="Calibri" w:cs="Calibri"/>
        </w:rPr>
        <w:t>než koncem roku 20</w:t>
      </w:r>
      <w:r w:rsidR="00124727" w:rsidRPr="005F58C2">
        <w:rPr>
          <w:rFonts w:ascii="Calibri" w:hAnsi="Calibri" w:cs="Calibri"/>
        </w:rPr>
        <w:t>1</w:t>
      </w:r>
      <w:r w:rsidR="005125AB" w:rsidRPr="005F58C2">
        <w:rPr>
          <w:rFonts w:ascii="Calibri" w:hAnsi="Calibri" w:cs="Calibri"/>
        </w:rPr>
        <w:t>3</w:t>
      </w:r>
      <w:r w:rsidRPr="005F58C2">
        <w:rPr>
          <w:rFonts w:ascii="Calibri" w:hAnsi="Calibri" w:cs="Calibri"/>
        </w:rPr>
        <w:t>.</w:t>
      </w:r>
      <w:r w:rsidR="007A1DA7" w:rsidRPr="005F58C2">
        <w:rPr>
          <w:rFonts w:ascii="Calibri" w:hAnsi="Calibri" w:cs="Calibri"/>
        </w:rPr>
        <w:t xml:space="preserve"> V</w:t>
      </w:r>
      <w:r w:rsidR="002B1920" w:rsidRPr="005F58C2">
        <w:rPr>
          <w:rFonts w:ascii="Calibri" w:hAnsi="Calibri" w:cs="Calibri"/>
        </w:rPr>
        <w:t> </w:t>
      </w:r>
      <w:r w:rsidRPr="005F58C2">
        <w:rPr>
          <w:rFonts w:ascii="Calibri" w:hAnsi="Calibri" w:cs="Calibri"/>
        </w:rPr>
        <w:t>roce 20</w:t>
      </w:r>
      <w:r w:rsidR="00B30B83" w:rsidRPr="005F58C2">
        <w:rPr>
          <w:rFonts w:ascii="Calibri" w:hAnsi="Calibri" w:cs="Calibri"/>
        </w:rPr>
        <w:t>1</w:t>
      </w:r>
      <w:r w:rsidR="005125AB" w:rsidRPr="005F58C2">
        <w:rPr>
          <w:rFonts w:ascii="Calibri" w:hAnsi="Calibri" w:cs="Calibri"/>
        </w:rPr>
        <w:t>4</w:t>
      </w:r>
      <w:r w:rsidRPr="005F58C2">
        <w:rPr>
          <w:rFonts w:ascii="Calibri" w:hAnsi="Calibri" w:cs="Calibri"/>
        </w:rPr>
        <w:t xml:space="preserve"> se</w:t>
      </w:r>
      <w:r w:rsidR="0097429C" w:rsidRPr="005F58C2">
        <w:rPr>
          <w:rFonts w:ascii="Calibri" w:hAnsi="Calibri" w:cs="Calibri"/>
        </w:rPr>
        <w:t xml:space="preserve"> v</w:t>
      </w:r>
      <w:r w:rsidR="002B1920" w:rsidRPr="005F58C2">
        <w:rPr>
          <w:rFonts w:ascii="Calibri" w:hAnsi="Calibri" w:cs="Calibri"/>
        </w:rPr>
        <w:t> </w:t>
      </w:r>
      <w:r w:rsidR="00B30B83" w:rsidRPr="005F58C2">
        <w:rPr>
          <w:rFonts w:ascii="Calibri" w:hAnsi="Calibri" w:cs="Calibri"/>
        </w:rPr>
        <w:t xml:space="preserve">absolutních číslech </w:t>
      </w:r>
      <w:r w:rsidRPr="005F58C2">
        <w:rPr>
          <w:rFonts w:ascii="Calibri" w:hAnsi="Calibri" w:cs="Calibri"/>
        </w:rPr>
        <w:t xml:space="preserve">počet uchazečů se zdravotním postižením </w:t>
      </w:r>
      <w:r w:rsidRPr="00847BB2">
        <w:rPr>
          <w:rFonts w:ascii="Calibri" w:hAnsi="Calibri" w:cs="Calibri"/>
          <w:b/>
        </w:rPr>
        <w:t xml:space="preserve">pohyboval </w:t>
      </w:r>
      <w:r w:rsidR="00FC69E5" w:rsidRPr="00847BB2">
        <w:rPr>
          <w:rFonts w:ascii="Calibri" w:hAnsi="Calibri" w:cs="Calibri"/>
          <w:b/>
        </w:rPr>
        <w:t>nad</w:t>
      </w:r>
      <w:r w:rsidRPr="00847BB2">
        <w:rPr>
          <w:rFonts w:ascii="Calibri" w:hAnsi="Calibri" w:cs="Calibri"/>
          <w:b/>
        </w:rPr>
        <w:t xml:space="preserve"> úrovní roku 20</w:t>
      </w:r>
      <w:r w:rsidR="00782A7C" w:rsidRPr="00847BB2">
        <w:rPr>
          <w:rFonts w:ascii="Calibri" w:hAnsi="Calibri" w:cs="Calibri"/>
          <w:b/>
        </w:rPr>
        <w:t>1</w:t>
      </w:r>
      <w:r w:rsidR="005125AB" w:rsidRPr="00847BB2">
        <w:rPr>
          <w:rFonts w:ascii="Calibri" w:hAnsi="Calibri" w:cs="Calibri"/>
          <w:b/>
        </w:rPr>
        <w:t>3</w:t>
      </w:r>
      <w:r w:rsidRPr="00847BB2">
        <w:rPr>
          <w:rFonts w:ascii="Calibri" w:hAnsi="Calibri" w:cs="Calibri"/>
          <w:b/>
        </w:rPr>
        <w:t>,</w:t>
      </w:r>
      <w:r w:rsidR="004E4348" w:rsidRPr="00847BB2">
        <w:rPr>
          <w:rFonts w:ascii="Calibri" w:hAnsi="Calibri" w:cs="Calibri"/>
          <w:b/>
        </w:rPr>
        <w:t xml:space="preserve"> </w:t>
      </w:r>
      <w:r w:rsidR="00826146" w:rsidRPr="00847BB2">
        <w:rPr>
          <w:rFonts w:ascii="Calibri" w:hAnsi="Calibri" w:cs="Calibri"/>
          <w:b/>
        </w:rPr>
        <w:t>a </w:t>
      </w:r>
      <w:r w:rsidRPr="00847BB2">
        <w:rPr>
          <w:rFonts w:ascii="Calibri" w:hAnsi="Calibri" w:cs="Calibri"/>
          <w:b/>
        </w:rPr>
        <w:t>to</w:t>
      </w:r>
      <w:r w:rsidR="0097429C" w:rsidRPr="00847BB2">
        <w:rPr>
          <w:rFonts w:ascii="Calibri" w:hAnsi="Calibri" w:cs="Calibri"/>
          <w:b/>
        </w:rPr>
        <w:t xml:space="preserve"> v</w:t>
      </w:r>
      <w:r w:rsidR="002B1920" w:rsidRPr="00847BB2">
        <w:rPr>
          <w:rFonts w:ascii="Calibri" w:hAnsi="Calibri" w:cs="Calibri"/>
          <w:b/>
        </w:rPr>
        <w:t> </w:t>
      </w:r>
      <w:r w:rsidRPr="00847BB2">
        <w:rPr>
          <w:rFonts w:ascii="Calibri" w:hAnsi="Calibri" w:cs="Calibri"/>
          <w:b/>
        </w:rPr>
        <w:t>průměru</w:t>
      </w:r>
      <w:r w:rsidR="0097429C" w:rsidRPr="00847BB2">
        <w:rPr>
          <w:rFonts w:ascii="Calibri" w:hAnsi="Calibri" w:cs="Calibri"/>
          <w:b/>
        </w:rPr>
        <w:t xml:space="preserve"> o </w:t>
      </w:r>
      <w:r w:rsidR="005125AB" w:rsidRPr="00847BB2">
        <w:rPr>
          <w:rFonts w:ascii="Calibri" w:hAnsi="Calibri" w:cs="Calibri"/>
          <w:b/>
        </w:rPr>
        <w:t>106</w:t>
      </w:r>
      <w:r w:rsidRPr="00847BB2">
        <w:rPr>
          <w:rFonts w:ascii="Calibri" w:hAnsi="Calibri" w:cs="Calibri"/>
          <w:b/>
        </w:rPr>
        <w:t xml:space="preserve"> osob.</w:t>
      </w:r>
      <w:r w:rsidRPr="005F58C2">
        <w:rPr>
          <w:rFonts w:ascii="Calibri" w:hAnsi="Calibri" w:cs="Calibri"/>
        </w:rPr>
        <w:t xml:space="preserve"> </w:t>
      </w:r>
      <w:r w:rsidR="00F665EA" w:rsidRPr="005F58C2">
        <w:rPr>
          <w:rFonts w:ascii="Calibri" w:hAnsi="Calibri" w:cs="Calibri"/>
        </w:rPr>
        <w:t xml:space="preserve">Průměrný počet </w:t>
      </w:r>
      <w:r w:rsidRPr="005F58C2">
        <w:rPr>
          <w:rFonts w:ascii="Calibri" w:hAnsi="Calibri" w:cs="Calibri"/>
        </w:rPr>
        <w:t>osob se zdravotním postižením</w:t>
      </w:r>
      <w:r w:rsidR="0097429C" w:rsidRPr="005F58C2">
        <w:rPr>
          <w:rFonts w:ascii="Calibri" w:hAnsi="Calibri" w:cs="Calibri"/>
        </w:rPr>
        <w:t xml:space="preserve"> v</w:t>
      </w:r>
      <w:r w:rsidR="002B1920" w:rsidRPr="005F58C2">
        <w:rPr>
          <w:rFonts w:ascii="Calibri" w:hAnsi="Calibri" w:cs="Calibri"/>
        </w:rPr>
        <w:t> </w:t>
      </w:r>
      <w:r w:rsidRPr="005F58C2">
        <w:rPr>
          <w:rFonts w:ascii="Calibri" w:hAnsi="Calibri" w:cs="Calibri"/>
        </w:rPr>
        <w:t xml:space="preserve">evidencích úřadů práce </w:t>
      </w:r>
      <w:r w:rsidR="00B30B83" w:rsidRPr="005F58C2">
        <w:rPr>
          <w:rFonts w:ascii="Calibri" w:hAnsi="Calibri" w:cs="Calibri"/>
        </w:rPr>
        <w:t>Středočeského kraje</w:t>
      </w:r>
      <w:r w:rsidR="0097429C" w:rsidRPr="005F58C2">
        <w:rPr>
          <w:rFonts w:ascii="Calibri" w:hAnsi="Calibri" w:cs="Calibri"/>
        </w:rPr>
        <w:t xml:space="preserve"> v</w:t>
      </w:r>
      <w:r w:rsidR="002B1920" w:rsidRPr="005F58C2">
        <w:rPr>
          <w:rFonts w:ascii="Calibri" w:hAnsi="Calibri" w:cs="Calibri"/>
        </w:rPr>
        <w:t> </w:t>
      </w:r>
      <w:r w:rsidRPr="005F58C2">
        <w:rPr>
          <w:rFonts w:ascii="Calibri" w:hAnsi="Calibri" w:cs="Calibri"/>
        </w:rPr>
        <w:t>roce 20</w:t>
      </w:r>
      <w:r w:rsidR="00F665EA" w:rsidRPr="005F58C2">
        <w:rPr>
          <w:rFonts w:ascii="Calibri" w:hAnsi="Calibri" w:cs="Calibri"/>
        </w:rPr>
        <w:t>1</w:t>
      </w:r>
      <w:r w:rsidR="005F58C2" w:rsidRPr="005F58C2">
        <w:rPr>
          <w:rFonts w:ascii="Calibri" w:hAnsi="Calibri" w:cs="Calibri"/>
        </w:rPr>
        <w:t>4</w:t>
      </w:r>
      <w:r w:rsidR="00F665EA" w:rsidRPr="005F58C2">
        <w:rPr>
          <w:rFonts w:ascii="Calibri" w:hAnsi="Calibri" w:cs="Calibri"/>
        </w:rPr>
        <w:t xml:space="preserve"> byl </w:t>
      </w:r>
      <w:r w:rsidR="00FC69E5" w:rsidRPr="005F58C2">
        <w:rPr>
          <w:rFonts w:ascii="Calibri" w:hAnsi="Calibri" w:cs="Calibri"/>
        </w:rPr>
        <w:t>6</w:t>
      </w:r>
      <w:r w:rsidR="005F58C2" w:rsidRPr="005F58C2">
        <w:rPr>
          <w:rFonts w:ascii="Calibri" w:hAnsi="Calibri" w:cs="Calibri"/>
        </w:rPr>
        <w:t xml:space="preserve"> 273</w:t>
      </w:r>
      <w:r w:rsidR="00F665EA" w:rsidRPr="005F58C2">
        <w:rPr>
          <w:rFonts w:ascii="Calibri" w:hAnsi="Calibri" w:cs="Calibri"/>
        </w:rPr>
        <w:t xml:space="preserve"> osob.</w:t>
      </w:r>
      <w:r w:rsidRPr="005F58C2">
        <w:rPr>
          <w:rFonts w:ascii="Calibri" w:hAnsi="Calibri" w:cs="Calibri"/>
        </w:rPr>
        <w:t xml:space="preserve"> N</w:t>
      </w:r>
      <w:r w:rsidR="00826146" w:rsidRPr="005F58C2">
        <w:rPr>
          <w:rFonts w:ascii="Calibri" w:hAnsi="Calibri" w:cs="Calibri"/>
        </w:rPr>
        <w:t>a </w:t>
      </w:r>
      <w:r w:rsidRPr="005F58C2">
        <w:rPr>
          <w:rFonts w:ascii="Calibri" w:hAnsi="Calibri" w:cs="Calibri"/>
        </w:rPr>
        <w:t xml:space="preserve">konci roku </w:t>
      </w:r>
      <w:r w:rsidR="005F58C2" w:rsidRPr="005F58C2">
        <w:rPr>
          <w:rFonts w:ascii="Calibri" w:hAnsi="Calibri" w:cs="Calibri"/>
        </w:rPr>
        <w:t>k 31.12.</w:t>
      </w:r>
      <w:r w:rsidRPr="005F58C2">
        <w:rPr>
          <w:rFonts w:ascii="Calibri" w:hAnsi="Calibri" w:cs="Calibri"/>
        </w:rPr>
        <w:t>20</w:t>
      </w:r>
      <w:r w:rsidR="00503229" w:rsidRPr="005F58C2">
        <w:rPr>
          <w:rFonts w:ascii="Calibri" w:hAnsi="Calibri" w:cs="Calibri"/>
        </w:rPr>
        <w:t>1</w:t>
      </w:r>
      <w:r w:rsidR="005F58C2" w:rsidRPr="005F58C2">
        <w:rPr>
          <w:rFonts w:ascii="Calibri" w:hAnsi="Calibri" w:cs="Calibri"/>
        </w:rPr>
        <w:t>4</w:t>
      </w:r>
      <w:r w:rsidR="00503229" w:rsidRPr="005F58C2">
        <w:rPr>
          <w:rFonts w:ascii="Calibri" w:hAnsi="Calibri" w:cs="Calibri"/>
        </w:rPr>
        <w:t xml:space="preserve"> </w:t>
      </w:r>
      <w:r w:rsidRPr="005F58C2">
        <w:rPr>
          <w:rFonts w:ascii="Calibri" w:hAnsi="Calibri" w:cs="Calibri"/>
        </w:rPr>
        <w:t>evid</w:t>
      </w:r>
      <w:r w:rsidR="00F665EA" w:rsidRPr="005F58C2">
        <w:rPr>
          <w:rFonts w:ascii="Calibri" w:hAnsi="Calibri" w:cs="Calibri"/>
        </w:rPr>
        <w:t>ovaly úřady</w:t>
      </w:r>
      <w:r w:rsidRPr="005F58C2">
        <w:rPr>
          <w:rFonts w:ascii="Calibri" w:hAnsi="Calibri" w:cs="Calibri"/>
        </w:rPr>
        <w:t xml:space="preserve"> práce kraje</w:t>
      </w:r>
      <w:r w:rsidR="00F665EA" w:rsidRPr="005F58C2">
        <w:rPr>
          <w:rFonts w:ascii="Calibri" w:hAnsi="Calibri" w:cs="Calibri"/>
        </w:rPr>
        <w:t xml:space="preserve"> o </w:t>
      </w:r>
      <w:r w:rsidR="005F58C2" w:rsidRPr="005F58C2">
        <w:rPr>
          <w:rFonts w:ascii="Calibri" w:hAnsi="Calibri" w:cs="Calibri"/>
        </w:rPr>
        <w:t>14</w:t>
      </w:r>
      <w:r w:rsidRPr="005F58C2">
        <w:rPr>
          <w:rFonts w:ascii="Calibri" w:hAnsi="Calibri" w:cs="Calibri"/>
        </w:rPr>
        <w:t xml:space="preserve"> osob se zdravotním postižením </w:t>
      </w:r>
      <w:r w:rsidR="00E263A3" w:rsidRPr="005F58C2">
        <w:rPr>
          <w:rFonts w:ascii="Calibri" w:hAnsi="Calibri" w:cs="Calibri"/>
        </w:rPr>
        <w:t>více</w:t>
      </w:r>
      <w:r w:rsidRPr="005F58C2">
        <w:rPr>
          <w:rFonts w:ascii="Calibri" w:hAnsi="Calibri" w:cs="Calibri"/>
        </w:rPr>
        <w:t xml:space="preserve"> než </w:t>
      </w:r>
      <w:r w:rsidR="00503229" w:rsidRPr="005F58C2">
        <w:rPr>
          <w:rFonts w:ascii="Calibri" w:hAnsi="Calibri" w:cs="Calibri"/>
        </w:rPr>
        <w:t xml:space="preserve">ve stejném </w:t>
      </w:r>
      <w:r w:rsidRPr="005F58C2">
        <w:rPr>
          <w:rFonts w:ascii="Calibri" w:hAnsi="Calibri" w:cs="Calibri"/>
        </w:rPr>
        <w:t>období roku 20</w:t>
      </w:r>
      <w:r w:rsidR="00F665EA" w:rsidRPr="005F58C2">
        <w:rPr>
          <w:rFonts w:ascii="Calibri" w:hAnsi="Calibri" w:cs="Calibri"/>
        </w:rPr>
        <w:t>1</w:t>
      </w:r>
      <w:r w:rsidR="005F58C2" w:rsidRPr="005F58C2">
        <w:rPr>
          <w:rFonts w:ascii="Calibri" w:hAnsi="Calibri" w:cs="Calibri"/>
        </w:rPr>
        <w:t>3</w:t>
      </w:r>
      <w:r w:rsidR="001275E2" w:rsidRPr="005F58C2">
        <w:rPr>
          <w:rFonts w:ascii="Calibri" w:hAnsi="Calibri" w:cs="Calibri"/>
        </w:rPr>
        <w:t xml:space="preserve">. </w:t>
      </w:r>
      <w:r w:rsidR="00523565" w:rsidRPr="005F58C2">
        <w:rPr>
          <w:rFonts w:ascii="Calibri" w:hAnsi="Calibri" w:cs="Calibri"/>
        </w:rPr>
        <w:t>Na rozdíl od jiné rizikové skupiny absolventů a mladistvých nejsou u osob se zdravotním postižením evidovaných úřady práce zaznamenávány žádné sezónní ani prudké výkyvy.</w:t>
      </w:r>
    </w:p>
    <w:p w:rsidR="00F60EFE" w:rsidRDefault="00F60EFE" w:rsidP="00CE157C">
      <w:pPr>
        <w:pStyle w:val="Popistabulky0"/>
        <w:ind w:right="-256"/>
        <w:rPr>
          <w:rFonts w:ascii="Times New Roman" w:hAnsi="Times New Roman" w:cs="Times New Roman"/>
          <w:sz w:val="24"/>
          <w:szCs w:val="24"/>
        </w:rPr>
      </w:pPr>
    </w:p>
    <w:p w:rsidR="00CE157C" w:rsidRPr="009C63D9" w:rsidRDefault="00CE157C" w:rsidP="00CE157C">
      <w:pPr>
        <w:pStyle w:val="Popistabulky0"/>
        <w:ind w:right="-256"/>
        <w:rPr>
          <w:rFonts w:ascii="Times New Roman" w:hAnsi="Times New Roman" w:cs="Times New Roman"/>
          <w:b w:val="0"/>
          <w:sz w:val="24"/>
          <w:szCs w:val="24"/>
          <w:vertAlign w:val="superscript"/>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00F6717D">
        <w:rPr>
          <w:rFonts w:ascii="Times New Roman" w:hAnsi="Times New Roman" w:cs="Times New Roman"/>
          <w:sz w:val="24"/>
          <w:szCs w:val="24"/>
        </w:rPr>
        <w:t>20</w:t>
      </w:r>
      <w:r w:rsidRPr="009C63D9">
        <w:rPr>
          <w:rFonts w:ascii="Times New Roman" w:hAnsi="Times New Roman" w:cs="Times New Roman"/>
          <w:b w:val="0"/>
          <w:sz w:val="24"/>
          <w:szCs w:val="24"/>
        </w:rPr>
        <w:t xml:space="preserve"> – Vývoj počtu uchazečů </w:t>
      </w:r>
      <w:r w:rsidR="00412153" w:rsidRPr="009C63D9">
        <w:rPr>
          <w:rFonts w:ascii="Times New Roman" w:hAnsi="Times New Roman" w:cs="Times New Roman"/>
          <w:b w:val="0"/>
          <w:sz w:val="24"/>
          <w:szCs w:val="24"/>
        </w:rPr>
        <w:t>osob se zdravotním postižením (</w:t>
      </w:r>
      <w:r w:rsidRPr="009C63D9">
        <w:rPr>
          <w:rFonts w:ascii="Times New Roman" w:hAnsi="Times New Roman" w:cs="Times New Roman"/>
          <w:b w:val="0"/>
          <w:sz w:val="24"/>
          <w:szCs w:val="24"/>
        </w:rPr>
        <w:t>ZP)</w:t>
      </w:r>
      <w:r w:rsidRPr="009C63D9">
        <w:rPr>
          <w:rFonts w:ascii="Times New Roman" w:hAnsi="Times New Roman" w:cs="Times New Roman"/>
          <w:b w:val="0"/>
          <w:sz w:val="24"/>
          <w:szCs w:val="24"/>
          <w:vertAlign w:val="superscript"/>
        </w:rPr>
        <w:t>1)</w:t>
      </w:r>
    </w:p>
    <w:tbl>
      <w:tblPr>
        <w:tblW w:w="8420" w:type="dxa"/>
        <w:tblInd w:w="65" w:type="dxa"/>
        <w:tblCellMar>
          <w:left w:w="70" w:type="dxa"/>
          <w:right w:w="70" w:type="dxa"/>
        </w:tblCellMar>
        <w:tblLook w:val="0000" w:firstRow="0" w:lastRow="0" w:firstColumn="0" w:lastColumn="0" w:noHBand="0" w:noVBand="0"/>
      </w:tblPr>
      <w:tblGrid>
        <w:gridCol w:w="3460"/>
        <w:gridCol w:w="1240"/>
        <w:gridCol w:w="1240"/>
        <w:gridCol w:w="1240"/>
        <w:gridCol w:w="1240"/>
      </w:tblGrid>
      <w:tr w:rsidR="00CE157C" w:rsidRPr="009C63D9" w:rsidTr="00AF1557">
        <w:trPr>
          <w:trHeight w:val="285"/>
        </w:trPr>
        <w:tc>
          <w:tcPr>
            <w:tcW w:w="3460" w:type="dxa"/>
            <w:vMerge w:val="restart"/>
            <w:tcBorders>
              <w:top w:val="double" w:sz="4" w:space="0" w:color="auto"/>
              <w:left w:val="double" w:sz="4" w:space="0" w:color="auto"/>
              <w:bottom w:val="single" w:sz="4" w:space="0" w:color="auto"/>
              <w:right w:val="single" w:sz="12" w:space="0" w:color="auto"/>
            </w:tcBorders>
            <w:shd w:val="clear" w:color="auto" w:fill="D9D9D9"/>
            <w:vAlign w:val="bottom"/>
          </w:tcPr>
          <w:p w:rsidR="00CE157C" w:rsidRPr="009C63D9" w:rsidRDefault="00412153" w:rsidP="00AF1557">
            <w:pPr>
              <w:ind w:firstLine="0"/>
              <w:jc w:val="left"/>
              <w:rPr>
                <w:b/>
                <w:bCs/>
                <w:sz w:val="22"/>
                <w:szCs w:val="22"/>
                <w:lang w:eastAsia="cs-CZ"/>
              </w:rPr>
            </w:pPr>
            <w:r w:rsidRPr="009C63D9">
              <w:rPr>
                <w:b/>
                <w:bCs/>
                <w:sz w:val="22"/>
                <w:szCs w:val="22"/>
                <w:lang w:eastAsia="cs-CZ"/>
              </w:rPr>
              <w:t>o</w:t>
            </w:r>
            <w:r w:rsidR="00CE157C" w:rsidRPr="009C63D9">
              <w:rPr>
                <w:b/>
                <w:bCs/>
                <w:sz w:val="22"/>
                <w:szCs w:val="22"/>
                <w:lang w:eastAsia="cs-CZ"/>
              </w:rPr>
              <w:t>soby se ZP</w:t>
            </w:r>
          </w:p>
        </w:tc>
        <w:tc>
          <w:tcPr>
            <w:tcW w:w="4960" w:type="dxa"/>
            <w:gridSpan w:val="4"/>
            <w:tcBorders>
              <w:top w:val="double" w:sz="4" w:space="0" w:color="auto"/>
              <w:left w:val="single" w:sz="12" w:space="0" w:color="auto"/>
              <w:bottom w:val="single" w:sz="12" w:space="0" w:color="auto"/>
              <w:right w:val="double" w:sz="4" w:space="0" w:color="auto"/>
            </w:tcBorders>
            <w:shd w:val="clear" w:color="auto" w:fill="D9D9D9"/>
          </w:tcPr>
          <w:p w:rsidR="00CE157C" w:rsidRPr="009C63D9" w:rsidRDefault="00CE157C" w:rsidP="00AF1557">
            <w:pPr>
              <w:ind w:firstLine="0"/>
              <w:jc w:val="left"/>
              <w:rPr>
                <w:b/>
                <w:bCs/>
                <w:sz w:val="22"/>
                <w:szCs w:val="22"/>
                <w:lang w:eastAsia="cs-CZ"/>
              </w:rPr>
            </w:pPr>
            <w:r w:rsidRPr="009C63D9">
              <w:rPr>
                <w:b/>
                <w:bCs/>
                <w:sz w:val="22"/>
                <w:szCs w:val="22"/>
                <w:lang w:eastAsia="cs-CZ"/>
              </w:rPr>
              <w:t>sta</w:t>
            </w:r>
            <w:r w:rsidR="0097429C" w:rsidRPr="009C63D9">
              <w:rPr>
                <w:b/>
                <w:bCs/>
                <w:sz w:val="22"/>
                <w:szCs w:val="22"/>
                <w:lang w:eastAsia="cs-CZ"/>
              </w:rPr>
              <w:t>v </w:t>
            </w:r>
            <w:r w:rsidRPr="009C63D9">
              <w:rPr>
                <w:b/>
                <w:bCs/>
                <w:sz w:val="22"/>
                <w:szCs w:val="22"/>
                <w:lang w:eastAsia="cs-CZ"/>
              </w:rPr>
              <w:t>k</w:t>
            </w:r>
          </w:p>
        </w:tc>
      </w:tr>
      <w:tr w:rsidR="00CE157C" w:rsidRPr="009C63D9" w:rsidTr="00AF1557">
        <w:trPr>
          <w:trHeight w:val="285"/>
        </w:trPr>
        <w:tc>
          <w:tcPr>
            <w:tcW w:w="3460" w:type="dxa"/>
            <w:vMerge/>
            <w:tcBorders>
              <w:top w:val="single" w:sz="4" w:space="0" w:color="auto"/>
              <w:left w:val="double" w:sz="4" w:space="0" w:color="auto"/>
              <w:bottom w:val="single" w:sz="4" w:space="0" w:color="auto"/>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2480" w:type="dxa"/>
            <w:gridSpan w:val="2"/>
            <w:tcBorders>
              <w:top w:val="single" w:sz="12" w:space="0" w:color="auto"/>
              <w:left w:val="single" w:sz="12" w:space="0" w:color="auto"/>
              <w:bottom w:val="single" w:sz="4" w:space="0" w:color="auto"/>
              <w:right w:val="single" w:sz="12" w:space="0" w:color="auto"/>
            </w:tcBorders>
            <w:shd w:val="clear" w:color="auto" w:fill="D9D9D9"/>
          </w:tcPr>
          <w:p w:rsidR="00CE157C" w:rsidRPr="009C63D9" w:rsidRDefault="00CE157C" w:rsidP="00AF1557">
            <w:pPr>
              <w:ind w:firstLine="0"/>
              <w:jc w:val="center"/>
              <w:rPr>
                <w:b/>
                <w:bCs/>
                <w:sz w:val="22"/>
                <w:szCs w:val="22"/>
                <w:lang w:eastAsia="cs-CZ"/>
              </w:rPr>
            </w:pPr>
            <w:r w:rsidRPr="009C63D9">
              <w:rPr>
                <w:b/>
                <w:bCs/>
                <w:sz w:val="22"/>
                <w:szCs w:val="22"/>
                <w:lang w:eastAsia="cs-CZ"/>
              </w:rPr>
              <w:t>Celkem</w:t>
            </w:r>
          </w:p>
        </w:tc>
        <w:tc>
          <w:tcPr>
            <w:tcW w:w="2480" w:type="dxa"/>
            <w:gridSpan w:val="2"/>
            <w:tcBorders>
              <w:top w:val="single" w:sz="12" w:space="0" w:color="auto"/>
              <w:left w:val="single" w:sz="12" w:space="0" w:color="auto"/>
              <w:bottom w:val="single" w:sz="4" w:space="0" w:color="auto"/>
              <w:right w:val="double" w:sz="4" w:space="0" w:color="auto"/>
            </w:tcBorders>
            <w:shd w:val="clear" w:color="auto" w:fill="D9D9D9"/>
          </w:tcPr>
          <w:p w:rsidR="00CE157C" w:rsidRPr="009C63D9" w:rsidRDefault="00CE157C" w:rsidP="00AF1557">
            <w:pPr>
              <w:ind w:firstLine="0"/>
              <w:jc w:val="center"/>
              <w:rPr>
                <w:b/>
                <w:bCs/>
                <w:color w:val="000000"/>
                <w:sz w:val="22"/>
                <w:szCs w:val="22"/>
                <w:lang w:eastAsia="cs-CZ"/>
              </w:rPr>
            </w:pPr>
            <w:r w:rsidRPr="009C63D9">
              <w:rPr>
                <w:b/>
                <w:bCs/>
                <w:color w:val="000000"/>
                <w:sz w:val="22"/>
                <w:szCs w:val="22"/>
                <w:lang w:eastAsia="cs-CZ"/>
              </w:rPr>
              <w:t>ženy</w:t>
            </w:r>
          </w:p>
        </w:tc>
      </w:tr>
      <w:tr w:rsidR="00CE157C" w:rsidRPr="009C63D9" w:rsidTr="000F2576">
        <w:trPr>
          <w:trHeight w:val="300"/>
        </w:trPr>
        <w:tc>
          <w:tcPr>
            <w:tcW w:w="3460" w:type="dxa"/>
            <w:vMerge/>
            <w:tcBorders>
              <w:top w:val="single" w:sz="4" w:space="0" w:color="auto"/>
              <w:left w:val="double" w:sz="4" w:space="0" w:color="auto"/>
              <w:bottom w:val="double" w:sz="4" w:space="0" w:color="auto"/>
              <w:right w:val="single" w:sz="12" w:space="0" w:color="auto"/>
            </w:tcBorders>
            <w:shd w:val="clear" w:color="auto" w:fill="D9D9D9"/>
            <w:vAlign w:val="center"/>
          </w:tcPr>
          <w:p w:rsidR="00CE157C" w:rsidRPr="009C63D9" w:rsidRDefault="00CE157C" w:rsidP="00AF1557">
            <w:pPr>
              <w:ind w:firstLine="0"/>
              <w:jc w:val="left"/>
              <w:rPr>
                <w:b/>
                <w:bCs/>
                <w:sz w:val="22"/>
                <w:szCs w:val="22"/>
                <w:lang w:eastAsia="cs-CZ"/>
              </w:rPr>
            </w:pPr>
          </w:p>
        </w:tc>
        <w:tc>
          <w:tcPr>
            <w:tcW w:w="1240" w:type="dxa"/>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1A2DD2">
            <w:pPr>
              <w:ind w:firstLine="0"/>
              <w:jc w:val="center"/>
              <w:rPr>
                <w:sz w:val="22"/>
                <w:szCs w:val="22"/>
                <w:lang w:eastAsia="cs-CZ"/>
              </w:rPr>
            </w:pPr>
            <w:r w:rsidRPr="009C63D9">
              <w:rPr>
                <w:sz w:val="22"/>
                <w:szCs w:val="22"/>
                <w:lang w:eastAsia="cs-CZ"/>
              </w:rPr>
              <w:t>31.12.20</w:t>
            </w:r>
            <w:r w:rsidR="00412153" w:rsidRPr="009C63D9">
              <w:rPr>
                <w:sz w:val="22"/>
                <w:szCs w:val="22"/>
                <w:lang w:eastAsia="cs-CZ"/>
              </w:rPr>
              <w:t>1</w:t>
            </w:r>
            <w:r w:rsidR="001A2DD2">
              <w:rPr>
                <w:sz w:val="22"/>
                <w:szCs w:val="22"/>
                <w:lang w:eastAsia="cs-CZ"/>
              </w:rPr>
              <w:t>3</w:t>
            </w:r>
          </w:p>
        </w:tc>
        <w:tc>
          <w:tcPr>
            <w:tcW w:w="1240" w:type="dxa"/>
            <w:tcBorders>
              <w:top w:val="nil"/>
              <w:left w:val="nil"/>
              <w:bottom w:val="double" w:sz="4" w:space="0" w:color="auto"/>
              <w:right w:val="single" w:sz="12" w:space="0" w:color="auto"/>
            </w:tcBorders>
            <w:shd w:val="clear" w:color="auto" w:fill="D9D9D9"/>
            <w:vAlign w:val="center"/>
          </w:tcPr>
          <w:p w:rsidR="00CE157C" w:rsidRPr="009C63D9" w:rsidRDefault="00CE157C" w:rsidP="005125AB">
            <w:pPr>
              <w:ind w:firstLine="0"/>
              <w:jc w:val="center"/>
              <w:rPr>
                <w:b/>
                <w:sz w:val="22"/>
                <w:szCs w:val="22"/>
                <w:lang w:eastAsia="cs-CZ"/>
              </w:rPr>
            </w:pPr>
            <w:r w:rsidRPr="009C63D9">
              <w:rPr>
                <w:b/>
                <w:sz w:val="22"/>
                <w:szCs w:val="22"/>
                <w:lang w:eastAsia="cs-CZ"/>
              </w:rPr>
              <w:t>31.12.20</w:t>
            </w:r>
            <w:r w:rsidR="005B2697" w:rsidRPr="009C63D9">
              <w:rPr>
                <w:b/>
                <w:sz w:val="22"/>
                <w:szCs w:val="22"/>
                <w:lang w:eastAsia="cs-CZ"/>
              </w:rPr>
              <w:t>1</w:t>
            </w:r>
            <w:r w:rsidR="005125AB">
              <w:rPr>
                <w:b/>
                <w:sz w:val="22"/>
                <w:szCs w:val="22"/>
                <w:lang w:eastAsia="cs-CZ"/>
              </w:rPr>
              <w:t>4</w:t>
            </w:r>
          </w:p>
        </w:tc>
        <w:tc>
          <w:tcPr>
            <w:tcW w:w="1240" w:type="dxa"/>
            <w:tcBorders>
              <w:top w:val="nil"/>
              <w:left w:val="single" w:sz="12" w:space="0" w:color="auto"/>
              <w:bottom w:val="double" w:sz="4" w:space="0" w:color="auto"/>
              <w:right w:val="single" w:sz="4" w:space="0" w:color="auto"/>
            </w:tcBorders>
            <w:shd w:val="clear" w:color="auto" w:fill="D9D9D9"/>
            <w:vAlign w:val="center"/>
          </w:tcPr>
          <w:p w:rsidR="00CE157C" w:rsidRPr="009C63D9" w:rsidRDefault="00CE157C" w:rsidP="005125AB">
            <w:pPr>
              <w:ind w:firstLine="0"/>
              <w:jc w:val="center"/>
              <w:rPr>
                <w:sz w:val="22"/>
                <w:szCs w:val="22"/>
                <w:lang w:eastAsia="cs-CZ"/>
              </w:rPr>
            </w:pPr>
            <w:r w:rsidRPr="009C63D9">
              <w:rPr>
                <w:sz w:val="22"/>
                <w:szCs w:val="22"/>
                <w:lang w:eastAsia="cs-CZ"/>
              </w:rPr>
              <w:t>31.12.20</w:t>
            </w:r>
            <w:r w:rsidR="00412153" w:rsidRPr="009C63D9">
              <w:rPr>
                <w:sz w:val="22"/>
                <w:szCs w:val="22"/>
                <w:lang w:eastAsia="cs-CZ"/>
              </w:rPr>
              <w:t>1</w:t>
            </w:r>
            <w:r w:rsidR="005125AB">
              <w:rPr>
                <w:sz w:val="22"/>
                <w:szCs w:val="22"/>
                <w:lang w:eastAsia="cs-CZ"/>
              </w:rPr>
              <w:t>3</w:t>
            </w:r>
          </w:p>
        </w:tc>
        <w:tc>
          <w:tcPr>
            <w:tcW w:w="1240" w:type="dxa"/>
            <w:tcBorders>
              <w:top w:val="nil"/>
              <w:left w:val="nil"/>
              <w:bottom w:val="double" w:sz="4" w:space="0" w:color="auto"/>
              <w:right w:val="double" w:sz="4" w:space="0" w:color="auto"/>
            </w:tcBorders>
            <w:shd w:val="clear" w:color="auto" w:fill="D9D9D9"/>
            <w:vAlign w:val="center"/>
          </w:tcPr>
          <w:p w:rsidR="00CE157C" w:rsidRPr="009C63D9" w:rsidRDefault="00CE157C" w:rsidP="005125AB">
            <w:pPr>
              <w:ind w:firstLine="0"/>
              <w:jc w:val="center"/>
              <w:rPr>
                <w:b/>
                <w:sz w:val="22"/>
                <w:szCs w:val="22"/>
                <w:lang w:eastAsia="cs-CZ"/>
              </w:rPr>
            </w:pPr>
            <w:r w:rsidRPr="009C63D9">
              <w:rPr>
                <w:b/>
                <w:sz w:val="22"/>
                <w:szCs w:val="22"/>
                <w:lang w:eastAsia="cs-CZ"/>
              </w:rPr>
              <w:t>31.12.20</w:t>
            </w:r>
            <w:r w:rsidR="005B2697" w:rsidRPr="009C63D9">
              <w:rPr>
                <w:b/>
                <w:sz w:val="22"/>
                <w:szCs w:val="22"/>
                <w:lang w:eastAsia="cs-CZ"/>
              </w:rPr>
              <w:t>1</w:t>
            </w:r>
            <w:r w:rsidR="005125AB">
              <w:rPr>
                <w:b/>
                <w:sz w:val="22"/>
                <w:szCs w:val="22"/>
                <w:lang w:eastAsia="cs-CZ"/>
              </w:rPr>
              <w:t>4</w:t>
            </w:r>
          </w:p>
        </w:tc>
      </w:tr>
      <w:tr w:rsidR="005125AB" w:rsidRPr="009C63D9" w:rsidTr="005125AB">
        <w:trPr>
          <w:trHeight w:val="300"/>
        </w:trPr>
        <w:tc>
          <w:tcPr>
            <w:tcW w:w="3460" w:type="dxa"/>
            <w:tcBorders>
              <w:top w:val="double" w:sz="4" w:space="0" w:color="auto"/>
              <w:left w:val="double" w:sz="4" w:space="0" w:color="auto"/>
              <w:bottom w:val="single" w:sz="4" w:space="0" w:color="auto"/>
              <w:right w:val="single" w:sz="12" w:space="0" w:color="auto"/>
            </w:tcBorders>
            <w:shd w:val="clear" w:color="auto" w:fill="E6E6E6"/>
            <w:vAlign w:val="center"/>
          </w:tcPr>
          <w:p w:rsidR="005125AB" w:rsidRPr="009C63D9" w:rsidRDefault="005125AB" w:rsidP="00AF1557">
            <w:pPr>
              <w:ind w:firstLine="0"/>
              <w:jc w:val="left"/>
              <w:rPr>
                <w:sz w:val="22"/>
                <w:szCs w:val="22"/>
                <w:lang w:eastAsia="cs-CZ"/>
              </w:rPr>
            </w:pPr>
            <w:r w:rsidRPr="009C63D9">
              <w:rPr>
                <w:sz w:val="22"/>
                <w:szCs w:val="22"/>
                <w:lang w:eastAsia="cs-CZ"/>
              </w:rPr>
              <w:t>osoby se ZP</w:t>
            </w:r>
          </w:p>
        </w:tc>
        <w:tc>
          <w:tcPr>
            <w:tcW w:w="1240" w:type="dxa"/>
            <w:tcBorders>
              <w:top w:val="double" w:sz="4" w:space="0" w:color="auto"/>
              <w:left w:val="single" w:sz="12" w:space="0" w:color="auto"/>
              <w:bottom w:val="single" w:sz="4" w:space="0" w:color="auto"/>
              <w:right w:val="single" w:sz="4" w:space="0" w:color="auto"/>
            </w:tcBorders>
            <w:shd w:val="clear" w:color="auto" w:fill="auto"/>
            <w:vAlign w:val="center"/>
          </w:tcPr>
          <w:p w:rsidR="005125AB" w:rsidRPr="005125AB" w:rsidRDefault="005125AB" w:rsidP="005125AB">
            <w:pPr>
              <w:jc w:val="right"/>
              <w:rPr>
                <w:sz w:val="22"/>
                <w:szCs w:val="22"/>
              </w:rPr>
            </w:pPr>
            <w:r w:rsidRPr="005125AB">
              <w:rPr>
                <w:sz w:val="22"/>
                <w:szCs w:val="22"/>
              </w:rPr>
              <w:t>6 388</w:t>
            </w:r>
          </w:p>
        </w:tc>
        <w:tc>
          <w:tcPr>
            <w:tcW w:w="1240" w:type="dxa"/>
            <w:tcBorders>
              <w:top w:val="double" w:sz="4" w:space="0" w:color="auto"/>
              <w:left w:val="nil"/>
              <w:bottom w:val="single" w:sz="4" w:space="0" w:color="auto"/>
              <w:right w:val="single" w:sz="12" w:space="0" w:color="auto"/>
            </w:tcBorders>
            <w:shd w:val="clear" w:color="auto" w:fill="auto"/>
            <w:vAlign w:val="center"/>
          </w:tcPr>
          <w:p w:rsidR="005125AB" w:rsidRDefault="005125AB" w:rsidP="005125AB">
            <w:pPr>
              <w:ind w:firstLine="0"/>
              <w:jc w:val="right"/>
              <w:rPr>
                <w:b/>
                <w:bCs/>
                <w:sz w:val="22"/>
                <w:szCs w:val="22"/>
              </w:rPr>
            </w:pPr>
            <w:r>
              <w:rPr>
                <w:b/>
                <w:bCs/>
                <w:sz w:val="22"/>
                <w:szCs w:val="22"/>
              </w:rPr>
              <w:t>6 402</w:t>
            </w:r>
          </w:p>
        </w:tc>
        <w:tc>
          <w:tcPr>
            <w:tcW w:w="1240" w:type="dxa"/>
            <w:tcBorders>
              <w:top w:val="double" w:sz="4" w:space="0" w:color="auto"/>
              <w:left w:val="single" w:sz="12" w:space="0" w:color="auto"/>
              <w:bottom w:val="single" w:sz="4" w:space="0" w:color="auto"/>
              <w:right w:val="single" w:sz="4" w:space="0" w:color="auto"/>
            </w:tcBorders>
            <w:shd w:val="clear" w:color="auto" w:fill="auto"/>
            <w:vAlign w:val="center"/>
          </w:tcPr>
          <w:p w:rsidR="005125AB" w:rsidRPr="005125AB" w:rsidRDefault="005125AB" w:rsidP="005125AB">
            <w:pPr>
              <w:jc w:val="right"/>
              <w:rPr>
                <w:color w:val="000000"/>
                <w:sz w:val="22"/>
                <w:szCs w:val="22"/>
              </w:rPr>
            </w:pPr>
            <w:r w:rsidRPr="005125AB">
              <w:rPr>
                <w:color w:val="000000"/>
                <w:sz w:val="22"/>
                <w:szCs w:val="22"/>
              </w:rPr>
              <w:t>3329</w:t>
            </w:r>
          </w:p>
        </w:tc>
        <w:tc>
          <w:tcPr>
            <w:tcW w:w="1240" w:type="dxa"/>
            <w:tcBorders>
              <w:top w:val="double" w:sz="4" w:space="0" w:color="auto"/>
              <w:left w:val="nil"/>
              <w:bottom w:val="single" w:sz="4" w:space="0" w:color="auto"/>
              <w:right w:val="double" w:sz="4" w:space="0" w:color="auto"/>
            </w:tcBorders>
            <w:shd w:val="clear" w:color="auto" w:fill="FFFFFF" w:themeFill="background1"/>
            <w:vAlign w:val="center"/>
          </w:tcPr>
          <w:p w:rsidR="005125AB" w:rsidRDefault="005125AB" w:rsidP="005125AB">
            <w:pPr>
              <w:jc w:val="right"/>
              <w:rPr>
                <w:b/>
                <w:bCs/>
                <w:color w:val="000000"/>
                <w:sz w:val="22"/>
                <w:szCs w:val="22"/>
              </w:rPr>
            </w:pPr>
            <w:r>
              <w:rPr>
                <w:b/>
                <w:bCs/>
                <w:color w:val="000000"/>
                <w:sz w:val="22"/>
                <w:szCs w:val="22"/>
              </w:rPr>
              <w:t>3 390</w:t>
            </w:r>
          </w:p>
        </w:tc>
      </w:tr>
      <w:tr w:rsidR="005125AB" w:rsidRPr="009C63D9" w:rsidTr="005125AB">
        <w:trPr>
          <w:trHeight w:val="300"/>
        </w:trPr>
        <w:tc>
          <w:tcPr>
            <w:tcW w:w="3460" w:type="dxa"/>
            <w:tcBorders>
              <w:top w:val="nil"/>
              <w:left w:val="double" w:sz="4" w:space="0" w:color="auto"/>
              <w:bottom w:val="double" w:sz="4" w:space="0" w:color="auto"/>
              <w:right w:val="single" w:sz="12" w:space="0" w:color="auto"/>
            </w:tcBorders>
            <w:shd w:val="clear" w:color="auto" w:fill="E6E6E6"/>
            <w:vAlign w:val="center"/>
          </w:tcPr>
          <w:p w:rsidR="005125AB" w:rsidRPr="009C63D9" w:rsidRDefault="005125AB" w:rsidP="00AF1557">
            <w:pPr>
              <w:ind w:firstLine="0"/>
              <w:jc w:val="left"/>
              <w:rPr>
                <w:sz w:val="22"/>
                <w:szCs w:val="22"/>
                <w:lang w:eastAsia="cs-CZ"/>
              </w:rPr>
            </w:pPr>
            <w:r w:rsidRPr="009C63D9">
              <w:rPr>
                <w:sz w:val="22"/>
                <w:szCs w:val="22"/>
                <w:lang w:eastAsia="cs-CZ"/>
              </w:rPr>
              <w:t>podíl n</w:t>
            </w:r>
            <w:r>
              <w:rPr>
                <w:sz w:val="22"/>
                <w:szCs w:val="22"/>
                <w:lang w:eastAsia="cs-CZ"/>
              </w:rPr>
              <w:t>a </w:t>
            </w:r>
            <w:r w:rsidRPr="009C63D9">
              <w:rPr>
                <w:sz w:val="22"/>
                <w:szCs w:val="22"/>
                <w:lang w:eastAsia="cs-CZ"/>
              </w:rPr>
              <w:t xml:space="preserve">celkovém počtu uchazečů </w:t>
            </w:r>
          </w:p>
        </w:tc>
        <w:tc>
          <w:tcPr>
            <w:tcW w:w="1240" w:type="dxa"/>
            <w:tcBorders>
              <w:top w:val="nil"/>
              <w:left w:val="single" w:sz="12" w:space="0" w:color="auto"/>
              <w:bottom w:val="double" w:sz="4" w:space="0" w:color="auto"/>
              <w:right w:val="single" w:sz="4" w:space="0" w:color="auto"/>
            </w:tcBorders>
            <w:shd w:val="clear" w:color="auto" w:fill="auto"/>
            <w:vAlign w:val="center"/>
          </w:tcPr>
          <w:p w:rsidR="005125AB" w:rsidRPr="005125AB" w:rsidRDefault="005125AB" w:rsidP="005125AB">
            <w:pPr>
              <w:jc w:val="right"/>
              <w:rPr>
                <w:sz w:val="22"/>
                <w:szCs w:val="22"/>
              </w:rPr>
            </w:pPr>
            <w:r w:rsidRPr="005125AB">
              <w:rPr>
                <w:sz w:val="22"/>
                <w:szCs w:val="22"/>
              </w:rPr>
              <w:t>10,4</w:t>
            </w:r>
          </w:p>
        </w:tc>
        <w:tc>
          <w:tcPr>
            <w:tcW w:w="1240" w:type="dxa"/>
            <w:tcBorders>
              <w:top w:val="nil"/>
              <w:left w:val="nil"/>
              <w:bottom w:val="double" w:sz="4" w:space="0" w:color="auto"/>
              <w:right w:val="single" w:sz="12" w:space="0" w:color="auto"/>
            </w:tcBorders>
            <w:shd w:val="clear" w:color="auto" w:fill="auto"/>
            <w:vAlign w:val="center"/>
          </w:tcPr>
          <w:p w:rsidR="005125AB" w:rsidRDefault="005125AB" w:rsidP="005125AB">
            <w:pPr>
              <w:ind w:firstLine="0"/>
              <w:jc w:val="right"/>
              <w:rPr>
                <w:b/>
                <w:bCs/>
                <w:sz w:val="22"/>
                <w:szCs w:val="22"/>
              </w:rPr>
            </w:pPr>
            <w:r>
              <w:rPr>
                <w:b/>
                <w:bCs/>
                <w:sz w:val="22"/>
                <w:szCs w:val="22"/>
              </w:rPr>
              <w:t>11,30</w:t>
            </w:r>
          </w:p>
        </w:tc>
        <w:tc>
          <w:tcPr>
            <w:tcW w:w="1240" w:type="dxa"/>
            <w:tcBorders>
              <w:top w:val="nil"/>
              <w:left w:val="single" w:sz="12" w:space="0" w:color="auto"/>
              <w:bottom w:val="double" w:sz="4" w:space="0" w:color="auto"/>
              <w:right w:val="single" w:sz="4" w:space="0" w:color="auto"/>
            </w:tcBorders>
            <w:shd w:val="clear" w:color="auto" w:fill="auto"/>
            <w:vAlign w:val="center"/>
          </w:tcPr>
          <w:p w:rsidR="005125AB" w:rsidRPr="005125AB" w:rsidRDefault="005125AB" w:rsidP="005125AB">
            <w:pPr>
              <w:jc w:val="right"/>
              <w:rPr>
                <w:color w:val="000000"/>
                <w:sz w:val="22"/>
                <w:szCs w:val="22"/>
              </w:rPr>
            </w:pPr>
            <w:r w:rsidRPr="005125AB">
              <w:rPr>
                <w:color w:val="000000"/>
                <w:sz w:val="22"/>
                <w:szCs w:val="22"/>
              </w:rPr>
              <w:t>10,8</w:t>
            </w:r>
          </w:p>
        </w:tc>
        <w:tc>
          <w:tcPr>
            <w:tcW w:w="1240" w:type="dxa"/>
            <w:tcBorders>
              <w:top w:val="single" w:sz="4" w:space="0" w:color="auto"/>
              <w:left w:val="nil"/>
              <w:bottom w:val="double" w:sz="4" w:space="0" w:color="auto"/>
              <w:right w:val="double" w:sz="4" w:space="0" w:color="auto"/>
            </w:tcBorders>
            <w:shd w:val="clear" w:color="auto" w:fill="FFFFFF" w:themeFill="background1"/>
            <w:vAlign w:val="center"/>
          </w:tcPr>
          <w:p w:rsidR="005125AB" w:rsidRDefault="005125AB" w:rsidP="005125AB">
            <w:pPr>
              <w:jc w:val="right"/>
              <w:rPr>
                <w:b/>
                <w:bCs/>
                <w:color w:val="000000"/>
                <w:sz w:val="22"/>
                <w:szCs w:val="22"/>
              </w:rPr>
            </w:pPr>
            <w:r>
              <w:rPr>
                <w:b/>
                <w:bCs/>
                <w:color w:val="000000"/>
                <w:sz w:val="22"/>
                <w:szCs w:val="22"/>
              </w:rPr>
              <w:t>11,62</w:t>
            </w:r>
          </w:p>
        </w:tc>
      </w:tr>
    </w:tbl>
    <w:p w:rsidR="00CE157C" w:rsidRPr="009C63D9" w:rsidRDefault="00CE157C" w:rsidP="006757E0">
      <w:pPr>
        <w:pStyle w:val="Zkladntextodsazen2"/>
        <w:numPr>
          <w:ilvl w:val="0"/>
          <w:numId w:val="14"/>
        </w:numPr>
        <w:spacing w:after="0" w:line="240" w:lineRule="auto"/>
        <w:rPr>
          <w:rFonts w:ascii="Arial" w:hAnsi="Arial" w:cs="Arial"/>
          <w:i/>
          <w:color w:val="000000"/>
          <w:sz w:val="16"/>
        </w:rPr>
      </w:pPr>
      <w:r w:rsidRPr="009C63D9">
        <w:rPr>
          <w:rFonts w:ascii="Arial" w:hAnsi="Arial" w:cs="Arial"/>
          <w:i/>
          <w:color w:val="000000"/>
          <w:sz w:val="16"/>
        </w:rPr>
        <w:t>Údaje z</w:t>
      </w:r>
      <w:r w:rsidR="00767DE9">
        <w:rPr>
          <w:rFonts w:ascii="Arial" w:hAnsi="Arial" w:cs="Arial"/>
          <w:i/>
          <w:color w:val="000000"/>
          <w:sz w:val="16"/>
        </w:rPr>
        <w:t xml:space="preserve"> měsíční </w:t>
      </w:r>
      <w:r w:rsidRPr="009C63D9">
        <w:rPr>
          <w:rFonts w:ascii="Arial" w:hAnsi="Arial" w:cs="Arial"/>
          <w:i/>
          <w:color w:val="000000"/>
          <w:sz w:val="16"/>
        </w:rPr>
        <w:t>statistiky MPSV</w:t>
      </w:r>
    </w:p>
    <w:p w:rsidR="00CE157C" w:rsidRDefault="00CE157C" w:rsidP="00CE157C">
      <w:pPr>
        <w:ind w:firstLine="0"/>
        <w:rPr>
          <w:highlight w:val="yellow"/>
        </w:rPr>
      </w:pPr>
    </w:p>
    <w:p w:rsidR="00847BB2" w:rsidRPr="009C63D9" w:rsidRDefault="00847BB2" w:rsidP="00847BB2">
      <w:pPr>
        <w:pStyle w:val="Popistabulky0"/>
        <w:ind w:left="-990" w:right="-476"/>
        <w:rPr>
          <w:rFonts w:ascii="Times New Roman" w:hAnsi="Times New Roman" w:cs="Times New Roman"/>
          <w:b w:val="0"/>
          <w:sz w:val="24"/>
          <w:szCs w:val="24"/>
        </w:rPr>
      </w:pPr>
      <w:r>
        <w:rPr>
          <w:rFonts w:ascii="Times New Roman" w:hAnsi="Times New Roman" w:cs="Times New Roman"/>
          <w:sz w:val="24"/>
          <w:szCs w:val="24"/>
        </w:rPr>
        <w:t xml:space="preserve"> </w:t>
      </w:r>
      <w:r w:rsidRPr="009C63D9">
        <w:rPr>
          <w:rFonts w:ascii="Times New Roman" w:hAnsi="Times New Roman" w:cs="Times New Roman"/>
          <w:sz w:val="24"/>
          <w:szCs w:val="24"/>
        </w:rPr>
        <w:t>Tabulk</w:t>
      </w:r>
      <w:r>
        <w:rPr>
          <w:rFonts w:ascii="Times New Roman" w:hAnsi="Times New Roman" w:cs="Times New Roman"/>
          <w:sz w:val="24"/>
          <w:szCs w:val="24"/>
        </w:rPr>
        <w:t>a 20a </w:t>
      </w:r>
      <w:r w:rsidRPr="009C63D9">
        <w:rPr>
          <w:rFonts w:ascii="Times New Roman" w:hAnsi="Times New Roman" w:cs="Times New Roman"/>
          <w:b w:val="0"/>
          <w:sz w:val="24"/>
          <w:szCs w:val="24"/>
        </w:rPr>
        <w:t xml:space="preserve">- Vývoj počtu evidovaných </w:t>
      </w:r>
      <w:r>
        <w:rPr>
          <w:rFonts w:ascii="Times New Roman" w:hAnsi="Times New Roman" w:cs="Times New Roman"/>
          <w:b w:val="0"/>
          <w:sz w:val="24"/>
          <w:szCs w:val="24"/>
        </w:rPr>
        <w:t xml:space="preserve">OZP </w:t>
      </w:r>
      <w:r w:rsidRPr="009C63D9">
        <w:rPr>
          <w:rFonts w:ascii="Times New Roman" w:hAnsi="Times New Roman" w:cs="Times New Roman"/>
          <w:b w:val="0"/>
          <w:sz w:val="24"/>
          <w:szCs w:val="24"/>
        </w:rPr>
        <w:t>v průběhu roku 201</w:t>
      </w:r>
      <w:r>
        <w:rPr>
          <w:rFonts w:ascii="Times New Roman" w:hAnsi="Times New Roman" w:cs="Times New Roman"/>
          <w:b w:val="0"/>
          <w:sz w:val="24"/>
          <w:szCs w:val="24"/>
        </w:rPr>
        <w:t>4 a 2013</w:t>
      </w:r>
    </w:p>
    <w:tbl>
      <w:tblPr>
        <w:tblW w:w="10560" w:type="dxa"/>
        <w:tblInd w:w="-810" w:type="dxa"/>
        <w:tblLayout w:type="fixed"/>
        <w:tblCellMar>
          <w:left w:w="70" w:type="dxa"/>
          <w:right w:w="70" w:type="dxa"/>
        </w:tblCellMar>
        <w:tblLook w:val="0000" w:firstRow="0" w:lastRow="0" w:firstColumn="0" w:lastColumn="0" w:noHBand="0" w:noVBand="0"/>
      </w:tblPr>
      <w:tblGrid>
        <w:gridCol w:w="1870"/>
        <w:gridCol w:w="724"/>
        <w:gridCol w:w="724"/>
        <w:gridCol w:w="724"/>
        <w:gridCol w:w="724"/>
        <w:gridCol w:w="724"/>
        <w:gridCol w:w="725"/>
        <w:gridCol w:w="724"/>
        <w:gridCol w:w="724"/>
        <w:gridCol w:w="724"/>
        <w:gridCol w:w="724"/>
        <w:gridCol w:w="724"/>
        <w:gridCol w:w="725"/>
      </w:tblGrid>
      <w:tr w:rsidR="00847BB2" w:rsidRPr="009C63D9" w:rsidTr="00054375">
        <w:trPr>
          <w:trHeight w:val="77"/>
        </w:trPr>
        <w:tc>
          <w:tcPr>
            <w:tcW w:w="1870" w:type="dxa"/>
            <w:vMerge w:val="restart"/>
            <w:tcBorders>
              <w:top w:val="double" w:sz="4" w:space="0" w:color="auto"/>
              <w:left w:val="double" w:sz="4" w:space="0" w:color="auto"/>
              <w:right w:val="single" w:sz="12" w:space="0" w:color="auto"/>
            </w:tcBorders>
            <w:shd w:val="clear" w:color="auto" w:fill="D9D9D9"/>
            <w:noWrap/>
            <w:vAlign w:val="center"/>
          </w:tcPr>
          <w:p w:rsidR="00847BB2" w:rsidRPr="009C63D9" w:rsidRDefault="00847BB2" w:rsidP="00054375">
            <w:pPr>
              <w:ind w:firstLine="0"/>
              <w:jc w:val="left"/>
              <w:rPr>
                <w:sz w:val="22"/>
                <w:szCs w:val="22"/>
                <w:lang w:eastAsia="cs-CZ"/>
              </w:rPr>
            </w:pPr>
            <w:r w:rsidRPr="009C63D9">
              <w:rPr>
                <w:sz w:val="22"/>
                <w:szCs w:val="22"/>
                <w:lang w:eastAsia="cs-CZ"/>
              </w:rPr>
              <w:t xml:space="preserve">Absolventi </w:t>
            </w:r>
            <w:r>
              <w:rPr>
                <w:sz w:val="22"/>
                <w:szCs w:val="22"/>
                <w:lang w:eastAsia="cs-CZ"/>
              </w:rPr>
              <w:t>a </w:t>
            </w:r>
            <w:r w:rsidRPr="009C63D9">
              <w:rPr>
                <w:sz w:val="22"/>
                <w:szCs w:val="22"/>
                <w:lang w:eastAsia="cs-CZ"/>
              </w:rPr>
              <w:t>mladiství</w:t>
            </w:r>
          </w:p>
        </w:tc>
        <w:tc>
          <w:tcPr>
            <w:tcW w:w="724" w:type="dxa"/>
            <w:tcBorders>
              <w:top w:val="double" w:sz="4" w:space="0" w:color="auto"/>
              <w:left w:val="nil"/>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Měsíc</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5"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4" w:type="dxa"/>
            <w:tcBorders>
              <w:top w:val="double" w:sz="4" w:space="0" w:color="auto"/>
              <w:left w:val="single" w:sz="4" w:space="0" w:color="DDDDDD"/>
              <w:bottom w:val="single" w:sz="12" w:space="0" w:color="auto"/>
              <w:right w:val="single" w:sz="4" w:space="0" w:color="DDDDDD"/>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c>
          <w:tcPr>
            <w:tcW w:w="725" w:type="dxa"/>
            <w:tcBorders>
              <w:top w:val="double" w:sz="4" w:space="0" w:color="auto"/>
              <w:left w:val="single" w:sz="4" w:space="0" w:color="DDDDDD"/>
              <w:bottom w:val="single" w:sz="12" w:space="0" w:color="auto"/>
              <w:right w:val="double" w:sz="4" w:space="0" w:color="auto"/>
            </w:tcBorders>
            <w:shd w:val="clear" w:color="auto" w:fill="D9D9D9"/>
            <w:noWrap/>
            <w:vAlign w:val="bottom"/>
          </w:tcPr>
          <w:p w:rsidR="00847BB2" w:rsidRPr="009C63D9" w:rsidRDefault="00847BB2" w:rsidP="00054375">
            <w:pPr>
              <w:ind w:firstLine="0"/>
              <w:jc w:val="left"/>
              <w:rPr>
                <w:sz w:val="22"/>
                <w:szCs w:val="22"/>
                <w:lang w:eastAsia="cs-CZ"/>
              </w:rPr>
            </w:pPr>
            <w:r w:rsidRPr="009C63D9">
              <w:rPr>
                <w:sz w:val="22"/>
                <w:szCs w:val="22"/>
                <w:lang w:eastAsia="cs-CZ"/>
              </w:rPr>
              <w:t> </w:t>
            </w:r>
          </w:p>
        </w:tc>
      </w:tr>
      <w:tr w:rsidR="00847BB2" w:rsidRPr="009C63D9" w:rsidTr="00054375">
        <w:trPr>
          <w:trHeight w:val="50"/>
        </w:trPr>
        <w:tc>
          <w:tcPr>
            <w:tcW w:w="1870" w:type="dxa"/>
            <w:vMerge/>
            <w:tcBorders>
              <w:left w:val="double" w:sz="4" w:space="0" w:color="auto"/>
              <w:bottom w:val="single" w:sz="12" w:space="0" w:color="auto"/>
              <w:right w:val="single" w:sz="12" w:space="0" w:color="auto"/>
            </w:tcBorders>
            <w:shd w:val="clear" w:color="auto" w:fill="D9D9D9"/>
            <w:noWrap/>
            <w:vAlign w:val="center"/>
          </w:tcPr>
          <w:p w:rsidR="00847BB2" w:rsidRPr="009C63D9" w:rsidRDefault="00847BB2" w:rsidP="00054375">
            <w:pPr>
              <w:ind w:firstLine="0"/>
              <w:jc w:val="left"/>
              <w:rPr>
                <w:sz w:val="22"/>
                <w:szCs w:val="22"/>
                <w:lang w:eastAsia="cs-CZ"/>
              </w:rPr>
            </w:pP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1</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2</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3</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4</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5</w:t>
            </w:r>
          </w:p>
        </w:tc>
        <w:tc>
          <w:tcPr>
            <w:tcW w:w="725"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6</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7</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8</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9</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10</w:t>
            </w:r>
          </w:p>
        </w:tc>
        <w:tc>
          <w:tcPr>
            <w:tcW w:w="724" w:type="dxa"/>
            <w:tcBorders>
              <w:top w:val="nil"/>
              <w:left w:val="nil"/>
              <w:bottom w:val="single" w:sz="12" w:space="0" w:color="auto"/>
              <w:right w:val="single" w:sz="8"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11</w:t>
            </w:r>
          </w:p>
        </w:tc>
        <w:tc>
          <w:tcPr>
            <w:tcW w:w="725" w:type="dxa"/>
            <w:tcBorders>
              <w:top w:val="nil"/>
              <w:left w:val="nil"/>
              <w:bottom w:val="single" w:sz="12" w:space="0" w:color="auto"/>
              <w:right w:val="double" w:sz="4" w:space="0" w:color="auto"/>
            </w:tcBorders>
            <w:shd w:val="clear" w:color="auto" w:fill="D9D9D9"/>
            <w:noWrap/>
            <w:vAlign w:val="bottom"/>
          </w:tcPr>
          <w:p w:rsidR="00847BB2" w:rsidRPr="009C63D9" w:rsidRDefault="00847BB2" w:rsidP="00054375">
            <w:pPr>
              <w:ind w:firstLine="0"/>
              <w:jc w:val="center"/>
              <w:rPr>
                <w:b/>
                <w:bCs/>
                <w:sz w:val="22"/>
                <w:szCs w:val="22"/>
                <w:lang w:eastAsia="cs-CZ"/>
              </w:rPr>
            </w:pPr>
            <w:r w:rsidRPr="009C63D9">
              <w:rPr>
                <w:b/>
                <w:bCs/>
                <w:sz w:val="22"/>
                <w:szCs w:val="22"/>
                <w:lang w:eastAsia="cs-CZ"/>
              </w:rPr>
              <w:t>12</w:t>
            </w:r>
          </w:p>
        </w:tc>
      </w:tr>
      <w:tr w:rsidR="00847BB2" w:rsidRPr="009C63D9" w:rsidTr="00847BB2">
        <w:trPr>
          <w:trHeight w:hRule="exact" w:val="330"/>
        </w:trPr>
        <w:tc>
          <w:tcPr>
            <w:tcW w:w="1870" w:type="dxa"/>
            <w:tcBorders>
              <w:top w:val="nil"/>
              <w:left w:val="double" w:sz="4" w:space="0" w:color="auto"/>
              <w:bottom w:val="single" w:sz="8" w:space="0" w:color="auto"/>
              <w:right w:val="single" w:sz="12" w:space="0" w:color="auto"/>
            </w:tcBorders>
            <w:shd w:val="clear" w:color="auto" w:fill="E6E6E6"/>
            <w:noWrap/>
            <w:vAlign w:val="bottom"/>
          </w:tcPr>
          <w:p w:rsidR="00847BB2" w:rsidRPr="009C63D9" w:rsidRDefault="00847BB2" w:rsidP="00054375">
            <w:pPr>
              <w:ind w:firstLine="0"/>
              <w:jc w:val="right"/>
              <w:rPr>
                <w:b/>
                <w:bCs/>
                <w:sz w:val="22"/>
                <w:szCs w:val="22"/>
                <w:lang w:eastAsia="cs-CZ"/>
              </w:rPr>
            </w:pPr>
            <w:r>
              <w:rPr>
                <w:b/>
                <w:bCs/>
                <w:sz w:val="22"/>
                <w:szCs w:val="22"/>
                <w:lang w:eastAsia="cs-CZ"/>
              </w:rPr>
              <w:t xml:space="preserve">   </w:t>
            </w:r>
            <w:r w:rsidRPr="009C63D9">
              <w:rPr>
                <w:b/>
                <w:bCs/>
                <w:sz w:val="22"/>
                <w:szCs w:val="22"/>
                <w:lang w:eastAsia="cs-CZ"/>
              </w:rPr>
              <w:t>rok 201</w:t>
            </w:r>
            <w:r>
              <w:rPr>
                <w:b/>
                <w:bCs/>
                <w:sz w:val="22"/>
                <w:szCs w:val="22"/>
                <w:lang w:eastAsia="cs-CZ"/>
              </w:rPr>
              <w:t>4</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5"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4" w:type="dxa"/>
            <w:tcBorders>
              <w:top w:val="nil"/>
              <w:left w:val="nil"/>
              <w:bottom w:val="single" w:sz="8" w:space="0" w:color="auto"/>
              <w:right w:val="nil"/>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c>
          <w:tcPr>
            <w:tcW w:w="725" w:type="dxa"/>
            <w:tcBorders>
              <w:top w:val="nil"/>
              <w:left w:val="nil"/>
              <w:bottom w:val="single" w:sz="8" w:space="0" w:color="auto"/>
              <w:right w:val="double" w:sz="4" w:space="0" w:color="auto"/>
            </w:tcBorders>
            <w:shd w:val="clear" w:color="auto" w:fill="auto"/>
            <w:noWrap/>
            <w:vAlign w:val="bottom"/>
          </w:tcPr>
          <w:p w:rsidR="00847BB2" w:rsidRPr="009C63D9" w:rsidRDefault="00847BB2" w:rsidP="00054375">
            <w:pPr>
              <w:ind w:firstLine="0"/>
              <w:jc w:val="right"/>
              <w:rPr>
                <w:b/>
                <w:bCs/>
                <w:sz w:val="22"/>
                <w:szCs w:val="22"/>
                <w:lang w:eastAsia="cs-CZ"/>
              </w:rPr>
            </w:pPr>
            <w:r w:rsidRPr="009C63D9">
              <w:rPr>
                <w:b/>
                <w:bCs/>
                <w:sz w:val="22"/>
                <w:szCs w:val="22"/>
                <w:lang w:eastAsia="cs-CZ"/>
              </w:rPr>
              <w:t> </w:t>
            </w:r>
          </w:p>
        </w:tc>
      </w:tr>
      <w:tr w:rsidR="00847BB2" w:rsidRPr="009C63D9" w:rsidTr="00054375">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847BB2" w:rsidRPr="009C63D9" w:rsidRDefault="00847BB2" w:rsidP="00054375">
            <w:pPr>
              <w:ind w:firstLine="0"/>
              <w:jc w:val="left"/>
              <w:rPr>
                <w:sz w:val="22"/>
                <w:szCs w:val="22"/>
                <w:lang w:eastAsia="cs-CZ"/>
              </w:rPr>
            </w:pPr>
            <w:r w:rsidRPr="009C63D9">
              <w:rPr>
                <w:sz w:val="22"/>
                <w:szCs w:val="22"/>
                <w:lang w:eastAsia="cs-CZ"/>
              </w:rPr>
              <w:t>celkem evidováno</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6 109</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6 423</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6 416</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6 310</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6 239</w:t>
            </w:r>
          </w:p>
        </w:tc>
        <w:tc>
          <w:tcPr>
            <w:tcW w:w="725"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6 190</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6 240</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6 239</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6 209</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6 218</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6 281</w:t>
            </w:r>
          </w:p>
        </w:tc>
        <w:tc>
          <w:tcPr>
            <w:tcW w:w="725" w:type="dxa"/>
            <w:tcBorders>
              <w:top w:val="single" w:sz="8" w:space="0" w:color="auto"/>
              <w:left w:val="nil"/>
              <w:bottom w:val="single" w:sz="8" w:space="0" w:color="auto"/>
              <w:right w:val="double" w:sz="4"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6 402</w:t>
            </w:r>
          </w:p>
        </w:tc>
      </w:tr>
      <w:tr w:rsidR="00847BB2" w:rsidRPr="009C63D9" w:rsidTr="00054375">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847BB2" w:rsidRPr="009C63D9" w:rsidRDefault="00847BB2" w:rsidP="00054375">
            <w:pPr>
              <w:ind w:firstLine="0"/>
              <w:jc w:val="right"/>
              <w:rPr>
                <w:sz w:val="22"/>
                <w:szCs w:val="22"/>
                <w:lang w:eastAsia="cs-CZ"/>
              </w:rPr>
            </w:pPr>
            <w:r w:rsidRPr="009C63D9">
              <w:rPr>
                <w:sz w:val="22"/>
                <w:szCs w:val="22"/>
                <w:lang w:eastAsia="cs-CZ"/>
              </w:rPr>
              <w:t xml:space="preserve">   podíl v%</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9,4</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9,9</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10,1</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10,5</w:t>
            </w:r>
          </w:p>
        </w:tc>
        <w:tc>
          <w:tcPr>
            <w:tcW w:w="724"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10,8</w:t>
            </w:r>
          </w:p>
        </w:tc>
        <w:tc>
          <w:tcPr>
            <w:tcW w:w="725" w:type="dxa"/>
            <w:tcBorders>
              <w:top w:val="nil"/>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10,9</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10,8</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10,9</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11,0</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11,2</w:t>
            </w:r>
          </w:p>
        </w:tc>
        <w:tc>
          <w:tcPr>
            <w:tcW w:w="724" w:type="dxa"/>
            <w:tcBorders>
              <w:top w:val="single" w:sz="8" w:space="0" w:color="auto"/>
              <w:left w:val="nil"/>
              <w:bottom w:val="single" w:sz="8" w:space="0" w:color="auto"/>
              <w:right w:val="single" w:sz="8"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11,5</w:t>
            </w:r>
          </w:p>
        </w:tc>
        <w:tc>
          <w:tcPr>
            <w:tcW w:w="725" w:type="dxa"/>
            <w:tcBorders>
              <w:top w:val="single" w:sz="8" w:space="0" w:color="auto"/>
              <w:left w:val="nil"/>
              <w:bottom w:val="single" w:sz="8" w:space="0" w:color="auto"/>
              <w:right w:val="double" w:sz="4" w:space="0" w:color="auto"/>
            </w:tcBorders>
            <w:shd w:val="clear" w:color="auto" w:fill="auto"/>
            <w:noWrap/>
          </w:tcPr>
          <w:p w:rsidR="00847BB2" w:rsidRPr="00847BB2" w:rsidRDefault="00847BB2" w:rsidP="00847BB2">
            <w:pPr>
              <w:ind w:firstLine="0"/>
              <w:jc w:val="right"/>
              <w:rPr>
                <w:sz w:val="22"/>
                <w:szCs w:val="22"/>
              </w:rPr>
            </w:pPr>
            <w:r w:rsidRPr="00847BB2">
              <w:rPr>
                <w:sz w:val="22"/>
                <w:szCs w:val="22"/>
              </w:rPr>
              <w:t>11,3</w:t>
            </w:r>
          </w:p>
        </w:tc>
      </w:tr>
      <w:tr w:rsidR="00847BB2" w:rsidRPr="009C63D9" w:rsidTr="00847BB2">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847BB2" w:rsidRPr="008972AD" w:rsidRDefault="00847BB2" w:rsidP="00054375">
            <w:pPr>
              <w:ind w:firstLine="0"/>
              <w:jc w:val="right"/>
              <w:rPr>
                <w:b/>
                <w:sz w:val="22"/>
                <w:szCs w:val="22"/>
                <w:lang w:eastAsia="cs-CZ"/>
              </w:rPr>
            </w:pPr>
            <w:r w:rsidRPr="008972AD">
              <w:rPr>
                <w:b/>
                <w:sz w:val="22"/>
                <w:szCs w:val="22"/>
                <w:lang w:eastAsia="cs-CZ"/>
              </w:rPr>
              <w:t>rok 201</w:t>
            </w:r>
            <w:r>
              <w:rPr>
                <w:b/>
                <w:sz w:val="22"/>
                <w:szCs w:val="22"/>
                <w:lang w:eastAsia="cs-CZ"/>
              </w:rPr>
              <w:t>3</w:t>
            </w:r>
          </w:p>
        </w:tc>
        <w:tc>
          <w:tcPr>
            <w:tcW w:w="724" w:type="dxa"/>
            <w:tcBorders>
              <w:top w:val="nil"/>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nil"/>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nil"/>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nil"/>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nil"/>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5" w:type="dxa"/>
            <w:tcBorders>
              <w:top w:val="nil"/>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single" w:sz="8" w:space="0" w:color="auto"/>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single" w:sz="8" w:space="0" w:color="auto"/>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4" w:type="dxa"/>
            <w:tcBorders>
              <w:top w:val="single" w:sz="8" w:space="0" w:color="auto"/>
              <w:left w:val="nil"/>
              <w:bottom w:val="single" w:sz="8" w:space="0" w:color="auto"/>
              <w:right w:val="nil"/>
            </w:tcBorders>
            <w:shd w:val="clear" w:color="auto" w:fill="auto"/>
            <w:noWrap/>
            <w:vAlign w:val="center"/>
          </w:tcPr>
          <w:p w:rsidR="00847BB2" w:rsidRPr="00566912" w:rsidRDefault="00847BB2" w:rsidP="00054375">
            <w:pPr>
              <w:ind w:firstLine="0"/>
              <w:jc w:val="right"/>
              <w:rPr>
                <w:b/>
                <w:sz w:val="22"/>
                <w:szCs w:val="22"/>
              </w:rPr>
            </w:pPr>
          </w:p>
        </w:tc>
        <w:tc>
          <w:tcPr>
            <w:tcW w:w="724" w:type="dxa"/>
            <w:tcBorders>
              <w:top w:val="single" w:sz="8" w:space="0" w:color="auto"/>
              <w:left w:val="nil"/>
              <w:bottom w:val="single" w:sz="8" w:space="0" w:color="auto"/>
              <w:right w:val="nil"/>
            </w:tcBorders>
            <w:shd w:val="clear" w:color="auto" w:fill="auto"/>
            <w:noWrap/>
            <w:vAlign w:val="center"/>
          </w:tcPr>
          <w:p w:rsidR="00847BB2" w:rsidRPr="00566912" w:rsidRDefault="00847BB2" w:rsidP="00054375">
            <w:pPr>
              <w:ind w:firstLine="0"/>
              <w:jc w:val="right"/>
              <w:rPr>
                <w:b/>
                <w:sz w:val="22"/>
                <w:szCs w:val="22"/>
              </w:rPr>
            </w:pPr>
          </w:p>
        </w:tc>
        <w:tc>
          <w:tcPr>
            <w:tcW w:w="724" w:type="dxa"/>
            <w:tcBorders>
              <w:top w:val="single" w:sz="8" w:space="0" w:color="auto"/>
              <w:left w:val="nil"/>
              <w:bottom w:val="single" w:sz="8" w:space="0" w:color="auto"/>
              <w:right w:val="nil"/>
            </w:tcBorders>
            <w:shd w:val="clear" w:color="auto" w:fill="auto"/>
            <w:noWrap/>
            <w:vAlign w:val="center"/>
          </w:tcPr>
          <w:p w:rsidR="00847BB2" w:rsidRPr="00566912" w:rsidRDefault="00847BB2" w:rsidP="00054375">
            <w:pPr>
              <w:ind w:firstLine="0"/>
              <w:jc w:val="right"/>
              <w:rPr>
                <w:sz w:val="22"/>
                <w:szCs w:val="22"/>
              </w:rPr>
            </w:pPr>
          </w:p>
        </w:tc>
        <w:tc>
          <w:tcPr>
            <w:tcW w:w="725" w:type="dxa"/>
            <w:tcBorders>
              <w:top w:val="single" w:sz="8" w:space="0" w:color="auto"/>
              <w:left w:val="nil"/>
              <w:bottom w:val="single" w:sz="8" w:space="0" w:color="auto"/>
              <w:right w:val="double" w:sz="4" w:space="0" w:color="auto"/>
            </w:tcBorders>
            <w:shd w:val="clear" w:color="auto" w:fill="auto"/>
            <w:noWrap/>
            <w:vAlign w:val="center"/>
          </w:tcPr>
          <w:p w:rsidR="00847BB2" w:rsidRPr="00566912" w:rsidRDefault="00847BB2" w:rsidP="00054375">
            <w:pPr>
              <w:ind w:firstLine="0"/>
              <w:jc w:val="right"/>
              <w:rPr>
                <w:sz w:val="22"/>
                <w:szCs w:val="22"/>
              </w:rPr>
            </w:pPr>
          </w:p>
        </w:tc>
      </w:tr>
      <w:tr w:rsidR="00847BB2" w:rsidRPr="009C63D9" w:rsidTr="00847BB2">
        <w:trPr>
          <w:trHeight w:hRule="exact" w:val="315"/>
        </w:trPr>
        <w:tc>
          <w:tcPr>
            <w:tcW w:w="1870" w:type="dxa"/>
            <w:tcBorders>
              <w:top w:val="nil"/>
              <w:left w:val="double" w:sz="4" w:space="0" w:color="auto"/>
              <w:bottom w:val="single" w:sz="8" w:space="0" w:color="auto"/>
              <w:right w:val="single" w:sz="12" w:space="0" w:color="auto"/>
            </w:tcBorders>
            <w:shd w:val="clear" w:color="auto" w:fill="E6E6E6"/>
            <w:noWrap/>
            <w:vAlign w:val="center"/>
          </w:tcPr>
          <w:p w:rsidR="00847BB2" w:rsidRPr="009C63D9" w:rsidRDefault="00847BB2" w:rsidP="00054375">
            <w:pPr>
              <w:ind w:firstLine="0"/>
              <w:jc w:val="left"/>
              <w:rPr>
                <w:sz w:val="22"/>
                <w:szCs w:val="22"/>
                <w:lang w:eastAsia="cs-CZ"/>
              </w:rPr>
            </w:pPr>
            <w:r w:rsidRPr="009C63D9">
              <w:rPr>
                <w:sz w:val="22"/>
                <w:szCs w:val="22"/>
                <w:lang w:eastAsia="cs-CZ"/>
              </w:rPr>
              <w:t>celkem evidováno</w:t>
            </w:r>
          </w:p>
        </w:tc>
        <w:tc>
          <w:tcPr>
            <w:tcW w:w="724" w:type="dxa"/>
            <w:tcBorders>
              <w:top w:val="nil"/>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6 148</w:t>
            </w:r>
          </w:p>
        </w:tc>
        <w:tc>
          <w:tcPr>
            <w:tcW w:w="724" w:type="dxa"/>
            <w:tcBorders>
              <w:top w:val="nil"/>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6 233</w:t>
            </w:r>
          </w:p>
        </w:tc>
        <w:tc>
          <w:tcPr>
            <w:tcW w:w="724" w:type="dxa"/>
            <w:tcBorders>
              <w:top w:val="nil"/>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6 195</w:t>
            </w:r>
          </w:p>
        </w:tc>
        <w:tc>
          <w:tcPr>
            <w:tcW w:w="724" w:type="dxa"/>
            <w:tcBorders>
              <w:top w:val="nil"/>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6 146</w:t>
            </w:r>
          </w:p>
        </w:tc>
        <w:tc>
          <w:tcPr>
            <w:tcW w:w="724" w:type="dxa"/>
            <w:tcBorders>
              <w:top w:val="nil"/>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6 092</w:t>
            </w:r>
          </w:p>
        </w:tc>
        <w:tc>
          <w:tcPr>
            <w:tcW w:w="725" w:type="dxa"/>
            <w:tcBorders>
              <w:top w:val="nil"/>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6 070</w:t>
            </w:r>
          </w:p>
        </w:tc>
        <w:tc>
          <w:tcPr>
            <w:tcW w:w="724" w:type="dxa"/>
            <w:tcBorders>
              <w:top w:val="single" w:sz="8" w:space="0" w:color="auto"/>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6 144</w:t>
            </w:r>
          </w:p>
        </w:tc>
        <w:tc>
          <w:tcPr>
            <w:tcW w:w="724" w:type="dxa"/>
            <w:tcBorders>
              <w:top w:val="single" w:sz="8" w:space="0" w:color="auto"/>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6 114</w:t>
            </w:r>
          </w:p>
        </w:tc>
        <w:tc>
          <w:tcPr>
            <w:tcW w:w="724" w:type="dxa"/>
            <w:tcBorders>
              <w:top w:val="single" w:sz="8" w:space="0" w:color="auto"/>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6 101</w:t>
            </w:r>
          </w:p>
        </w:tc>
        <w:tc>
          <w:tcPr>
            <w:tcW w:w="724" w:type="dxa"/>
            <w:tcBorders>
              <w:top w:val="single" w:sz="8" w:space="0" w:color="auto"/>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6 142</w:t>
            </w:r>
          </w:p>
        </w:tc>
        <w:tc>
          <w:tcPr>
            <w:tcW w:w="724" w:type="dxa"/>
            <w:tcBorders>
              <w:top w:val="single" w:sz="8" w:space="0" w:color="auto"/>
              <w:left w:val="nil"/>
              <w:bottom w:val="single" w:sz="8"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6 237</w:t>
            </w:r>
          </w:p>
        </w:tc>
        <w:tc>
          <w:tcPr>
            <w:tcW w:w="725" w:type="dxa"/>
            <w:tcBorders>
              <w:top w:val="single" w:sz="8" w:space="0" w:color="auto"/>
              <w:left w:val="nil"/>
              <w:bottom w:val="single" w:sz="8" w:space="0" w:color="auto"/>
              <w:right w:val="double" w:sz="4" w:space="0" w:color="auto"/>
            </w:tcBorders>
            <w:shd w:val="clear" w:color="auto" w:fill="auto"/>
            <w:noWrap/>
            <w:vAlign w:val="bottom"/>
          </w:tcPr>
          <w:p w:rsidR="00847BB2" w:rsidRDefault="00847BB2" w:rsidP="00847BB2">
            <w:pPr>
              <w:ind w:firstLine="0"/>
              <w:jc w:val="right"/>
              <w:rPr>
                <w:sz w:val="22"/>
                <w:szCs w:val="22"/>
              </w:rPr>
            </w:pPr>
            <w:r>
              <w:rPr>
                <w:sz w:val="22"/>
                <w:szCs w:val="22"/>
              </w:rPr>
              <w:t>6 388</w:t>
            </w:r>
          </w:p>
        </w:tc>
      </w:tr>
      <w:tr w:rsidR="00847BB2" w:rsidRPr="009C63D9" w:rsidTr="00847BB2">
        <w:trPr>
          <w:trHeight w:hRule="exact" w:val="315"/>
        </w:trPr>
        <w:tc>
          <w:tcPr>
            <w:tcW w:w="1870" w:type="dxa"/>
            <w:tcBorders>
              <w:top w:val="nil"/>
              <w:left w:val="double" w:sz="4" w:space="0" w:color="auto"/>
              <w:bottom w:val="single" w:sz="12" w:space="0" w:color="auto"/>
              <w:right w:val="single" w:sz="12" w:space="0" w:color="auto"/>
            </w:tcBorders>
            <w:shd w:val="clear" w:color="auto" w:fill="E6E6E6"/>
            <w:noWrap/>
            <w:vAlign w:val="center"/>
          </w:tcPr>
          <w:p w:rsidR="00847BB2" w:rsidRPr="009C63D9" w:rsidRDefault="00847BB2" w:rsidP="00054375">
            <w:pPr>
              <w:ind w:firstLine="0"/>
              <w:jc w:val="right"/>
              <w:rPr>
                <w:sz w:val="22"/>
                <w:szCs w:val="22"/>
                <w:lang w:eastAsia="cs-CZ"/>
              </w:rPr>
            </w:pPr>
            <w:r w:rsidRPr="009C63D9">
              <w:rPr>
                <w:sz w:val="22"/>
                <w:szCs w:val="22"/>
                <w:lang w:eastAsia="cs-CZ"/>
              </w:rPr>
              <w:t xml:space="preserve">  podíl v%</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10,6</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10,5</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10,5</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10,8</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10,9</w:t>
            </w:r>
          </w:p>
        </w:tc>
        <w:tc>
          <w:tcPr>
            <w:tcW w:w="725"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11,0</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10,7</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10,7</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10,5</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10,5</w:t>
            </w:r>
          </w:p>
        </w:tc>
        <w:tc>
          <w:tcPr>
            <w:tcW w:w="724" w:type="dxa"/>
            <w:tcBorders>
              <w:top w:val="single" w:sz="8" w:space="0" w:color="auto"/>
              <w:left w:val="nil"/>
              <w:bottom w:val="single" w:sz="12" w:space="0" w:color="auto"/>
              <w:right w:val="single" w:sz="8" w:space="0" w:color="auto"/>
            </w:tcBorders>
            <w:shd w:val="clear" w:color="auto" w:fill="auto"/>
            <w:noWrap/>
            <w:vAlign w:val="bottom"/>
          </w:tcPr>
          <w:p w:rsidR="00847BB2" w:rsidRDefault="00847BB2" w:rsidP="00847BB2">
            <w:pPr>
              <w:ind w:firstLine="0"/>
              <w:jc w:val="right"/>
              <w:rPr>
                <w:sz w:val="22"/>
                <w:szCs w:val="22"/>
              </w:rPr>
            </w:pPr>
            <w:r>
              <w:rPr>
                <w:sz w:val="22"/>
                <w:szCs w:val="22"/>
              </w:rPr>
              <w:t>10,6</w:t>
            </w:r>
          </w:p>
        </w:tc>
        <w:tc>
          <w:tcPr>
            <w:tcW w:w="725" w:type="dxa"/>
            <w:tcBorders>
              <w:top w:val="single" w:sz="8" w:space="0" w:color="auto"/>
              <w:left w:val="nil"/>
              <w:bottom w:val="single" w:sz="12" w:space="0" w:color="auto"/>
              <w:right w:val="double" w:sz="4" w:space="0" w:color="auto"/>
            </w:tcBorders>
            <w:shd w:val="clear" w:color="auto" w:fill="auto"/>
            <w:noWrap/>
            <w:vAlign w:val="bottom"/>
          </w:tcPr>
          <w:p w:rsidR="00847BB2" w:rsidRDefault="00847BB2" w:rsidP="00847BB2">
            <w:pPr>
              <w:ind w:firstLine="0"/>
              <w:jc w:val="right"/>
              <w:rPr>
                <w:sz w:val="22"/>
                <w:szCs w:val="22"/>
              </w:rPr>
            </w:pPr>
            <w:r>
              <w:rPr>
                <w:sz w:val="22"/>
                <w:szCs w:val="22"/>
              </w:rPr>
              <w:t>10,4</w:t>
            </w:r>
          </w:p>
        </w:tc>
      </w:tr>
      <w:tr w:rsidR="00847BB2" w:rsidRPr="009C63D9" w:rsidTr="00847BB2">
        <w:trPr>
          <w:trHeight w:hRule="exact" w:val="426"/>
        </w:trPr>
        <w:tc>
          <w:tcPr>
            <w:tcW w:w="1870" w:type="dxa"/>
            <w:tcBorders>
              <w:top w:val="nil"/>
              <w:left w:val="double" w:sz="4" w:space="0" w:color="auto"/>
              <w:bottom w:val="double" w:sz="4" w:space="0" w:color="auto"/>
              <w:right w:val="single" w:sz="12" w:space="0" w:color="auto"/>
            </w:tcBorders>
            <w:shd w:val="clear" w:color="auto" w:fill="E6E6E6"/>
            <w:noWrap/>
            <w:vAlign w:val="center"/>
          </w:tcPr>
          <w:p w:rsidR="00847BB2" w:rsidRPr="009C63D9" w:rsidRDefault="00847BB2" w:rsidP="00054375">
            <w:pPr>
              <w:ind w:firstLine="0"/>
              <w:jc w:val="left"/>
              <w:rPr>
                <w:sz w:val="22"/>
                <w:szCs w:val="22"/>
                <w:lang w:eastAsia="cs-CZ"/>
              </w:rPr>
            </w:pPr>
            <w:r>
              <w:rPr>
                <w:sz w:val="22"/>
                <w:szCs w:val="22"/>
                <w:lang w:eastAsia="cs-CZ"/>
              </w:rPr>
              <w:t>Meziroční index %</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99,4%</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103,0%</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103,6%</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102,7%</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102,4%</w:t>
            </w:r>
          </w:p>
        </w:tc>
        <w:tc>
          <w:tcPr>
            <w:tcW w:w="725"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102,0%</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101,6%</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102,0%</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101,8%</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101,2%</w:t>
            </w:r>
          </w:p>
        </w:tc>
        <w:tc>
          <w:tcPr>
            <w:tcW w:w="724" w:type="dxa"/>
            <w:tcBorders>
              <w:top w:val="single" w:sz="12" w:space="0" w:color="auto"/>
              <w:left w:val="nil"/>
              <w:bottom w:val="double" w:sz="4" w:space="0" w:color="auto"/>
              <w:right w:val="single" w:sz="8"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100,7%</w:t>
            </w:r>
          </w:p>
        </w:tc>
        <w:tc>
          <w:tcPr>
            <w:tcW w:w="725" w:type="dxa"/>
            <w:tcBorders>
              <w:top w:val="single" w:sz="12" w:space="0" w:color="auto"/>
              <w:left w:val="nil"/>
              <w:bottom w:val="double" w:sz="4" w:space="0" w:color="auto"/>
              <w:right w:val="double" w:sz="4" w:space="0" w:color="auto"/>
            </w:tcBorders>
            <w:shd w:val="clear" w:color="auto" w:fill="auto"/>
            <w:noWrap/>
            <w:vAlign w:val="center"/>
          </w:tcPr>
          <w:p w:rsidR="00847BB2" w:rsidRPr="00847BB2" w:rsidRDefault="00847BB2" w:rsidP="00847BB2">
            <w:pPr>
              <w:ind w:firstLine="0"/>
              <w:jc w:val="center"/>
              <w:rPr>
                <w:sz w:val="18"/>
                <w:szCs w:val="18"/>
              </w:rPr>
            </w:pPr>
            <w:r w:rsidRPr="00847BB2">
              <w:rPr>
                <w:sz w:val="18"/>
                <w:szCs w:val="18"/>
              </w:rPr>
              <w:t>100,2%</w:t>
            </w:r>
          </w:p>
        </w:tc>
      </w:tr>
    </w:tbl>
    <w:p w:rsidR="008F50EB" w:rsidRPr="009C63D9" w:rsidRDefault="008F50EB" w:rsidP="001A0951">
      <w:pPr>
        <w:ind w:firstLine="0"/>
      </w:pPr>
    </w:p>
    <w:p w:rsidR="00C07B72" w:rsidRDefault="002D42F0" w:rsidP="00B8092F">
      <w:pPr>
        <w:ind w:firstLine="0"/>
      </w:pPr>
      <w:r>
        <w:rPr>
          <w:noProof/>
          <w:lang w:eastAsia="cs-CZ"/>
        </w:rPr>
        <w:drawing>
          <wp:inline distT="0" distB="0" distL="0" distR="0" wp14:anchorId="6B7129AB" wp14:editId="6F58828C">
            <wp:extent cx="5972810" cy="3884295"/>
            <wp:effectExtent l="0" t="0" r="27940" b="2095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5813" w:rsidRPr="00B8092F" w:rsidRDefault="000F5813" w:rsidP="00B8092F">
      <w:pPr>
        <w:ind w:firstLine="0"/>
      </w:pPr>
    </w:p>
    <w:p w:rsidR="00CE157C" w:rsidRPr="00E75D72" w:rsidRDefault="00CE157C" w:rsidP="00E54DF5">
      <w:pPr>
        <w:pStyle w:val="Nadpis3"/>
        <w:numPr>
          <w:ilvl w:val="0"/>
          <w:numId w:val="35"/>
        </w:numPr>
        <w:rPr>
          <w:sz w:val="24"/>
        </w:rPr>
      </w:pPr>
      <w:bookmarkStart w:id="218" w:name="_Toc348209041"/>
      <w:bookmarkStart w:id="219" w:name="_Toc348552098"/>
      <w:r w:rsidRPr="00E75D72">
        <w:rPr>
          <w:sz w:val="24"/>
        </w:rPr>
        <w:t>Volná pracovní míst</w:t>
      </w:r>
      <w:r w:rsidR="00826146" w:rsidRPr="00E75D72">
        <w:rPr>
          <w:sz w:val="24"/>
        </w:rPr>
        <w:t>a </w:t>
      </w:r>
      <w:r w:rsidRPr="00E75D72">
        <w:rPr>
          <w:sz w:val="24"/>
        </w:rPr>
        <w:t>pro osoby se zdravotním postižením (OZP)</w:t>
      </w:r>
      <w:bookmarkEnd w:id="218"/>
      <w:bookmarkEnd w:id="219"/>
    </w:p>
    <w:p w:rsidR="00CE157C" w:rsidRPr="00B01E5A" w:rsidRDefault="00CE157C" w:rsidP="001A0951">
      <w:pPr>
        <w:ind w:firstLine="0"/>
        <w:rPr>
          <w:rFonts w:ascii="Calibri" w:hAnsi="Calibri"/>
        </w:rPr>
      </w:pPr>
      <w:r w:rsidRPr="00B01E5A">
        <w:rPr>
          <w:rFonts w:ascii="Calibri" w:hAnsi="Calibri"/>
        </w:rPr>
        <w:t>Oproti prosinci roku 20</w:t>
      </w:r>
      <w:r w:rsidR="00490520" w:rsidRPr="00B01E5A">
        <w:rPr>
          <w:rFonts w:ascii="Calibri" w:hAnsi="Calibri"/>
        </w:rPr>
        <w:t>1</w:t>
      </w:r>
      <w:r w:rsidR="00A75C79">
        <w:rPr>
          <w:rFonts w:ascii="Calibri" w:hAnsi="Calibri"/>
        </w:rPr>
        <w:t>3</w:t>
      </w:r>
      <w:r w:rsidRPr="00B01E5A">
        <w:rPr>
          <w:rFonts w:ascii="Calibri" w:hAnsi="Calibri"/>
        </w:rPr>
        <w:t xml:space="preserve"> se </w:t>
      </w:r>
      <w:r w:rsidR="0060659E" w:rsidRPr="00B01E5A">
        <w:rPr>
          <w:rFonts w:ascii="Calibri" w:hAnsi="Calibri"/>
        </w:rPr>
        <w:t xml:space="preserve">zvýšil </w:t>
      </w:r>
      <w:r w:rsidRPr="00B01E5A">
        <w:rPr>
          <w:rFonts w:ascii="Calibri" w:hAnsi="Calibri"/>
        </w:rPr>
        <w:t>počet evidovaných volných pracovních míst vhodných pro tuto skupinu uchazečů</w:t>
      </w:r>
      <w:r w:rsidR="0097429C" w:rsidRPr="00B01E5A">
        <w:rPr>
          <w:rFonts w:ascii="Calibri" w:hAnsi="Calibri"/>
        </w:rPr>
        <w:t xml:space="preserve"> o </w:t>
      </w:r>
      <w:r w:rsidR="00A75C79">
        <w:rPr>
          <w:rFonts w:ascii="Calibri" w:hAnsi="Calibri"/>
        </w:rPr>
        <w:t>51</w:t>
      </w:r>
      <w:r w:rsidRPr="00B01E5A">
        <w:rPr>
          <w:rFonts w:ascii="Calibri" w:hAnsi="Calibri"/>
        </w:rPr>
        <w:t>. K</w:t>
      </w:r>
      <w:r w:rsidR="00A75C79">
        <w:rPr>
          <w:rFonts w:ascii="Calibri" w:hAnsi="Calibri"/>
        </w:rPr>
        <w:t> 31.12.</w:t>
      </w:r>
      <w:r w:rsidRPr="00B01E5A">
        <w:rPr>
          <w:rFonts w:ascii="Calibri" w:hAnsi="Calibri"/>
        </w:rPr>
        <w:t>20</w:t>
      </w:r>
      <w:r w:rsidR="0049199E" w:rsidRPr="00B01E5A">
        <w:rPr>
          <w:rFonts w:ascii="Calibri" w:hAnsi="Calibri"/>
        </w:rPr>
        <w:t>1</w:t>
      </w:r>
      <w:r w:rsidR="009065A1">
        <w:rPr>
          <w:rFonts w:ascii="Calibri" w:hAnsi="Calibri"/>
        </w:rPr>
        <w:t>4</w:t>
      </w:r>
      <w:r w:rsidRPr="00B01E5A">
        <w:rPr>
          <w:rFonts w:ascii="Calibri" w:hAnsi="Calibri"/>
        </w:rPr>
        <w:t xml:space="preserve"> úřady práce </w:t>
      </w:r>
      <w:r w:rsidR="0049199E" w:rsidRPr="00B01E5A">
        <w:rPr>
          <w:rFonts w:ascii="Calibri" w:hAnsi="Calibri"/>
        </w:rPr>
        <w:t xml:space="preserve">Středočeského </w:t>
      </w:r>
      <w:r w:rsidRPr="00B01E5A">
        <w:rPr>
          <w:rFonts w:ascii="Calibri" w:hAnsi="Calibri"/>
        </w:rPr>
        <w:t xml:space="preserve">kraje evidovaly celkem </w:t>
      </w:r>
      <w:r w:rsidR="009065A1">
        <w:rPr>
          <w:rFonts w:ascii="Calibri" w:hAnsi="Calibri"/>
        </w:rPr>
        <w:t>503</w:t>
      </w:r>
      <w:r w:rsidRPr="00B01E5A">
        <w:rPr>
          <w:rFonts w:ascii="Calibri" w:hAnsi="Calibri"/>
        </w:rPr>
        <w:t xml:space="preserve"> </w:t>
      </w:r>
      <w:r w:rsidR="003831D1" w:rsidRPr="00B01E5A">
        <w:rPr>
          <w:rFonts w:ascii="Calibri" w:hAnsi="Calibri"/>
        </w:rPr>
        <w:t xml:space="preserve">volných pracovních míst </w:t>
      </w:r>
      <w:r w:rsidRPr="00B01E5A">
        <w:rPr>
          <w:rFonts w:ascii="Calibri" w:hAnsi="Calibri"/>
        </w:rPr>
        <w:t xml:space="preserve">pro občany se </w:t>
      </w:r>
      <w:r w:rsidR="003831D1" w:rsidRPr="00B01E5A">
        <w:rPr>
          <w:rFonts w:ascii="Calibri" w:hAnsi="Calibri"/>
        </w:rPr>
        <w:t>zdravotním postižením</w:t>
      </w:r>
      <w:r w:rsidRPr="00B01E5A">
        <w:rPr>
          <w:rFonts w:ascii="Calibri" w:hAnsi="Calibri"/>
        </w:rPr>
        <w:t xml:space="preserve"> (loni </w:t>
      </w:r>
      <w:r w:rsidR="00A75C79">
        <w:rPr>
          <w:rFonts w:ascii="Calibri" w:hAnsi="Calibri"/>
        </w:rPr>
        <w:t>452</w:t>
      </w:r>
      <w:r w:rsidRPr="00B01E5A">
        <w:rPr>
          <w:rFonts w:ascii="Calibri" w:hAnsi="Calibri"/>
        </w:rPr>
        <w:t xml:space="preserve"> </w:t>
      </w:r>
      <w:r w:rsidR="003831D1" w:rsidRPr="00B01E5A">
        <w:rPr>
          <w:rFonts w:ascii="Calibri" w:hAnsi="Calibri"/>
        </w:rPr>
        <w:t>volných pracovních míst</w:t>
      </w:r>
      <w:r w:rsidRPr="00B01E5A">
        <w:rPr>
          <w:rFonts w:ascii="Calibri" w:hAnsi="Calibri"/>
        </w:rPr>
        <w:t>). N</w:t>
      </w:r>
      <w:r w:rsidR="00826146" w:rsidRPr="00B01E5A">
        <w:rPr>
          <w:rFonts w:ascii="Calibri" w:hAnsi="Calibri"/>
        </w:rPr>
        <w:t>a </w:t>
      </w:r>
      <w:r w:rsidRPr="00B01E5A">
        <w:rPr>
          <w:rFonts w:ascii="Calibri" w:hAnsi="Calibri"/>
        </w:rPr>
        <w:t xml:space="preserve">jednoho </w:t>
      </w:r>
      <w:r w:rsidR="008F049A" w:rsidRPr="00B01E5A">
        <w:rPr>
          <w:rFonts w:ascii="Calibri" w:hAnsi="Calibri"/>
        </w:rPr>
        <w:t>volné pracovní místo</w:t>
      </w:r>
      <w:r w:rsidRPr="00B01E5A">
        <w:rPr>
          <w:rFonts w:ascii="Calibri" w:hAnsi="Calibri"/>
        </w:rPr>
        <w:t xml:space="preserve"> tak </w:t>
      </w:r>
      <w:r w:rsidR="00490520" w:rsidRPr="00B01E5A">
        <w:rPr>
          <w:rFonts w:ascii="Calibri" w:hAnsi="Calibri"/>
        </w:rPr>
        <w:t xml:space="preserve">ke konci roku </w:t>
      </w:r>
      <w:r w:rsidR="001479FE">
        <w:rPr>
          <w:rFonts w:ascii="Calibri" w:hAnsi="Calibri"/>
        </w:rPr>
        <w:t xml:space="preserve">2014 </w:t>
      </w:r>
      <w:r w:rsidR="00490520" w:rsidRPr="00B01E5A">
        <w:rPr>
          <w:rFonts w:ascii="Calibri" w:hAnsi="Calibri"/>
        </w:rPr>
        <w:t xml:space="preserve">připadalo </w:t>
      </w:r>
      <w:r w:rsidR="0060659E" w:rsidRPr="00B01E5A">
        <w:rPr>
          <w:rFonts w:ascii="Calibri" w:hAnsi="Calibri"/>
        </w:rPr>
        <w:t>1</w:t>
      </w:r>
      <w:r w:rsidR="00A75C79">
        <w:rPr>
          <w:rFonts w:ascii="Calibri" w:hAnsi="Calibri"/>
        </w:rPr>
        <w:t>2</w:t>
      </w:r>
      <w:r w:rsidR="005379F2" w:rsidRPr="00B01E5A">
        <w:rPr>
          <w:rFonts w:ascii="Calibri" w:hAnsi="Calibri"/>
        </w:rPr>
        <w:t>,</w:t>
      </w:r>
      <w:r w:rsidR="00A75C79">
        <w:rPr>
          <w:rFonts w:ascii="Calibri" w:hAnsi="Calibri"/>
        </w:rPr>
        <w:t>7</w:t>
      </w:r>
      <w:r w:rsidR="008F049A" w:rsidRPr="00B01E5A">
        <w:rPr>
          <w:rFonts w:ascii="Calibri" w:hAnsi="Calibri"/>
        </w:rPr>
        <w:t xml:space="preserve"> </w:t>
      </w:r>
      <w:r w:rsidRPr="00B01E5A">
        <w:rPr>
          <w:rFonts w:ascii="Calibri" w:hAnsi="Calibri"/>
        </w:rPr>
        <w:t xml:space="preserve">uchazečů se </w:t>
      </w:r>
      <w:r w:rsidR="008F049A" w:rsidRPr="00B01E5A">
        <w:rPr>
          <w:rFonts w:ascii="Calibri" w:hAnsi="Calibri"/>
        </w:rPr>
        <w:t>zdravotním postižen</w:t>
      </w:r>
      <w:r w:rsidR="00034CB6" w:rsidRPr="00B01E5A">
        <w:rPr>
          <w:rFonts w:ascii="Calibri" w:hAnsi="Calibri"/>
        </w:rPr>
        <w:t>í</w:t>
      </w:r>
      <w:r w:rsidR="008F049A" w:rsidRPr="00B01E5A">
        <w:rPr>
          <w:rFonts w:ascii="Calibri" w:hAnsi="Calibri"/>
        </w:rPr>
        <w:t>m</w:t>
      </w:r>
      <w:r w:rsidRPr="00B01E5A">
        <w:rPr>
          <w:rFonts w:ascii="Calibri" w:hAnsi="Calibri"/>
        </w:rPr>
        <w:t xml:space="preserve"> (koncem minulého roku to bylo </w:t>
      </w:r>
      <w:r w:rsidR="00A75C79">
        <w:rPr>
          <w:rFonts w:ascii="Calibri" w:hAnsi="Calibri"/>
        </w:rPr>
        <w:t>14</w:t>
      </w:r>
      <w:r w:rsidR="005379F2" w:rsidRPr="00B01E5A">
        <w:rPr>
          <w:rFonts w:ascii="Calibri" w:hAnsi="Calibri"/>
        </w:rPr>
        <w:t>,</w:t>
      </w:r>
      <w:r w:rsidR="00A75C79">
        <w:rPr>
          <w:rFonts w:ascii="Calibri" w:hAnsi="Calibri"/>
        </w:rPr>
        <w:t>1</w:t>
      </w:r>
      <w:r w:rsidRPr="00B01E5A">
        <w:rPr>
          <w:rFonts w:ascii="Calibri" w:hAnsi="Calibri"/>
        </w:rPr>
        <w:t xml:space="preserve"> uchazečů).</w:t>
      </w:r>
    </w:p>
    <w:p w:rsidR="00A9636E" w:rsidRDefault="00A9636E" w:rsidP="001A0951">
      <w:pPr>
        <w:ind w:firstLine="0"/>
      </w:pPr>
    </w:p>
    <w:p w:rsidR="00034CB6" w:rsidRDefault="00A75C79" w:rsidP="00A9636E">
      <w:pPr>
        <w:ind w:firstLine="0"/>
      </w:pPr>
      <w:r>
        <w:rPr>
          <w:noProof/>
          <w:lang w:eastAsia="cs-CZ"/>
        </w:rPr>
        <w:drawing>
          <wp:inline distT="0" distB="0" distL="0" distR="0" wp14:anchorId="3195379C" wp14:editId="4483342A">
            <wp:extent cx="5972810" cy="4018280"/>
            <wp:effectExtent l="0" t="0" r="27940" b="2032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96D8A" w:rsidRDefault="00396D8A" w:rsidP="00A9636E">
      <w:pPr>
        <w:ind w:firstLine="0"/>
      </w:pPr>
    </w:p>
    <w:p w:rsidR="00396D8A" w:rsidRDefault="00396D8A" w:rsidP="00A9636E">
      <w:pPr>
        <w:ind w:firstLine="0"/>
      </w:pPr>
    </w:p>
    <w:p w:rsidR="00396D8A" w:rsidRDefault="00396D8A" w:rsidP="00A9636E">
      <w:pPr>
        <w:ind w:firstLine="0"/>
      </w:pPr>
    </w:p>
    <w:p w:rsidR="00396D8A" w:rsidRPr="009C63D9" w:rsidRDefault="00396D8A" w:rsidP="00A9636E">
      <w:pPr>
        <w:ind w:firstLine="0"/>
      </w:pPr>
    </w:p>
    <w:p w:rsidR="00170FF8" w:rsidRPr="00E75D72" w:rsidRDefault="00170FF8" w:rsidP="00E54DF5">
      <w:pPr>
        <w:pStyle w:val="Nadpis3"/>
        <w:numPr>
          <w:ilvl w:val="0"/>
          <w:numId w:val="36"/>
        </w:numPr>
        <w:rPr>
          <w:sz w:val="24"/>
        </w:rPr>
      </w:pPr>
      <w:bookmarkStart w:id="220" w:name="_Toc348209042"/>
      <w:bookmarkStart w:id="221" w:name="_Toc348552099"/>
      <w:r w:rsidRPr="00E75D72">
        <w:rPr>
          <w:sz w:val="24"/>
        </w:rPr>
        <w:t>Situace dalších problémových skupin n</w:t>
      </w:r>
      <w:r w:rsidR="00826146" w:rsidRPr="00E75D72">
        <w:rPr>
          <w:sz w:val="24"/>
        </w:rPr>
        <w:t>a </w:t>
      </w:r>
      <w:r w:rsidR="00F15C6B" w:rsidRPr="00E75D72">
        <w:rPr>
          <w:sz w:val="24"/>
        </w:rPr>
        <w:t>trhu práce</w:t>
      </w:r>
      <w:bookmarkEnd w:id="220"/>
      <w:bookmarkEnd w:id="221"/>
    </w:p>
    <w:p w:rsidR="00506BE4" w:rsidRPr="00BC59F6" w:rsidRDefault="00CE157C" w:rsidP="00914E5A">
      <w:pPr>
        <w:ind w:firstLine="0"/>
        <w:rPr>
          <w:rFonts w:ascii="Calibri" w:hAnsi="Calibri"/>
        </w:rPr>
      </w:pPr>
      <w:r w:rsidRPr="00BC59F6">
        <w:rPr>
          <w:rFonts w:ascii="Calibri" w:hAnsi="Calibri"/>
        </w:rPr>
        <w:t xml:space="preserve">Pojmem </w:t>
      </w:r>
      <w:r w:rsidRPr="00BC59F6">
        <w:rPr>
          <w:rFonts w:ascii="Calibri" w:hAnsi="Calibri"/>
          <w:i/>
        </w:rPr>
        <w:t>problémové skupiny uchazečů</w:t>
      </w:r>
      <w:r w:rsidRPr="00BC59F6">
        <w:rPr>
          <w:rFonts w:ascii="Calibri" w:hAnsi="Calibri"/>
        </w:rPr>
        <w:t xml:space="preserve"> rozumíme uchazeče, kteří jsou obtížně umístitelní n</w:t>
      </w:r>
      <w:r w:rsidR="00826146" w:rsidRPr="00BC59F6">
        <w:rPr>
          <w:rFonts w:ascii="Calibri" w:hAnsi="Calibri"/>
        </w:rPr>
        <w:t>a </w:t>
      </w:r>
      <w:r w:rsidRPr="00BC59F6">
        <w:rPr>
          <w:rFonts w:ascii="Calibri" w:hAnsi="Calibri"/>
        </w:rPr>
        <w:t>trhu práce.</w:t>
      </w:r>
      <w:r w:rsidR="00BA1BD5" w:rsidRPr="00BC59F6">
        <w:rPr>
          <w:rFonts w:ascii="Calibri" w:hAnsi="Calibri"/>
        </w:rPr>
        <w:t xml:space="preserve"> </w:t>
      </w:r>
      <w:r w:rsidRPr="00BC59F6">
        <w:rPr>
          <w:rFonts w:ascii="Calibri" w:hAnsi="Calibri"/>
        </w:rPr>
        <w:t xml:space="preserve">Mezi tyto uchazeče </w:t>
      </w:r>
      <w:r w:rsidR="004A6E32">
        <w:rPr>
          <w:rFonts w:ascii="Calibri" w:hAnsi="Calibri"/>
        </w:rPr>
        <w:t xml:space="preserve">i v roce 2014 </w:t>
      </w:r>
      <w:r w:rsidRPr="00BC59F6">
        <w:rPr>
          <w:rFonts w:ascii="Calibri" w:hAnsi="Calibri"/>
        </w:rPr>
        <w:t>patří</w:t>
      </w:r>
      <w:r w:rsidR="00D73937" w:rsidRPr="00BC59F6">
        <w:rPr>
          <w:rFonts w:ascii="Calibri" w:hAnsi="Calibri"/>
        </w:rPr>
        <w:t>,</w:t>
      </w:r>
      <w:r w:rsidRPr="00BC59F6">
        <w:rPr>
          <w:rFonts w:ascii="Calibri" w:hAnsi="Calibri"/>
        </w:rPr>
        <w:t xml:space="preserve"> </w:t>
      </w:r>
      <w:r w:rsidR="00947FC1" w:rsidRPr="00BC59F6">
        <w:rPr>
          <w:rFonts w:ascii="Calibri" w:hAnsi="Calibri"/>
        </w:rPr>
        <w:t xml:space="preserve">kromě již v předchozích kapitolách zmiňovaných </w:t>
      </w:r>
      <w:r w:rsidR="00D73937" w:rsidRPr="00BC59F6">
        <w:rPr>
          <w:rFonts w:ascii="Calibri" w:hAnsi="Calibri"/>
        </w:rPr>
        <w:t xml:space="preserve">problémových skupin tzn. absolventů škol </w:t>
      </w:r>
      <w:r w:rsidR="00826146" w:rsidRPr="00BC59F6">
        <w:rPr>
          <w:rFonts w:ascii="Calibri" w:hAnsi="Calibri"/>
        </w:rPr>
        <w:t>a </w:t>
      </w:r>
      <w:r w:rsidR="00D73937" w:rsidRPr="00BC59F6">
        <w:rPr>
          <w:rFonts w:ascii="Calibri" w:hAnsi="Calibri"/>
        </w:rPr>
        <w:t xml:space="preserve">mladistvých </w:t>
      </w:r>
      <w:r w:rsidR="00826146" w:rsidRPr="00BC59F6">
        <w:rPr>
          <w:rFonts w:ascii="Calibri" w:hAnsi="Calibri"/>
        </w:rPr>
        <w:t>a </w:t>
      </w:r>
      <w:r w:rsidR="00D73937" w:rsidRPr="00BC59F6">
        <w:rPr>
          <w:rFonts w:ascii="Calibri" w:hAnsi="Calibri"/>
        </w:rPr>
        <w:t xml:space="preserve">osob se změněnou pracovní schopností, </w:t>
      </w:r>
      <w:r w:rsidRPr="00BC59F6">
        <w:rPr>
          <w:rFonts w:ascii="Calibri" w:hAnsi="Calibri"/>
        </w:rPr>
        <w:t>zejmén</w:t>
      </w:r>
      <w:r w:rsidR="00826146" w:rsidRPr="00BC59F6">
        <w:rPr>
          <w:rFonts w:ascii="Calibri" w:hAnsi="Calibri"/>
        </w:rPr>
        <w:t>a </w:t>
      </w:r>
      <w:r w:rsidRPr="00BC59F6">
        <w:rPr>
          <w:rFonts w:ascii="Calibri" w:hAnsi="Calibri"/>
        </w:rPr>
        <w:t>nekvalifikovaní uchazeči, dlouhodobě nezaměstnaní s </w:t>
      </w:r>
      <w:r w:rsidR="00C86BCC" w:rsidRPr="00BC59F6">
        <w:rPr>
          <w:rFonts w:ascii="Calibri" w:hAnsi="Calibri"/>
        </w:rPr>
        <w:t>délkou evidence delší 12 měsíců</w:t>
      </w:r>
      <w:r w:rsidRPr="00BC59F6">
        <w:rPr>
          <w:rFonts w:ascii="Calibri" w:hAnsi="Calibri"/>
        </w:rPr>
        <w:t>,</w:t>
      </w:r>
      <w:r w:rsidR="0059637E" w:rsidRPr="00BC59F6">
        <w:rPr>
          <w:rFonts w:ascii="Calibri" w:hAnsi="Calibri"/>
        </w:rPr>
        <w:t xml:space="preserve"> </w:t>
      </w:r>
      <w:r w:rsidR="00826146" w:rsidRPr="00BC59F6">
        <w:rPr>
          <w:rFonts w:ascii="Calibri" w:hAnsi="Calibri"/>
        </w:rPr>
        <w:t>a </w:t>
      </w:r>
      <w:r w:rsidR="0097429C" w:rsidRPr="00BC59F6">
        <w:rPr>
          <w:rFonts w:ascii="Calibri" w:hAnsi="Calibri"/>
        </w:rPr>
        <w:t>v </w:t>
      </w:r>
      <w:r w:rsidRPr="00BC59F6">
        <w:rPr>
          <w:rFonts w:ascii="Calibri" w:hAnsi="Calibri"/>
        </w:rPr>
        <w:t>neposlední řadě to jsou také evidované ženy s dětmi do 15 let.</w:t>
      </w:r>
      <w:r w:rsidR="00874AB8" w:rsidRPr="00BC59F6">
        <w:rPr>
          <w:rFonts w:ascii="Calibri" w:hAnsi="Calibri"/>
        </w:rPr>
        <w:t xml:space="preserve"> </w:t>
      </w:r>
      <w:r w:rsidR="004A6E32">
        <w:rPr>
          <w:rFonts w:ascii="Calibri" w:hAnsi="Calibri"/>
        </w:rPr>
        <w:t>Porovnání zmiňovaných skupin</w:t>
      </w:r>
      <w:r w:rsidR="00874AB8" w:rsidRPr="00BC59F6">
        <w:rPr>
          <w:rFonts w:ascii="Calibri" w:hAnsi="Calibri"/>
        </w:rPr>
        <w:t xml:space="preserve"> </w:t>
      </w:r>
      <w:r w:rsidR="004A6E32">
        <w:rPr>
          <w:rFonts w:ascii="Calibri" w:hAnsi="Calibri"/>
        </w:rPr>
        <w:t xml:space="preserve">s rokem 2013 </w:t>
      </w:r>
      <w:r w:rsidR="00874AB8" w:rsidRPr="00BC59F6">
        <w:rPr>
          <w:rFonts w:ascii="Calibri" w:hAnsi="Calibri"/>
        </w:rPr>
        <w:t>ukazuje následující tabulka.</w:t>
      </w:r>
      <w:r w:rsidR="00762855" w:rsidRPr="00BC59F6">
        <w:rPr>
          <w:rFonts w:ascii="Calibri" w:hAnsi="Calibri"/>
        </w:rPr>
        <w:t xml:space="preserve"> </w:t>
      </w:r>
    </w:p>
    <w:p w:rsidR="00B8092F" w:rsidRDefault="00B8092F" w:rsidP="001A0951">
      <w:pPr>
        <w:pStyle w:val="Popistabulky0"/>
        <w:ind w:right="-256"/>
        <w:rPr>
          <w:rFonts w:ascii="Times New Roman" w:hAnsi="Times New Roman" w:cs="Times New Roman"/>
          <w:sz w:val="24"/>
          <w:szCs w:val="24"/>
        </w:rPr>
      </w:pPr>
    </w:p>
    <w:p w:rsidR="00CE157C" w:rsidRPr="009C63D9" w:rsidRDefault="004E1296" w:rsidP="001A0951">
      <w:pPr>
        <w:pStyle w:val="Popistabulky0"/>
        <w:ind w:right="-256"/>
        <w:rPr>
          <w:szCs w:val="24"/>
          <w:vertAlign w:val="superscript"/>
        </w:rPr>
      </w:pPr>
      <w:r w:rsidRPr="009C63D9">
        <w:rPr>
          <w:rFonts w:ascii="Times New Roman" w:hAnsi="Times New Roman" w:cs="Times New Roman"/>
          <w:sz w:val="24"/>
          <w:szCs w:val="24"/>
        </w:rPr>
        <w:t>Tabulk</w:t>
      </w:r>
      <w:r w:rsidR="00826146">
        <w:rPr>
          <w:rFonts w:ascii="Times New Roman" w:hAnsi="Times New Roman" w:cs="Times New Roman"/>
          <w:sz w:val="24"/>
          <w:szCs w:val="24"/>
        </w:rPr>
        <w:t>a </w:t>
      </w:r>
      <w:r w:rsidR="00F6717D">
        <w:rPr>
          <w:rFonts w:ascii="Times New Roman" w:hAnsi="Times New Roman" w:cs="Times New Roman"/>
          <w:sz w:val="24"/>
          <w:szCs w:val="24"/>
        </w:rPr>
        <w:t>21</w:t>
      </w:r>
      <w:r w:rsidR="00826146">
        <w:rPr>
          <w:rFonts w:ascii="Times New Roman" w:hAnsi="Times New Roman" w:cs="Times New Roman"/>
          <w:sz w:val="24"/>
          <w:szCs w:val="24"/>
        </w:rPr>
        <w:t> </w:t>
      </w:r>
      <w:r w:rsidRPr="009C63D9">
        <w:rPr>
          <w:rFonts w:ascii="Times New Roman" w:hAnsi="Times New Roman" w:cs="Times New Roman"/>
          <w:b w:val="0"/>
          <w:sz w:val="24"/>
          <w:szCs w:val="24"/>
        </w:rPr>
        <w:t>– Vývoj počtu uchazečů dalších problémových skupin n</w:t>
      </w:r>
      <w:r w:rsidR="00826146">
        <w:rPr>
          <w:rFonts w:ascii="Times New Roman" w:hAnsi="Times New Roman" w:cs="Times New Roman"/>
          <w:b w:val="0"/>
          <w:sz w:val="24"/>
          <w:szCs w:val="24"/>
        </w:rPr>
        <w:t>a </w:t>
      </w:r>
      <w:r w:rsidRPr="009C63D9">
        <w:rPr>
          <w:rFonts w:ascii="Times New Roman" w:hAnsi="Times New Roman" w:cs="Times New Roman"/>
          <w:b w:val="0"/>
          <w:sz w:val="24"/>
          <w:szCs w:val="24"/>
        </w:rPr>
        <w:t>trhu práce</w:t>
      </w:r>
    </w:p>
    <w:tbl>
      <w:tblPr>
        <w:tblW w:w="7797" w:type="dxa"/>
        <w:tblInd w:w="7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3119"/>
        <w:gridCol w:w="1130"/>
        <w:gridCol w:w="1193"/>
        <w:gridCol w:w="2355"/>
      </w:tblGrid>
      <w:tr w:rsidR="004E1296" w:rsidRPr="009C63D9" w:rsidTr="00946B16">
        <w:trPr>
          <w:trHeight w:val="552"/>
        </w:trPr>
        <w:tc>
          <w:tcPr>
            <w:tcW w:w="3119" w:type="dxa"/>
            <w:tcBorders>
              <w:top w:val="double" w:sz="4" w:space="0" w:color="auto"/>
              <w:bottom w:val="double" w:sz="4" w:space="0" w:color="auto"/>
              <w:right w:val="single" w:sz="12" w:space="0" w:color="auto"/>
            </w:tcBorders>
            <w:shd w:val="clear" w:color="auto" w:fill="BFBFBF" w:themeFill="background1" w:themeFillShade="BF"/>
            <w:noWrap/>
            <w:vAlign w:val="bottom"/>
            <w:hideMark/>
          </w:tcPr>
          <w:p w:rsidR="004E1296" w:rsidRPr="009C63D9" w:rsidRDefault="004E1296" w:rsidP="00762855">
            <w:pPr>
              <w:ind w:firstLine="0"/>
              <w:jc w:val="left"/>
              <w:rPr>
                <w:sz w:val="22"/>
                <w:szCs w:val="22"/>
                <w:lang w:eastAsia="cs-CZ"/>
              </w:rPr>
            </w:pPr>
            <w:r w:rsidRPr="009C63D9">
              <w:rPr>
                <w:sz w:val="22"/>
                <w:szCs w:val="22"/>
                <w:lang w:eastAsia="cs-CZ"/>
              </w:rPr>
              <w:t>Uchazeči</w:t>
            </w:r>
          </w:p>
        </w:tc>
        <w:tc>
          <w:tcPr>
            <w:tcW w:w="1130" w:type="dxa"/>
            <w:tcBorders>
              <w:top w:val="double" w:sz="4" w:space="0" w:color="auto"/>
              <w:left w:val="single" w:sz="12" w:space="0" w:color="auto"/>
              <w:bottom w:val="double" w:sz="4" w:space="0" w:color="auto"/>
              <w:right w:val="single" w:sz="4" w:space="0" w:color="auto"/>
            </w:tcBorders>
            <w:shd w:val="clear" w:color="auto" w:fill="BFBFBF" w:themeFill="background1" w:themeFillShade="BF"/>
            <w:vAlign w:val="center"/>
            <w:hideMark/>
          </w:tcPr>
          <w:p w:rsidR="004E1296" w:rsidRPr="009C63D9" w:rsidRDefault="004E1296" w:rsidP="00A75C79">
            <w:pPr>
              <w:ind w:firstLine="0"/>
              <w:jc w:val="right"/>
              <w:rPr>
                <w:sz w:val="22"/>
                <w:szCs w:val="22"/>
                <w:lang w:eastAsia="cs-CZ"/>
              </w:rPr>
            </w:pPr>
            <w:r w:rsidRPr="009C63D9">
              <w:rPr>
                <w:sz w:val="22"/>
                <w:szCs w:val="22"/>
                <w:lang w:eastAsia="cs-CZ"/>
              </w:rPr>
              <w:t>31.12.20</w:t>
            </w:r>
            <w:r w:rsidR="00721A75" w:rsidRPr="009C63D9">
              <w:rPr>
                <w:sz w:val="22"/>
                <w:szCs w:val="22"/>
                <w:lang w:eastAsia="cs-CZ"/>
              </w:rPr>
              <w:t>1</w:t>
            </w:r>
            <w:r w:rsidR="00A75C79">
              <w:rPr>
                <w:sz w:val="22"/>
                <w:szCs w:val="22"/>
                <w:lang w:eastAsia="cs-CZ"/>
              </w:rPr>
              <w:t>3</w:t>
            </w:r>
          </w:p>
        </w:tc>
        <w:tc>
          <w:tcPr>
            <w:tcW w:w="1193"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rsidR="004E1296" w:rsidRPr="009C63D9" w:rsidRDefault="004E1296" w:rsidP="00A75C79">
            <w:pPr>
              <w:ind w:firstLine="0"/>
              <w:jc w:val="right"/>
              <w:rPr>
                <w:b/>
                <w:bCs/>
                <w:sz w:val="22"/>
                <w:szCs w:val="22"/>
                <w:lang w:eastAsia="cs-CZ"/>
              </w:rPr>
            </w:pPr>
            <w:r w:rsidRPr="009C63D9">
              <w:rPr>
                <w:b/>
                <w:bCs/>
                <w:sz w:val="22"/>
                <w:szCs w:val="22"/>
                <w:lang w:eastAsia="cs-CZ"/>
              </w:rPr>
              <w:t>31.12.20</w:t>
            </w:r>
            <w:r w:rsidR="00721A75" w:rsidRPr="009C63D9">
              <w:rPr>
                <w:b/>
                <w:bCs/>
                <w:sz w:val="22"/>
                <w:szCs w:val="22"/>
                <w:lang w:eastAsia="cs-CZ"/>
              </w:rPr>
              <w:t>1</w:t>
            </w:r>
            <w:r w:rsidR="00A75C79">
              <w:rPr>
                <w:b/>
                <w:bCs/>
                <w:sz w:val="22"/>
                <w:szCs w:val="22"/>
                <w:lang w:eastAsia="cs-CZ"/>
              </w:rPr>
              <w:t>4</w:t>
            </w:r>
          </w:p>
        </w:tc>
        <w:tc>
          <w:tcPr>
            <w:tcW w:w="2355" w:type="dxa"/>
            <w:tcBorders>
              <w:top w:val="double" w:sz="4" w:space="0" w:color="auto"/>
              <w:left w:val="single" w:sz="4" w:space="0" w:color="auto"/>
              <w:bottom w:val="double" w:sz="4" w:space="0" w:color="auto"/>
            </w:tcBorders>
            <w:shd w:val="clear" w:color="auto" w:fill="BFBFBF" w:themeFill="background1" w:themeFillShade="BF"/>
            <w:vAlign w:val="center"/>
            <w:hideMark/>
          </w:tcPr>
          <w:p w:rsidR="004E1296" w:rsidRPr="009C63D9" w:rsidRDefault="004E1296">
            <w:pPr>
              <w:ind w:firstLine="0"/>
              <w:jc w:val="center"/>
              <w:rPr>
                <w:sz w:val="22"/>
                <w:szCs w:val="22"/>
                <w:lang w:eastAsia="cs-CZ"/>
              </w:rPr>
            </w:pPr>
            <w:r w:rsidRPr="009C63D9">
              <w:rPr>
                <w:sz w:val="22"/>
                <w:szCs w:val="22"/>
                <w:lang w:eastAsia="cs-CZ"/>
              </w:rPr>
              <w:t xml:space="preserve">nárůst/úbytek </w:t>
            </w:r>
            <w:r w:rsidR="00762855" w:rsidRPr="009C63D9">
              <w:rPr>
                <w:sz w:val="22"/>
                <w:szCs w:val="22"/>
                <w:lang w:eastAsia="cs-CZ"/>
              </w:rPr>
              <w:t>[</w:t>
            </w:r>
            <w:r w:rsidRPr="009C63D9">
              <w:rPr>
                <w:sz w:val="22"/>
                <w:szCs w:val="22"/>
                <w:lang w:eastAsia="cs-CZ"/>
              </w:rPr>
              <w:t>v</w:t>
            </w:r>
            <w:r w:rsidR="00762855" w:rsidRPr="009C63D9">
              <w:rPr>
                <w:sz w:val="22"/>
                <w:szCs w:val="22"/>
                <w:lang w:eastAsia="cs-CZ"/>
              </w:rPr>
              <w:t xml:space="preserve"> </w:t>
            </w:r>
            <w:r w:rsidR="00B649C3" w:rsidRPr="009C63D9">
              <w:rPr>
                <w:sz w:val="22"/>
                <w:szCs w:val="22"/>
                <w:lang w:eastAsia="cs-CZ"/>
              </w:rPr>
              <w:t>%</w:t>
            </w:r>
            <w:r w:rsidR="00762855" w:rsidRPr="009C63D9">
              <w:rPr>
                <w:sz w:val="22"/>
                <w:szCs w:val="22"/>
                <w:lang w:eastAsia="cs-CZ"/>
              </w:rPr>
              <w:t>]</w:t>
            </w:r>
          </w:p>
        </w:tc>
      </w:tr>
      <w:tr w:rsidR="002945B3" w:rsidRPr="009C63D9" w:rsidTr="002945B3">
        <w:trPr>
          <w:trHeight w:val="530"/>
        </w:trPr>
        <w:tc>
          <w:tcPr>
            <w:tcW w:w="3119" w:type="dxa"/>
            <w:tcBorders>
              <w:top w:val="double" w:sz="4" w:space="0" w:color="auto"/>
              <w:bottom w:val="single" w:sz="4" w:space="0" w:color="auto"/>
              <w:right w:val="single" w:sz="12" w:space="0" w:color="auto"/>
            </w:tcBorders>
            <w:shd w:val="clear" w:color="auto" w:fill="F2F2F2" w:themeFill="background1" w:themeFillShade="F2"/>
            <w:noWrap/>
            <w:vAlign w:val="center"/>
            <w:hideMark/>
          </w:tcPr>
          <w:p w:rsidR="002945B3" w:rsidRPr="009C63D9" w:rsidRDefault="002945B3" w:rsidP="00762855">
            <w:pPr>
              <w:ind w:firstLine="0"/>
              <w:jc w:val="left"/>
              <w:rPr>
                <w:b/>
                <w:bCs/>
                <w:sz w:val="22"/>
                <w:szCs w:val="22"/>
                <w:lang w:eastAsia="cs-CZ"/>
              </w:rPr>
            </w:pPr>
            <w:r w:rsidRPr="009C63D9">
              <w:rPr>
                <w:b/>
                <w:bCs/>
                <w:sz w:val="22"/>
                <w:szCs w:val="22"/>
                <w:lang w:eastAsia="cs-CZ"/>
              </w:rPr>
              <w:t>celkem</w:t>
            </w:r>
          </w:p>
        </w:tc>
        <w:tc>
          <w:tcPr>
            <w:tcW w:w="1130" w:type="dxa"/>
            <w:tcBorders>
              <w:top w:val="double" w:sz="4" w:space="0" w:color="auto"/>
              <w:left w:val="single" w:sz="12" w:space="0" w:color="auto"/>
              <w:bottom w:val="single" w:sz="4" w:space="0" w:color="auto"/>
              <w:right w:val="single" w:sz="4" w:space="0" w:color="auto"/>
            </w:tcBorders>
            <w:shd w:val="clear" w:color="auto" w:fill="FFFFFF" w:themeFill="background1"/>
            <w:noWrap/>
            <w:vAlign w:val="center"/>
          </w:tcPr>
          <w:p w:rsidR="002945B3" w:rsidRPr="002945B3" w:rsidRDefault="002945B3" w:rsidP="002945B3">
            <w:pPr>
              <w:ind w:firstLine="0"/>
              <w:jc w:val="right"/>
              <w:rPr>
                <w:bCs/>
                <w:sz w:val="22"/>
                <w:szCs w:val="22"/>
              </w:rPr>
            </w:pPr>
            <w:r w:rsidRPr="002945B3">
              <w:rPr>
                <w:bCs/>
                <w:sz w:val="22"/>
                <w:szCs w:val="22"/>
              </w:rPr>
              <w:t>61 681</w:t>
            </w:r>
          </w:p>
        </w:tc>
        <w:tc>
          <w:tcPr>
            <w:tcW w:w="1193" w:type="dxa"/>
            <w:tcBorders>
              <w:top w:val="double" w:sz="4" w:space="0" w:color="auto"/>
              <w:left w:val="single" w:sz="4" w:space="0" w:color="auto"/>
              <w:bottom w:val="single" w:sz="4" w:space="0" w:color="auto"/>
              <w:right w:val="single" w:sz="4" w:space="0" w:color="auto"/>
            </w:tcBorders>
            <w:shd w:val="clear" w:color="auto" w:fill="FFFFFF" w:themeFill="background1"/>
            <w:noWrap/>
            <w:vAlign w:val="center"/>
          </w:tcPr>
          <w:p w:rsidR="002945B3" w:rsidRDefault="002945B3" w:rsidP="002945B3">
            <w:pPr>
              <w:ind w:firstLine="0"/>
              <w:jc w:val="right"/>
              <w:rPr>
                <w:b/>
                <w:bCs/>
                <w:sz w:val="22"/>
                <w:szCs w:val="22"/>
              </w:rPr>
            </w:pPr>
            <w:r>
              <w:rPr>
                <w:b/>
                <w:bCs/>
                <w:sz w:val="22"/>
                <w:szCs w:val="22"/>
              </w:rPr>
              <w:t>56 674</w:t>
            </w:r>
          </w:p>
        </w:tc>
        <w:tc>
          <w:tcPr>
            <w:tcW w:w="2355" w:type="dxa"/>
            <w:tcBorders>
              <w:top w:val="double" w:sz="4" w:space="0" w:color="auto"/>
              <w:left w:val="single" w:sz="4" w:space="0" w:color="auto"/>
              <w:bottom w:val="single" w:sz="4" w:space="0" w:color="auto"/>
            </w:tcBorders>
            <w:shd w:val="clear" w:color="auto" w:fill="FFFFFF" w:themeFill="background1"/>
            <w:noWrap/>
            <w:vAlign w:val="center"/>
          </w:tcPr>
          <w:p w:rsidR="002945B3" w:rsidRDefault="002945B3" w:rsidP="002945B3">
            <w:pPr>
              <w:ind w:firstLine="0"/>
              <w:jc w:val="right"/>
              <w:rPr>
                <w:sz w:val="22"/>
                <w:szCs w:val="22"/>
              </w:rPr>
            </w:pPr>
            <w:r>
              <w:rPr>
                <w:sz w:val="22"/>
                <w:szCs w:val="22"/>
              </w:rPr>
              <w:t>-8,1</w:t>
            </w:r>
          </w:p>
        </w:tc>
      </w:tr>
      <w:tr w:rsidR="002945B3" w:rsidRPr="009C63D9" w:rsidTr="002945B3">
        <w:trPr>
          <w:trHeight w:val="276"/>
        </w:trPr>
        <w:tc>
          <w:tcPr>
            <w:tcW w:w="3119" w:type="dxa"/>
            <w:tcBorders>
              <w:top w:val="single" w:sz="4" w:space="0" w:color="auto"/>
              <w:bottom w:val="single" w:sz="4" w:space="0" w:color="auto"/>
              <w:right w:val="single" w:sz="12" w:space="0" w:color="auto"/>
            </w:tcBorders>
            <w:shd w:val="clear" w:color="auto" w:fill="F2F2F2" w:themeFill="background1" w:themeFillShade="F2"/>
            <w:noWrap/>
            <w:vAlign w:val="bottom"/>
            <w:hideMark/>
          </w:tcPr>
          <w:p w:rsidR="002945B3" w:rsidRPr="009C63D9" w:rsidRDefault="002945B3" w:rsidP="004E1296">
            <w:pPr>
              <w:ind w:firstLine="0"/>
              <w:jc w:val="left"/>
              <w:rPr>
                <w:sz w:val="22"/>
                <w:szCs w:val="22"/>
                <w:lang w:eastAsia="cs-CZ"/>
              </w:rPr>
            </w:pPr>
            <w:r w:rsidRPr="009C63D9">
              <w:rPr>
                <w:sz w:val="22"/>
                <w:szCs w:val="22"/>
                <w:lang w:eastAsia="cs-CZ"/>
              </w:rPr>
              <w:t xml:space="preserve">   v tom</w:t>
            </w:r>
          </w:p>
        </w:tc>
        <w:tc>
          <w:tcPr>
            <w:tcW w:w="1130"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2945B3" w:rsidRPr="002945B3" w:rsidRDefault="002945B3" w:rsidP="002945B3">
            <w:pPr>
              <w:ind w:firstLine="0"/>
              <w:jc w:val="right"/>
              <w:rPr>
                <w:bCs/>
                <w:sz w:val="22"/>
                <w:szCs w:val="22"/>
              </w:rPr>
            </w:pPr>
            <w:r w:rsidRPr="002945B3">
              <w:rPr>
                <w:bCs/>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945B3" w:rsidRDefault="002945B3" w:rsidP="002945B3">
            <w:pPr>
              <w:ind w:firstLine="0"/>
              <w:jc w:val="right"/>
              <w:rPr>
                <w:b/>
                <w:bCs/>
                <w:sz w:val="22"/>
                <w:szCs w:val="22"/>
              </w:rPr>
            </w:pPr>
            <w:r>
              <w:rPr>
                <w:b/>
                <w:bCs/>
                <w:sz w:val="22"/>
                <w:szCs w:val="22"/>
              </w:rPr>
              <w:t> </w:t>
            </w:r>
          </w:p>
        </w:tc>
        <w:tc>
          <w:tcPr>
            <w:tcW w:w="2355" w:type="dxa"/>
            <w:tcBorders>
              <w:top w:val="single" w:sz="4" w:space="0" w:color="auto"/>
              <w:left w:val="single" w:sz="4" w:space="0" w:color="auto"/>
              <w:bottom w:val="single" w:sz="4" w:space="0" w:color="auto"/>
            </w:tcBorders>
            <w:shd w:val="clear" w:color="auto" w:fill="FFFFFF" w:themeFill="background1"/>
            <w:noWrap/>
            <w:vAlign w:val="center"/>
          </w:tcPr>
          <w:p w:rsidR="002945B3" w:rsidRDefault="002945B3" w:rsidP="002945B3">
            <w:pPr>
              <w:ind w:firstLine="0"/>
              <w:jc w:val="right"/>
              <w:rPr>
                <w:sz w:val="22"/>
                <w:szCs w:val="22"/>
              </w:rPr>
            </w:pPr>
            <w:r>
              <w:rPr>
                <w:sz w:val="22"/>
                <w:szCs w:val="22"/>
              </w:rPr>
              <w:t> </w:t>
            </w:r>
          </w:p>
        </w:tc>
      </w:tr>
      <w:tr w:rsidR="002945B3" w:rsidRPr="009C63D9" w:rsidTr="002945B3">
        <w:trPr>
          <w:trHeight w:val="494"/>
        </w:trPr>
        <w:tc>
          <w:tcPr>
            <w:tcW w:w="3119" w:type="dxa"/>
            <w:tcBorders>
              <w:top w:val="single" w:sz="4" w:space="0" w:color="auto"/>
              <w:bottom w:val="single" w:sz="4" w:space="0" w:color="auto"/>
              <w:right w:val="single" w:sz="12" w:space="0" w:color="auto"/>
            </w:tcBorders>
            <w:shd w:val="clear" w:color="auto" w:fill="F2F2F2" w:themeFill="background1" w:themeFillShade="F2"/>
            <w:noWrap/>
            <w:vAlign w:val="center"/>
            <w:hideMark/>
          </w:tcPr>
          <w:p w:rsidR="002945B3" w:rsidRPr="009C63D9" w:rsidRDefault="002945B3" w:rsidP="00762855">
            <w:pPr>
              <w:ind w:firstLine="0"/>
              <w:jc w:val="left"/>
              <w:rPr>
                <w:sz w:val="22"/>
                <w:szCs w:val="22"/>
                <w:lang w:eastAsia="cs-CZ"/>
              </w:rPr>
            </w:pPr>
            <w:r w:rsidRPr="009C63D9">
              <w:rPr>
                <w:sz w:val="22"/>
                <w:szCs w:val="22"/>
                <w:lang w:eastAsia="cs-CZ"/>
              </w:rPr>
              <w:t xml:space="preserve">  uchazeči bez kvalifikace</w:t>
            </w:r>
          </w:p>
        </w:tc>
        <w:tc>
          <w:tcPr>
            <w:tcW w:w="1130"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2945B3" w:rsidRPr="002945B3" w:rsidRDefault="002945B3" w:rsidP="002945B3">
            <w:pPr>
              <w:ind w:firstLine="0"/>
              <w:jc w:val="right"/>
              <w:rPr>
                <w:bCs/>
                <w:sz w:val="22"/>
                <w:szCs w:val="22"/>
              </w:rPr>
            </w:pPr>
            <w:r w:rsidRPr="002945B3">
              <w:rPr>
                <w:bCs/>
                <w:sz w:val="22"/>
                <w:szCs w:val="22"/>
              </w:rPr>
              <w:t>16 530</w:t>
            </w: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945B3" w:rsidRDefault="002945B3" w:rsidP="002945B3">
            <w:pPr>
              <w:ind w:firstLine="0"/>
              <w:jc w:val="right"/>
              <w:rPr>
                <w:b/>
                <w:bCs/>
                <w:sz w:val="22"/>
                <w:szCs w:val="22"/>
              </w:rPr>
            </w:pPr>
            <w:r>
              <w:rPr>
                <w:b/>
                <w:bCs/>
                <w:sz w:val="22"/>
                <w:szCs w:val="22"/>
              </w:rPr>
              <w:t>15 065</w:t>
            </w:r>
          </w:p>
        </w:tc>
        <w:tc>
          <w:tcPr>
            <w:tcW w:w="2355" w:type="dxa"/>
            <w:tcBorders>
              <w:top w:val="single" w:sz="4" w:space="0" w:color="auto"/>
              <w:left w:val="single" w:sz="4" w:space="0" w:color="auto"/>
              <w:bottom w:val="single" w:sz="4" w:space="0" w:color="auto"/>
            </w:tcBorders>
            <w:shd w:val="clear" w:color="auto" w:fill="FFFFFF" w:themeFill="background1"/>
            <w:noWrap/>
            <w:vAlign w:val="center"/>
          </w:tcPr>
          <w:p w:rsidR="002945B3" w:rsidRDefault="002945B3" w:rsidP="002945B3">
            <w:pPr>
              <w:ind w:firstLine="0"/>
              <w:jc w:val="right"/>
              <w:rPr>
                <w:sz w:val="22"/>
                <w:szCs w:val="22"/>
              </w:rPr>
            </w:pPr>
            <w:r>
              <w:rPr>
                <w:sz w:val="22"/>
                <w:szCs w:val="22"/>
              </w:rPr>
              <w:t>-8,9</w:t>
            </w:r>
          </w:p>
        </w:tc>
      </w:tr>
      <w:tr w:rsidR="002945B3" w:rsidRPr="009C63D9" w:rsidTr="002945B3">
        <w:trPr>
          <w:trHeight w:val="494"/>
        </w:trPr>
        <w:tc>
          <w:tcPr>
            <w:tcW w:w="3119" w:type="dxa"/>
            <w:tcBorders>
              <w:top w:val="single" w:sz="4" w:space="0" w:color="auto"/>
              <w:bottom w:val="single" w:sz="4" w:space="0" w:color="auto"/>
              <w:right w:val="single" w:sz="12" w:space="0" w:color="auto"/>
            </w:tcBorders>
            <w:shd w:val="clear" w:color="auto" w:fill="F2F2F2" w:themeFill="background1" w:themeFillShade="F2"/>
            <w:noWrap/>
            <w:vAlign w:val="center"/>
            <w:hideMark/>
          </w:tcPr>
          <w:p w:rsidR="002945B3" w:rsidRPr="009C63D9" w:rsidRDefault="002945B3" w:rsidP="00762855">
            <w:pPr>
              <w:ind w:firstLine="0"/>
              <w:jc w:val="left"/>
              <w:rPr>
                <w:sz w:val="22"/>
                <w:szCs w:val="22"/>
                <w:lang w:eastAsia="cs-CZ"/>
              </w:rPr>
            </w:pPr>
            <w:r w:rsidRPr="009C63D9">
              <w:rPr>
                <w:sz w:val="22"/>
                <w:szCs w:val="22"/>
                <w:lang w:eastAsia="cs-CZ"/>
              </w:rPr>
              <w:t xml:space="preserve">  s evidencí delší než 12 měsíců</w:t>
            </w:r>
          </w:p>
        </w:tc>
        <w:tc>
          <w:tcPr>
            <w:tcW w:w="1130"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2945B3" w:rsidRPr="002945B3" w:rsidRDefault="002945B3" w:rsidP="002945B3">
            <w:pPr>
              <w:ind w:firstLine="0"/>
              <w:jc w:val="right"/>
              <w:rPr>
                <w:bCs/>
                <w:sz w:val="22"/>
                <w:szCs w:val="22"/>
              </w:rPr>
            </w:pPr>
            <w:r w:rsidRPr="002945B3">
              <w:rPr>
                <w:bCs/>
                <w:sz w:val="22"/>
                <w:szCs w:val="22"/>
              </w:rPr>
              <w:t>23 176</w:t>
            </w: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945B3" w:rsidRDefault="002945B3" w:rsidP="002945B3">
            <w:pPr>
              <w:ind w:firstLine="0"/>
              <w:jc w:val="right"/>
              <w:rPr>
                <w:b/>
                <w:bCs/>
                <w:sz w:val="22"/>
                <w:szCs w:val="22"/>
              </w:rPr>
            </w:pPr>
            <w:r>
              <w:rPr>
                <w:b/>
                <w:bCs/>
                <w:sz w:val="22"/>
                <w:szCs w:val="22"/>
              </w:rPr>
              <w:t>23 976</w:t>
            </w:r>
          </w:p>
        </w:tc>
        <w:tc>
          <w:tcPr>
            <w:tcW w:w="2355" w:type="dxa"/>
            <w:tcBorders>
              <w:top w:val="single" w:sz="4" w:space="0" w:color="auto"/>
              <w:left w:val="single" w:sz="4" w:space="0" w:color="auto"/>
              <w:bottom w:val="single" w:sz="4" w:space="0" w:color="auto"/>
            </w:tcBorders>
            <w:shd w:val="clear" w:color="auto" w:fill="FFFFFF" w:themeFill="background1"/>
            <w:noWrap/>
            <w:vAlign w:val="center"/>
          </w:tcPr>
          <w:p w:rsidR="002945B3" w:rsidRDefault="002945B3" w:rsidP="002945B3">
            <w:pPr>
              <w:ind w:firstLine="0"/>
              <w:jc w:val="right"/>
              <w:rPr>
                <w:sz w:val="22"/>
                <w:szCs w:val="22"/>
              </w:rPr>
            </w:pPr>
            <w:r>
              <w:rPr>
                <w:sz w:val="22"/>
                <w:szCs w:val="22"/>
              </w:rPr>
              <w:t>3,5</w:t>
            </w:r>
          </w:p>
        </w:tc>
      </w:tr>
      <w:tr w:rsidR="002945B3" w:rsidRPr="009C63D9" w:rsidTr="002945B3">
        <w:trPr>
          <w:trHeight w:val="494"/>
        </w:trPr>
        <w:tc>
          <w:tcPr>
            <w:tcW w:w="3119" w:type="dxa"/>
            <w:tcBorders>
              <w:top w:val="single" w:sz="4" w:space="0" w:color="auto"/>
              <w:bottom w:val="double" w:sz="4" w:space="0" w:color="auto"/>
              <w:right w:val="single" w:sz="12" w:space="0" w:color="auto"/>
            </w:tcBorders>
            <w:shd w:val="clear" w:color="auto" w:fill="F2F2F2" w:themeFill="background1" w:themeFillShade="F2"/>
            <w:noWrap/>
            <w:vAlign w:val="center"/>
            <w:hideMark/>
          </w:tcPr>
          <w:p w:rsidR="002945B3" w:rsidRPr="009C63D9" w:rsidRDefault="002945B3" w:rsidP="00762855">
            <w:pPr>
              <w:ind w:firstLine="0"/>
              <w:jc w:val="left"/>
              <w:rPr>
                <w:sz w:val="22"/>
                <w:szCs w:val="22"/>
                <w:lang w:eastAsia="cs-CZ"/>
              </w:rPr>
            </w:pPr>
            <w:r w:rsidRPr="009C63D9">
              <w:rPr>
                <w:sz w:val="22"/>
                <w:szCs w:val="22"/>
                <w:lang w:eastAsia="cs-CZ"/>
              </w:rPr>
              <w:t xml:space="preserve">  ženy s dětmi do 15 let</w:t>
            </w:r>
          </w:p>
        </w:tc>
        <w:tc>
          <w:tcPr>
            <w:tcW w:w="1130" w:type="dxa"/>
            <w:tcBorders>
              <w:top w:val="single" w:sz="4" w:space="0" w:color="auto"/>
              <w:left w:val="single" w:sz="12" w:space="0" w:color="auto"/>
              <w:bottom w:val="double" w:sz="4" w:space="0" w:color="auto"/>
              <w:right w:val="single" w:sz="4" w:space="0" w:color="auto"/>
            </w:tcBorders>
            <w:shd w:val="clear" w:color="auto" w:fill="FFFFFF" w:themeFill="background1"/>
            <w:noWrap/>
            <w:vAlign w:val="center"/>
          </w:tcPr>
          <w:p w:rsidR="002945B3" w:rsidRPr="002945B3" w:rsidRDefault="002945B3" w:rsidP="002945B3">
            <w:pPr>
              <w:ind w:firstLine="0"/>
              <w:jc w:val="right"/>
              <w:rPr>
                <w:bCs/>
                <w:sz w:val="22"/>
                <w:szCs w:val="22"/>
              </w:rPr>
            </w:pPr>
            <w:r w:rsidRPr="002945B3">
              <w:rPr>
                <w:bCs/>
                <w:sz w:val="22"/>
                <w:szCs w:val="22"/>
              </w:rPr>
              <w:t>5 541</w:t>
            </w:r>
          </w:p>
        </w:tc>
        <w:tc>
          <w:tcPr>
            <w:tcW w:w="1193" w:type="dxa"/>
            <w:tcBorders>
              <w:top w:val="single" w:sz="4" w:space="0" w:color="auto"/>
              <w:left w:val="single" w:sz="4" w:space="0" w:color="auto"/>
              <w:bottom w:val="double" w:sz="4" w:space="0" w:color="auto"/>
              <w:right w:val="single" w:sz="4" w:space="0" w:color="auto"/>
            </w:tcBorders>
            <w:shd w:val="clear" w:color="auto" w:fill="FFFFFF" w:themeFill="background1"/>
            <w:noWrap/>
            <w:vAlign w:val="center"/>
          </w:tcPr>
          <w:p w:rsidR="002945B3" w:rsidRDefault="002945B3" w:rsidP="002945B3">
            <w:pPr>
              <w:ind w:firstLine="0"/>
              <w:jc w:val="right"/>
              <w:rPr>
                <w:b/>
                <w:bCs/>
                <w:sz w:val="22"/>
                <w:szCs w:val="22"/>
              </w:rPr>
            </w:pPr>
            <w:r>
              <w:rPr>
                <w:b/>
                <w:bCs/>
                <w:sz w:val="22"/>
                <w:szCs w:val="22"/>
              </w:rPr>
              <w:t>7 033</w:t>
            </w:r>
          </w:p>
        </w:tc>
        <w:tc>
          <w:tcPr>
            <w:tcW w:w="2355" w:type="dxa"/>
            <w:tcBorders>
              <w:top w:val="single" w:sz="4" w:space="0" w:color="auto"/>
              <w:left w:val="single" w:sz="4" w:space="0" w:color="auto"/>
              <w:bottom w:val="double" w:sz="4" w:space="0" w:color="auto"/>
            </w:tcBorders>
            <w:shd w:val="clear" w:color="auto" w:fill="FFFFFF" w:themeFill="background1"/>
            <w:noWrap/>
            <w:vAlign w:val="center"/>
          </w:tcPr>
          <w:p w:rsidR="002945B3" w:rsidRDefault="002945B3" w:rsidP="002945B3">
            <w:pPr>
              <w:ind w:firstLine="0"/>
              <w:jc w:val="right"/>
              <w:rPr>
                <w:sz w:val="22"/>
                <w:szCs w:val="22"/>
              </w:rPr>
            </w:pPr>
            <w:r>
              <w:rPr>
                <w:sz w:val="22"/>
                <w:szCs w:val="22"/>
              </w:rPr>
              <w:t>26,9</w:t>
            </w:r>
          </w:p>
        </w:tc>
      </w:tr>
    </w:tbl>
    <w:p w:rsidR="00307602" w:rsidRDefault="004E1296" w:rsidP="00BC613A">
      <w:pPr>
        <w:pStyle w:val="Zkladntextodsazen2"/>
        <w:numPr>
          <w:ilvl w:val="0"/>
          <w:numId w:val="13"/>
        </w:numPr>
        <w:spacing w:after="0" w:line="240" w:lineRule="auto"/>
        <w:rPr>
          <w:rFonts w:ascii="Arial" w:hAnsi="Arial" w:cs="Arial"/>
          <w:color w:val="000000"/>
          <w:sz w:val="16"/>
        </w:rPr>
      </w:pPr>
      <w:r w:rsidRPr="009C63D9">
        <w:rPr>
          <w:rFonts w:ascii="Arial" w:hAnsi="Arial" w:cs="Arial"/>
          <w:color w:val="000000"/>
          <w:sz w:val="16"/>
        </w:rPr>
        <w:t xml:space="preserve">Údaje ze čtvrtletní </w:t>
      </w:r>
      <w:r w:rsidR="00826146">
        <w:rPr>
          <w:rFonts w:ascii="Arial" w:hAnsi="Arial" w:cs="Arial"/>
          <w:color w:val="000000"/>
          <w:sz w:val="16"/>
        </w:rPr>
        <w:t>a </w:t>
      </w:r>
      <w:r w:rsidRPr="009C63D9">
        <w:rPr>
          <w:rFonts w:ascii="Arial" w:hAnsi="Arial" w:cs="Arial"/>
          <w:color w:val="000000"/>
          <w:sz w:val="16"/>
        </w:rPr>
        <w:t>měsíční statistiky MPSV</w:t>
      </w:r>
    </w:p>
    <w:p w:rsidR="00C30BE7" w:rsidRDefault="00C30BE7" w:rsidP="00C30BE7">
      <w:pPr>
        <w:pStyle w:val="Zkladntextodsazen2"/>
        <w:spacing w:after="0" w:line="240" w:lineRule="auto"/>
        <w:rPr>
          <w:rFonts w:ascii="Arial" w:hAnsi="Arial" w:cs="Arial"/>
          <w:color w:val="000000"/>
          <w:sz w:val="16"/>
        </w:rPr>
      </w:pPr>
    </w:p>
    <w:p w:rsidR="00C30BE7" w:rsidRDefault="00C30BE7" w:rsidP="00C30BE7">
      <w:pPr>
        <w:pStyle w:val="Zkladntextodsazen2"/>
        <w:spacing w:after="0" w:line="240" w:lineRule="auto"/>
        <w:rPr>
          <w:rFonts w:ascii="Arial" w:hAnsi="Arial" w:cs="Arial"/>
          <w:color w:val="000000"/>
          <w:sz w:val="16"/>
        </w:rPr>
      </w:pPr>
    </w:p>
    <w:p w:rsidR="00C30BE7" w:rsidRDefault="00C30BE7" w:rsidP="00C30BE7">
      <w:pPr>
        <w:pStyle w:val="Zkladntextodsazen2"/>
        <w:spacing w:after="0" w:line="240" w:lineRule="auto"/>
        <w:rPr>
          <w:rFonts w:ascii="Arial" w:hAnsi="Arial" w:cs="Arial"/>
          <w:color w:val="000000"/>
          <w:sz w:val="16"/>
        </w:rPr>
      </w:pPr>
    </w:p>
    <w:p w:rsidR="009529D4" w:rsidRDefault="009529D4" w:rsidP="00C30BE7">
      <w:pPr>
        <w:pStyle w:val="Zkladntextodsazen2"/>
        <w:spacing w:after="0" w:line="240" w:lineRule="auto"/>
        <w:rPr>
          <w:rFonts w:ascii="Arial" w:hAnsi="Arial" w:cs="Arial"/>
          <w:color w:val="000000"/>
          <w:sz w:val="16"/>
        </w:rPr>
      </w:pPr>
    </w:p>
    <w:p w:rsidR="005A0461" w:rsidRPr="00BC613A" w:rsidRDefault="005A0461" w:rsidP="00C30BE7">
      <w:pPr>
        <w:pStyle w:val="Zkladntextodsazen2"/>
        <w:spacing w:after="0" w:line="240" w:lineRule="auto"/>
        <w:rPr>
          <w:rFonts w:ascii="Arial" w:hAnsi="Arial" w:cs="Arial"/>
          <w:color w:val="000000"/>
          <w:sz w:val="16"/>
        </w:rPr>
      </w:pPr>
    </w:p>
    <w:p w:rsidR="002E6D12" w:rsidRDefault="002E6D12" w:rsidP="00E54DF5">
      <w:pPr>
        <w:pStyle w:val="Nadpis4"/>
        <w:numPr>
          <w:ilvl w:val="0"/>
          <w:numId w:val="32"/>
        </w:numPr>
        <w:spacing w:before="360"/>
      </w:pPr>
      <w:r w:rsidRPr="00185F23">
        <w:t>Charakteristika okresů a ohrožených mikroregionů v</w:t>
      </w:r>
      <w:r>
        <w:t> </w:t>
      </w:r>
      <w:r w:rsidRPr="00185F23">
        <w:t>kraji</w:t>
      </w:r>
    </w:p>
    <w:p w:rsidR="002E6D12" w:rsidRPr="00D66F22" w:rsidRDefault="002E6D12" w:rsidP="002E6D12">
      <w:pPr>
        <w:pStyle w:val="Zkladntext"/>
      </w:pPr>
    </w:p>
    <w:p w:rsidR="00860F85" w:rsidRPr="00065D3D" w:rsidRDefault="00860F85" w:rsidP="00860F85">
      <w:pPr>
        <w:ind w:firstLine="0"/>
        <w:rPr>
          <w:rFonts w:ascii="Calibri" w:hAnsi="Calibri"/>
          <w:color w:val="000000" w:themeColor="text1"/>
        </w:rPr>
      </w:pPr>
      <w:r w:rsidRPr="00065D3D">
        <w:rPr>
          <w:rFonts w:ascii="Calibri" w:hAnsi="Calibri"/>
          <w:color w:val="000000" w:themeColor="text1"/>
        </w:rPr>
        <w:t>Z pohledu celorepublikové registrované nezaměstnanosti jsou na úrovni okresů kraje značn</w:t>
      </w:r>
      <w:r w:rsidR="009529D4">
        <w:rPr>
          <w:rFonts w:ascii="Calibri" w:hAnsi="Calibri"/>
          <w:color w:val="000000" w:themeColor="text1"/>
        </w:rPr>
        <w:t>é</w:t>
      </w:r>
      <w:r w:rsidRPr="00065D3D">
        <w:rPr>
          <w:rFonts w:ascii="Calibri" w:hAnsi="Calibri"/>
          <w:color w:val="000000" w:themeColor="text1"/>
        </w:rPr>
        <w:t xml:space="preserve"> rozdíly. Okres Praha-východ</w:t>
      </w:r>
      <w:r w:rsidR="009239B0">
        <w:rPr>
          <w:rFonts w:ascii="Calibri" w:hAnsi="Calibri"/>
          <w:color w:val="000000" w:themeColor="text1"/>
        </w:rPr>
        <w:t xml:space="preserve"> </w:t>
      </w:r>
      <w:r w:rsidRPr="00065D3D">
        <w:rPr>
          <w:rFonts w:ascii="Calibri" w:hAnsi="Calibri"/>
          <w:color w:val="000000" w:themeColor="text1"/>
        </w:rPr>
        <w:t>a </w:t>
      </w:r>
      <w:r w:rsidR="009239B0">
        <w:rPr>
          <w:rFonts w:ascii="Calibri" w:hAnsi="Calibri"/>
          <w:color w:val="000000" w:themeColor="text1"/>
        </w:rPr>
        <w:t xml:space="preserve">okres </w:t>
      </w:r>
      <w:r w:rsidRPr="00065D3D">
        <w:rPr>
          <w:rFonts w:ascii="Calibri" w:hAnsi="Calibri"/>
          <w:color w:val="000000" w:themeColor="text1"/>
        </w:rPr>
        <w:t xml:space="preserve">Praha-západ s podílem nezaměstnaných osob </w:t>
      </w:r>
      <w:r w:rsidRPr="00065D3D">
        <w:rPr>
          <w:rFonts w:ascii="Calibri" w:hAnsi="Calibri"/>
          <w:color w:val="000000" w:themeColor="text1"/>
        </w:rPr>
        <w:br/>
        <w:t>3,5 % resp. 4,3 %, spolu s okresy Mladá Boleslav 4,</w:t>
      </w:r>
      <w:r w:rsidR="009239B0">
        <w:rPr>
          <w:rFonts w:ascii="Calibri" w:hAnsi="Calibri"/>
          <w:color w:val="000000" w:themeColor="text1"/>
        </w:rPr>
        <w:t>4</w:t>
      </w:r>
      <w:r>
        <w:rPr>
          <w:rFonts w:ascii="Calibri" w:hAnsi="Calibri"/>
          <w:color w:val="000000" w:themeColor="text1"/>
        </w:rPr>
        <w:t xml:space="preserve"> </w:t>
      </w:r>
      <w:r w:rsidRPr="00065D3D">
        <w:rPr>
          <w:rFonts w:ascii="Calibri" w:hAnsi="Calibri"/>
          <w:color w:val="000000" w:themeColor="text1"/>
        </w:rPr>
        <w:t>% a Benešov </w:t>
      </w:r>
      <w:r w:rsidR="009239B0">
        <w:rPr>
          <w:rFonts w:ascii="Calibri" w:hAnsi="Calibri"/>
          <w:color w:val="000000" w:themeColor="text1"/>
        </w:rPr>
        <w:t>4</w:t>
      </w:r>
      <w:r w:rsidRPr="00065D3D">
        <w:rPr>
          <w:rFonts w:ascii="Calibri" w:hAnsi="Calibri"/>
          <w:color w:val="000000" w:themeColor="text1"/>
        </w:rPr>
        <w:t>,</w:t>
      </w:r>
      <w:r w:rsidR="009239B0">
        <w:rPr>
          <w:rFonts w:ascii="Calibri" w:hAnsi="Calibri"/>
          <w:color w:val="000000" w:themeColor="text1"/>
        </w:rPr>
        <w:t>3</w:t>
      </w:r>
      <w:r>
        <w:rPr>
          <w:rFonts w:ascii="Calibri" w:hAnsi="Calibri"/>
          <w:color w:val="000000" w:themeColor="text1"/>
        </w:rPr>
        <w:t xml:space="preserve"> </w:t>
      </w:r>
      <w:r w:rsidRPr="00065D3D">
        <w:rPr>
          <w:rFonts w:ascii="Calibri" w:hAnsi="Calibri"/>
          <w:color w:val="000000" w:themeColor="text1"/>
        </w:rPr>
        <w:t xml:space="preserve">% na straně jedné jsou dlouhodobě velmi nízko pod republikovou mírou nezaměstnanosti </w:t>
      </w:r>
      <w:r w:rsidR="00E55B56">
        <w:rPr>
          <w:rFonts w:ascii="Calibri" w:hAnsi="Calibri"/>
          <w:color w:val="000000" w:themeColor="text1"/>
        </w:rPr>
        <w:t>7</w:t>
      </w:r>
      <w:r w:rsidRPr="00065D3D">
        <w:rPr>
          <w:rFonts w:ascii="Calibri" w:hAnsi="Calibri"/>
          <w:color w:val="000000" w:themeColor="text1"/>
        </w:rPr>
        <w:t>,</w:t>
      </w:r>
      <w:r w:rsidR="00E55B56">
        <w:rPr>
          <w:rFonts w:ascii="Calibri" w:hAnsi="Calibri"/>
          <w:color w:val="000000" w:themeColor="text1"/>
        </w:rPr>
        <w:t xml:space="preserve">5 </w:t>
      </w:r>
      <w:r w:rsidRPr="00065D3D">
        <w:rPr>
          <w:rFonts w:ascii="Calibri" w:hAnsi="Calibri"/>
          <w:color w:val="000000" w:themeColor="text1"/>
        </w:rPr>
        <w:t xml:space="preserve">%. Oproti tomu jsou na straně druhé okresy, jako </w:t>
      </w:r>
      <w:r w:rsidR="00E3339C">
        <w:rPr>
          <w:rFonts w:ascii="Calibri" w:hAnsi="Calibri"/>
          <w:color w:val="000000" w:themeColor="text1"/>
        </w:rPr>
        <w:t xml:space="preserve">okres </w:t>
      </w:r>
      <w:r w:rsidRPr="00065D3D">
        <w:rPr>
          <w:rFonts w:ascii="Calibri" w:hAnsi="Calibri"/>
          <w:color w:val="000000" w:themeColor="text1"/>
        </w:rPr>
        <w:t>Příbram 9,</w:t>
      </w:r>
      <w:r w:rsidR="00E55B56">
        <w:rPr>
          <w:rFonts w:ascii="Calibri" w:hAnsi="Calibri"/>
          <w:color w:val="000000" w:themeColor="text1"/>
        </w:rPr>
        <w:t>0</w:t>
      </w:r>
      <w:r>
        <w:rPr>
          <w:rFonts w:ascii="Calibri" w:hAnsi="Calibri"/>
          <w:color w:val="000000" w:themeColor="text1"/>
        </w:rPr>
        <w:t xml:space="preserve"> </w:t>
      </w:r>
      <w:r w:rsidRPr="00065D3D">
        <w:rPr>
          <w:rFonts w:ascii="Calibri" w:hAnsi="Calibri"/>
          <w:color w:val="000000" w:themeColor="text1"/>
        </w:rPr>
        <w:t>%</w:t>
      </w:r>
      <w:r w:rsidR="00E3339C">
        <w:rPr>
          <w:rFonts w:ascii="Calibri" w:hAnsi="Calibri"/>
          <w:color w:val="000000" w:themeColor="text1"/>
        </w:rPr>
        <w:t>,</w:t>
      </w:r>
      <w:r w:rsidRPr="00065D3D">
        <w:rPr>
          <w:rFonts w:ascii="Calibri" w:hAnsi="Calibri"/>
          <w:color w:val="000000" w:themeColor="text1"/>
        </w:rPr>
        <w:t> </w:t>
      </w:r>
      <w:r w:rsidR="00E3339C">
        <w:rPr>
          <w:rFonts w:ascii="Calibri" w:hAnsi="Calibri"/>
          <w:color w:val="000000" w:themeColor="text1"/>
        </w:rPr>
        <w:t xml:space="preserve">Kolín 8,3 %, </w:t>
      </w:r>
      <w:r w:rsidRPr="00065D3D">
        <w:rPr>
          <w:rFonts w:ascii="Calibri" w:hAnsi="Calibri"/>
          <w:color w:val="000000" w:themeColor="text1"/>
        </w:rPr>
        <w:t>K</w:t>
      </w:r>
      <w:r w:rsidR="00E55B56">
        <w:rPr>
          <w:rFonts w:ascii="Calibri" w:hAnsi="Calibri"/>
          <w:color w:val="000000" w:themeColor="text1"/>
        </w:rPr>
        <w:t>ladno</w:t>
      </w:r>
      <w:r w:rsidRPr="00065D3D">
        <w:rPr>
          <w:rFonts w:ascii="Calibri" w:hAnsi="Calibri"/>
          <w:color w:val="000000" w:themeColor="text1"/>
        </w:rPr>
        <w:t xml:space="preserve"> </w:t>
      </w:r>
      <w:r w:rsidR="00E55B56">
        <w:rPr>
          <w:rFonts w:ascii="Calibri" w:hAnsi="Calibri"/>
          <w:color w:val="000000" w:themeColor="text1"/>
        </w:rPr>
        <w:t>8</w:t>
      </w:r>
      <w:r w:rsidRPr="00065D3D">
        <w:rPr>
          <w:rFonts w:ascii="Calibri" w:hAnsi="Calibri"/>
          <w:color w:val="000000" w:themeColor="text1"/>
        </w:rPr>
        <w:t>,</w:t>
      </w:r>
      <w:r w:rsidR="00E3339C">
        <w:rPr>
          <w:rFonts w:ascii="Calibri" w:hAnsi="Calibri"/>
          <w:color w:val="000000" w:themeColor="text1"/>
        </w:rPr>
        <w:t>2</w:t>
      </w:r>
      <w:r>
        <w:rPr>
          <w:rFonts w:ascii="Calibri" w:hAnsi="Calibri"/>
          <w:color w:val="000000" w:themeColor="text1"/>
        </w:rPr>
        <w:t xml:space="preserve"> </w:t>
      </w:r>
      <w:r w:rsidRPr="00065D3D">
        <w:rPr>
          <w:rFonts w:ascii="Calibri" w:hAnsi="Calibri"/>
          <w:color w:val="000000" w:themeColor="text1"/>
        </w:rPr>
        <w:t xml:space="preserve">%, </w:t>
      </w:r>
      <w:r w:rsidR="00E55B56">
        <w:rPr>
          <w:rFonts w:ascii="Calibri" w:hAnsi="Calibri"/>
          <w:color w:val="000000" w:themeColor="text1"/>
        </w:rPr>
        <w:t>Mělník</w:t>
      </w:r>
      <w:r w:rsidRPr="00065D3D">
        <w:rPr>
          <w:rFonts w:ascii="Calibri" w:hAnsi="Calibri"/>
          <w:color w:val="000000" w:themeColor="text1"/>
        </w:rPr>
        <w:t> </w:t>
      </w:r>
      <w:r w:rsidR="00E3339C">
        <w:rPr>
          <w:rFonts w:ascii="Calibri" w:hAnsi="Calibri"/>
          <w:color w:val="000000" w:themeColor="text1"/>
        </w:rPr>
        <w:t>7</w:t>
      </w:r>
      <w:r w:rsidRPr="00065D3D">
        <w:rPr>
          <w:rFonts w:ascii="Calibri" w:hAnsi="Calibri"/>
          <w:color w:val="000000" w:themeColor="text1"/>
        </w:rPr>
        <w:t>,</w:t>
      </w:r>
      <w:r w:rsidR="00E3339C">
        <w:rPr>
          <w:rFonts w:ascii="Calibri" w:hAnsi="Calibri"/>
          <w:color w:val="000000" w:themeColor="text1"/>
        </w:rPr>
        <w:t>9</w:t>
      </w:r>
      <w:r>
        <w:rPr>
          <w:rFonts w:ascii="Calibri" w:hAnsi="Calibri"/>
          <w:color w:val="000000" w:themeColor="text1"/>
        </w:rPr>
        <w:t xml:space="preserve"> </w:t>
      </w:r>
      <w:r w:rsidRPr="00065D3D">
        <w:rPr>
          <w:rFonts w:ascii="Calibri" w:hAnsi="Calibri"/>
          <w:color w:val="000000" w:themeColor="text1"/>
        </w:rPr>
        <w:t xml:space="preserve">%, Nymburk </w:t>
      </w:r>
      <w:r w:rsidR="00E55B56">
        <w:rPr>
          <w:rFonts w:ascii="Calibri" w:hAnsi="Calibri"/>
          <w:color w:val="000000" w:themeColor="text1"/>
        </w:rPr>
        <w:t>7</w:t>
      </w:r>
      <w:r w:rsidRPr="00065D3D">
        <w:rPr>
          <w:rFonts w:ascii="Calibri" w:hAnsi="Calibri"/>
          <w:color w:val="000000" w:themeColor="text1"/>
        </w:rPr>
        <w:t>,</w:t>
      </w:r>
      <w:r w:rsidR="00E3339C">
        <w:rPr>
          <w:rFonts w:ascii="Calibri" w:hAnsi="Calibri"/>
          <w:color w:val="000000" w:themeColor="text1"/>
        </w:rPr>
        <w:t>8</w:t>
      </w:r>
      <w:r>
        <w:rPr>
          <w:rFonts w:ascii="Calibri" w:hAnsi="Calibri"/>
          <w:color w:val="000000" w:themeColor="text1"/>
        </w:rPr>
        <w:t xml:space="preserve"> </w:t>
      </w:r>
      <w:r w:rsidRPr="00065D3D">
        <w:rPr>
          <w:rFonts w:ascii="Calibri" w:hAnsi="Calibri"/>
          <w:color w:val="000000" w:themeColor="text1"/>
        </w:rPr>
        <w:t>% a K</w:t>
      </w:r>
      <w:r w:rsidR="00E55B56">
        <w:rPr>
          <w:rFonts w:ascii="Calibri" w:hAnsi="Calibri"/>
          <w:color w:val="000000" w:themeColor="text1"/>
        </w:rPr>
        <w:t>utná Hora 7</w:t>
      </w:r>
      <w:r w:rsidRPr="00065D3D">
        <w:rPr>
          <w:rFonts w:ascii="Calibri" w:hAnsi="Calibri"/>
          <w:color w:val="000000" w:themeColor="text1"/>
        </w:rPr>
        <w:t>,</w:t>
      </w:r>
      <w:r w:rsidR="00E3339C">
        <w:rPr>
          <w:rFonts w:ascii="Calibri" w:hAnsi="Calibri"/>
          <w:color w:val="000000" w:themeColor="text1"/>
        </w:rPr>
        <w:t>6</w:t>
      </w:r>
      <w:r>
        <w:rPr>
          <w:rFonts w:ascii="Calibri" w:hAnsi="Calibri"/>
          <w:color w:val="000000" w:themeColor="text1"/>
        </w:rPr>
        <w:t xml:space="preserve"> </w:t>
      </w:r>
      <w:r w:rsidRPr="00065D3D">
        <w:rPr>
          <w:rFonts w:ascii="Calibri" w:hAnsi="Calibri"/>
          <w:color w:val="000000" w:themeColor="text1"/>
        </w:rPr>
        <w:t xml:space="preserve">%, které se po celý rok pohybují na hranici nebo nad touto hranicí. </w:t>
      </w:r>
    </w:p>
    <w:p w:rsidR="002E6D12" w:rsidRPr="00BC59F6" w:rsidRDefault="002E6D12" w:rsidP="002E6D12">
      <w:pPr>
        <w:ind w:firstLine="0"/>
        <w:rPr>
          <w:rFonts w:ascii="Calibri" w:hAnsi="Calibri"/>
        </w:rPr>
      </w:pPr>
    </w:p>
    <w:p w:rsidR="002E6D12" w:rsidRPr="00BC59F6" w:rsidRDefault="00173AED" w:rsidP="002E6D12">
      <w:pPr>
        <w:ind w:firstLine="0"/>
        <w:rPr>
          <w:rFonts w:ascii="Calibri" w:hAnsi="Calibri"/>
        </w:rPr>
      </w:pPr>
      <w:r w:rsidRPr="00BC59F6">
        <w:rPr>
          <w:rFonts w:ascii="Calibri" w:hAnsi="Calibri"/>
        </w:rPr>
        <w:t xml:space="preserve">Podíl nezaměstnaných osob </w:t>
      </w:r>
      <w:r w:rsidR="002E6D12" w:rsidRPr="00BC59F6">
        <w:rPr>
          <w:rFonts w:ascii="Calibri" w:hAnsi="Calibri"/>
        </w:rPr>
        <w:t>na úrovni okresů Středočeského kraje tak k 31.12.201</w:t>
      </w:r>
      <w:r w:rsidR="00E3339C">
        <w:rPr>
          <w:rFonts w:ascii="Calibri" w:hAnsi="Calibri"/>
        </w:rPr>
        <w:t>4</w:t>
      </w:r>
      <w:r w:rsidR="002E6D12" w:rsidRPr="00BC59F6">
        <w:rPr>
          <w:rFonts w:ascii="Calibri" w:hAnsi="Calibri"/>
        </w:rPr>
        <w:t xml:space="preserve"> </w:t>
      </w:r>
      <w:r w:rsidRPr="00BC59F6">
        <w:rPr>
          <w:rFonts w:ascii="Calibri" w:hAnsi="Calibri"/>
        </w:rPr>
        <w:t xml:space="preserve">jednak </w:t>
      </w:r>
      <w:r w:rsidR="002E6D12" w:rsidRPr="00BC59F6">
        <w:rPr>
          <w:rFonts w:ascii="Calibri" w:hAnsi="Calibri"/>
        </w:rPr>
        <w:t>kolísal mezi velmi nízkými hodnotami do 5,0</w:t>
      </w:r>
      <w:r w:rsidR="00860F85">
        <w:rPr>
          <w:rFonts w:ascii="Calibri" w:hAnsi="Calibri"/>
        </w:rPr>
        <w:t xml:space="preserve"> </w:t>
      </w:r>
      <w:r w:rsidR="002E6D12" w:rsidRPr="00BC59F6">
        <w:rPr>
          <w:rFonts w:ascii="Calibri" w:hAnsi="Calibri"/>
        </w:rPr>
        <w:t>% (okresy Praha-východ, Praha- západ</w:t>
      </w:r>
      <w:r w:rsidR="00E3339C">
        <w:rPr>
          <w:rFonts w:ascii="Calibri" w:hAnsi="Calibri"/>
        </w:rPr>
        <w:t>,</w:t>
      </w:r>
      <w:r w:rsidRPr="00BC59F6">
        <w:rPr>
          <w:rFonts w:ascii="Calibri" w:hAnsi="Calibri"/>
        </w:rPr>
        <w:t xml:space="preserve"> Mladá Boleslav</w:t>
      </w:r>
      <w:r w:rsidR="00E3339C">
        <w:rPr>
          <w:rFonts w:ascii="Calibri" w:hAnsi="Calibri"/>
        </w:rPr>
        <w:t xml:space="preserve"> a Benešov</w:t>
      </w:r>
      <w:r w:rsidR="002E6D12" w:rsidRPr="00BC59F6">
        <w:rPr>
          <w:rFonts w:ascii="Calibri" w:hAnsi="Calibri"/>
        </w:rPr>
        <w:t xml:space="preserve">), </w:t>
      </w:r>
      <w:r w:rsidR="00981E13" w:rsidRPr="00BC59F6">
        <w:rPr>
          <w:rFonts w:ascii="Calibri" w:hAnsi="Calibri"/>
        </w:rPr>
        <w:t xml:space="preserve">dále </w:t>
      </w:r>
      <w:r w:rsidR="002E6D12" w:rsidRPr="00BC59F6">
        <w:rPr>
          <w:rFonts w:ascii="Calibri" w:hAnsi="Calibri"/>
        </w:rPr>
        <w:t xml:space="preserve">hodnotami ještě do celorepublikového průměru </w:t>
      </w:r>
      <w:r w:rsidR="00E3339C">
        <w:rPr>
          <w:rFonts w:ascii="Calibri" w:hAnsi="Calibri"/>
        </w:rPr>
        <w:t>7,5</w:t>
      </w:r>
      <w:r w:rsidR="00981E13" w:rsidRPr="00BC59F6">
        <w:rPr>
          <w:rFonts w:ascii="Calibri" w:hAnsi="Calibri"/>
        </w:rPr>
        <w:t xml:space="preserve"> </w:t>
      </w:r>
      <w:r w:rsidR="002E6D12" w:rsidRPr="00BC59F6">
        <w:rPr>
          <w:rFonts w:ascii="Calibri" w:hAnsi="Calibri"/>
        </w:rPr>
        <w:t>% (</w:t>
      </w:r>
      <w:r w:rsidR="00981E13" w:rsidRPr="00BC59F6">
        <w:rPr>
          <w:rFonts w:ascii="Calibri" w:hAnsi="Calibri"/>
        </w:rPr>
        <w:t xml:space="preserve">to byly </w:t>
      </w:r>
      <w:r w:rsidR="002E6D12" w:rsidRPr="00BC59F6">
        <w:rPr>
          <w:rFonts w:ascii="Calibri" w:hAnsi="Calibri"/>
        </w:rPr>
        <w:t xml:space="preserve">okresy </w:t>
      </w:r>
      <w:r w:rsidR="00981E13" w:rsidRPr="00BC59F6">
        <w:rPr>
          <w:rFonts w:ascii="Calibri" w:hAnsi="Calibri"/>
        </w:rPr>
        <w:t xml:space="preserve"> </w:t>
      </w:r>
      <w:r w:rsidR="002E6D12" w:rsidRPr="00BC59F6">
        <w:rPr>
          <w:rFonts w:ascii="Calibri" w:hAnsi="Calibri"/>
        </w:rPr>
        <w:t>Beroun</w:t>
      </w:r>
      <w:r w:rsidR="00E3339C">
        <w:rPr>
          <w:rFonts w:ascii="Calibri" w:hAnsi="Calibri"/>
        </w:rPr>
        <w:t xml:space="preserve"> a </w:t>
      </w:r>
      <w:r w:rsidR="00981E13" w:rsidRPr="00BC59F6">
        <w:rPr>
          <w:rFonts w:ascii="Calibri" w:hAnsi="Calibri"/>
        </w:rPr>
        <w:t>Rakovník</w:t>
      </w:r>
      <w:r w:rsidR="002E6D12" w:rsidRPr="00BC59F6">
        <w:rPr>
          <w:rFonts w:ascii="Calibri" w:hAnsi="Calibri"/>
        </w:rPr>
        <w:t xml:space="preserve">) a hodnotami </w:t>
      </w:r>
      <w:r w:rsidR="00981E13" w:rsidRPr="00BC59F6">
        <w:rPr>
          <w:rFonts w:ascii="Calibri" w:hAnsi="Calibri"/>
        </w:rPr>
        <w:t xml:space="preserve">podílu </w:t>
      </w:r>
      <w:r w:rsidR="002E6D12" w:rsidRPr="00BC59F6">
        <w:rPr>
          <w:rFonts w:ascii="Calibri" w:hAnsi="Calibri"/>
        </w:rPr>
        <w:t>nezaměstnan</w:t>
      </w:r>
      <w:r w:rsidR="00981E13" w:rsidRPr="00BC59F6">
        <w:rPr>
          <w:rFonts w:ascii="Calibri" w:hAnsi="Calibri"/>
        </w:rPr>
        <w:t xml:space="preserve">ých osob </w:t>
      </w:r>
      <w:r w:rsidR="002E6D12" w:rsidRPr="00BC59F6">
        <w:rPr>
          <w:rFonts w:ascii="Calibri" w:hAnsi="Calibri"/>
        </w:rPr>
        <w:t>u okresů Kladno, Kutná Hora, Kolín, Nymburk</w:t>
      </w:r>
      <w:r w:rsidR="00E3339C">
        <w:rPr>
          <w:rFonts w:ascii="Calibri" w:hAnsi="Calibri"/>
        </w:rPr>
        <w:t>, Mělník</w:t>
      </w:r>
      <w:r w:rsidR="00981E13" w:rsidRPr="00BC59F6">
        <w:rPr>
          <w:rFonts w:ascii="Calibri" w:hAnsi="Calibri"/>
        </w:rPr>
        <w:t xml:space="preserve"> a</w:t>
      </w:r>
      <w:r w:rsidR="002E6D12" w:rsidRPr="00BC59F6">
        <w:rPr>
          <w:rFonts w:ascii="Calibri" w:hAnsi="Calibri"/>
        </w:rPr>
        <w:t xml:space="preserve"> Příbram, které </w:t>
      </w:r>
      <w:r w:rsidR="00E3339C" w:rsidRPr="00BC59F6">
        <w:rPr>
          <w:rFonts w:ascii="Calibri" w:hAnsi="Calibri"/>
        </w:rPr>
        <w:t>k</w:t>
      </w:r>
      <w:r w:rsidR="00E3339C">
        <w:rPr>
          <w:rFonts w:ascii="Calibri" w:hAnsi="Calibri"/>
        </w:rPr>
        <w:t xml:space="preserve"> 31.12.2014 </w:t>
      </w:r>
      <w:r w:rsidR="002E6D12" w:rsidRPr="00BC59F6">
        <w:rPr>
          <w:rFonts w:ascii="Calibri" w:hAnsi="Calibri"/>
        </w:rPr>
        <w:t>překročily celorepublikový průměr.</w:t>
      </w:r>
    </w:p>
    <w:p w:rsidR="00E55B56" w:rsidRDefault="00E55B56" w:rsidP="00E55B56">
      <w:pPr>
        <w:pStyle w:val="Popistabulky0"/>
        <w:jc w:val="both"/>
        <w:rPr>
          <w:rFonts w:ascii="Calibri" w:hAnsi="Calibri" w:cs="Times New Roman"/>
          <w:b w:val="0"/>
          <w:sz w:val="24"/>
          <w:szCs w:val="24"/>
        </w:rPr>
      </w:pPr>
    </w:p>
    <w:p w:rsidR="00C30BE7" w:rsidRDefault="00E55B56" w:rsidP="00E55B56">
      <w:pPr>
        <w:pStyle w:val="Popistabulky0"/>
        <w:jc w:val="both"/>
        <w:rPr>
          <w:rFonts w:ascii="Calibri" w:hAnsi="Calibri" w:cs="Times New Roman"/>
          <w:b w:val="0"/>
          <w:sz w:val="24"/>
          <w:szCs w:val="24"/>
        </w:rPr>
      </w:pPr>
      <w:r w:rsidRPr="00065D3D">
        <w:rPr>
          <w:rFonts w:ascii="Calibri" w:hAnsi="Calibri" w:cs="Times New Roman"/>
          <w:b w:val="0"/>
          <w:sz w:val="24"/>
          <w:szCs w:val="24"/>
        </w:rPr>
        <w:t xml:space="preserve">Nejvyšší </w:t>
      </w:r>
      <w:r>
        <w:rPr>
          <w:rFonts w:ascii="Calibri" w:hAnsi="Calibri" w:cs="Times New Roman"/>
          <w:b w:val="0"/>
          <w:sz w:val="24"/>
          <w:szCs w:val="24"/>
        </w:rPr>
        <w:t xml:space="preserve">meziroční </w:t>
      </w:r>
      <w:r w:rsidRPr="00C17654">
        <w:rPr>
          <w:rFonts w:ascii="Calibri" w:hAnsi="Calibri" w:cs="Times New Roman"/>
          <w:sz w:val="24"/>
          <w:szCs w:val="24"/>
        </w:rPr>
        <w:t xml:space="preserve">početní </w:t>
      </w:r>
      <w:r>
        <w:rPr>
          <w:rFonts w:ascii="Calibri" w:hAnsi="Calibri" w:cs="Times New Roman"/>
          <w:sz w:val="24"/>
          <w:szCs w:val="24"/>
        </w:rPr>
        <w:t>pokles</w:t>
      </w:r>
      <w:r w:rsidRPr="00C17654">
        <w:rPr>
          <w:rFonts w:ascii="Calibri" w:hAnsi="Calibri" w:cs="Times New Roman"/>
          <w:sz w:val="24"/>
          <w:szCs w:val="24"/>
        </w:rPr>
        <w:t xml:space="preserve"> uchazečů o zaměstnání</w:t>
      </w:r>
      <w:r w:rsidRPr="00065D3D">
        <w:rPr>
          <w:rFonts w:ascii="Calibri" w:hAnsi="Calibri" w:cs="Times New Roman"/>
          <w:b w:val="0"/>
          <w:sz w:val="24"/>
          <w:szCs w:val="24"/>
        </w:rPr>
        <w:t xml:space="preserve"> (dále jen „UoZ“) v okresech Středočeského kraje k 31.12.201</w:t>
      </w:r>
      <w:r>
        <w:rPr>
          <w:rFonts w:ascii="Calibri" w:hAnsi="Calibri" w:cs="Times New Roman"/>
          <w:b w:val="0"/>
          <w:sz w:val="24"/>
          <w:szCs w:val="24"/>
        </w:rPr>
        <w:t>4</w:t>
      </w:r>
      <w:r w:rsidRPr="00065D3D">
        <w:rPr>
          <w:rFonts w:ascii="Calibri" w:hAnsi="Calibri" w:cs="Times New Roman"/>
          <w:b w:val="0"/>
          <w:sz w:val="24"/>
          <w:szCs w:val="24"/>
        </w:rPr>
        <w:t xml:space="preserve"> byl zaznamenán </w:t>
      </w:r>
      <w:r w:rsidRPr="00065D3D">
        <w:rPr>
          <w:rFonts w:ascii="Calibri" w:hAnsi="Calibri" w:cs="Times New Roman"/>
          <w:sz w:val="24"/>
          <w:szCs w:val="24"/>
        </w:rPr>
        <w:t xml:space="preserve">v okrese </w:t>
      </w:r>
      <w:r>
        <w:rPr>
          <w:rFonts w:ascii="Calibri" w:hAnsi="Calibri" w:cs="Times New Roman"/>
          <w:sz w:val="24"/>
          <w:szCs w:val="24"/>
        </w:rPr>
        <w:t>Benešov</w:t>
      </w:r>
      <w:r w:rsidRPr="00065D3D">
        <w:rPr>
          <w:rFonts w:ascii="Calibri" w:hAnsi="Calibri" w:cs="Times New Roman"/>
          <w:sz w:val="24"/>
          <w:szCs w:val="24"/>
        </w:rPr>
        <w:t xml:space="preserve">, kde se počet uchazečů o zaměstnání </w:t>
      </w:r>
      <w:r>
        <w:rPr>
          <w:rFonts w:ascii="Calibri" w:hAnsi="Calibri" w:cs="Times New Roman"/>
          <w:sz w:val="24"/>
          <w:szCs w:val="24"/>
        </w:rPr>
        <w:t xml:space="preserve">snížil </w:t>
      </w:r>
      <w:r w:rsidRPr="00065D3D">
        <w:rPr>
          <w:rFonts w:ascii="Calibri" w:hAnsi="Calibri" w:cs="Times New Roman"/>
          <w:sz w:val="24"/>
          <w:szCs w:val="24"/>
        </w:rPr>
        <w:t xml:space="preserve">o </w:t>
      </w:r>
      <w:r>
        <w:rPr>
          <w:rFonts w:ascii="Calibri" w:hAnsi="Calibri" w:cs="Times New Roman"/>
          <w:sz w:val="24"/>
          <w:szCs w:val="24"/>
        </w:rPr>
        <w:t>916</w:t>
      </w:r>
      <w:r w:rsidRPr="00065D3D">
        <w:rPr>
          <w:rFonts w:ascii="Calibri" w:hAnsi="Calibri" w:cs="Times New Roman"/>
          <w:b w:val="0"/>
          <w:sz w:val="24"/>
          <w:szCs w:val="24"/>
        </w:rPr>
        <w:t xml:space="preserve"> (oproti stejnému období roku 201</w:t>
      </w:r>
      <w:r>
        <w:rPr>
          <w:rFonts w:ascii="Calibri" w:hAnsi="Calibri" w:cs="Times New Roman"/>
          <w:b w:val="0"/>
          <w:sz w:val="24"/>
          <w:szCs w:val="24"/>
        </w:rPr>
        <w:t>3</w:t>
      </w:r>
      <w:r w:rsidRPr="00065D3D">
        <w:rPr>
          <w:rFonts w:ascii="Calibri" w:hAnsi="Calibri" w:cs="Times New Roman"/>
          <w:b w:val="0"/>
          <w:sz w:val="24"/>
          <w:szCs w:val="24"/>
        </w:rPr>
        <w:t xml:space="preserve"> - </w:t>
      </w:r>
      <w:r w:rsidRPr="000A5B67">
        <w:rPr>
          <w:rFonts w:ascii="Calibri" w:hAnsi="Calibri" w:cs="Times New Roman"/>
          <w:sz w:val="24"/>
          <w:szCs w:val="24"/>
        </w:rPr>
        <w:t>pokles o 24,8 %</w:t>
      </w:r>
      <w:r w:rsidRPr="00065D3D">
        <w:rPr>
          <w:rFonts w:ascii="Calibri" w:hAnsi="Calibri" w:cs="Times New Roman"/>
          <w:b w:val="0"/>
          <w:sz w:val="24"/>
          <w:szCs w:val="24"/>
        </w:rPr>
        <w:t xml:space="preserve">), následován dále okresy </w:t>
      </w:r>
      <w:r>
        <w:rPr>
          <w:rFonts w:ascii="Calibri" w:hAnsi="Calibri" w:cs="Times New Roman"/>
          <w:b w:val="0"/>
          <w:sz w:val="24"/>
          <w:szCs w:val="24"/>
        </w:rPr>
        <w:t xml:space="preserve">Kolín 754 UoZ </w:t>
      </w:r>
      <w:r w:rsidRPr="000A5B67">
        <w:rPr>
          <w:rFonts w:ascii="Calibri" w:hAnsi="Calibri" w:cs="Times New Roman"/>
          <w:b w:val="0"/>
          <w:sz w:val="24"/>
          <w:szCs w:val="24"/>
        </w:rPr>
        <w:t>(</w:t>
      </w:r>
      <w:r>
        <w:rPr>
          <w:rFonts w:ascii="Calibri" w:hAnsi="Calibri" w:cs="Times New Roman"/>
          <w:b w:val="0"/>
          <w:sz w:val="24"/>
          <w:szCs w:val="24"/>
        </w:rPr>
        <w:t>1</w:t>
      </w:r>
      <w:r w:rsidRPr="000A5B67">
        <w:rPr>
          <w:rFonts w:ascii="Calibri" w:hAnsi="Calibri" w:cs="Times New Roman"/>
          <w:b w:val="0"/>
          <w:sz w:val="24"/>
          <w:szCs w:val="24"/>
        </w:rPr>
        <w:t>9,</w:t>
      </w:r>
      <w:r>
        <w:rPr>
          <w:rFonts w:ascii="Calibri" w:hAnsi="Calibri" w:cs="Times New Roman"/>
          <w:b w:val="0"/>
          <w:sz w:val="24"/>
          <w:szCs w:val="24"/>
        </w:rPr>
        <w:t>9</w:t>
      </w:r>
      <w:r w:rsidRPr="000A5B67">
        <w:rPr>
          <w:rFonts w:ascii="Calibri" w:hAnsi="Calibri" w:cs="Times New Roman"/>
          <w:b w:val="0"/>
          <w:sz w:val="24"/>
          <w:szCs w:val="24"/>
        </w:rPr>
        <w:t xml:space="preserve"> %), </w:t>
      </w:r>
      <w:r>
        <w:rPr>
          <w:rFonts w:ascii="Calibri" w:hAnsi="Calibri" w:cs="Times New Roman"/>
          <w:b w:val="0"/>
          <w:sz w:val="24"/>
          <w:szCs w:val="24"/>
        </w:rPr>
        <w:t>Kutná Hora 634</w:t>
      </w:r>
      <w:r w:rsidRPr="00065D3D">
        <w:rPr>
          <w:rFonts w:ascii="Calibri" w:hAnsi="Calibri" w:cs="Times New Roman"/>
          <w:b w:val="0"/>
          <w:sz w:val="24"/>
          <w:szCs w:val="24"/>
        </w:rPr>
        <w:t xml:space="preserve"> UoZ (1</w:t>
      </w:r>
      <w:r>
        <w:rPr>
          <w:rFonts w:ascii="Calibri" w:hAnsi="Calibri" w:cs="Times New Roman"/>
          <w:b w:val="0"/>
          <w:sz w:val="24"/>
          <w:szCs w:val="24"/>
        </w:rPr>
        <w:t>4</w:t>
      </w:r>
      <w:r w:rsidRPr="00065D3D">
        <w:rPr>
          <w:rFonts w:ascii="Calibri" w:hAnsi="Calibri" w:cs="Times New Roman"/>
          <w:b w:val="0"/>
          <w:sz w:val="24"/>
          <w:szCs w:val="24"/>
        </w:rPr>
        <w:t>,</w:t>
      </w:r>
      <w:r>
        <w:rPr>
          <w:rFonts w:ascii="Calibri" w:hAnsi="Calibri" w:cs="Times New Roman"/>
          <w:b w:val="0"/>
          <w:sz w:val="24"/>
          <w:szCs w:val="24"/>
        </w:rPr>
        <w:t>2</w:t>
      </w:r>
      <w:r w:rsidRPr="00065D3D">
        <w:rPr>
          <w:rFonts w:ascii="Calibri" w:hAnsi="Calibri" w:cs="Times New Roman"/>
          <w:b w:val="0"/>
          <w:sz w:val="24"/>
          <w:szCs w:val="24"/>
        </w:rPr>
        <w:t xml:space="preserve"> %), </w:t>
      </w:r>
      <w:r>
        <w:rPr>
          <w:rFonts w:ascii="Calibri" w:hAnsi="Calibri" w:cs="Times New Roman"/>
          <w:b w:val="0"/>
          <w:sz w:val="24"/>
          <w:szCs w:val="24"/>
        </w:rPr>
        <w:t>Beroun 525</w:t>
      </w:r>
      <w:r w:rsidRPr="00065D3D">
        <w:rPr>
          <w:rFonts w:ascii="Calibri" w:hAnsi="Calibri" w:cs="Times New Roman"/>
          <w:b w:val="0"/>
          <w:sz w:val="24"/>
          <w:szCs w:val="24"/>
        </w:rPr>
        <w:t xml:space="preserve"> UoZ (1</w:t>
      </w:r>
      <w:r>
        <w:rPr>
          <w:rFonts w:ascii="Calibri" w:hAnsi="Calibri" w:cs="Times New Roman"/>
          <w:b w:val="0"/>
          <w:sz w:val="24"/>
          <w:szCs w:val="24"/>
        </w:rPr>
        <w:t>2</w:t>
      </w:r>
      <w:r w:rsidRPr="00065D3D">
        <w:rPr>
          <w:rFonts w:ascii="Calibri" w:hAnsi="Calibri" w:cs="Times New Roman"/>
          <w:b w:val="0"/>
          <w:sz w:val="24"/>
          <w:szCs w:val="24"/>
        </w:rPr>
        <w:t>,</w:t>
      </w:r>
      <w:r>
        <w:rPr>
          <w:rFonts w:ascii="Calibri" w:hAnsi="Calibri" w:cs="Times New Roman"/>
          <w:b w:val="0"/>
          <w:sz w:val="24"/>
          <w:szCs w:val="24"/>
        </w:rPr>
        <w:t>9</w:t>
      </w:r>
      <w:r w:rsidRPr="00065D3D">
        <w:rPr>
          <w:rFonts w:ascii="Calibri" w:hAnsi="Calibri" w:cs="Times New Roman"/>
          <w:b w:val="0"/>
          <w:sz w:val="24"/>
          <w:szCs w:val="24"/>
        </w:rPr>
        <w:t xml:space="preserve"> %), </w:t>
      </w:r>
      <w:r>
        <w:rPr>
          <w:rFonts w:ascii="Calibri" w:hAnsi="Calibri" w:cs="Times New Roman"/>
          <w:b w:val="0"/>
          <w:sz w:val="24"/>
          <w:szCs w:val="24"/>
        </w:rPr>
        <w:t xml:space="preserve">Nymburk </w:t>
      </w:r>
      <w:r w:rsidRPr="00065D3D">
        <w:rPr>
          <w:rFonts w:ascii="Calibri" w:hAnsi="Calibri" w:cs="Times New Roman"/>
          <w:b w:val="0"/>
          <w:sz w:val="24"/>
          <w:szCs w:val="24"/>
        </w:rPr>
        <w:t xml:space="preserve"> </w:t>
      </w:r>
      <w:r>
        <w:rPr>
          <w:rFonts w:ascii="Calibri" w:hAnsi="Calibri" w:cs="Times New Roman"/>
          <w:b w:val="0"/>
          <w:sz w:val="24"/>
          <w:szCs w:val="24"/>
        </w:rPr>
        <w:t>509</w:t>
      </w:r>
      <w:r w:rsidRPr="00065D3D">
        <w:rPr>
          <w:rFonts w:ascii="Calibri" w:hAnsi="Calibri" w:cs="Times New Roman"/>
          <w:b w:val="0"/>
          <w:sz w:val="24"/>
          <w:szCs w:val="24"/>
        </w:rPr>
        <w:t xml:space="preserve"> UoZ  (</w:t>
      </w:r>
      <w:r>
        <w:rPr>
          <w:rFonts w:ascii="Calibri" w:hAnsi="Calibri" w:cs="Times New Roman"/>
          <w:b w:val="0"/>
          <w:sz w:val="24"/>
          <w:szCs w:val="24"/>
        </w:rPr>
        <w:t>9</w:t>
      </w:r>
      <w:r w:rsidRPr="00065D3D">
        <w:rPr>
          <w:rFonts w:ascii="Calibri" w:hAnsi="Calibri" w:cs="Times New Roman"/>
          <w:b w:val="0"/>
          <w:sz w:val="24"/>
          <w:szCs w:val="24"/>
        </w:rPr>
        <w:t>,</w:t>
      </w:r>
      <w:r>
        <w:rPr>
          <w:rFonts w:ascii="Calibri" w:hAnsi="Calibri" w:cs="Times New Roman"/>
          <w:b w:val="0"/>
          <w:sz w:val="24"/>
          <w:szCs w:val="24"/>
        </w:rPr>
        <w:t>2</w:t>
      </w:r>
      <w:r w:rsidRPr="00065D3D">
        <w:rPr>
          <w:rFonts w:ascii="Calibri" w:hAnsi="Calibri" w:cs="Times New Roman"/>
          <w:b w:val="0"/>
          <w:sz w:val="24"/>
          <w:szCs w:val="24"/>
        </w:rPr>
        <w:t xml:space="preserve"> %), P</w:t>
      </w:r>
      <w:r>
        <w:rPr>
          <w:rFonts w:ascii="Calibri" w:hAnsi="Calibri" w:cs="Times New Roman"/>
          <w:b w:val="0"/>
          <w:sz w:val="24"/>
          <w:szCs w:val="24"/>
        </w:rPr>
        <w:t>říbram 458</w:t>
      </w:r>
      <w:r w:rsidRPr="00065D3D">
        <w:rPr>
          <w:rFonts w:ascii="Calibri" w:hAnsi="Calibri" w:cs="Times New Roman"/>
          <w:b w:val="0"/>
          <w:sz w:val="24"/>
          <w:szCs w:val="24"/>
        </w:rPr>
        <w:t xml:space="preserve"> UoZ (</w:t>
      </w:r>
      <w:r>
        <w:rPr>
          <w:rFonts w:ascii="Calibri" w:hAnsi="Calibri" w:cs="Times New Roman"/>
          <w:b w:val="0"/>
          <w:sz w:val="24"/>
          <w:szCs w:val="24"/>
        </w:rPr>
        <w:t>6</w:t>
      </w:r>
      <w:r w:rsidRPr="00065D3D">
        <w:rPr>
          <w:rFonts w:ascii="Calibri" w:hAnsi="Calibri" w:cs="Times New Roman"/>
          <w:b w:val="0"/>
          <w:sz w:val="24"/>
          <w:szCs w:val="24"/>
        </w:rPr>
        <w:t>,</w:t>
      </w:r>
      <w:r>
        <w:rPr>
          <w:rFonts w:ascii="Calibri" w:hAnsi="Calibri" w:cs="Times New Roman"/>
          <w:b w:val="0"/>
          <w:sz w:val="24"/>
          <w:szCs w:val="24"/>
        </w:rPr>
        <w:t>1</w:t>
      </w:r>
      <w:r w:rsidRPr="00065D3D">
        <w:rPr>
          <w:rFonts w:ascii="Calibri" w:hAnsi="Calibri" w:cs="Times New Roman"/>
          <w:b w:val="0"/>
          <w:sz w:val="24"/>
          <w:szCs w:val="24"/>
        </w:rPr>
        <w:t xml:space="preserve"> %), </w:t>
      </w:r>
      <w:r>
        <w:rPr>
          <w:rFonts w:ascii="Calibri" w:hAnsi="Calibri" w:cs="Times New Roman"/>
          <w:b w:val="0"/>
          <w:sz w:val="24"/>
          <w:szCs w:val="24"/>
        </w:rPr>
        <w:t>Rakovník 353</w:t>
      </w:r>
      <w:r w:rsidRPr="00065D3D">
        <w:rPr>
          <w:rFonts w:ascii="Calibri" w:hAnsi="Calibri" w:cs="Times New Roman"/>
          <w:b w:val="0"/>
          <w:sz w:val="24"/>
          <w:szCs w:val="24"/>
        </w:rPr>
        <w:t xml:space="preserve"> UoZ (</w:t>
      </w:r>
      <w:r>
        <w:rPr>
          <w:rFonts w:ascii="Calibri" w:hAnsi="Calibri" w:cs="Times New Roman"/>
          <w:b w:val="0"/>
          <w:sz w:val="24"/>
          <w:szCs w:val="24"/>
        </w:rPr>
        <w:t>11</w:t>
      </w:r>
      <w:r w:rsidRPr="00065D3D">
        <w:rPr>
          <w:rFonts w:ascii="Calibri" w:hAnsi="Calibri" w:cs="Times New Roman"/>
          <w:b w:val="0"/>
          <w:sz w:val="24"/>
          <w:szCs w:val="24"/>
        </w:rPr>
        <w:t>,</w:t>
      </w:r>
      <w:r>
        <w:rPr>
          <w:rFonts w:ascii="Calibri" w:hAnsi="Calibri" w:cs="Times New Roman"/>
          <w:b w:val="0"/>
          <w:sz w:val="24"/>
          <w:szCs w:val="24"/>
        </w:rPr>
        <w:t>5</w:t>
      </w:r>
      <w:r w:rsidRPr="00065D3D">
        <w:rPr>
          <w:rFonts w:ascii="Calibri" w:hAnsi="Calibri" w:cs="Times New Roman"/>
          <w:b w:val="0"/>
          <w:sz w:val="24"/>
          <w:szCs w:val="24"/>
        </w:rPr>
        <w:t xml:space="preserve"> %), </w:t>
      </w:r>
      <w:r>
        <w:rPr>
          <w:rFonts w:ascii="Calibri" w:hAnsi="Calibri" w:cs="Times New Roman"/>
          <w:b w:val="0"/>
          <w:sz w:val="24"/>
          <w:szCs w:val="24"/>
        </w:rPr>
        <w:t>Kladno 274</w:t>
      </w:r>
      <w:r w:rsidRPr="00065D3D">
        <w:rPr>
          <w:rFonts w:ascii="Calibri" w:hAnsi="Calibri" w:cs="Times New Roman"/>
          <w:b w:val="0"/>
          <w:sz w:val="24"/>
          <w:szCs w:val="24"/>
        </w:rPr>
        <w:t xml:space="preserve"> UoZ (3,</w:t>
      </w:r>
      <w:r>
        <w:rPr>
          <w:rFonts w:ascii="Calibri" w:hAnsi="Calibri" w:cs="Times New Roman"/>
          <w:b w:val="0"/>
          <w:sz w:val="24"/>
          <w:szCs w:val="24"/>
        </w:rPr>
        <w:t>0</w:t>
      </w:r>
      <w:r w:rsidRPr="00065D3D">
        <w:rPr>
          <w:rFonts w:ascii="Calibri" w:hAnsi="Calibri" w:cs="Times New Roman"/>
          <w:b w:val="0"/>
          <w:sz w:val="24"/>
          <w:szCs w:val="24"/>
        </w:rPr>
        <w:t xml:space="preserve"> %), Mladá Boleslav 2</w:t>
      </w:r>
      <w:r>
        <w:rPr>
          <w:rFonts w:ascii="Calibri" w:hAnsi="Calibri" w:cs="Times New Roman"/>
          <w:b w:val="0"/>
          <w:sz w:val="24"/>
          <w:szCs w:val="24"/>
        </w:rPr>
        <w:t>61</w:t>
      </w:r>
      <w:r w:rsidRPr="00065D3D">
        <w:rPr>
          <w:rFonts w:ascii="Calibri" w:hAnsi="Calibri" w:cs="Times New Roman"/>
          <w:b w:val="0"/>
          <w:sz w:val="24"/>
          <w:szCs w:val="24"/>
        </w:rPr>
        <w:t xml:space="preserve"> UoZ (</w:t>
      </w:r>
      <w:r>
        <w:rPr>
          <w:rFonts w:ascii="Calibri" w:hAnsi="Calibri" w:cs="Times New Roman"/>
          <w:b w:val="0"/>
          <w:sz w:val="24"/>
          <w:szCs w:val="24"/>
        </w:rPr>
        <w:t>6</w:t>
      </w:r>
      <w:r w:rsidRPr="00065D3D">
        <w:rPr>
          <w:rFonts w:ascii="Calibri" w:hAnsi="Calibri" w:cs="Times New Roman"/>
          <w:b w:val="0"/>
          <w:sz w:val="24"/>
          <w:szCs w:val="24"/>
        </w:rPr>
        <w:t>,</w:t>
      </w:r>
      <w:r>
        <w:rPr>
          <w:rFonts w:ascii="Calibri" w:hAnsi="Calibri" w:cs="Times New Roman"/>
          <w:b w:val="0"/>
          <w:sz w:val="24"/>
          <w:szCs w:val="24"/>
        </w:rPr>
        <w:t>5</w:t>
      </w:r>
      <w:r w:rsidRPr="00065D3D">
        <w:rPr>
          <w:rFonts w:ascii="Calibri" w:hAnsi="Calibri" w:cs="Times New Roman"/>
          <w:b w:val="0"/>
          <w:sz w:val="24"/>
          <w:szCs w:val="24"/>
        </w:rPr>
        <w:t xml:space="preserve"> %),  </w:t>
      </w:r>
      <w:r>
        <w:rPr>
          <w:rFonts w:ascii="Calibri" w:hAnsi="Calibri" w:cs="Times New Roman"/>
          <w:b w:val="0"/>
          <w:sz w:val="24"/>
          <w:szCs w:val="24"/>
        </w:rPr>
        <w:t>Praha-východ 141</w:t>
      </w:r>
      <w:r w:rsidRPr="00065D3D">
        <w:rPr>
          <w:rFonts w:ascii="Calibri" w:hAnsi="Calibri" w:cs="Times New Roman"/>
          <w:b w:val="0"/>
          <w:sz w:val="24"/>
          <w:szCs w:val="24"/>
        </w:rPr>
        <w:t xml:space="preserve"> UoZ (</w:t>
      </w:r>
      <w:r>
        <w:rPr>
          <w:rFonts w:ascii="Calibri" w:hAnsi="Calibri" w:cs="Times New Roman"/>
          <w:b w:val="0"/>
          <w:sz w:val="24"/>
          <w:szCs w:val="24"/>
        </w:rPr>
        <w:t>3</w:t>
      </w:r>
      <w:r w:rsidRPr="00065D3D">
        <w:rPr>
          <w:rFonts w:ascii="Calibri" w:hAnsi="Calibri" w:cs="Times New Roman"/>
          <w:b w:val="0"/>
          <w:sz w:val="24"/>
          <w:szCs w:val="24"/>
        </w:rPr>
        <w:t>,</w:t>
      </w:r>
      <w:r>
        <w:rPr>
          <w:rFonts w:ascii="Calibri" w:hAnsi="Calibri" w:cs="Times New Roman"/>
          <w:b w:val="0"/>
          <w:sz w:val="24"/>
          <w:szCs w:val="24"/>
        </w:rPr>
        <w:t>5</w:t>
      </w:r>
      <w:r w:rsidRPr="00065D3D">
        <w:rPr>
          <w:rFonts w:ascii="Calibri" w:hAnsi="Calibri" w:cs="Times New Roman"/>
          <w:b w:val="0"/>
          <w:sz w:val="24"/>
          <w:szCs w:val="24"/>
        </w:rPr>
        <w:t xml:space="preserve"> %). </w:t>
      </w:r>
      <w:r>
        <w:rPr>
          <w:rFonts w:ascii="Calibri" w:hAnsi="Calibri" w:cs="Times New Roman"/>
          <w:b w:val="0"/>
          <w:sz w:val="24"/>
          <w:szCs w:val="24"/>
        </w:rPr>
        <w:t>Okres Praha-západ zaznamenal jako jediný početní nárůst UoZ (nárůst o 1 UoZ)</w:t>
      </w:r>
      <w:r w:rsidRPr="00065D3D">
        <w:rPr>
          <w:rFonts w:ascii="Calibri" w:hAnsi="Calibri" w:cs="Times New Roman"/>
          <w:b w:val="0"/>
          <w:sz w:val="24"/>
          <w:szCs w:val="24"/>
        </w:rPr>
        <w:t xml:space="preserve"> </w:t>
      </w:r>
    </w:p>
    <w:p w:rsidR="009529D4" w:rsidRDefault="009529D4" w:rsidP="00E55B56">
      <w:pPr>
        <w:pStyle w:val="Popistabulky0"/>
        <w:jc w:val="both"/>
        <w:rPr>
          <w:rFonts w:ascii="Calibri" w:hAnsi="Calibri" w:cs="Times New Roman"/>
          <w:b w:val="0"/>
          <w:sz w:val="24"/>
          <w:szCs w:val="24"/>
        </w:rPr>
      </w:pPr>
    </w:p>
    <w:p w:rsidR="0020614C" w:rsidRDefault="0020614C" w:rsidP="00E55B56">
      <w:pPr>
        <w:pStyle w:val="Popistabulky0"/>
        <w:jc w:val="both"/>
        <w:rPr>
          <w:rFonts w:ascii="Calibri" w:hAnsi="Calibri" w:cs="Times New Roman"/>
          <w:b w:val="0"/>
          <w:sz w:val="24"/>
          <w:szCs w:val="24"/>
        </w:rPr>
      </w:pPr>
    </w:p>
    <w:p w:rsidR="0020614C" w:rsidRDefault="0020614C" w:rsidP="00E55B56">
      <w:pPr>
        <w:pStyle w:val="Popistabulky0"/>
        <w:jc w:val="both"/>
        <w:rPr>
          <w:rFonts w:ascii="Calibri" w:hAnsi="Calibri" w:cs="Times New Roman"/>
          <w:b w:val="0"/>
          <w:sz w:val="24"/>
          <w:szCs w:val="24"/>
        </w:rPr>
      </w:pPr>
    </w:p>
    <w:p w:rsidR="002752DA" w:rsidRPr="00E55B56" w:rsidRDefault="002752DA" w:rsidP="00E55B56">
      <w:pPr>
        <w:pStyle w:val="Popistabulky0"/>
        <w:jc w:val="both"/>
        <w:rPr>
          <w:rFonts w:ascii="Calibri" w:hAnsi="Calibri" w:cs="Times New Roman"/>
          <w:sz w:val="24"/>
          <w:szCs w:val="24"/>
        </w:rPr>
      </w:pPr>
    </w:p>
    <w:p w:rsidR="002E6D12" w:rsidRPr="00C47B70" w:rsidRDefault="002E6D12" w:rsidP="002E6D12">
      <w:pPr>
        <w:pStyle w:val="Popistabulky0"/>
        <w:rPr>
          <w:rFonts w:ascii="Times New Roman" w:hAnsi="Times New Roman" w:cs="Times New Roman"/>
          <w:b w:val="0"/>
          <w:sz w:val="24"/>
          <w:szCs w:val="24"/>
        </w:rPr>
      </w:pPr>
      <w:r w:rsidRPr="00C47B70">
        <w:rPr>
          <w:rFonts w:ascii="Times New Roman" w:hAnsi="Times New Roman" w:cs="Times New Roman"/>
          <w:sz w:val="24"/>
          <w:szCs w:val="24"/>
        </w:rPr>
        <w:t>Tabulka </w:t>
      </w:r>
      <w:r w:rsidR="00410718">
        <w:rPr>
          <w:rFonts w:ascii="Times New Roman" w:hAnsi="Times New Roman" w:cs="Times New Roman"/>
          <w:sz w:val="24"/>
          <w:szCs w:val="24"/>
        </w:rPr>
        <w:t>22</w:t>
      </w:r>
      <w:r w:rsidRPr="00C47B70">
        <w:rPr>
          <w:rFonts w:ascii="Times New Roman" w:hAnsi="Times New Roman" w:cs="Times New Roman"/>
          <w:b w:val="0"/>
          <w:sz w:val="24"/>
          <w:szCs w:val="24"/>
        </w:rPr>
        <w:t xml:space="preserve"> – Charakteristika okresů k 31. 12. 201</w:t>
      </w:r>
      <w:r w:rsidR="002945B3">
        <w:rPr>
          <w:rFonts w:ascii="Times New Roman" w:hAnsi="Times New Roman" w:cs="Times New Roman"/>
          <w:b w:val="0"/>
          <w:sz w:val="24"/>
          <w:szCs w:val="24"/>
        </w:rPr>
        <w:t>4</w:t>
      </w:r>
    </w:p>
    <w:tbl>
      <w:tblPr>
        <w:tblW w:w="9380" w:type="dxa"/>
        <w:tblInd w:w="47" w:type="dxa"/>
        <w:tblCellMar>
          <w:left w:w="70" w:type="dxa"/>
          <w:right w:w="70" w:type="dxa"/>
        </w:tblCellMar>
        <w:tblLook w:val="04A0" w:firstRow="1" w:lastRow="0" w:firstColumn="1" w:lastColumn="0" w:noHBand="0" w:noVBand="1"/>
      </w:tblPr>
      <w:tblGrid>
        <w:gridCol w:w="2680"/>
        <w:gridCol w:w="1120"/>
        <w:gridCol w:w="1119"/>
        <w:gridCol w:w="1113"/>
        <w:gridCol w:w="1128"/>
        <w:gridCol w:w="1120"/>
        <w:gridCol w:w="1100"/>
      </w:tblGrid>
      <w:tr w:rsidR="00196368" w:rsidRPr="00196368" w:rsidTr="00054375">
        <w:trPr>
          <w:trHeight w:val="330"/>
        </w:trPr>
        <w:tc>
          <w:tcPr>
            <w:tcW w:w="2680" w:type="dxa"/>
            <w:vMerge w:val="restart"/>
            <w:tcBorders>
              <w:top w:val="double" w:sz="6" w:space="0" w:color="auto"/>
              <w:left w:val="double" w:sz="6" w:space="0" w:color="auto"/>
              <w:bottom w:val="double" w:sz="6" w:space="0" w:color="000000"/>
              <w:right w:val="single" w:sz="8" w:space="0" w:color="auto"/>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Název okresu</w:t>
            </w:r>
          </w:p>
        </w:tc>
        <w:tc>
          <w:tcPr>
            <w:tcW w:w="1120" w:type="dxa"/>
            <w:vMerge w:val="restart"/>
            <w:tcBorders>
              <w:top w:val="double" w:sz="6" w:space="0" w:color="auto"/>
              <w:left w:val="single" w:sz="8" w:space="0" w:color="auto"/>
              <w:bottom w:val="double" w:sz="6" w:space="0" w:color="000000"/>
              <w:right w:val="single" w:sz="8" w:space="0" w:color="auto"/>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počet obyvatel</w:t>
            </w:r>
          </w:p>
        </w:tc>
        <w:tc>
          <w:tcPr>
            <w:tcW w:w="1119" w:type="dxa"/>
            <w:vMerge w:val="restart"/>
            <w:tcBorders>
              <w:top w:val="double" w:sz="6" w:space="0" w:color="auto"/>
              <w:left w:val="single" w:sz="8" w:space="0" w:color="auto"/>
              <w:bottom w:val="double" w:sz="6" w:space="0" w:color="000000"/>
              <w:right w:val="single" w:sz="8" w:space="0" w:color="auto"/>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obyvatelé 15-64 let</w:t>
            </w:r>
          </w:p>
        </w:tc>
        <w:tc>
          <w:tcPr>
            <w:tcW w:w="2241" w:type="dxa"/>
            <w:gridSpan w:val="2"/>
            <w:tcBorders>
              <w:top w:val="double" w:sz="6" w:space="0" w:color="auto"/>
              <w:left w:val="nil"/>
              <w:bottom w:val="single" w:sz="8" w:space="0" w:color="auto"/>
              <w:right w:val="single" w:sz="8" w:space="0" w:color="000000"/>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 xml:space="preserve">počet uchazečů </w:t>
            </w:r>
          </w:p>
        </w:tc>
        <w:tc>
          <w:tcPr>
            <w:tcW w:w="2220" w:type="dxa"/>
            <w:gridSpan w:val="2"/>
            <w:tcBorders>
              <w:top w:val="double" w:sz="6" w:space="0" w:color="auto"/>
              <w:left w:val="nil"/>
              <w:bottom w:val="single" w:sz="8" w:space="0" w:color="auto"/>
              <w:right w:val="double" w:sz="6" w:space="0" w:color="000000"/>
            </w:tcBorders>
            <w:shd w:val="clear" w:color="000000" w:fill="FDE9D9"/>
            <w:vAlign w:val="center"/>
            <w:hideMark/>
          </w:tcPr>
          <w:p w:rsidR="00196368" w:rsidRPr="00196368" w:rsidRDefault="00196368" w:rsidP="009529D4">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 xml:space="preserve">podíl nez. </w:t>
            </w:r>
            <w:r w:rsidR="009529D4">
              <w:rPr>
                <w:rFonts w:ascii="Calibri" w:hAnsi="Calibri" w:cs="Calibri"/>
                <w:b/>
                <w:bCs/>
                <w:sz w:val="22"/>
                <w:szCs w:val="22"/>
                <w:lang w:eastAsia="cs-CZ"/>
              </w:rPr>
              <w:t>o</w:t>
            </w:r>
            <w:r w:rsidRPr="00196368">
              <w:rPr>
                <w:rFonts w:ascii="Calibri" w:hAnsi="Calibri" w:cs="Calibri"/>
                <w:b/>
                <w:bCs/>
                <w:sz w:val="22"/>
                <w:szCs w:val="22"/>
                <w:lang w:eastAsia="cs-CZ"/>
              </w:rPr>
              <w:t>sob</w:t>
            </w:r>
            <w:r w:rsidR="009529D4">
              <w:rPr>
                <w:rFonts w:ascii="Calibri" w:hAnsi="Calibri" w:cs="Calibri"/>
                <w:b/>
                <w:bCs/>
                <w:sz w:val="22"/>
                <w:szCs w:val="22"/>
                <w:lang w:eastAsia="cs-CZ"/>
              </w:rPr>
              <w:t xml:space="preserve"> v %</w:t>
            </w:r>
          </w:p>
        </w:tc>
      </w:tr>
      <w:tr w:rsidR="00196368" w:rsidRPr="00196368" w:rsidTr="00054375">
        <w:trPr>
          <w:trHeight w:val="615"/>
        </w:trPr>
        <w:tc>
          <w:tcPr>
            <w:tcW w:w="2680" w:type="dxa"/>
            <w:vMerge/>
            <w:tcBorders>
              <w:top w:val="double" w:sz="6" w:space="0" w:color="auto"/>
              <w:left w:val="double" w:sz="6" w:space="0" w:color="auto"/>
              <w:bottom w:val="double" w:sz="6" w:space="0" w:color="000000"/>
              <w:right w:val="single" w:sz="8" w:space="0" w:color="auto"/>
            </w:tcBorders>
            <w:vAlign w:val="center"/>
            <w:hideMark/>
          </w:tcPr>
          <w:p w:rsidR="00196368" w:rsidRPr="00196368" w:rsidRDefault="00196368" w:rsidP="00196368">
            <w:pPr>
              <w:ind w:firstLine="0"/>
              <w:jc w:val="left"/>
              <w:rPr>
                <w:rFonts w:ascii="Calibri" w:hAnsi="Calibri" w:cs="Calibri"/>
                <w:b/>
                <w:bCs/>
                <w:sz w:val="22"/>
                <w:szCs w:val="22"/>
                <w:lang w:eastAsia="cs-CZ"/>
              </w:rPr>
            </w:pPr>
          </w:p>
        </w:tc>
        <w:tc>
          <w:tcPr>
            <w:tcW w:w="1120" w:type="dxa"/>
            <w:vMerge/>
            <w:tcBorders>
              <w:top w:val="double" w:sz="6" w:space="0" w:color="auto"/>
              <w:left w:val="single" w:sz="8" w:space="0" w:color="auto"/>
              <w:bottom w:val="double" w:sz="6" w:space="0" w:color="000000"/>
              <w:right w:val="single" w:sz="8" w:space="0" w:color="auto"/>
            </w:tcBorders>
            <w:vAlign w:val="center"/>
            <w:hideMark/>
          </w:tcPr>
          <w:p w:rsidR="00196368" w:rsidRPr="00196368" w:rsidRDefault="00196368" w:rsidP="00196368">
            <w:pPr>
              <w:ind w:firstLine="0"/>
              <w:jc w:val="left"/>
              <w:rPr>
                <w:rFonts w:ascii="Calibri" w:hAnsi="Calibri" w:cs="Calibri"/>
                <w:b/>
                <w:bCs/>
                <w:sz w:val="22"/>
                <w:szCs w:val="22"/>
                <w:lang w:eastAsia="cs-CZ"/>
              </w:rPr>
            </w:pPr>
          </w:p>
        </w:tc>
        <w:tc>
          <w:tcPr>
            <w:tcW w:w="1119" w:type="dxa"/>
            <w:vMerge/>
            <w:tcBorders>
              <w:top w:val="double" w:sz="6" w:space="0" w:color="auto"/>
              <w:left w:val="single" w:sz="8" w:space="0" w:color="auto"/>
              <w:bottom w:val="double" w:sz="6" w:space="0" w:color="000000"/>
              <w:right w:val="single" w:sz="8" w:space="0" w:color="auto"/>
            </w:tcBorders>
            <w:vAlign w:val="center"/>
            <w:hideMark/>
          </w:tcPr>
          <w:p w:rsidR="00196368" w:rsidRPr="00196368" w:rsidRDefault="00196368" w:rsidP="00196368">
            <w:pPr>
              <w:ind w:firstLine="0"/>
              <w:jc w:val="left"/>
              <w:rPr>
                <w:rFonts w:ascii="Calibri" w:hAnsi="Calibri" w:cs="Calibri"/>
                <w:b/>
                <w:bCs/>
                <w:sz w:val="22"/>
                <w:szCs w:val="22"/>
                <w:lang w:eastAsia="cs-CZ"/>
              </w:rPr>
            </w:pPr>
          </w:p>
        </w:tc>
        <w:tc>
          <w:tcPr>
            <w:tcW w:w="1113" w:type="dxa"/>
            <w:tcBorders>
              <w:top w:val="nil"/>
              <w:left w:val="nil"/>
              <w:bottom w:val="double" w:sz="6" w:space="0" w:color="auto"/>
              <w:right w:val="single" w:sz="8" w:space="0" w:color="auto"/>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celkem</w:t>
            </w:r>
          </w:p>
        </w:tc>
        <w:tc>
          <w:tcPr>
            <w:tcW w:w="1128" w:type="dxa"/>
            <w:tcBorders>
              <w:top w:val="nil"/>
              <w:left w:val="nil"/>
              <w:bottom w:val="double" w:sz="6" w:space="0" w:color="auto"/>
              <w:right w:val="single" w:sz="8" w:space="0" w:color="auto"/>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dosažitelní 15-64 let</w:t>
            </w:r>
          </w:p>
        </w:tc>
        <w:tc>
          <w:tcPr>
            <w:tcW w:w="1120" w:type="dxa"/>
            <w:tcBorders>
              <w:top w:val="nil"/>
              <w:left w:val="nil"/>
              <w:bottom w:val="double" w:sz="6" w:space="0" w:color="auto"/>
              <w:right w:val="single" w:sz="8" w:space="0" w:color="auto"/>
            </w:tcBorders>
            <w:shd w:val="clear" w:color="000000" w:fill="FDE9D9"/>
            <w:vAlign w:val="center"/>
            <w:hideMark/>
          </w:tcPr>
          <w:p w:rsidR="00196368" w:rsidRPr="00196368" w:rsidRDefault="00196368" w:rsidP="0017156A">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z celkov</w:t>
            </w:r>
            <w:r w:rsidR="0017156A">
              <w:rPr>
                <w:rFonts w:ascii="Calibri" w:hAnsi="Calibri" w:cs="Calibri"/>
                <w:b/>
                <w:bCs/>
                <w:sz w:val="22"/>
                <w:szCs w:val="22"/>
                <w:lang w:eastAsia="cs-CZ"/>
              </w:rPr>
              <w:t>ého</w:t>
            </w:r>
            <w:r w:rsidRPr="00196368">
              <w:rPr>
                <w:rFonts w:ascii="Calibri" w:hAnsi="Calibri" w:cs="Calibri"/>
                <w:b/>
                <w:bCs/>
                <w:sz w:val="22"/>
                <w:szCs w:val="22"/>
                <w:lang w:eastAsia="cs-CZ"/>
              </w:rPr>
              <w:t xml:space="preserve"> počtu uch.</w:t>
            </w:r>
          </w:p>
        </w:tc>
        <w:tc>
          <w:tcPr>
            <w:tcW w:w="1100" w:type="dxa"/>
            <w:tcBorders>
              <w:top w:val="nil"/>
              <w:left w:val="nil"/>
              <w:bottom w:val="double" w:sz="6" w:space="0" w:color="auto"/>
              <w:right w:val="double" w:sz="6" w:space="0" w:color="auto"/>
            </w:tcBorders>
            <w:shd w:val="clear" w:color="000000" w:fill="FDE9D9"/>
            <w:vAlign w:val="center"/>
            <w:hideMark/>
          </w:tcPr>
          <w:p w:rsidR="00196368" w:rsidRPr="00196368" w:rsidRDefault="00196368" w:rsidP="00196368">
            <w:pPr>
              <w:ind w:firstLine="0"/>
              <w:jc w:val="center"/>
              <w:rPr>
                <w:rFonts w:ascii="Calibri" w:hAnsi="Calibri" w:cs="Calibri"/>
                <w:b/>
                <w:bCs/>
                <w:sz w:val="22"/>
                <w:szCs w:val="22"/>
                <w:lang w:eastAsia="cs-CZ"/>
              </w:rPr>
            </w:pPr>
            <w:r w:rsidRPr="00196368">
              <w:rPr>
                <w:rFonts w:ascii="Calibri" w:hAnsi="Calibri" w:cs="Calibri"/>
                <w:b/>
                <w:bCs/>
                <w:sz w:val="22"/>
                <w:szCs w:val="22"/>
                <w:lang w:eastAsia="cs-CZ"/>
              </w:rPr>
              <w:t>z dosaž</w:t>
            </w:r>
            <w:r w:rsidR="009529D4">
              <w:rPr>
                <w:rFonts w:ascii="Calibri" w:hAnsi="Calibri" w:cs="Calibri"/>
                <w:b/>
                <w:bCs/>
                <w:sz w:val="22"/>
                <w:szCs w:val="22"/>
                <w:lang w:eastAsia="cs-CZ"/>
              </w:rPr>
              <w:t>it</w:t>
            </w:r>
            <w:r w:rsidRPr="00196368">
              <w:rPr>
                <w:rFonts w:ascii="Calibri" w:hAnsi="Calibri" w:cs="Calibri"/>
                <w:b/>
                <w:bCs/>
                <w:sz w:val="22"/>
                <w:szCs w:val="22"/>
                <w:lang w:eastAsia="cs-CZ"/>
              </w:rPr>
              <w:t>. uchazečů</w:t>
            </w:r>
          </w:p>
        </w:tc>
      </w:tr>
      <w:tr w:rsidR="00164AB3" w:rsidRPr="00196368" w:rsidTr="00164AB3">
        <w:trPr>
          <w:trHeight w:val="315"/>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Benešov</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96 632</w:t>
            </w:r>
          </w:p>
        </w:tc>
        <w:tc>
          <w:tcPr>
            <w:tcW w:w="1119" w:type="dxa"/>
            <w:tcBorders>
              <w:top w:val="single" w:sz="4" w:space="0" w:color="auto"/>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64047</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2 774</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2729</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4,3</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4,3</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Beroun</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88 947</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58922</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3 551</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3457</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6,0</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5,9</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Kladno</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161 429</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107463</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8 959</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8832</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8,3</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8,2</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Kolín</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98 121</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65052</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5 477</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5404</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8,4</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8,3</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Kutná Hora</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74 226</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49663</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3 823</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3794</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7,7</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7,6</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Mělník</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104 784</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70146</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5 773</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5572</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8,2</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7,9</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Mladá Boleslav</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125 704</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84950</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3 776</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3753</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4,4</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4,4</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Nymburk</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96 439</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63911</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5 029</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5017</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7,9</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7,8</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Praha-východ</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163 068</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108777</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3 865</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3627</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3,6</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3,3</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Praha-západ</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133 616</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89177</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3 941</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3896</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4,4</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4,4</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Příbram</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114 117</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76737</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7 002</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6936</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9,1</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9,0</w:t>
            </w:r>
          </w:p>
        </w:tc>
      </w:tr>
      <w:tr w:rsidR="00164AB3" w:rsidRPr="00196368" w:rsidTr="00164AB3">
        <w:trPr>
          <w:trHeight w:val="300"/>
        </w:trPr>
        <w:tc>
          <w:tcPr>
            <w:tcW w:w="2680" w:type="dxa"/>
            <w:tcBorders>
              <w:top w:val="nil"/>
              <w:left w:val="double" w:sz="6" w:space="0" w:color="auto"/>
              <w:bottom w:val="single" w:sz="4" w:space="0" w:color="auto"/>
              <w:right w:val="single" w:sz="8" w:space="0" w:color="auto"/>
            </w:tcBorders>
            <w:shd w:val="clear" w:color="000000" w:fill="FDE9D9"/>
            <w:vAlign w:val="center"/>
            <w:hideMark/>
          </w:tcPr>
          <w:p w:rsidR="00164AB3" w:rsidRPr="00196368" w:rsidRDefault="00164AB3" w:rsidP="00196368">
            <w:pPr>
              <w:ind w:firstLine="0"/>
              <w:jc w:val="left"/>
              <w:rPr>
                <w:color w:val="000000"/>
                <w:sz w:val="22"/>
                <w:szCs w:val="22"/>
                <w:lang w:eastAsia="cs-CZ"/>
              </w:rPr>
            </w:pPr>
            <w:r w:rsidRPr="00196368">
              <w:rPr>
                <w:color w:val="000000"/>
                <w:sz w:val="22"/>
                <w:szCs w:val="22"/>
                <w:lang w:eastAsia="cs-CZ"/>
              </w:rPr>
              <w:t xml:space="preserve"> Rakovník</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55 398</w:t>
            </w:r>
          </w:p>
        </w:tc>
        <w:tc>
          <w:tcPr>
            <w:tcW w:w="1119" w:type="dxa"/>
            <w:tcBorders>
              <w:top w:val="nil"/>
              <w:left w:val="nil"/>
              <w:bottom w:val="single" w:sz="4" w:space="0" w:color="auto"/>
              <w:right w:val="nil"/>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37455</w:t>
            </w:r>
          </w:p>
        </w:tc>
        <w:tc>
          <w:tcPr>
            <w:tcW w:w="1113" w:type="dxa"/>
            <w:tcBorders>
              <w:top w:val="nil"/>
              <w:left w:val="single" w:sz="8" w:space="0" w:color="auto"/>
              <w:bottom w:val="single" w:sz="4" w:space="0" w:color="auto"/>
              <w:right w:val="single" w:sz="4" w:space="0" w:color="auto"/>
            </w:tcBorders>
            <w:shd w:val="clear" w:color="auto" w:fill="auto"/>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2 704</w:t>
            </w:r>
          </w:p>
        </w:tc>
        <w:tc>
          <w:tcPr>
            <w:tcW w:w="1128" w:type="dxa"/>
            <w:tcBorders>
              <w:top w:val="nil"/>
              <w:left w:val="nil"/>
              <w:bottom w:val="single" w:sz="4" w:space="0" w:color="auto"/>
              <w:right w:val="single" w:sz="8" w:space="0" w:color="auto"/>
            </w:tcBorders>
            <w:shd w:val="clear" w:color="auto" w:fill="auto"/>
            <w:vAlign w:val="center"/>
          </w:tcPr>
          <w:p w:rsidR="00164AB3" w:rsidRPr="0017156A" w:rsidRDefault="00164AB3" w:rsidP="00164AB3">
            <w:pPr>
              <w:ind w:firstLine="0"/>
              <w:jc w:val="right"/>
              <w:rPr>
                <w:rFonts w:asciiTheme="minorHAnsi" w:hAnsiTheme="minorHAnsi" w:cstheme="minorHAnsi"/>
                <w:sz w:val="22"/>
                <w:szCs w:val="22"/>
              </w:rPr>
            </w:pPr>
            <w:r w:rsidRPr="0017156A">
              <w:rPr>
                <w:rFonts w:asciiTheme="minorHAnsi" w:hAnsiTheme="minorHAnsi" w:cstheme="minorHAnsi"/>
                <w:sz w:val="22"/>
                <w:szCs w:val="22"/>
              </w:rPr>
              <w:t>2674</w:t>
            </w:r>
          </w:p>
        </w:tc>
        <w:tc>
          <w:tcPr>
            <w:tcW w:w="1120" w:type="dxa"/>
            <w:tcBorders>
              <w:top w:val="nil"/>
              <w:left w:val="nil"/>
              <w:bottom w:val="single" w:sz="4" w:space="0" w:color="auto"/>
              <w:right w:val="single" w:sz="4"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color w:val="000000"/>
                <w:sz w:val="22"/>
                <w:szCs w:val="22"/>
              </w:rPr>
            </w:pPr>
            <w:r w:rsidRPr="0017156A">
              <w:rPr>
                <w:rFonts w:asciiTheme="minorHAnsi" w:hAnsiTheme="minorHAnsi" w:cstheme="minorHAnsi"/>
                <w:color w:val="000000"/>
                <w:sz w:val="22"/>
                <w:szCs w:val="22"/>
              </w:rPr>
              <w:t>7,2</w:t>
            </w:r>
          </w:p>
        </w:tc>
        <w:tc>
          <w:tcPr>
            <w:tcW w:w="1100" w:type="dxa"/>
            <w:tcBorders>
              <w:top w:val="nil"/>
              <w:left w:val="nil"/>
              <w:bottom w:val="single" w:sz="4" w:space="0" w:color="auto"/>
              <w:right w:val="double" w:sz="6" w:space="0" w:color="auto"/>
            </w:tcBorders>
            <w:shd w:val="clear" w:color="auto" w:fill="auto"/>
            <w:noWrap/>
            <w:vAlign w:val="center"/>
          </w:tcPr>
          <w:p w:rsidR="00164AB3" w:rsidRPr="0017156A" w:rsidRDefault="00164AB3" w:rsidP="00164AB3">
            <w:pPr>
              <w:ind w:firstLine="0"/>
              <w:jc w:val="right"/>
              <w:rPr>
                <w:rFonts w:asciiTheme="minorHAnsi" w:hAnsiTheme="minorHAnsi" w:cstheme="minorHAnsi"/>
                <w:bCs/>
                <w:sz w:val="22"/>
                <w:szCs w:val="22"/>
              </w:rPr>
            </w:pPr>
            <w:r w:rsidRPr="0017156A">
              <w:rPr>
                <w:rFonts w:asciiTheme="minorHAnsi" w:hAnsiTheme="minorHAnsi" w:cstheme="minorHAnsi"/>
                <w:bCs/>
                <w:sz w:val="22"/>
                <w:szCs w:val="22"/>
              </w:rPr>
              <w:t>7,1</w:t>
            </w:r>
          </w:p>
        </w:tc>
      </w:tr>
      <w:tr w:rsidR="00164AB3" w:rsidRPr="00196368" w:rsidTr="0017156A">
        <w:trPr>
          <w:trHeight w:val="427"/>
        </w:trPr>
        <w:tc>
          <w:tcPr>
            <w:tcW w:w="2680" w:type="dxa"/>
            <w:tcBorders>
              <w:top w:val="nil"/>
              <w:left w:val="double" w:sz="6" w:space="0" w:color="auto"/>
              <w:bottom w:val="double" w:sz="6" w:space="0" w:color="auto"/>
              <w:right w:val="single" w:sz="8" w:space="0" w:color="auto"/>
            </w:tcBorders>
            <w:shd w:val="clear" w:color="000000" w:fill="FCD5B4"/>
            <w:noWrap/>
            <w:vAlign w:val="center"/>
            <w:hideMark/>
          </w:tcPr>
          <w:p w:rsidR="00164AB3" w:rsidRPr="0017156A" w:rsidRDefault="00164AB3" w:rsidP="0017156A">
            <w:pPr>
              <w:ind w:firstLine="0"/>
              <w:jc w:val="left"/>
              <w:rPr>
                <w:rFonts w:asciiTheme="minorHAnsi" w:hAnsiTheme="minorHAnsi" w:cstheme="minorHAnsi"/>
                <w:b/>
                <w:bCs/>
                <w:szCs w:val="24"/>
                <w:lang w:eastAsia="cs-CZ"/>
              </w:rPr>
            </w:pPr>
            <w:r w:rsidRPr="0017156A">
              <w:rPr>
                <w:rFonts w:asciiTheme="minorHAnsi" w:hAnsiTheme="minorHAnsi" w:cstheme="minorHAnsi"/>
                <w:b/>
                <w:bCs/>
                <w:szCs w:val="24"/>
                <w:lang w:eastAsia="cs-CZ"/>
              </w:rPr>
              <w:t xml:space="preserve"> Středočeský kraj</w:t>
            </w:r>
          </w:p>
        </w:tc>
        <w:tc>
          <w:tcPr>
            <w:tcW w:w="1120" w:type="dxa"/>
            <w:tcBorders>
              <w:top w:val="nil"/>
              <w:left w:val="nil"/>
              <w:bottom w:val="double" w:sz="6" w:space="0" w:color="auto"/>
              <w:right w:val="single" w:sz="4" w:space="0" w:color="auto"/>
            </w:tcBorders>
            <w:shd w:val="clear" w:color="000000" w:fill="FCD5B4"/>
            <w:noWrap/>
            <w:vAlign w:val="center"/>
          </w:tcPr>
          <w:p w:rsidR="00164AB3" w:rsidRPr="0017156A" w:rsidRDefault="00164AB3" w:rsidP="0017156A">
            <w:pPr>
              <w:ind w:firstLine="0"/>
              <w:jc w:val="right"/>
              <w:rPr>
                <w:rFonts w:asciiTheme="minorHAnsi" w:hAnsiTheme="minorHAnsi" w:cstheme="minorHAnsi"/>
                <w:b/>
                <w:bCs/>
                <w:szCs w:val="24"/>
                <w:lang w:eastAsia="cs-CZ"/>
              </w:rPr>
            </w:pPr>
            <w:r w:rsidRPr="0017156A">
              <w:rPr>
                <w:rFonts w:asciiTheme="minorHAnsi" w:hAnsiTheme="minorHAnsi" w:cstheme="minorHAnsi"/>
                <w:b/>
                <w:bCs/>
                <w:szCs w:val="24"/>
                <w:lang w:eastAsia="cs-CZ"/>
              </w:rPr>
              <w:t>1 312 481</w:t>
            </w:r>
          </w:p>
        </w:tc>
        <w:tc>
          <w:tcPr>
            <w:tcW w:w="1119" w:type="dxa"/>
            <w:tcBorders>
              <w:top w:val="nil"/>
              <w:left w:val="nil"/>
              <w:bottom w:val="double" w:sz="6" w:space="0" w:color="auto"/>
              <w:right w:val="nil"/>
            </w:tcBorders>
            <w:shd w:val="clear" w:color="000000" w:fill="FCD5B4"/>
            <w:vAlign w:val="center"/>
            <w:hideMark/>
          </w:tcPr>
          <w:p w:rsidR="00164AB3" w:rsidRPr="0017156A" w:rsidRDefault="00164AB3" w:rsidP="0017156A">
            <w:pPr>
              <w:ind w:firstLine="0"/>
              <w:jc w:val="right"/>
              <w:rPr>
                <w:rFonts w:asciiTheme="minorHAnsi" w:hAnsiTheme="minorHAnsi" w:cstheme="minorHAnsi"/>
                <w:b/>
                <w:szCs w:val="24"/>
              </w:rPr>
            </w:pPr>
            <w:r w:rsidRPr="0017156A">
              <w:rPr>
                <w:rFonts w:asciiTheme="minorHAnsi" w:hAnsiTheme="minorHAnsi" w:cstheme="minorHAnsi"/>
                <w:b/>
                <w:szCs w:val="24"/>
              </w:rPr>
              <w:t>876300</w:t>
            </w:r>
          </w:p>
        </w:tc>
        <w:tc>
          <w:tcPr>
            <w:tcW w:w="1113" w:type="dxa"/>
            <w:tcBorders>
              <w:top w:val="nil"/>
              <w:left w:val="single" w:sz="8" w:space="0" w:color="auto"/>
              <w:bottom w:val="double" w:sz="6" w:space="0" w:color="auto"/>
              <w:right w:val="single" w:sz="4" w:space="0" w:color="auto"/>
            </w:tcBorders>
            <w:shd w:val="clear" w:color="000000" w:fill="FCD5B4"/>
            <w:vAlign w:val="center"/>
          </w:tcPr>
          <w:p w:rsidR="00164AB3" w:rsidRPr="0017156A" w:rsidRDefault="00164AB3" w:rsidP="0017156A">
            <w:pPr>
              <w:ind w:firstLine="0"/>
              <w:jc w:val="right"/>
              <w:rPr>
                <w:rFonts w:asciiTheme="minorHAnsi" w:hAnsiTheme="minorHAnsi" w:cstheme="minorHAnsi"/>
                <w:b/>
                <w:bCs/>
                <w:szCs w:val="24"/>
              </w:rPr>
            </w:pPr>
            <w:r w:rsidRPr="0017156A">
              <w:rPr>
                <w:rFonts w:asciiTheme="minorHAnsi" w:hAnsiTheme="minorHAnsi" w:cstheme="minorHAnsi"/>
                <w:b/>
                <w:bCs/>
                <w:szCs w:val="24"/>
              </w:rPr>
              <w:t>56 674</w:t>
            </w:r>
          </w:p>
        </w:tc>
        <w:tc>
          <w:tcPr>
            <w:tcW w:w="1128" w:type="dxa"/>
            <w:tcBorders>
              <w:top w:val="nil"/>
              <w:left w:val="nil"/>
              <w:bottom w:val="double" w:sz="6" w:space="0" w:color="auto"/>
              <w:right w:val="single" w:sz="8" w:space="0" w:color="auto"/>
            </w:tcBorders>
            <w:shd w:val="clear" w:color="000000" w:fill="FCD5B4"/>
            <w:vAlign w:val="center"/>
          </w:tcPr>
          <w:p w:rsidR="00164AB3" w:rsidRPr="0017156A" w:rsidRDefault="00164AB3" w:rsidP="0017156A">
            <w:pPr>
              <w:ind w:firstLine="0"/>
              <w:jc w:val="right"/>
              <w:rPr>
                <w:rFonts w:asciiTheme="minorHAnsi" w:hAnsiTheme="minorHAnsi" w:cstheme="minorHAnsi"/>
                <w:b/>
                <w:szCs w:val="24"/>
              </w:rPr>
            </w:pPr>
            <w:r w:rsidRPr="0017156A">
              <w:rPr>
                <w:rFonts w:asciiTheme="minorHAnsi" w:hAnsiTheme="minorHAnsi" w:cstheme="minorHAnsi"/>
                <w:b/>
                <w:szCs w:val="24"/>
              </w:rPr>
              <w:t>55</w:t>
            </w:r>
            <w:r w:rsidR="009529D4">
              <w:rPr>
                <w:rFonts w:asciiTheme="minorHAnsi" w:hAnsiTheme="minorHAnsi" w:cstheme="minorHAnsi"/>
                <w:b/>
                <w:szCs w:val="24"/>
              </w:rPr>
              <w:t xml:space="preserve"> </w:t>
            </w:r>
            <w:r w:rsidRPr="0017156A">
              <w:rPr>
                <w:rFonts w:asciiTheme="minorHAnsi" w:hAnsiTheme="minorHAnsi" w:cstheme="minorHAnsi"/>
                <w:b/>
                <w:szCs w:val="24"/>
              </w:rPr>
              <w:t>691</w:t>
            </w:r>
          </w:p>
        </w:tc>
        <w:tc>
          <w:tcPr>
            <w:tcW w:w="1120" w:type="dxa"/>
            <w:tcBorders>
              <w:top w:val="nil"/>
              <w:left w:val="nil"/>
              <w:bottom w:val="double" w:sz="6" w:space="0" w:color="auto"/>
              <w:right w:val="single" w:sz="4" w:space="0" w:color="auto"/>
            </w:tcBorders>
            <w:shd w:val="clear" w:color="000000" w:fill="FCD5B4"/>
            <w:noWrap/>
            <w:vAlign w:val="center"/>
          </w:tcPr>
          <w:p w:rsidR="00164AB3" w:rsidRPr="0017156A" w:rsidRDefault="00164AB3" w:rsidP="0017156A">
            <w:pPr>
              <w:ind w:firstLine="0"/>
              <w:jc w:val="right"/>
              <w:rPr>
                <w:rFonts w:asciiTheme="minorHAnsi" w:hAnsiTheme="minorHAnsi" w:cstheme="minorHAnsi"/>
                <w:b/>
                <w:color w:val="000000"/>
                <w:szCs w:val="24"/>
              </w:rPr>
            </w:pPr>
            <w:r w:rsidRPr="0017156A">
              <w:rPr>
                <w:rFonts w:asciiTheme="minorHAnsi" w:hAnsiTheme="minorHAnsi" w:cstheme="minorHAnsi"/>
                <w:b/>
                <w:color w:val="000000"/>
                <w:szCs w:val="24"/>
              </w:rPr>
              <w:t>6,5</w:t>
            </w:r>
          </w:p>
        </w:tc>
        <w:tc>
          <w:tcPr>
            <w:tcW w:w="1100" w:type="dxa"/>
            <w:tcBorders>
              <w:top w:val="nil"/>
              <w:left w:val="nil"/>
              <w:bottom w:val="double" w:sz="6" w:space="0" w:color="auto"/>
              <w:right w:val="double" w:sz="6" w:space="0" w:color="auto"/>
            </w:tcBorders>
            <w:shd w:val="clear" w:color="000000" w:fill="FCD5B4"/>
            <w:noWrap/>
            <w:vAlign w:val="center"/>
          </w:tcPr>
          <w:p w:rsidR="00164AB3" w:rsidRPr="0017156A" w:rsidRDefault="00164AB3" w:rsidP="0017156A">
            <w:pPr>
              <w:ind w:firstLine="0"/>
              <w:jc w:val="right"/>
              <w:rPr>
                <w:rFonts w:asciiTheme="minorHAnsi" w:hAnsiTheme="minorHAnsi" w:cstheme="minorHAnsi"/>
                <w:b/>
                <w:bCs/>
                <w:szCs w:val="24"/>
              </w:rPr>
            </w:pPr>
            <w:r w:rsidRPr="0017156A">
              <w:rPr>
                <w:rFonts w:asciiTheme="minorHAnsi" w:hAnsiTheme="minorHAnsi" w:cstheme="minorHAnsi"/>
                <w:b/>
                <w:bCs/>
                <w:szCs w:val="24"/>
              </w:rPr>
              <w:t>6,4</w:t>
            </w:r>
          </w:p>
        </w:tc>
      </w:tr>
    </w:tbl>
    <w:p w:rsidR="002E6D12" w:rsidRDefault="002E6D12" w:rsidP="002E6D12">
      <w:pPr>
        <w:pStyle w:val="Obsah3"/>
        <w:tabs>
          <w:tab w:val="left" w:pos="1540"/>
          <w:tab w:val="right" w:leader="dot" w:pos="9061"/>
        </w:tabs>
        <w:ind w:left="0" w:firstLine="0"/>
        <w:rPr>
          <w:b/>
          <w:i w:val="0"/>
          <w:noProof/>
          <w:sz w:val="24"/>
          <w:szCs w:val="24"/>
        </w:rPr>
      </w:pPr>
    </w:p>
    <w:p w:rsidR="00EB0ECD" w:rsidRDefault="00EB0ECD" w:rsidP="002E6D12">
      <w:pPr>
        <w:pStyle w:val="Obsah3"/>
        <w:tabs>
          <w:tab w:val="left" w:pos="1540"/>
          <w:tab w:val="right" w:leader="dot" w:pos="9061"/>
        </w:tabs>
        <w:ind w:left="0" w:firstLine="0"/>
        <w:rPr>
          <w:b/>
          <w:i w:val="0"/>
          <w:noProof/>
          <w:sz w:val="24"/>
          <w:szCs w:val="24"/>
        </w:rPr>
      </w:pPr>
    </w:p>
    <w:p w:rsidR="002752DA" w:rsidRDefault="002752DA" w:rsidP="002E6D12">
      <w:pPr>
        <w:pStyle w:val="Obsah3"/>
        <w:tabs>
          <w:tab w:val="left" w:pos="1540"/>
          <w:tab w:val="right" w:leader="dot" w:pos="9061"/>
        </w:tabs>
        <w:ind w:left="0" w:firstLine="0"/>
        <w:rPr>
          <w:b/>
          <w:i w:val="0"/>
          <w:noProof/>
          <w:sz w:val="24"/>
          <w:szCs w:val="24"/>
        </w:rPr>
      </w:pPr>
    </w:p>
    <w:p w:rsidR="00EB0ECD" w:rsidRDefault="00EB0ECD" w:rsidP="002E6D12">
      <w:pPr>
        <w:pStyle w:val="Obsah3"/>
        <w:tabs>
          <w:tab w:val="left" w:pos="1540"/>
          <w:tab w:val="right" w:leader="dot" w:pos="9061"/>
        </w:tabs>
        <w:ind w:left="0" w:firstLine="0"/>
        <w:rPr>
          <w:b/>
          <w:i w:val="0"/>
          <w:noProof/>
          <w:sz w:val="24"/>
          <w:szCs w:val="24"/>
        </w:rPr>
      </w:pPr>
    </w:p>
    <w:p w:rsidR="00EB0ECD" w:rsidRPr="00EB0ECD" w:rsidRDefault="00EB0ECD" w:rsidP="00EB0ECD">
      <w:pPr>
        <w:pStyle w:val="Popistabulky0"/>
        <w:rPr>
          <w:rFonts w:ascii="Times New Roman" w:hAnsi="Times New Roman" w:cs="Times New Roman"/>
          <w:b w:val="0"/>
          <w:sz w:val="24"/>
          <w:szCs w:val="24"/>
        </w:rPr>
      </w:pPr>
      <w:r w:rsidRPr="00C47B70">
        <w:rPr>
          <w:rFonts w:ascii="Times New Roman" w:hAnsi="Times New Roman" w:cs="Times New Roman"/>
          <w:sz w:val="24"/>
          <w:szCs w:val="24"/>
        </w:rPr>
        <w:t>Tabulka </w:t>
      </w:r>
      <w:r w:rsidR="00410718">
        <w:rPr>
          <w:rFonts w:ascii="Times New Roman" w:hAnsi="Times New Roman" w:cs="Times New Roman"/>
          <w:sz w:val="24"/>
          <w:szCs w:val="24"/>
        </w:rPr>
        <w:t>22</w:t>
      </w:r>
      <w:r>
        <w:rPr>
          <w:rFonts w:ascii="Times New Roman" w:hAnsi="Times New Roman" w:cs="Times New Roman"/>
          <w:sz w:val="24"/>
          <w:szCs w:val="24"/>
        </w:rPr>
        <w:t>a</w:t>
      </w:r>
      <w:r w:rsidRPr="00C47B70">
        <w:rPr>
          <w:rFonts w:ascii="Times New Roman" w:hAnsi="Times New Roman" w:cs="Times New Roman"/>
          <w:b w:val="0"/>
          <w:sz w:val="24"/>
          <w:szCs w:val="24"/>
        </w:rPr>
        <w:t xml:space="preserve"> – </w:t>
      </w:r>
      <w:r>
        <w:rPr>
          <w:rFonts w:ascii="Times New Roman" w:hAnsi="Times New Roman" w:cs="Times New Roman"/>
          <w:b w:val="0"/>
          <w:sz w:val="24"/>
          <w:szCs w:val="24"/>
        </w:rPr>
        <w:t xml:space="preserve">Okresy a podíl nezaměstnaných osob v průběhu roku </w:t>
      </w:r>
      <w:r w:rsidRPr="00C47B70">
        <w:rPr>
          <w:rFonts w:ascii="Times New Roman" w:hAnsi="Times New Roman" w:cs="Times New Roman"/>
          <w:b w:val="0"/>
          <w:sz w:val="24"/>
          <w:szCs w:val="24"/>
        </w:rPr>
        <w:t>201</w:t>
      </w:r>
      <w:r w:rsidR="00164AB3">
        <w:rPr>
          <w:rFonts w:ascii="Times New Roman" w:hAnsi="Times New Roman" w:cs="Times New Roman"/>
          <w:b w:val="0"/>
          <w:sz w:val="24"/>
          <w:szCs w:val="24"/>
        </w:rPr>
        <w:t>4</w:t>
      </w:r>
    </w:p>
    <w:tbl>
      <w:tblPr>
        <w:tblW w:w="9340" w:type="dxa"/>
        <w:tblInd w:w="47" w:type="dxa"/>
        <w:tblCellMar>
          <w:left w:w="70" w:type="dxa"/>
          <w:right w:w="70" w:type="dxa"/>
        </w:tblCellMar>
        <w:tblLook w:val="04A0" w:firstRow="1" w:lastRow="0" w:firstColumn="1" w:lastColumn="0" w:noHBand="0" w:noVBand="1"/>
      </w:tblPr>
      <w:tblGrid>
        <w:gridCol w:w="1840"/>
        <w:gridCol w:w="500"/>
        <w:gridCol w:w="500"/>
        <w:gridCol w:w="500"/>
        <w:gridCol w:w="500"/>
        <w:gridCol w:w="500"/>
        <w:gridCol w:w="500"/>
        <w:gridCol w:w="500"/>
        <w:gridCol w:w="500"/>
        <w:gridCol w:w="500"/>
        <w:gridCol w:w="500"/>
        <w:gridCol w:w="500"/>
        <w:gridCol w:w="500"/>
        <w:gridCol w:w="500"/>
        <w:gridCol w:w="500"/>
        <w:gridCol w:w="500"/>
      </w:tblGrid>
      <w:tr w:rsidR="00FC373A" w:rsidRPr="00FC373A" w:rsidTr="002752DA">
        <w:trPr>
          <w:trHeight w:val="315"/>
        </w:trPr>
        <w:tc>
          <w:tcPr>
            <w:tcW w:w="1840" w:type="dxa"/>
            <w:vMerge w:val="restart"/>
            <w:tcBorders>
              <w:top w:val="double" w:sz="6" w:space="0" w:color="auto"/>
              <w:left w:val="double" w:sz="6" w:space="0" w:color="auto"/>
              <w:bottom w:val="nil"/>
              <w:right w:val="single" w:sz="8" w:space="0" w:color="auto"/>
            </w:tcBorders>
            <w:shd w:val="clear" w:color="000000" w:fill="DAEEF3"/>
            <w:vAlign w:val="center"/>
            <w:hideMark/>
          </w:tcPr>
          <w:p w:rsidR="00FC373A" w:rsidRPr="007D6B7F" w:rsidRDefault="00FC373A" w:rsidP="007D6B7F">
            <w:pPr>
              <w:ind w:firstLine="0"/>
              <w:jc w:val="center"/>
              <w:rPr>
                <w:sz w:val="22"/>
                <w:szCs w:val="22"/>
                <w:lang w:eastAsia="cs-CZ"/>
              </w:rPr>
            </w:pPr>
            <w:r w:rsidRPr="007D6B7F">
              <w:rPr>
                <w:sz w:val="22"/>
                <w:szCs w:val="22"/>
                <w:lang w:eastAsia="cs-CZ"/>
              </w:rPr>
              <w:t xml:space="preserve">podíl nezaměstnaných na obyvatelstvu 2014 - v % </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LEDEN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ÚNOR</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BŘEZEN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DUBEN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KVĚTEN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ČERVEN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ČERVENEC</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SRPEN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ZÁŘÍ</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ŘÍJEN</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LISTOPAD</w:t>
            </w:r>
          </w:p>
        </w:tc>
        <w:tc>
          <w:tcPr>
            <w:tcW w:w="500" w:type="dxa"/>
            <w:vMerge w:val="restart"/>
            <w:tcBorders>
              <w:top w:val="double" w:sz="6" w:space="0" w:color="auto"/>
              <w:left w:val="single" w:sz="8" w:space="0" w:color="auto"/>
              <w:bottom w:val="nil"/>
              <w:right w:val="single" w:sz="8" w:space="0" w:color="auto"/>
            </w:tcBorders>
            <w:shd w:val="clear" w:color="000000" w:fill="F2DCDB"/>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PROSINEC</w:t>
            </w:r>
          </w:p>
        </w:tc>
        <w:tc>
          <w:tcPr>
            <w:tcW w:w="500" w:type="dxa"/>
            <w:vMerge w:val="restart"/>
            <w:tcBorders>
              <w:top w:val="double" w:sz="6" w:space="0" w:color="auto"/>
              <w:left w:val="single" w:sz="8" w:space="0" w:color="auto"/>
              <w:bottom w:val="nil"/>
              <w:right w:val="single" w:sz="8" w:space="0" w:color="auto"/>
            </w:tcBorders>
            <w:shd w:val="clear" w:color="000000" w:fill="E6B8B7"/>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ROK PRŮMĚR</w:t>
            </w:r>
          </w:p>
        </w:tc>
        <w:tc>
          <w:tcPr>
            <w:tcW w:w="500" w:type="dxa"/>
            <w:vMerge w:val="restart"/>
            <w:tcBorders>
              <w:top w:val="double" w:sz="6" w:space="0" w:color="auto"/>
              <w:left w:val="single" w:sz="8" w:space="0" w:color="auto"/>
              <w:bottom w:val="nil"/>
              <w:right w:val="single" w:sz="8" w:space="0" w:color="auto"/>
            </w:tcBorders>
            <w:shd w:val="clear" w:color="000000" w:fill="E6B8B7"/>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NEJVYŠŠÍ</w:t>
            </w:r>
          </w:p>
        </w:tc>
        <w:tc>
          <w:tcPr>
            <w:tcW w:w="500" w:type="dxa"/>
            <w:vMerge w:val="restart"/>
            <w:tcBorders>
              <w:top w:val="double" w:sz="6" w:space="0" w:color="auto"/>
              <w:left w:val="single" w:sz="8" w:space="0" w:color="auto"/>
              <w:bottom w:val="nil"/>
              <w:right w:val="double" w:sz="6" w:space="0" w:color="auto"/>
            </w:tcBorders>
            <w:shd w:val="clear" w:color="000000" w:fill="E6B8B7"/>
            <w:textDirection w:val="btLr"/>
            <w:vAlign w:val="center"/>
            <w:hideMark/>
          </w:tcPr>
          <w:p w:rsidR="00FC373A" w:rsidRPr="00FC373A" w:rsidRDefault="00FC373A" w:rsidP="00FC373A">
            <w:pPr>
              <w:ind w:firstLine="0"/>
              <w:jc w:val="center"/>
              <w:rPr>
                <w:sz w:val="18"/>
                <w:szCs w:val="18"/>
                <w:lang w:eastAsia="cs-CZ"/>
              </w:rPr>
            </w:pPr>
            <w:r w:rsidRPr="00FC373A">
              <w:rPr>
                <w:sz w:val="18"/>
                <w:szCs w:val="18"/>
                <w:lang w:eastAsia="cs-CZ"/>
              </w:rPr>
              <w:t>NEJNIŽŠŠÍ</w:t>
            </w:r>
          </w:p>
        </w:tc>
      </w:tr>
      <w:tr w:rsidR="00FC373A" w:rsidRPr="00FC373A" w:rsidTr="00043308">
        <w:trPr>
          <w:trHeight w:val="975"/>
        </w:trPr>
        <w:tc>
          <w:tcPr>
            <w:tcW w:w="1840" w:type="dxa"/>
            <w:vMerge/>
            <w:tcBorders>
              <w:top w:val="double" w:sz="6" w:space="0" w:color="auto"/>
              <w:left w:val="double" w:sz="6" w:space="0" w:color="auto"/>
              <w:bottom w:val="single" w:sz="12" w:space="0" w:color="auto"/>
              <w:right w:val="single" w:sz="8" w:space="0" w:color="auto"/>
            </w:tcBorders>
            <w:vAlign w:val="center"/>
            <w:hideMark/>
          </w:tcPr>
          <w:p w:rsidR="00FC373A" w:rsidRPr="00FC373A" w:rsidRDefault="00FC373A" w:rsidP="00FC373A">
            <w:pPr>
              <w:ind w:firstLine="0"/>
              <w:jc w:val="left"/>
              <w:rPr>
                <w:sz w:val="20"/>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single" w:sz="8" w:space="0" w:color="auto"/>
            </w:tcBorders>
            <w:vAlign w:val="center"/>
            <w:hideMark/>
          </w:tcPr>
          <w:p w:rsidR="00FC373A" w:rsidRPr="00FC373A" w:rsidRDefault="00FC373A" w:rsidP="00FC373A">
            <w:pPr>
              <w:ind w:firstLine="0"/>
              <w:jc w:val="left"/>
              <w:rPr>
                <w:sz w:val="18"/>
                <w:szCs w:val="18"/>
                <w:lang w:eastAsia="cs-CZ"/>
              </w:rPr>
            </w:pPr>
          </w:p>
        </w:tc>
        <w:tc>
          <w:tcPr>
            <w:tcW w:w="500" w:type="dxa"/>
            <w:vMerge/>
            <w:tcBorders>
              <w:top w:val="double" w:sz="6" w:space="0" w:color="auto"/>
              <w:left w:val="single" w:sz="8" w:space="0" w:color="auto"/>
              <w:bottom w:val="single" w:sz="12" w:space="0" w:color="auto"/>
              <w:right w:val="double" w:sz="6" w:space="0" w:color="auto"/>
            </w:tcBorders>
            <w:vAlign w:val="center"/>
            <w:hideMark/>
          </w:tcPr>
          <w:p w:rsidR="00FC373A" w:rsidRPr="00FC373A" w:rsidRDefault="00FC373A" w:rsidP="00FC373A">
            <w:pPr>
              <w:ind w:firstLine="0"/>
              <w:jc w:val="left"/>
              <w:rPr>
                <w:sz w:val="18"/>
                <w:szCs w:val="18"/>
                <w:lang w:eastAsia="cs-CZ"/>
              </w:rPr>
            </w:pPr>
          </w:p>
        </w:tc>
      </w:tr>
      <w:tr w:rsidR="00FC373A" w:rsidRPr="00FC373A" w:rsidTr="00043308">
        <w:trPr>
          <w:trHeight w:val="315"/>
        </w:trPr>
        <w:tc>
          <w:tcPr>
            <w:tcW w:w="1840" w:type="dxa"/>
            <w:tcBorders>
              <w:top w:val="single" w:sz="12" w:space="0" w:color="auto"/>
              <w:left w:val="double" w:sz="6" w:space="0" w:color="auto"/>
              <w:bottom w:val="single" w:sz="8" w:space="0" w:color="auto"/>
              <w:right w:val="nil"/>
            </w:tcBorders>
            <w:shd w:val="clear" w:color="000000" w:fill="FDE9D9"/>
            <w:vAlign w:val="center"/>
            <w:hideMark/>
          </w:tcPr>
          <w:p w:rsidR="00FC373A" w:rsidRPr="00043308" w:rsidRDefault="00FC373A" w:rsidP="00FC373A">
            <w:pPr>
              <w:ind w:firstLine="0"/>
              <w:jc w:val="left"/>
              <w:rPr>
                <w:b/>
                <w:color w:val="000000"/>
                <w:sz w:val="22"/>
                <w:szCs w:val="22"/>
                <w:lang w:eastAsia="cs-CZ"/>
              </w:rPr>
            </w:pPr>
            <w:r w:rsidRPr="00043308">
              <w:rPr>
                <w:b/>
                <w:color w:val="000000"/>
                <w:sz w:val="22"/>
                <w:szCs w:val="22"/>
                <w:lang w:eastAsia="cs-CZ"/>
              </w:rPr>
              <w:t>ČR 2014</w:t>
            </w:r>
          </w:p>
        </w:tc>
        <w:tc>
          <w:tcPr>
            <w:tcW w:w="500" w:type="dxa"/>
            <w:tcBorders>
              <w:top w:val="single" w:sz="12" w:space="0" w:color="auto"/>
              <w:left w:val="single" w:sz="8" w:space="0" w:color="auto"/>
              <w:bottom w:val="single" w:sz="8"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single" w:sz="12" w:space="0" w:color="auto"/>
              <w:left w:val="nil"/>
              <w:bottom w:val="single" w:sz="8"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single" w:sz="12" w:space="0" w:color="auto"/>
              <w:left w:val="nil"/>
              <w:bottom w:val="single" w:sz="8"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8,3</w:t>
            </w:r>
          </w:p>
        </w:tc>
        <w:tc>
          <w:tcPr>
            <w:tcW w:w="500" w:type="dxa"/>
            <w:tcBorders>
              <w:top w:val="single" w:sz="12" w:space="0" w:color="auto"/>
              <w:left w:val="nil"/>
              <w:bottom w:val="single" w:sz="8"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7,9</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7,5</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7,4</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7,4</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7,4</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7,3</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c>
          <w:tcPr>
            <w:tcW w:w="500" w:type="dxa"/>
            <w:tcBorders>
              <w:top w:val="single" w:sz="12" w:space="0" w:color="auto"/>
              <w:left w:val="nil"/>
              <w:bottom w:val="single" w:sz="8"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c>
          <w:tcPr>
            <w:tcW w:w="500" w:type="dxa"/>
            <w:tcBorders>
              <w:top w:val="single" w:sz="12" w:space="0" w:color="auto"/>
              <w:left w:val="nil"/>
              <w:bottom w:val="single" w:sz="8"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7,5</w:t>
            </w:r>
          </w:p>
        </w:tc>
        <w:tc>
          <w:tcPr>
            <w:tcW w:w="500" w:type="dxa"/>
            <w:tcBorders>
              <w:top w:val="single" w:sz="12" w:space="0" w:color="auto"/>
              <w:left w:val="single" w:sz="8" w:space="0" w:color="auto"/>
              <w:bottom w:val="single" w:sz="8"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7,7</w:t>
            </w:r>
          </w:p>
        </w:tc>
        <w:tc>
          <w:tcPr>
            <w:tcW w:w="500" w:type="dxa"/>
            <w:tcBorders>
              <w:top w:val="single" w:sz="12" w:space="0" w:color="auto"/>
              <w:left w:val="nil"/>
              <w:bottom w:val="single" w:sz="8" w:space="0" w:color="auto"/>
              <w:right w:val="single" w:sz="4" w:space="0" w:color="auto"/>
            </w:tcBorders>
            <w:shd w:val="clear" w:color="000000" w:fill="FF7575"/>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single" w:sz="12" w:space="0" w:color="auto"/>
              <w:left w:val="nil"/>
              <w:bottom w:val="single" w:sz="8" w:space="0" w:color="auto"/>
              <w:right w:val="double" w:sz="6" w:space="0" w:color="auto"/>
            </w:tcBorders>
            <w:shd w:val="clear" w:color="000000" w:fill="D6E3BC" w:themeFill="accent3" w:themeFillTint="66"/>
            <w:noWrap/>
            <w:vAlign w:val="center"/>
            <w:hideMark/>
          </w:tcPr>
          <w:p w:rsidR="00FC373A" w:rsidRPr="0017156A" w:rsidRDefault="00FC373A" w:rsidP="0017156A">
            <w:pPr>
              <w:ind w:firstLine="0"/>
              <w:jc w:val="center"/>
              <w:rPr>
                <w:rFonts w:ascii="Calibri" w:hAnsi="Calibri"/>
                <w:b/>
                <w:color w:val="000000"/>
                <w:sz w:val="18"/>
                <w:szCs w:val="18"/>
                <w:lang w:eastAsia="cs-CZ"/>
              </w:rPr>
            </w:pPr>
            <w:r w:rsidRPr="0017156A">
              <w:rPr>
                <w:rFonts w:ascii="Calibri" w:hAnsi="Calibri"/>
                <w:b/>
                <w:color w:val="000000"/>
                <w:sz w:val="18"/>
                <w:szCs w:val="18"/>
                <w:lang w:eastAsia="cs-CZ"/>
              </w:rPr>
              <w:t>7,1</w:t>
            </w:r>
          </w:p>
        </w:tc>
      </w:tr>
      <w:tr w:rsidR="00FC373A" w:rsidRPr="00FC373A" w:rsidTr="00043308">
        <w:trPr>
          <w:trHeight w:val="315"/>
        </w:trPr>
        <w:tc>
          <w:tcPr>
            <w:tcW w:w="1840" w:type="dxa"/>
            <w:tcBorders>
              <w:top w:val="single" w:sz="8" w:space="0" w:color="auto"/>
              <w:left w:val="double" w:sz="6" w:space="0" w:color="auto"/>
              <w:bottom w:val="single" w:sz="12" w:space="0" w:color="auto"/>
              <w:right w:val="nil"/>
            </w:tcBorders>
            <w:shd w:val="clear" w:color="000000" w:fill="FDE9D9"/>
            <w:vAlign w:val="center"/>
            <w:hideMark/>
          </w:tcPr>
          <w:p w:rsidR="00FC373A" w:rsidRPr="00FC373A" w:rsidRDefault="00FC373A" w:rsidP="00FC373A">
            <w:pPr>
              <w:ind w:firstLine="0"/>
              <w:jc w:val="left"/>
              <w:rPr>
                <w:b/>
                <w:bCs/>
                <w:color w:val="000000"/>
                <w:sz w:val="22"/>
                <w:szCs w:val="22"/>
                <w:lang w:eastAsia="cs-CZ"/>
              </w:rPr>
            </w:pPr>
            <w:r w:rsidRPr="00FC373A">
              <w:rPr>
                <w:b/>
                <w:bCs/>
                <w:color w:val="000000"/>
                <w:sz w:val="22"/>
                <w:szCs w:val="22"/>
                <w:lang w:eastAsia="cs-CZ"/>
              </w:rPr>
              <w:t>Středočeský kraj</w:t>
            </w:r>
          </w:p>
        </w:tc>
        <w:tc>
          <w:tcPr>
            <w:tcW w:w="500" w:type="dxa"/>
            <w:tcBorders>
              <w:top w:val="single" w:sz="8" w:space="0" w:color="auto"/>
              <w:left w:val="single" w:sz="8" w:space="0" w:color="auto"/>
              <w:bottom w:val="single" w:sz="12"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7,3</w:t>
            </w:r>
          </w:p>
        </w:tc>
        <w:tc>
          <w:tcPr>
            <w:tcW w:w="500" w:type="dxa"/>
            <w:tcBorders>
              <w:top w:val="single" w:sz="8" w:space="0" w:color="auto"/>
              <w:left w:val="nil"/>
              <w:bottom w:val="single" w:sz="12"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7,3</w:t>
            </w:r>
          </w:p>
        </w:tc>
        <w:tc>
          <w:tcPr>
            <w:tcW w:w="500" w:type="dxa"/>
            <w:tcBorders>
              <w:top w:val="single" w:sz="8" w:space="0" w:color="auto"/>
              <w:left w:val="nil"/>
              <w:bottom w:val="single" w:sz="12"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b/>
                <w:bCs/>
                <w:sz w:val="18"/>
                <w:szCs w:val="18"/>
                <w:lang w:eastAsia="cs-CZ"/>
              </w:rPr>
            </w:pPr>
            <w:r w:rsidRPr="00FC373A">
              <w:rPr>
                <w:rFonts w:ascii="Calibri" w:hAnsi="Calibri"/>
                <w:b/>
                <w:bCs/>
                <w:sz w:val="18"/>
                <w:szCs w:val="18"/>
                <w:lang w:eastAsia="cs-CZ"/>
              </w:rPr>
              <w:t>7,1</w:t>
            </w:r>
          </w:p>
        </w:tc>
        <w:tc>
          <w:tcPr>
            <w:tcW w:w="500" w:type="dxa"/>
            <w:tcBorders>
              <w:top w:val="single" w:sz="8" w:space="0" w:color="auto"/>
              <w:left w:val="nil"/>
              <w:bottom w:val="single" w:sz="12"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b/>
                <w:bCs/>
                <w:sz w:val="18"/>
                <w:szCs w:val="18"/>
                <w:lang w:eastAsia="cs-CZ"/>
              </w:rPr>
            </w:pPr>
            <w:r w:rsidRPr="00FC373A">
              <w:rPr>
                <w:rFonts w:ascii="Calibri" w:hAnsi="Calibri"/>
                <w:b/>
                <w:bCs/>
                <w:sz w:val="18"/>
                <w:szCs w:val="18"/>
                <w:lang w:eastAsia="cs-CZ"/>
              </w:rPr>
              <w:t>6,8</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6,5</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6,4</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6,4</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6,4</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6,3</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6,2</w:t>
            </w:r>
          </w:p>
        </w:tc>
        <w:tc>
          <w:tcPr>
            <w:tcW w:w="500" w:type="dxa"/>
            <w:tcBorders>
              <w:top w:val="single" w:sz="8" w:space="0" w:color="auto"/>
              <w:left w:val="nil"/>
              <w:bottom w:val="single" w:sz="12"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6,1</w:t>
            </w:r>
          </w:p>
        </w:tc>
        <w:tc>
          <w:tcPr>
            <w:tcW w:w="500" w:type="dxa"/>
            <w:tcBorders>
              <w:top w:val="single" w:sz="8" w:space="0" w:color="auto"/>
              <w:left w:val="nil"/>
              <w:bottom w:val="single" w:sz="12" w:space="0" w:color="auto"/>
              <w:right w:val="nil"/>
            </w:tcBorders>
            <w:shd w:val="clear" w:color="auto" w:fill="auto"/>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6,4</w:t>
            </w:r>
          </w:p>
        </w:tc>
        <w:tc>
          <w:tcPr>
            <w:tcW w:w="500" w:type="dxa"/>
            <w:tcBorders>
              <w:top w:val="single" w:sz="8" w:space="0" w:color="auto"/>
              <w:left w:val="single" w:sz="8" w:space="0" w:color="auto"/>
              <w:bottom w:val="single" w:sz="12"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6,6</w:t>
            </w:r>
          </w:p>
        </w:tc>
        <w:tc>
          <w:tcPr>
            <w:tcW w:w="500" w:type="dxa"/>
            <w:tcBorders>
              <w:top w:val="single" w:sz="8" w:space="0" w:color="auto"/>
              <w:left w:val="nil"/>
              <w:bottom w:val="single" w:sz="12" w:space="0" w:color="auto"/>
              <w:right w:val="single" w:sz="4" w:space="0" w:color="auto"/>
            </w:tcBorders>
            <w:shd w:val="clear" w:color="000000" w:fill="FF7575"/>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7,3</w:t>
            </w:r>
          </w:p>
        </w:tc>
        <w:tc>
          <w:tcPr>
            <w:tcW w:w="500" w:type="dxa"/>
            <w:tcBorders>
              <w:top w:val="single" w:sz="8" w:space="0" w:color="auto"/>
              <w:left w:val="nil"/>
              <w:bottom w:val="single" w:sz="12" w:space="0" w:color="auto"/>
              <w:right w:val="double" w:sz="6" w:space="0" w:color="auto"/>
            </w:tcBorders>
            <w:shd w:val="clear" w:color="000000" w:fill="D6E3BC" w:themeFill="accent3" w:themeFillTint="66"/>
            <w:noWrap/>
            <w:vAlign w:val="center"/>
            <w:hideMark/>
          </w:tcPr>
          <w:p w:rsidR="00FC373A" w:rsidRPr="0017156A" w:rsidRDefault="00FC373A" w:rsidP="0017156A">
            <w:pPr>
              <w:ind w:firstLine="0"/>
              <w:jc w:val="center"/>
              <w:rPr>
                <w:rFonts w:ascii="Calibri" w:hAnsi="Calibri"/>
                <w:b/>
                <w:bCs/>
                <w:color w:val="000000"/>
                <w:sz w:val="18"/>
                <w:szCs w:val="18"/>
                <w:lang w:eastAsia="cs-CZ"/>
              </w:rPr>
            </w:pPr>
            <w:r w:rsidRPr="0017156A">
              <w:rPr>
                <w:rFonts w:ascii="Calibri" w:hAnsi="Calibri"/>
                <w:b/>
                <w:bCs/>
                <w:color w:val="000000"/>
                <w:sz w:val="18"/>
                <w:szCs w:val="18"/>
                <w:lang w:eastAsia="cs-CZ"/>
              </w:rPr>
              <w:t>6,1</w:t>
            </w:r>
          </w:p>
        </w:tc>
      </w:tr>
      <w:tr w:rsidR="00FC373A" w:rsidRPr="00FC373A" w:rsidTr="00043308">
        <w:trPr>
          <w:trHeight w:val="300"/>
        </w:trPr>
        <w:tc>
          <w:tcPr>
            <w:tcW w:w="1840" w:type="dxa"/>
            <w:tcBorders>
              <w:top w:val="single" w:sz="12" w:space="0" w:color="auto"/>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Benešov</w:t>
            </w:r>
          </w:p>
        </w:tc>
        <w:tc>
          <w:tcPr>
            <w:tcW w:w="500" w:type="dxa"/>
            <w:tcBorders>
              <w:top w:val="single" w:sz="12" w:space="0" w:color="auto"/>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6,2</w:t>
            </w:r>
          </w:p>
        </w:tc>
        <w:tc>
          <w:tcPr>
            <w:tcW w:w="500" w:type="dxa"/>
            <w:tcBorders>
              <w:top w:val="single" w:sz="12" w:space="0" w:color="auto"/>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6,2</w:t>
            </w:r>
          </w:p>
        </w:tc>
        <w:tc>
          <w:tcPr>
            <w:tcW w:w="500" w:type="dxa"/>
            <w:tcBorders>
              <w:top w:val="single" w:sz="12" w:space="0" w:color="auto"/>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5,9</w:t>
            </w:r>
          </w:p>
        </w:tc>
        <w:tc>
          <w:tcPr>
            <w:tcW w:w="500" w:type="dxa"/>
            <w:tcBorders>
              <w:top w:val="single" w:sz="12" w:space="0" w:color="auto"/>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5,2</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4,8</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4,5</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4,3</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4,3</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4,1</w:t>
            </w:r>
          </w:p>
        </w:tc>
        <w:tc>
          <w:tcPr>
            <w:tcW w:w="500" w:type="dxa"/>
            <w:tcBorders>
              <w:top w:val="single" w:sz="12" w:space="0" w:color="auto"/>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3,9</w:t>
            </w:r>
          </w:p>
        </w:tc>
        <w:tc>
          <w:tcPr>
            <w:tcW w:w="500" w:type="dxa"/>
            <w:tcBorders>
              <w:top w:val="single" w:sz="12" w:space="0" w:color="auto"/>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4,3</w:t>
            </w:r>
          </w:p>
        </w:tc>
        <w:tc>
          <w:tcPr>
            <w:tcW w:w="500" w:type="dxa"/>
            <w:tcBorders>
              <w:top w:val="single" w:sz="12" w:space="0" w:color="auto"/>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4,8</w:t>
            </w:r>
          </w:p>
        </w:tc>
        <w:tc>
          <w:tcPr>
            <w:tcW w:w="500" w:type="dxa"/>
            <w:tcBorders>
              <w:top w:val="single" w:sz="12" w:space="0" w:color="auto"/>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6,2</w:t>
            </w:r>
          </w:p>
        </w:tc>
        <w:tc>
          <w:tcPr>
            <w:tcW w:w="500" w:type="dxa"/>
            <w:tcBorders>
              <w:top w:val="single" w:sz="12" w:space="0" w:color="auto"/>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3,9</w:t>
            </w:r>
          </w:p>
        </w:tc>
      </w:tr>
      <w:tr w:rsidR="00FC373A" w:rsidRPr="00FC373A" w:rsidTr="0017156A">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Beroun</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7,2</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7,2</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6,9</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6,6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6,2</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5,8</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5,7</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5,9</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6,4</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7,2</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5,7</w:t>
            </w:r>
          </w:p>
        </w:tc>
      </w:tr>
      <w:tr w:rsidR="00FC373A" w:rsidRPr="00FC373A" w:rsidTr="0017156A">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Kladno</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9,0</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8,8</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8,8</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8,7</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8,1</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8,2</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9,0</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8,1</w:t>
            </w:r>
          </w:p>
        </w:tc>
      </w:tr>
      <w:tr w:rsidR="00FC373A" w:rsidRPr="00FC373A" w:rsidTr="0017156A">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Kolín</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10,0</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9,9</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9,5</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8,9</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8,2</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8,2</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8,3</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10,0</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r>
      <w:tr w:rsidR="00FC373A" w:rsidRPr="00FC373A" w:rsidTr="0017156A">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Kutná Hora</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9,7</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9,6</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9,0</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7,6</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9,7</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r>
      <w:tr w:rsidR="00FC373A" w:rsidRPr="00FC373A" w:rsidTr="0017156A">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Mělník</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8,7</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8,5</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8,2</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7,9</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7,9</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8,1</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8,7</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r>
      <w:tr w:rsidR="00FC373A" w:rsidRPr="00FC373A" w:rsidTr="0017156A">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Mladá Boleslav</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4,9</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4,9</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4,7</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4,6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4,3</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4,5</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4,9</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4,3</w:t>
            </w:r>
          </w:p>
        </w:tc>
      </w:tr>
      <w:tr w:rsidR="00FC373A" w:rsidRPr="00FC373A" w:rsidTr="007D6B7F">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Nymburk</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8,7</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8,7</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8,5</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8,1</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7,7</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7,7</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7,7</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7,5</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7,8</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8,0</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8,7</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7,5</w:t>
            </w:r>
          </w:p>
        </w:tc>
      </w:tr>
      <w:tr w:rsidR="00FC373A" w:rsidRPr="00FC373A" w:rsidTr="007D6B7F">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Praha-východ</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3,6</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3,7</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3,6</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3,6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3,3</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3,3</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3,5</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3,7</w:t>
            </w:r>
          </w:p>
        </w:tc>
        <w:tc>
          <w:tcPr>
            <w:tcW w:w="500" w:type="dxa"/>
            <w:tcBorders>
              <w:top w:val="single" w:sz="4" w:space="0" w:color="auto"/>
              <w:left w:val="nil"/>
              <w:bottom w:val="single" w:sz="4" w:space="0" w:color="auto"/>
              <w:right w:val="double" w:sz="6" w:space="0" w:color="auto"/>
            </w:tcBorders>
            <w:shd w:val="clear" w:color="000000" w:fill="C2D69B" w:themeFill="accent3" w:themeFillTint="99"/>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3,3</w:t>
            </w:r>
          </w:p>
        </w:tc>
      </w:tr>
      <w:tr w:rsidR="00FC373A" w:rsidRPr="00FC373A" w:rsidTr="007D6B7F">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Praha-západ</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4,6</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4,6</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4,6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4,5</w:t>
            </w:r>
          </w:p>
        </w:tc>
        <w:tc>
          <w:tcPr>
            <w:tcW w:w="500" w:type="dxa"/>
            <w:tcBorders>
              <w:top w:val="nil"/>
              <w:left w:val="nil"/>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4,6</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4,4</w:t>
            </w:r>
          </w:p>
        </w:tc>
      </w:tr>
      <w:tr w:rsidR="00FC373A" w:rsidRPr="00FC373A" w:rsidTr="007D6B7F">
        <w:trPr>
          <w:trHeight w:val="300"/>
        </w:trPr>
        <w:tc>
          <w:tcPr>
            <w:tcW w:w="1840" w:type="dxa"/>
            <w:tcBorders>
              <w:top w:val="nil"/>
              <w:left w:val="double" w:sz="6" w:space="0" w:color="auto"/>
              <w:bottom w:val="single" w:sz="4"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Příbram</w:t>
            </w:r>
          </w:p>
        </w:tc>
        <w:tc>
          <w:tcPr>
            <w:tcW w:w="500" w:type="dxa"/>
            <w:tcBorders>
              <w:top w:val="nil"/>
              <w:left w:val="single" w:sz="8" w:space="0" w:color="auto"/>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10,1</w:t>
            </w:r>
          </w:p>
        </w:tc>
        <w:tc>
          <w:tcPr>
            <w:tcW w:w="500" w:type="dxa"/>
            <w:tcBorders>
              <w:top w:val="nil"/>
              <w:left w:val="nil"/>
              <w:bottom w:val="single" w:sz="4"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10,1</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9,6</w:t>
            </w:r>
          </w:p>
        </w:tc>
        <w:tc>
          <w:tcPr>
            <w:tcW w:w="500" w:type="dxa"/>
            <w:tcBorders>
              <w:top w:val="nil"/>
              <w:left w:val="nil"/>
              <w:bottom w:val="single" w:sz="4"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9,0</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8,6</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8,4</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8,3</w:t>
            </w:r>
          </w:p>
        </w:tc>
        <w:tc>
          <w:tcPr>
            <w:tcW w:w="500" w:type="dxa"/>
            <w:tcBorders>
              <w:top w:val="nil"/>
              <w:left w:val="nil"/>
              <w:bottom w:val="single" w:sz="4"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single" w:sz="4"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9,0</w:t>
            </w:r>
          </w:p>
        </w:tc>
        <w:tc>
          <w:tcPr>
            <w:tcW w:w="500" w:type="dxa"/>
            <w:tcBorders>
              <w:top w:val="nil"/>
              <w:left w:val="single" w:sz="8" w:space="0" w:color="auto"/>
              <w:bottom w:val="single" w:sz="4"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8,9</w:t>
            </w:r>
          </w:p>
        </w:tc>
        <w:tc>
          <w:tcPr>
            <w:tcW w:w="500" w:type="dxa"/>
            <w:tcBorders>
              <w:top w:val="single" w:sz="4" w:space="0" w:color="auto"/>
              <w:left w:val="nil"/>
              <w:bottom w:val="single" w:sz="4" w:space="0" w:color="auto"/>
              <w:right w:val="single" w:sz="4" w:space="0" w:color="auto"/>
            </w:tcBorders>
            <w:shd w:val="clear" w:color="000000" w:fill="FF5B5B"/>
            <w:noWrap/>
            <w:vAlign w:val="center"/>
            <w:hideMark/>
          </w:tcPr>
          <w:p w:rsidR="00FC373A" w:rsidRPr="00FC373A" w:rsidRDefault="00FC373A" w:rsidP="0017156A">
            <w:pPr>
              <w:ind w:firstLine="0"/>
              <w:jc w:val="center"/>
              <w:rPr>
                <w:rFonts w:ascii="Calibri" w:hAnsi="Calibri"/>
                <w:b/>
                <w:bCs/>
                <w:color w:val="000000"/>
                <w:sz w:val="18"/>
                <w:szCs w:val="18"/>
                <w:lang w:eastAsia="cs-CZ"/>
              </w:rPr>
            </w:pPr>
            <w:r w:rsidRPr="00FC373A">
              <w:rPr>
                <w:rFonts w:ascii="Calibri" w:hAnsi="Calibri"/>
                <w:b/>
                <w:bCs/>
                <w:color w:val="000000"/>
                <w:sz w:val="18"/>
                <w:szCs w:val="18"/>
                <w:lang w:eastAsia="cs-CZ"/>
              </w:rPr>
              <w:t>10,1</w:t>
            </w:r>
          </w:p>
        </w:tc>
        <w:tc>
          <w:tcPr>
            <w:tcW w:w="500" w:type="dxa"/>
            <w:tcBorders>
              <w:top w:val="nil"/>
              <w:left w:val="nil"/>
              <w:bottom w:val="single" w:sz="4"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8,3</w:t>
            </w:r>
          </w:p>
        </w:tc>
      </w:tr>
      <w:tr w:rsidR="00FC373A" w:rsidRPr="00FC373A" w:rsidTr="0017156A">
        <w:trPr>
          <w:trHeight w:val="315"/>
        </w:trPr>
        <w:tc>
          <w:tcPr>
            <w:tcW w:w="1840" w:type="dxa"/>
            <w:tcBorders>
              <w:top w:val="nil"/>
              <w:left w:val="double" w:sz="6" w:space="0" w:color="auto"/>
              <w:bottom w:val="double" w:sz="6" w:space="0" w:color="auto"/>
              <w:right w:val="nil"/>
            </w:tcBorders>
            <w:shd w:val="clear" w:color="000000" w:fill="FDE9D9"/>
            <w:vAlign w:val="center"/>
            <w:hideMark/>
          </w:tcPr>
          <w:p w:rsidR="00FC373A" w:rsidRPr="00FC373A" w:rsidRDefault="00FC373A" w:rsidP="00FC373A">
            <w:pPr>
              <w:ind w:firstLine="0"/>
              <w:jc w:val="left"/>
              <w:rPr>
                <w:color w:val="000000"/>
                <w:sz w:val="22"/>
                <w:szCs w:val="22"/>
                <w:lang w:eastAsia="cs-CZ"/>
              </w:rPr>
            </w:pPr>
            <w:r w:rsidRPr="00FC373A">
              <w:rPr>
                <w:color w:val="000000"/>
                <w:sz w:val="22"/>
                <w:szCs w:val="22"/>
                <w:lang w:eastAsia="cs-CZ"/>
              </w:rPr>
              <w:t>Rakovník</w:t>
            </w:r>
          </w:p>
        </w:tc>
        <w:tc>
          <w:tcPr>
            <w:tcW w:w="500" w:type="dxa"/>
            <w:tcBorders>
              <w:top w:val="nil"/>
              <w:left w:val="single" w:sz="8" w:space="0" w:color="auto"/>
              <w:bottom w:val="double" w:sz="6"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double" w:sz="6" w:space="0" w:color="auto"/>
              <w:right w:val="single" w:sz="4" w:space="0" w:color="auto"/>
            </w:tcBorders>
            <w:shd w:val="clear" w:color="000000" w:fill="FFFFFF"/>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8,3</w:t>
            </w:r>
          </w:p>
        </w:tc>
        <w:tc>
          <w:tcPr>
            <w:tcW w:w="500" w:type="dxa"/>
            <w:tcBorders>
              <w:top w:val="nil"/>
              <w:left w:val="nil"/>
              <w:bottom w:val="double" w:sz="6"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8,1</w:t>
            </w:r>
          </w:p>
        </w:tc>
        <w:tc>
          <w:tcPr>
            <w:tcW w:w="500" w:type="dxa"/>
            <w:tcBorders>
              <w:top w:val="nil"/>
              <w:left w:val="nil"/>
              <w:bottom w:val="double" w:sz="6" w:space="0" w:color="auto"/>
              <w:right w:val="single" w:sz="4" w:space="0" w:color="auto"/>
            </w:tcBorders>
            <w:shd w:val="clear" w:color="auto" w:fill="auto"/>
            <w:vAlign w:val="center"/>
            <w:hideMark/>
          </w:tcPr>
          <w:p w:rsidR="00FC373A" w:rsidRPr="00FC373A" w:rsidRDefault="00FC373A" w:rsidP="0017156A">
            <w:pPr>
              <w:ind w:firstLine="0"/>
              <w:jc w:val="center"/>
              <w:rPr>
                <w:rFonts w:ascii="Calibri" w:hAnsi="Calibri"/>
                <w:sz w:val="18"/>
                <w:szCs w:val="18"/>
                <w:lang w:eastAsia="cs-CZ"/>
              </w:rPr>
            </w:pPr>
            <w:r w:rsidRPr="00FC373A">
              <w:rPr>
                <w:rFonts w:ascii="Calibri" w:hAnsi="Calibri"/>
                <w:sz w:val="18"/>
                <w:szCs w:val="18"/>
                <w:lang w:eastAsia="cs-CZ"/>
              </w:rPr>
              <w:t>7,6</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7,4</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7,3</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7,3</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7,3</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7,0</w:t>
            </w:r>
          </w:p>
        </w:tc>
        <w:tc>
          <w:tcPr>
            <w:tcW w:w="500" w:type="dxa"/>
            <w:tcBorders>
              <w:top w:val="nil"/>
              <w:left w:val="nil"/>
              <w:bottom w:val="double" w:sz="6" w:space="0" w:color="auto"/>
              <w:right w:val="single" w:sz="4" w:space="0" w:color="auto"/>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6,9</w:t>
            </w:r>
          </w:p>
        </w:tc>
        <w:tc>
          <w:tcPr>
            <w:tcW w:w="500" w:type="dxa"/>
            <w:tcBorders>
              <w:top w:val="nil"/>
              <w:left w:val="nil"/>
              <w:bottom w:val="double" w:sz="6" w:space="0" w:color="auto"/>
              <w:right w:val="nil"/>
            </w:tcBorders>
            <w:shd w:val="clear" w:color="auto" w:fill="auto"/>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7,1</w:t>
            </w:r>
          </w:p>
        </w:tc>
        <w:tc>
          <w:tcPr>
            <w:tcW w:w="500" w:type="dxa"/>
            <w:tcBorders>
              <w:top w:val="nil"/>
              <w:left w:val="single" w:sz="8" w:space="0" w:color="auto"/>
              <w:bottom w:val="double" w:sz="6"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7,5</w:t>
            </w:r>
          </w:p>
        </w:tc>
        <w:tc>
          <w:tcPr>
            <w:tcW w:w="500" w:type="dxa"/>
            <w:tcBorders>
              <w:top w:val="nil"/>
              <w:left w:val="nil"/>
              <w:bottom w:val="double" w:sz="6" w:space="0" w:color="auto"/>
              <w:right w:val="single" w:sz="4"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8,5</w:t>
            </w:r>
          </w:p>
        </w:tc>
        <w:tc>
          <w:tcPr>
            <w:tcW w:w="500" w:type="dxa"/>
            <w:tcBorders>
              <w:top w:val="nil"/>
              <w:left w:val="nil"/>
              <w:bottom w:val="double" w:sz="6" w:space="0" w:color="auto"/>
              <w:right w:val="double" w:sz="6" w:space="0" w:color="auto"/>
            </w:tcBorders>
            <w:shd w:val="clear" w:color="000000" w:fill="F2DCDB"/>
            <w:noWrap/>
            <w:vAlign w:val="center"/>
            <w:hideMark/>
          </w:tcPr>
          <w:p w:rsidR="00FC373A" w:rsidRPr="00FC373A" w:rsidRDefault="00FC373A" w:rsidP="0017156A">
            <w:pPr>
              <w:ind w:firstLine="0"/>
              <w:jc w:val="center"/>
              <w:rPr>
                <w:rFonts w:ascii="Calibri" w:hAnsi="Calibri"/>
                <w:color w:val="000000"/>
                <w:sz w:val="18"/>
                <w:szCs w:val="18"/>
                <w:lang w:eastAsia="cs-CZ"/>
              </w:rPr>
            </w:pPr>
            <w:r w:rsidRPr="00FC373A">
              <w:rPr>
                <w:rFonts w:ascii="Calibri" w:hAnsi="Calibri"/>
                <w:color w:val="000000"/>
                <w:sz w:val="18"/>
                <w:szCs w:val="18"/>
                <w:lang w:eastAsia="cs-CZ"/>
              </w:rPr>
              <w:t>6,9</w:t>
            </w:r>
          </w:p>
        </w:tc>
      </w:tr>
    </w:tbl>
    <w:p w:rsidR="00EB0ECD" w:rsidRDefault="00EB0ECD" w:rsidP="002E6D12">
      <w:pPr>
        <w:pStyle w:val="Obsah3"/>
        <w:tabs>
          <w:tab w:val="left" w:pos="1540"/>
          <w:tab w:val="right" w:leader="dot" w:pos="9061"/>
        </w:tabs>
        <w:ind w:left="0" w:firstLine="0"/>
        <w:rPr>
          <w:b/>
          <w:i w:val="0"/>
          <w:noProof/>
          <w:sz w:val="24"/>
          <w:szCs w:val="24"/>
        </w:rPr>
      </w:pPr>
    </w:p>
    <w:p w:rsidR="00EB0ECD" w:rsidRDefault="00EB0ECD" w:rsidP="002E6D12">
      <w:pPr>
        <w:pStyle w:val="Obsah3"/>
        <w:tabs>
          <w:tab w:val="left" w:pos="1540"/>
          <w:tab w:val="right" w:leader="dot" w:pos="9061"/>
        </w:tabs>
        <w:ind w:left="0" w:firstLine="0"/>
        <w:rPr>
          <w:b/>
          <w:i w:val="0"/>
          <w:noProof/>
          <w:sz w:val="24"/>
          <w:szCs w:val="24"/>
        </w:rPr>
      </w:pPr>
    </w:p>
    <w:p w:rsidR="00C30BE7" w:rsidRDefault="00C30BE7" w:rsidP="002E6D12">
      <w:pPr>
        <w:pStyle w:val="Obsah3"/>
        <w:tabs>
          <w:tab w:val="left" w:pos="1540"/>
          <w:tab w:val="right" w:leader="dot" w:pos="9061"/>
        </w:tabs>
        <w:ind w:left="0" w:firstLine="0"/>
        <w:rPr>
          <w:b/>
          <w:i w:val="0"/>
          <w:noProof/>
          <w:sz w:val="24"/>
          <w:szCs w:val="24"/>
        </w:rPr>
      </w:pPr>
    </w:p>
    <w:p w:rsidR="002752DA" w:rsidRDefault="002752DA" w:rsidP="002E6D12">
      <w:pPr>
        <w:pStyle w:val="Obsah3"/>
        <w:tabs>
          <w:tab w:val="left" w:pos="1540"/>
          <w:tab w:val="right" w:leader="dot" w:pos="9061"/>
        </w:tabs>
        <w:ind w:left="0" w:firstLine="0"/>
        <w:rPr>
          <w:b/>
          <w:i w:val="0"/>
          <w:noProof/>
          <w:sz w:val="24"/>
          <w:szCs w:val="24"/>
        </w:rPr>
      </w:pPr>
    </w:p>
    <w:p w:rsidR="002752DA" w:rsidRDefault="002752DA" w:rsidP="002E6D12">
      <w:pPr>
        <w:pStyle w:val="Obsah3"/>
        <w:tabs>
          <w:tab w:val="left" w:pos="1540"/>
          <w:tab w:val="right" w:leader="dot" w:pos="9061"/>
        </w:tabs>
        <w:ind w:left="0" w:firstLine="0"/>
        <w:rPr>
          <w:b/>
          <w:i w:val="0"/>
          <w:noProof/>
          <w:sz w:val="24"/>
          <w:szCs w:val="24"/>
        </w:rPr>
      </w:pPr>
    </w:p>
    <w:p w:rsidR="001B5CD7" w:rsidRDefault="001B5CD7" w:rsidP="002E6D12">
      <w:pPr>
        <w:pStyle w:val="Obsah3"/>
        <w:tabs>
          <w:tab w:val="left" w:pos="1540"/>
          <w:tab w:val="right" w:leader="dot" w:pos="9061"/>
        </w:tabs>
        <w:ind w:left="0" w:firstLine="0"/>
        <w:rPr>
          <w:b/>
          <w:i w:val="0"/>
          <w:noProof/>
          <w:sz w:val="24"/>
          <w:szCs w:val="24"/>
        </w:rPr>
      </w:pPr>
    </w:p>
    <w:p w:rsidR="002E6D12" w:rsidRPr="00C47B70" w:rsidRDefault="002E6D12" w:rsidP="00E54DF5">
      <w:pPr>
        <w:pStyle w:val="Nadpis7"/>
        <w:numPr>
          <w:ilvl w:val="0"/>
          <w:numId w:val="33"/>
        </w:numPr>
        <w:rPr>
          <w:i/>
          <w:noProof/>
        </w:rPr>
      </w:pPr>
      <w:r w:rsidRPr="00291316">
        <w:t>Vymezení ohrožených regionů okresů</w:t>
      </w:r>
    </w:p>
    <w:p w:rsidR="002E6D12" w:rsidRDefault="002E6D12" w:rsidP="002E6D12">
      <w:pPr>
        <w:pStyle w:val="Obsah3"/>
        <w:tabs>
          <w:tab w:val="left" w:pos="1540"/>
          <w:tab w:val="right" w:leader="dot" w:pos="9061"/>
        </w:tabs>
        <w:ind w:left="0" w:firstLine="0"/>
        <w:rPr>
          <w:i w:val="0"/>
          <w:noProof/>
          <w:sz w:val="24"/>
          <w:szCs w:val="24"/>
        </w:rPr>
      </w:pPr>
    </w:p>
    <w:p w:rsidR="002E6D12" w:rsidRPr="00715DA8" w:rsidRDefault="002E6D12" w:rsidP="004E41AD">
      <w:pPr>
        <w:ind w:firstLine="0"/>
        <w:rPr>
          <w:rFonts w:ascii="Calibri" w:hAnsi="Calibri"/>
        </w:rPr>
      </w:pPr>
      <w:r w:rsidRPr="00715DA8">
        <w:rPr>
          <w:rFonts w:ascii="Calibri" w:hAnsi="Calibri"/>
        </w:rPr>
        <w:t>V souvislosti s vývojem na trhu práce k 31.12.201</w:t>
      </w:r>
      <w:r w:rsidR="00394867">
        <w:rPr>
          <w:rFonts w:ascii="Calibri" w:hAnsi="Calibri"/>
        </w:rPr>
        <w:t>4</w:t>
      </w:r>
      <w:r w:rsidRPr="00715DA8">
        <w:rPr>
          <w:rFonts w:ascii="Calibri" w:hAnsi="Calibri"/>
        </w:rPr>
        <w:t xml:space="preserve"> a </w:t>
      </w:r>
      <w:r w:rsidR="00394867">
        <w:rPr>
          <w:rFonts w:ascii="Calibri" w:hAnsi="Calibri"/>
        </w:rPr>
        <w:t xml:space="preserve">dále </w:t>
      </w:r>
      <w:r w:rsidRPr="00715DA8">
        <w:rPr>
          <w:rFonts w:ascii="Calibri" w:hAnsi="Calibri"/>
        </w:rPr>
        <w:t>k 31.1.201</w:t>
      </w:r>
      <w:r w:rsidR="00394867">
        <w:rPr>
          <w:rFonts w:ascii="Calibri" w:hAnsi="Calibri"/>
        </w:rPr>
        <w:t>5</w:t>
      </w:r>
      <w:r w:rsidR="0020614C">
        <w:rPr>
          <w:rFonts w:ascii="Calibri" w:hAnsi="Calibri"/>
        </w:rPr>
        <w:t>,</w:t>
      </w:r>
      <w:r w:rsidRPr="00715DA8">
        <w:rPr>
          <w:rFonts w:ascii="Calibri" w:hAnsi="Calibri"/>
        </w:rPr>
        <w:t xml:space="preserve"> kdy </w:t>
      </w:r>
      <w:r w:rsidR="00394867">
        <w:rPr>
          <w:rFonts w:ascii="Calibri" w:hAnsi="Calibri"/>
        </w:rPr>
        <w:t xml:space="preserve">u </w:t>
      </w:r>
      <w:r w:rsidRPr="00715DA8">
        <w:rPr>
          <w:rFonts w:ascii="Calibri" w:hAnsi="Calibri"/>
        </w:rPr>
        <w:t>ukazatel</w:t>
      </w:r>
      <w:r w:rsidR="00394867">
        <w:rPr>
          <w:rFonts w:ascii="Calibri" w:hAnsi="Calibri"/>
        </w:rPr>
        <w:t>ů</w:t>
      </w:r>
      <w:r w:rsidRPr="00715DA8">
        <w:rPr>
          <w:rFonts w:ascii="Calibri" w:hAnsi="Calibri"/>
        </w:rPr>
        <w:t xml:space="preserve"> nezaměstnanosti </w:t>
      </w:r>
      <w:r w:rsidR="00394867" w:rsidRPr="00282C1E">
        <w:rPr>
          <w:rFonts w:ascii="Calibri" w:hAnsi="Calibri"/>
          <w:b/>
        </w:rPr>
        <w:t>za prosinec 2014 a leden 2015 došlo ve Středočeském kraji k nárůstu sledovaných hodnot</w:t>
      </w:r>
      <w:r w:rsidR="0020614C" w:rsidRPr="00282C1E">
        <w:rPr>
          <w:rFonts w:ascii="Calibri" w:hAnsi="Calibri"/>
          <w:b/>
        </w:rPr>
        <w:t>,</w:t>
      </w:r>
      <w:r w:rsidR="00394867">
        <w:rPr>
          <w:rFonts w:ascii="Calibri" w:hAnsi="Calibri"/>
        </w:rPr>
        <w:t xml:space="preserve"> </w:t>
      </w:r>
      <w:r w:rsidR="00C30BE7">
        <w:rPr>
          <w:rFonts w:ascii="Calibri" w:hAnsi="Calibri"/>
        </w:rPr>
        <w:t xml:space="preserve">mohou </w:t>
      </w:r>
      <w:r w:rsidRPr="00715DA8">
        <w:rPr>
          <w:rFonts w:ascii="Calibri" w:hAnsi="Calibri"/>
        </w:rPr>
        <w:t>mezi problémové a ohrožené regiony ve Středočeském kraji patřit již v předchozích dvou letech zmiňované mikroregiony nacházející se v okresech, ve kterých v průběhu roku 201</w:t>
      </w:r>
      <w:r w:rsidR="00394867">
        <w:rPr>
          <w:rFonts w:ascii="Calibri" w:hAnsi="Calibri"/>
        </w:rPr>
        <w:t>4</w:t>
      </w:r>
      <w:r w:rsidRPr="00715DA8">
        <w:rPr>
          <w:rFonts w:ascii="Calibri" w:hAnsi="Calibri"/>
        </w:rPr>
        <w:t xml:space="preserve"> byl</w:t>
      </w:r>
      <w:r w:rsidR="00C30BE7">
        <w:rPr>
          <w:rFonts w:ascii="Calibri" w:hAnsi="Calibri"/>
        </w:rPr>
        <w:t xml:space="preserve"> vyšší podíl nezaměstnaných osob.</w:t>
      </w:r>
      <w:r w:rsidRPr="00715DA8">
        <w:rPr>
          <w:rFonts w:ascii="Calibri" w:hAnsi="Calibri"/>
        </w:rPr>
        <w:t xml:space="preserve"> Mezi tyto okresy patřily </w:t>
      </w:r>
      <w:r w:rsidRPr="004E41AD">
        <w:rPr>
          <w:rFonts w:ascii="Calibri" w:hAnsi="Calibri"/>
          <w:b/>
        </w:rPr>
        <w:t xml:space="preserve">zejména </w:t>
      </w:r>
      <w:r w:rsidR="009D3F43" w:rsidRPr="004E41AD">
        <w:rPr>
          <w:rFonts w:ascii="Calibri" w:hAnsi="Calibri"/>
          <w:b/>
        </w:rPr>
        <w:t xml:space="preserve">okres </w:t>
      </w:r>
      <w:r w:rsidR="00C30BE7" w:rsidRPr="004E41AD">
        <w:rPr>
          <w:rFonts w:ascii="Calibri" w:hAnsi="Calibri"/>
          <w:b/>
        </w:rPr>
        <w:t>Příbram</w:t>
      </w:r>
      <w:r w:rsidRPr="004E41AD">
        <w:rPr>
          <w:rFonts w:ascii="Calibri" w:hAnsi="Calibri"/>
          <w:b/>
        </w:rPr>
        <w:t xml:space="preserve">, kde </w:t>
      </w:r>
      <w:r w:rsidR="00C30BE7" w:rsidRPr="004E41AD">
        <w:rPr>
          <w:rFonts w:ascii="Calibri" w:hAnsi="Calibri"/>
          <w:b/>
        </w:rPr>
        <w:t xml:space="preserve">podíl nezaměstnaných osob </w:t>
      </w:r>
      <w:r w:rsidRPr="00282C1E">
        <w:rPr>
          <w:rFonts w:ascii="Calibri" w:hAnsi="Calibri"/>
          <w:b/>
        </w:rPr>
        <w:t>k 31.1.201</w:t>
      </w:r>
      <w:r w:rsidR="00394867" w:rsidRPr="00282C1E">
        <w:rPr>
          <w:rFonts w:ascii="Calibri" w:hAnsi="Calibri"/>
          <w:b/>
        </w:rPr>
        <w:t>4</w:t>
      </w:r>
      <w:r w:rsidRPr="00282C1E">
        <w:rPr>
          <w:rFonts w:ascii="Calibri" w:hAnsi="Calibri"/>
          <w:b/>
        </w:rPr>
        <w:t xml:space="preserve"> činil </w:t>
      </w:r>
      <w:r w:rsidR="00394867" w:rsidRPr="00282C1E">
        <w:rPr>
          <w:rFonts w:ascii="Calibri" w:hAnsi="Calibri"/>
          <w:b/>
        </w:rPr>
        <w:t>9</w:t>
      </w:r>
      <w:r w:rsidRPr="00282C1E">
        <w:rPr>
          <w:rFonts w:ascii="Calibri" w:hAnsi="Calibri"/>
          <w:b/>
        </w:rPr>
        <w:t>,</w:t>
      </w:r>
      <w:r w:rsidR="00883522" w:rsidRPr="00282C1E">
        <w:rPr>
          <w:rFonts w:ascii="Calibri" w:hAnsi="Calibri"/>
          <w:b/>
        </w:rPr>
        <w:t>3</w:t>
      </w:r>
      <w:r w:rsidR="009D3F43" w:rsidRPr="00282C1E">
        <w:rPr>
          <w:rFonts w:ascii="Calibri" w:hAnsi="Calibri"/>
          <w:b/>
        </w:rPr>
        <w:t xml:space="preserve"> </w:t>
      </w:r>
      <w:r w:rsidRPr="00282C1E">
        <w:rPr>
          <w:rFonts w:ascii="Calibri" w:hAnsi="Calibri"/>
          <w:b/>
        </w:rPr>
        <w:t>%,</w:t>
      </w:r>
      <w:r w:rsidRPr="00282C1E">
        <w:rPr>
          <w:rFonts w:ascii="Calibri" w:hAnsi="Calibri"/>
        </w:rPr>
        <w:t xml:space="preserve"> </w:t>
      </w:r>
      <w:r w:rsidRPr="00715DA8">
        <w:rPr>
          <w:rFonts w:ascii="Calibri" w:hAnsi="Calibri"/>
        </w:rPr>
        <w:t>Kolín (</w:t>
      </w:r>
      <w:r w:rsidR="00394867">
        <w:rPr>
          <w:rFonts w:ascii="Calibri" w:hAnsi="Calibri"/>
        </w:rPr>
        <w:t>8</w:t>
      </w:r>
      <w:r w:rsidRPr="00715DA8">
        <w:rPr>
          <w:rFonts w:ascii="Calibri" w:hAnsi="Calibri"/>
        </w:rPr>
        <w:t>,</w:t>
      </w:r>
      <w:r w:rsidR="00883522">
        <w:rPr>
          <w:rFonts w:ascii="Calibri" w:hAnsi="Calibri"/>
        </w:rPr>
        <w:t>7</w:t>
      </w:r>
      <w:r w:rsidR="009D3F43">
        <w:rPr>
          <w:rFonts w:ascii="Calibri" w:hAnsi="Calibri"/>
        </w:rPr>
        <w:t xml:space="preserve"> </w:t>
      </w:r>
      <w:r w:rsidRPr="00715DA8">
        <w:rPr>
          <w:rFonts w:ascii="Calibri" w:hAnsi="Calibri"/>
        </w:rPr>
        <w:t xml:space="preserve">%), </w:t>
      </w:r>
      <w:r w:rsidR="00394867" w:rsidRPr="00715DA8">
        <w:rPr>
          <w:rFonts w:ascii="Calibri" w:hAnsi="Calibri"/>
        </w:rPr>
        <w:t>Kladno (</w:t>
      </w:r>
      <w:r w:rsidR="00394867">
        <w:rPr>
          <w:rFonts w:ascii="Calibri" w:hAnsi="Calibri"/>
        </w:rPr>
        <w:t>8</w:t>
      </w:r>
      <w:r w:rsidR="00394867" w:rsidRPr="00715DA8">
        <w:rPr>
          <w:rFonts w:ascii="Calibri" w:hAnsi="Calibri"/>
        </w:rPr>
        <w:t>,</w:t>
      </w:r>
      <w:r w:rsidR="00394867">
        <w:rPr>
          <w:rFonts w:ascii="Calibri" w:hAnsi="Calibri"/>
        </w:rPr>
        <w:t xml:space="preserve">2 </w:t>
      </w:r>
      <w:r w:rsidR="00394867" w:rsidRPr="00715DA8">
        <w:rPr>
          <w:rFonts w:ascii="Calibri" w:hAnsi="Calibri"/>
        </w:rPr>
        <w:t>%)</w:t>
      </w:r>
      <w:r w:rsidR="004E41AD">
        <w:rPr>
          <w:rFonts w:ascii="Calibri" w:hAnsi="Calibri"/>
        </w:rPr>
        <w:t xml:space="preserve">, </w:t>
      </w:r>
      <w:r w:rsidR="00394867">
        <w:rPr>
          <w:rFonts w:ascii="Calibri" w:hAnsi="Calibri"/>
        </w:rPr>
        <w:t>Mělník</w:t>
      </w:r>
      <w:r w:rsidRPr="00715DA8">
        <w:rPr>
          <w:rFonts w:ascii="Calibri" w:hAnsi="Calibri"/>
        </w:rPr>
        <w:t xml:space="preserve"> (</w:t>
      </w:r>
      <w:r w:rsidR="00883522">
        <w:rPr>
          <w:rFonts w:ascii="Calibri" w:hAnsi="Calibri"/>
        </w:rPr>
        <w:t>8</w:t>
      </w:r>
      <w:r w:rsidRPr="00715DA8">
        <w:rPr>
          <w:rFonts w:ascii="Calibri" w:hAnsi="Calibri"/>
        </w:rPr>
        <w:t>,</w:t>
      </w:r>
      <w:r w:rsidR="00883522">
        <w:rPr>
          <w:rFonts w:ascii="Calibri" w:hAnsi="Calibri"/>
        </w:rPr>
        <w:t>2</w:t>
      </w:r>
      <w:r w:rsidR="009D3F43">
        <w:rPr>
          <w:rFonts w:ascii="Calibri" w:hAnsi="Calibri"/>
        </w:rPr>
        <w:t xml:space="preserve"> </w:t>
      </w:r>
      <w:r w:rsidRPr="00715DA8">
        <w:rPr>
          <w:rFonts w:ascii="Calibri" w:hAnsi="Calibri"/>
        </w:rPr>
        <w:t>%), Nymburk (</w:t>
      </w:r>
      <w:r w:rsidR="00883522">
        <w:rPr>
          <w:rFonts w:ascii="Calibri" w:hAnsi="Calibri"/>
        </w:rPr>
        <w:t>8</w:t>
      </w:r>
      <w:r w:rsidRPr="00715DA8">
        <w:rPr>
          <w:rFonts w:ascii="Calibri" w:hAnsi="Calibri"/>
        </w:rPr>
        <w:t>,</w:t>
      </w:r>
      <w:r w:rsidR="00883522">
        <w:rPr>
          <w:rFonts w:ascii="Calibri" w:hAnsi="Calibri"/>
        </w:rPr>
        <w:t>1</w:t>
      </w:r>
      <w:r w:rsidR="009D3F43">
        <w:rPr>
          <w:rFonts w:ascii="Calibri" w:hAnsi="Calibri"/>
        </w:rPr>
        <w:t xml:space="preserve"> </w:t>
      </w:r>
      <w:r w:rsidRPr="00715DA8">
        <w:rPr>
          <w:rFonts w:ascii="Calibri" w:hAnsi="Calibri"/>
        </w:rPr>
        <w:t>%) a</w:t>
      </w:r>
      <w:r w:rsidR="004E41AD">
        <w:rPr>
          <w:rFonts w:ascii="Calibri" w:hAnsi="Calibri"/>
        </w:rPr>
        <w:t xml:space="preserve"> Kutná Hora </w:t>
      </w:r>
      <w:r w:rsidR="004E41AD" w:rsidRPr="00715DA8">
        <w:rPr>
          <w:rFonts w:ascii="Calibri" w:hAnsi="Calibri"/>
        </w:rPr>
        <w:t>(</w:t>
      </w:r>
      <w:r w:rsidR="004E41AD">
        <w:rPr>
          <w:rFonts w:ascii="Calibri" w:hAnsi="Calibri"/>
        </w:rPr>
        <w:t>7</w:t>
      </w:r>
      <w:r w:rsidR="004E41AD" w:rsidRPr="00715DA8">
        <w:rPr>
          <w:rFonts w:ascii="Calibri" w:hAnsi="Calibri"/>
        </w:rPr>
        <w:t>,</w:t>
      </w:r>
      <w:r w:rsidR="00883522">
        <w:rPr>
          <w:rFonts w:ascii="Calibri" w:hAnsi="Calibri"/>
        </w:rPr>
        <w:t>9</w:t>
      </w:r>
      <w:r w:rsidR="004E41AD">
        <w:rPr>
          <w:rFonts w:ascii="Calibri" w:hAnsi="Calibri"/>
        </w:rPr>
        <w:t xml:space="preserve"> </w:t>
      </w:r>
      <w:r w:rsidR="004E41AD" w:rsidRPr="00715DA8">
        <w:rPr>
          <w:rFonts w:ascii="Calibri" w:hAnsi="Calibri"/>
        </w:rPr>
        <w:t>%)</w:t>
      </w:r>
      <w:r w:rsidRPr="00715DA8">
        <w:rPr>
          <w:rFonts w:ascii="Calibri" w:hAnsi="Calibri"/>
        </w:rPr>
        <w:t xml:space="preserve">. </w:t>
      </w:r>
    </w:p>
    <w:p w:rsidR="002E6D12" w:rsidRPr="00715DA8" w:rsidRDefault="002E6D12" w:rsidP="00454026">
      <w:pPr>
        <w:ind w:firstLine="0"/>
        <w:rPr>
          <w:rFonts w:ascii="Calibri" w:hAnsi="Calibri"/>
        </w:rPr>
      </w:pPr>
    </w:p>
    <w:p w:rsidR="002E6D12" w:rsidRPr="00715DA8" w:rsidRDefault="002E6D12" w:rsidP="00454026">
      <w:pPr>
        <w:pBdr>
          <w:bottom w:val="single" w:sz="4" w:space="1" w:color="auto"/>
        </w:pBdr>
        <w:ind w:firstLine="0"/>
        <w:rPr>
          <w:rFonts w:ascii="Calibri" w:hAnsi="Calibri"/>
          <w:b/>
          <w:szCs w:val="24"/>
        </w:rPr>
      </w:pPr>
      <w:r w:rsidRPr="00715DA8">
        <w:rPr>
          <w:rFonts w:ascii="Calibri" w:hAnsi="Calibri"/>
          <w:b/>
          <w:szCs w:val="24"/>
        </w:rPr>
        <w:t>Nymburk</w:t>
      </w:r>
    </w:p>
    <w:p w:rsidR="00FB72C1" w:rsidRDefault="00FB72C1" w:rsidP="00454026">
      <w:pPr>
        <w:ind w:firstLine="0"/>
        <w:rPr>
          <w:szCs w:val="24"/>
        </w:rPr>
      </w:pPr>
    </w:p>
    <w:p w:rsidR="00FB72C1" w:rsidRPr="004E41AD" w:rsidRDefault="00FB72C1" w:rsidP="00454026">
      <w:pPr>
        <w:ind w:firstLine="0"/>
        <w:rPr>
          <w:rFonts w:ascii="Calibri" w:hAnsi="Calibri" w:cs="Calibri"/>
          <w:szCs w:val="24"/>
        </w:rPr>
      </w:pPr>
      <w:r w:rsidRPr="004E41AD">
        <w:rPr>
          <w:rFonts w:ascii="Calibri" w:hAnsi="Calibri" w:cs="Calibri"/>
          <w:szCs w:val="24"/>
        </w:rPr>
        <w:t xml:space="preserve">Území okresu Nymburk je rozděleno na 7 mikroregionů: </w:t>
      </w:r>
    </w:p>
    <w:p w:rsidR="00FB72C1" w:rsidRPr="004E41AD" w:rsidRDefault="00FB72C1" w:rsidP="00454026">
      <w:pPr>
        <w:ind w:firstLine="0"/>
        <w:rPr>
          <w:rFonts w:ascii="Calibri" w:hAnsi="Calibri" w:cs="Calibri"/>
          <w:b/>
          <w:i/>
          <w:iCs/>
          <w:szCs w:val="24"/>
        </w:rPr>
      </w:pPr>
      <w:r w:rsidRPr="004E41AD">
        <w:rPr>
          <w:rFonts w:ascii="Calibri" w:hAnsi="Calibri" w:cs="Calibri"/>
          <w:b/>
          <w:i/>
          <w:iCs/>
          <w:szCs w:val="24"/>
        </w:rPr>
        <w:t>Křinec, Lysá nad Labem, Městec Králové, Milovice, Nymburk, Poděbrady a Sadská.</w:t>
      </w:r>
    </w:p>
    <w:p w:rsidR="00FB72C1" w:rsidRPr="004E41AD" w:rsidRDefault="00FB72C1" w:rsidP="00454026">
      <w:pPr>
        <w:rPr>
          <w:rFonts w:ascii="Calibri" w:hAnsi="Calibri" w:cs="Calibri"/>
          <w:szCs w:val="24"/>
        </w:rPr>
      </w:pPr>
    </w:p>
    <w:p w:rsidR="004E41AD" w:rsidRPr="004E41AD" w:rsidRDefault="004E41AD" w:rsidP="004E41AD">
      <w:pPr>
        <w:ind w:firstLine="0"/>
        <w:rPr>
          <w:rFonts w:ascii="Calibri" w:hAnsi="Calibri" w:cs="Calibri"/>
          <w:szCs w:val="24"/>
        </w:rPr>
      </w:pPr>
      <w:r w:rsidRPr="004E41AD">
        <w:rPr>
          <w:rFonts w:ascii="Calibri" w:hAnsi="Calibri" w:cs="Calibri"/>
          <w:szCs w:val="24"/>
        </w:rPr>
        <w:t>Problémové oblasti ve vztahu k nezaměstnanosti lze sledovat především v okrajových částech okresu, kde je situace ve velké míře ovlivňována zaměstnavateli s předmětem činnosti zemědělství a stavebnictví. V obou případech je nabídka pracovních příležitostí závislá na klimatických podmínkách. Většina zaměstnavatelů zde tuto situaci řeší sjednáváním pracovních poměrů se zaměstnanci na dobu určitou. Zaměstnanost také ve velké míře ovlivňuje dopravní dostupnost. Mezi nejvíce problémové a ohrožené mikroregiony patří Milovice.</w:t>
      </w:r>
    </w:p>
    <w:p w:rsidR="004E41AD" w:rsidRPr="004E41AD" w:rsidRDefault="004E41AD" w:rsidP="004E41AD">
      <w:pPr>
        <w:rPr>
          <w:rFonts w:ascii="Calibri" w:hAnsi="Calibri" w:cs="Calibri"/>
          <w:szCs w:val="24"/>
        </w:rPr>
      </w:pPr>
    </w:p>
    <w:p w:rsidR="004E41AD" w:rsidRPr="004E41AD" w:rsidRDefault="004E41AD" w:rsidP="004E41AD">
      <w:pPr>
        <w:ind w:firstLine="0"/>
        <w:rPr>
          <w:rFonts w:ascii="Calibri" w:hAnsi="Calibri" w:cs="Calibri"/>
          <w:i/>
          <w:iCs/>
          <w:szCs w:val="24"/>
        </w:rPr>
      </w:pPr>
      <w:r w:rsidRPr="004E41AD">
        <w:rPr>
          <w:rFonts w:ascii="Calibri" w:hAnsi="Calibri" w:cs="Calibri"/>
          <w:i/>
          <w:iCs/>
          <w:szCs w:val="24"/>
        </w:rPr>
        <w:t>Milovice</w:t>
      </w:r>
    </w:p>
    <w:p w:rsidR="004E41AD" w:rsidRPr="004E41AD" w:rsidRDefault="004E41AD" w:rsidP="004E41AD">
      <w:pPr>
        <w:ind w:firstLine="0"/>
        <w:rPr>
          <w:rFonts w:ascii="Calibri" w:hAnsi="Calibri" w:cs="Calibri"/>
          <w:szCs w:val="24"/>
        </w:rPr>
      </w:pPr>
      <w:r w:rsidRPr="004E41AD">
        <w:rPr>
          <w:rFonts w:ascii="Calibri" w:hAnsi="Calibri" w:cs="Calibri"/>
          <w:szCs w:val="24"/>
        </w:rPr>
        <w:t>Velký rozdíl mezi nabídkou a poptávkou na trhu práce v uvedeném regionu způsobilo zejména množství „přistěhovalců“ do zrekonstruovaných domů po armádě. Vysoká míra nezaměstnanosti je zde způsobena současnou stagnací zaměstnanosti u regionálních zaměstnavatelů a absencí nového podnikatelského subjektů, které by znatelně ovlivňoval trh práce.</w:t>
      </w:r>
    </w:p>
    <w:p w:rsidR="002E6D12" w:rsidRPr="00715DA8" w:rsidRDefault="002E6D12" w:rsidP="00454026">
      <w:pPr>
        <w:ind w:firstLine="0"/>
        <w:rPr>
          <w:rFonts w:ascii="Calibri" w:hAnsi="Calibri"/>
        </w:rPr>
      </w:pPr>
    </w:p>
    <w:p w:rsidR="002E6D12" w:rsidRPr="00715DA8" w:rsidRDefault="002E6D12" w:rsidP="00454026">
      <w:pPr>
        <w:pBdr>
          <w:bottom w:val="single" w:sz="4" w:space="1" w:color="auto"/>
        </w:pBdr>
        <w:ind w:firstLine="0"/>
        <w:rPr>
          <w:rFonts w:ascii="Calibri" w:hAnsi="Calibri"/>
          <w:b/>
        </w:rPr>
      </w:pPr>
      <w:r w:rsidRPr="00715DA8">
        <w:rPr>
          <w:rFonts w:ascii="Calibri" w:hAnsi="Calibri"/>
          <w:b/>
        </w:rPr>
        <w:t>Kladno</w:t>
      </w:r>
    </w:p>
    <w:p w:rsidR="00FB72C1" w:rsidRDefault="00FB72C1" w:rsidP="00454026">
      <w:pPr>
        <w:ind w:firstLine="0"/>
        <w:rPr>
          <w:rFonts w:ascii="Calibri" w:hAnsi="Calibri"/>
        </w:rPr>
      </w:pPr>
    </w:p>
    <w:p w:rsidR="002E6D12" w:rsidRPr="00715DA8" w:rsidRDefault="002E6D12" w:rsidP="00454026">
      <w:pPr>
        <w:ind w:firstLine="0"/>
        <w:rPr>
          <w:rFonts w:ascii="Calibri" w:hAnsi="Calibri"/>
        </w:rPr>
      </w:pPr>
      <w:r w:rsidRPr="00715DA8">
        <w:rPr>
          <w:rFonts w:ascii="Calibri" w:hAnsi="Calibri"/>
        </w:rPr>
        <w:t xml:space="preserve">Pro potřeby podrobnějšího sledování problematik trhu práce z hlediska územního rozložení je okres Kladno rozdělen do 8 mikroregionů: </w:t>
      </w:r>
    </w:p>
    <w:p w:rsidR="00B20393" w:rsidRDefault="00B20393" w:rsidP="00454026">
      <w:pPr>
        <w:ind w:firstLine="0"/>
        <w:rPr>
          <w:rFonts w:ascii="Calibri" w:hAnsi="Calibri"/>
          <w:i/>
        </w:rPr>
      </w:pPr>
    </w:p>
    <w:p w:rsidR="002E6D12" w:rsidRPr="00715DA8" w:rsidRDefault="002E6D12" w:rsidP="00454026">
      <w:pPr>
        <w:ind w:firstLine="0"/>
        <w:rPr>
          <w:rFonts w:ascii="Calibri" w:hAnsi="Calibri"/>
        </w:rPr>
      </w:pPr>
      <w:r w:rsidRPr="00FB72C1">
        <w:rPr>
          <w:rFonts w:ascii="Calibri" w:hAnsi="Calibri"/>
          <w:b/>
          <w:i/>
        </w:rPr>
        <w:t>Kladensko, Slánsko, Unhošťsko, Stochovsko, Velvarsko, Zlonicko, Bratronicko a Zákolansko.</w:t>
      </w:r>
      <w:r w:rsidRPr="00FB72C1">
        <w:rPr>
          <w:rFonts w:ascii="Calibri" w:hAnsi="Calibri"/>
          <w:b/>
        </w:rPr>
        <w:t xml:space="preserve"> </w:t>
      </w:r>
    </w:p>
    <w:p w:rsidR="002E6D12" w:rsidRDefault="002E6D12" w:rsidP="00454026">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p>
    <w:p w:rsidR="004E41AD" w:rsidRDefault="004E41AD" w:rsidP="004E41AD">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r>
        <w:rPr>
          <w:rFonts w:ascii="Calibri" w:hAnsi="Calibri"/>
          <w:i/>
        </w:rPr>
        <w:t>Kladensko</w:t>
      </w:r>
    </w:p>
    <w:p w:rsidR="004E41AD" w:rsidRPr="00411635" w:rsidRDefault="004E41AD" w:rsidP="004E41AD">
      <w:pPr>
        <w:ind w:firstLine="0"/>
        <w:rPr>
          <w:rFonts w:ascii="Calibri" w:hAnsi="Calibri"/>
        </w:rPr>
      </w:pPr>
      <w:r w:rsidRPr="00411635">
        <w:rPr>
          <w:rFonts w:ascii="Calibri" w:hAnsi="Calibri"/>
        </w:rPr>
        <w:t xml:space="preserve">Nejlidnatější </w:t>
      </w:r>
      <w:r>
        <w:rPr>
          <w:rFonts w:ascii="Calibri" w:hAnsi="Calibri"/>
        </w:rPr>
        <w:t>mikro</w:t>
      </w:r>
      <w:r w:rsidRPr="00411635">
        <w:rPr>
          <w:rFonts w:ascii="Calibri" w:hAnsi="Calibri"/>
        </w:rPr>
        <w:t>region okresu</w:t>
      </w:r>
      <w:r>
        <w:rPr>
          <w:rFonts w:ascii="Calibri" w:hAnsi="Calibri"/>
        </w:rPr>
        <w:t xml:space="preserve"> se statutárním městem Kladnem</w:t>
      </w:r>
      <w:r w:rsidRPr="00411635">
        <w:rPr>
          <w:rFonts w:ascii="Calibri" w:hAnsi="Calibri"/>
        </w:rPr>
        <w:t>.</w:t>
      </w:r>
      <w:r>
        <w:rPr>
          <w:rFonts w:ascii="Calibri" w:hAnsi="Calibri"/>
        </w:rPr>
        <w:t xml:space="preserve"> Mikroregion v</w:t>
      </w:r>
      <w:r w:rsidRPr="00411635">
        <w:rPr>
          <w:rFonts w:ascii="Calibri" w:hAnsi="Calibri"/>
        </w:rPr>
        <w:t> podstatě určuje podíl nezaměstnaných v celém okrese. Kumulace uchazečů s nedostatečnou kvalifikací, kumulace hendikepů na trhu práce</w:t>
      </w:r>
      <w:r>
        <w:rPr>
          <w:rFonts w:ascii="Calibri" w:hAnsi="Calibri"/>
        </w:rPr>
        <w:t xml:space="preserve"> (exekuce, zdravotní stav, věk, péče o děti apod.)</w:t>
      </w:r>
      <w:r w:rsidRPr="00411635">
        <w:rPr>
          <w:rFonts w:ascii="Calibri" w:hAnsi="Calibri"/>
        </w:rPr>
        <w:t>. Poptávka po pracovní síle neodpovídá nabídce.</w:t>
      </w:r>
    </w:p>
    <w:p w:rsidR="004E41AD" w:rsidRDefault="004E41AD" w:rsidP="004E41AD">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p>
    <w:p w:rsidR="004E41AD" w:rsidRDefault="004E41AD" w:rsidP="004E41AD">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r>
        <w:rPr>
          <w:rFonts w:ascii="Calibri" w:hAnsi="Calibri"/>
          <w:i/>
        </w:rPr>
        <w:t>Zákolansko</w:t>
      </w:r>
    </w:p>
    <w:p w:rsidR="004E41AD" w:rsidRPr="00E73875" w:rsidRDefault="004E41AD" w:rsidP="004E41AD">
      <w:pPr>
        <w:ind w:firstLine="0"/>
        <w:rPr>
          <w:rFonts w:ascii="Calibri" w:hAnsi="Calibri"/>
        </w:rPr>
      </w:pPr>
      <w:r w:rsidRPr="00E73875">
        <w:rPr>
          <w:rFonts w:ascii="Calibri" w:hAnsi="Calibri"/>
        </w:rPr>
        <w:t xml:space="preserve">Venkovský mikroregion s převažující zemědělskou výrobou. Částečná spádovost ke Kralupům nad Vltavou – nezaměstnanost je ovlivňována vývojem u zaměstnavatelů v Kralupech. Častý nedostatek evidovaných volných pracovních míst. Zhoršená dopravní obslužnost. </w:t>
      </w:r>
    </w:p>
    <w:p w:rsidR="004E41AD" w:rsidRDefault="004E41AD" w:rsidP="004E41AD">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p>
    <w:p w:rsidR="004E41AD" w:rsidRPr="00FB72C1" w:rsidRDefault="004E41AD" w:rsidP="004E41AD">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r w:rsidRPr="00FB72C1">
        <w:rPr>
          <w:rFonts w:ascii="Calibri" w:hAnsi="Calibri"/>
          <w:i/>
        </w:rPr>
        <w:t>Zlonicko</w:t>
      </w:r>
    </w:p>
    <w:p w:rsidR="004E41AD" w:rsidRDefault="004E41AD" w:rsidP="004E41AD">
      <w:pPr>
        <w:ind w:firstLine="0"/>
        <w:rPr>
          <w:rFonts w:ascii="Calibri" w:hAnsi="Calibri"/>
        </w:rPr>
      </w:pPr>
      <w:r w:rsidRPr="00715DA8">
        <w:rPr>
          <w:rFonts w:ascii="Calibri" w:hAnsi="Calibri"/>
          <w:szCs w:val="24"/>
        </w:rPr>
        <w:t>Dlouhodobě nejvyšší nezaměstnanos</w:t>
      </w:r>
      <w:r>
        <w:rPr>
          <w:rFonts w:ascii="Calibri" w:hAnsi="Calibri"/>
          <w:szCs w:val="24"/>
        </w:rPr>
        <w:t>tí postižen</w:t>
      </w:r>
      <w:r w:rsidR="0020614C">
        <w:rPr>
          <w:rFonts w:ascii="Calibri" w:hAnsi="Calibri"/>
          <w:szCs w:val="24"/>
        </w:rPr>
        <w:t>ý</w:t>
      </w:r>
      <w:r>
        <w:rPr>
          <w:rFonts w:ascii="Calibri" w:hAnsi="Calibri"/>
          <w:szCs w:val="24"/>
        </w:rPr>
        <w:t xml:space="preserve"> mikroregion</w:t>
      </w:r>
      <w:r w:rsidRPr="00715DA8">
        <w:rPr>
          <w:rFonts w:ascii="Calibri" w:hAnsi="Calibri"/>
          <w:szCs w:val="24"/>
        </w:rPr>
        <w:t xml:space="preserve">. </w:t>
      </w:r>
      <w:r w:rsidRPr="00715DA8">
        <w:rPr>
          <w:rFonts w:ascii="Calibri" w:hAnsi="Calibri"/>
        </w:rPr>
        <w:t xml:space="preserve">Venkovský mikroregion v severní části okresu. Převaha zemědělství. Častý nedostatek evidovaných volných pracovních míst. </w:t>
      </w:r>
      <w:r>
        <w:rPr>
          <w:rFonts w:ascii="Calibri" w:hAnsi="Calibri"/>
        </w:rPr>
        <w:t xml:space="preserve">Existence sociálně vyloučených lokalit. </w:t>
      </w:r>
      <w:r w:rsidRPr="00715DA8">
        <w:rPr>
          <w:rFonts w:ascii="Calibri" w:hAnsi="Calibri"/>
        </w:rPr>
        <w:t>Mikroregion trpí zhoršenou dopravní obslužností.</w:t>
      </w:r>
    </w:p>
    <w:p w:rsidR="004E41AD" w:rsidRPr="00715DA8" w:rsidRDefault="004E41AD" w:rsidP="00454026">
      <w:pPr>
        <w:pStyle w:val="Zkladntext"/>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s>
        <w:ind w:firstLine="0"/>
        <w:rPr>
          <w:rFonts w:ascii="Calibri" w:hAnsi="Calibri"/>
          <w:i/>
        </w:rPr>
      </w:pPr>
    </w:p>
    <w:p w:rsidR="002E6D12" w:rsidRPr="00715DA8" w:rsidRDefault="002E6D12" w:rsidP="00454026">
      <w:pPr>
        <w:pBdr>
          <w:bottom w:val="single" w:sz="4" w:space="1" w:color="auto"/>
        </w:pBdr>
        <w:ind w:firstLine="0"/>
        <w:rPr>
          <w:rFonts w:ascii="Calibri" w:hAnsi="Calibri"/>
          <w:b/>
        </w:rPr>
      </w:pPr>
      <w:r w:rsidRPr="00715DA8">
        <w:rPr>
          <w:rFonts w:ascii="Calibri" w:hAnsi="Calibri"/>
          <w:b/>
        </w:rPr>
        <w:t>Kolín</w:t>
      </w:r>
    </w:p>
    <w:p w:rsidR="00FB72C1" w:rsidRDefault="00FB72C1" w:rsidP="00454026">
      <w:pPr>
        <w:ind w:firstLine="0"/>
        <w:rPr>
          <w:rFonts w:ascii="Calibri" w:hAnsi="Calibri"/>
        </w:rPr>
      </w:pPr>
    </w:p>
    <w:p w:rsidR="002E6D12" w:rsidRPr="00715DA8" w:rsidRDefault="002E6D12" w:rsidP="00454026">
      <w:pPr>
        <w:ind w:firstLine="0"/>
        <w:rPr>
          <w:rFonts w:ascii="Calibri" w:hAnsi="Calibri"/>
        </w:rPr>
      </w:pPr>
      <w:r w:rsidRPr="00715DA8">
        <w:rPr>
          <w:rFonts w:ascii="Calibri" w:hAnsi="Calibri"/>
        </w:rPr>
        <w:t xml:space="preserve">Pro potřeby podrobnějšího sledování problematik trhu práce z hlediska územního rozložení je okres Kolín rozdělen do </w:t>
      </w:r>
      <w:r w:rsidR="00FF5D65">
        <w:rPr>
          <w:rFonts w:ascii="Calibri" w:hAnsi="Calibri"/>
        </w:rPr>
        <w:t>5</w:t>
      </w:r>
      <w:r w:rsidRPr="00715DA8">
        <w:rPr>
          <w:rFonts w:ascii="Calibri" w:hAnsi="Calibri"/>
        </w:rPr>
        <w:t xml:space="preserve"> mikroregionů: </w:t>
      </w:r>
    </w:p>
    <w:p w:rsidR="00B20393" w:rsidRDefault="00B20393" w:rsidP="00454026">
      <w:pPr>
        <w:ind w:firstLine="0"/>
        <w:rPr>
          <w:rFonts w:ascii="Calibri" w:hAnsi="Calibri"/>
        </w:rPr>
      </w:pPr>
    </w:p>
    <w:p w:rsidR="00FF5D65" w:rsidRPr="00FB72C1" w:rsidRDefault="00FF5D65" w:rsidP="00FF5D65">
      <w:pPr>
        <w:ind w:firstLine="0"/>
        <w:rPr>
          <w:rFonts w:ascii="Calibri" w:hAnsi="Calibri"/>
          <w:b/>
          <w:i/>
        </w:rPr>
      </w:pPr>
      <w:r w:rsidRPr="00FB72C1">
        <w:rPr>
          <w:rFonts w:ascii="Calibri" w:hAnsi="Calibri"/>
          <w:b/>
          <w:i/>
        </w:rPr>
        <w:t>Český Brod, Kolín, Kouřim, Pečky a Týnec n. L.</w:t>
      </w:r>
    </w:p>
    <w:p w:rsidR="00FF5D65" w:rsidRDefault="00FF5D65" w:rsidP="00FF5D65">
      <w:pPr>
        <w:ind w:firstLine="0"/>
        <w:rPr>
          <w:rFonts w:ascii="Calibri" w:hAnsi="Calibri"/>
        </w:rPr>
      </w:pPr>
    </w:p>
    <w:p w:rsidR="00FF5D65" w:rsidRDefault="00FF5D65" w:rsidP="00FF5D65">
      <w:pPr>
        <w:ind w:firstLine="0"/>
        <w:rPr>
          <w:rFonts w:ascii="Calibri" w:hAnsi="Calibri"/>
        </w:rPr>
      </w:pPr>
      <w:r w:rsidRPr="00715DA8">
        <w:rPr>
          <w:rFonts w:ascii="Calibri" w:hAnsi="Calibri"/>
        </w:rPr>
        <w:t>Situace v některých mikroregionech vykazuje zhoršení. Nabídka pracovních míst v této oblasti je velmi nízká a profesně úzká. Mezi nejvíce problémové a ohrožené mikroregiony patří</w:t>
      </w:r>
      <w:r>
        <w:rPr>
          <w:rFonts w:ascii="Calibri" w:hAnsi="Calibri"/>
        </w:rPr>
        <w:t xml:space="preserve"> Kouřim,</w:t>
      </w:r>
      <w:r w:rsidRPr="00715DA8">
        <w:rPr>
          <w:rFonts w:ascii="Calibri" w:hAnsi="Calibri"/>
        </w:rPr>
        <w:t xml:space="preserve"> Pečky a Týnec nad Labem.</w:t>
      </w:r>
    </w:p>
    <w:p w:rsidR="00A76D0A" w:rsidRPr="00715DA8" w:rsidRDefault="00A76D0A" w:rsidP="00454026">
      <w:pPr>
        <w:ind w:firstLine="0"/>
        <w:rPr>
          <w:rFonts w:ascii="Calibri" w:hAnsi="Calibri"/>
        </w:rPr>
      </w:pPr>
    </w:p>
    <w:p w:rsidR="002E6D12" w:rsidRPr="00715DA8" w:rsidRDefault="002E6D12" w:rsidP="00454026">
      <w:pPr>
        <w:pBdr>
          <w:bottom w:val="single" w:sz="4" w:space="1" w:color="auto"/>
        </w:pBdr>
        <w:ind w:firstLine="0"/>
        <w:rPr>
          <w:rFonts w:ascii="Calibri" w:hAnsi="Calibri"/>
          <w:b/>
        </w:rPr>
      </w:pPr>
      <w:r w:rsidRPr="00715DA8">
        <w:rPr>
          <w:rFonts w:ascii="Calibri" w:hAnsi="Calibri"/>
          <w:b/>
        </w:rPr>
        <w:t>Beroun</w:t>
      </w:r>
    </w:p>
    <w:p w:rsidR="00FB72C1" w:rsidRDefault="00FB72C1" w:rsidP="00454026">
      <w:pPr>
        <w:ind w:firstLine="0"/>
        <w:rPr>
          <w:rFonts w:ascii="Calibri" w:hAnsi="Calibri" w:cs="Arial"/>
        </w:rPr>
      </w:pPr>
    </w:p>
    <w:p w:rsidR="00FF5D65" w:rsidRPr="00CA1676" w:rsidRDefault="00FF5D65" w:rsidP="00FF5D65">
      <w:pPr>
        <w:ind w:firstLine="0"/>
        <w:rPr>
          <w:rFonts w:ascii="Calibri" w:hAnsi="Calibri" w:cs="Arial"/>
        </w:rPr>
      </w:pPr>
      <w:r w:rsidRPr="00715DA8">
        <w:rPr>
          <w:rFonts w:ascii="Calibri" w:hAnsi="Calibri" w:cs="Arial"/>
        </w:rPr>
        <w:t xml:space="preserve">Území okresu Beroun je z hlediska geografického a historického rozděleno na dva přirozené regiony </w:t>
      </w:r>
      <w:r>
        <w:rPr>
          <w:rFonts w:ascii="Calibri" w:hAnsi="Calibri" w:cs="Arial"/>
        </w:rPr>
        <w:t>-</w:t>
      </w:r>
      <w:r w:rsidRPr="00715DA8">
        <w:rPr>
          <w:rFonts w:ascii="Calibri" w:hAnsi="Calibri" w:cs="Arial"/>
        </w:rPr>
        <w:t xml:space="preserve"> východní Berounsko a západní Hořovicko, a každý z nich je dále rozčleněn na menší mikroregiony. </w:t>
      </w:r>
      <w:r w:rsidRPr="00CA1676">
        <w:rPr>
          <w:rFonts w:ascii="Calibri" w:hAnsi="Calibri" w:cs="Arial"/>
        </w:rPr>
        <w:t xml:space="preserve">Mikroregionů je celkem dvanáct: </w:t>
      </w:r>
    </w:p>
    <w:p w:rsidR="00FF5D65" w:rsidRDefault="00FF5D65" w:rsidP="00FF5D65">
      <w:pPr>
        <w:ind w:firstLine="0"/>
        <w:rPr>
          <w:rFonts w:ascii="Calibri" w:hAnsi="Calibri" w:cs="Arial"/>
          <w:b/>
        </w:rPr>
      </w:pPr>
    </w:p>
    <w:p w:rsidR="00FF5D65" w:rsidRPr="00CA1676" w:rsidRDefault="00FF5D65" w:rsidP="00FF5D65">
      <w:pPr>
        <w:ind w:firstLine="0"/>
        <w:rPr>
          <w:rFonts w:ascii="Calibri" w:hAnsi="Calibri" w:cs="Arial"/>
          <w:b/>
          <w:i/>
        </w:rPr>
      </w:pPr>
      <w:r w:rsidRPr="00CA1676">
        <w:rPr>
          <w:rFonts w:ascii="Calibri" w:hAnsi="Calibri" w:cs="Arial"/>
          <w:b/>
          <w:i/>
        </w:rPr>
        <w:t>Beroun, Hořovice, Hostomice, Komárov, Králův Dvůr, Liteň, Loděnice, Mořina, Su</w:t>
      </w:r>
      <w:r>
        <w:rPr>
          <w:rFonts w:ascii="Calibri" w:hAnsi="Calibri" w:cs="Arial"/>
          <w:b/>
          <w:i/>
        </w:rPr>
        <w:t>chomasty, Zdice, Žebrák, Nižbor</w:t>
      </w:r>
    </w:p>
    <w:p w:rsidR="00FF5D65" w:rsidRPr="00715DA8" w:rsidRDefault="00FF5D65" w:rsidP="00FF5D65">
      <w:pPr>
        <w:ind w:firstLine="0"/>
        <w:rPr>
          <w:rFonts w:ascii="Calibri" w:hAnsi="Calibri"/>
        </w:rPr>
      </w:pPr>
      <w:r>
        <w:rPr>
          <w:rFonts w:ascii="Calibri" w:hAnsi="Calibri" w:cs="Arial"/>
        </w:rPr>
        <w:t>V žádném z mikroregionů nedošlo v průběhu roku 2014 k výraznému zvýšení míry nezaměstnanosti. Pokud v některém čtvrtletí došlo k mírnému nárůstu ve srovnání s průměrem, pak tato skutečnost byla dána relativně malým počtem ekonomicky aktivních obyvatel. Ve všech mikroregionech se situace v průběhu roku stabilizovala. Mikroregion s největším počtem uchazečů o zaměstnání je Beroun. Mezi nejvíce problémové a ohrožené mikroregiony patří Liteň a Suchomasty. Důvodem je špatná dopravní dostupnost a během roku zde nevznikala žádná nová pracovní místa.</w:t>
      </w:r>
    </w:p>
    <w:p w:rsidR="002E6D12" w:rsidRPr="00715DA8" w:rsidRDefault="002E6D12" w:rsidP="00454026">
      <w:pPr>
        <w:ind w:firstLine="0"/>
        <w:rPr>
          <w:rFonts w:ascii="Calibri" w:hAnsi="Calibri" w:cs="Arial"/>
        </w:rPr>
      </w:pPr>
      <w:r w:rsidRPr="00715DA8">
        <w:rPr>
          <w:rFonts w:ascii="Calibri" w:hAnsi="Calibri" w:cs="Arial"/>
        </w:rPr>
        <w:t xml:space="preserve">  </w:t>
      </w:r>
    </w:p>
    <w:p w:rsidR="002E6D12" w:rsidRPr="00FB72C1" w:rsidRDefault="002E6D12" w:rsidP="00454026">
      <w:pPr>
        <w:ind w:firstLine="0"/>
        <w:rPr>
          <w:rFonts w:ascii="Calibri" w:hAnsi="Calibri"/>
          <w:i/>
        </w:rPr>
      </w:pPr>
      <w:r w:rsidRPr="00FB72C1">
        <w:rPr>
          <w:rFonts w:ascii="Calibri" w:hAnsi="Calibri"/>
          <w:i/>
        </w:rPr>
        <w:t>Liteň</w:t>
      </w:r>
    </w:p>
    <w:p w:rsidR="002E6D12" w:rsidRPr="00715DA8" w:rsidRDefault="002E6D12" w:rsidP="00454026">
      <w:pPr>
        <w:ind w:firstLine="0"/>
        <w:rPr>
          <w:rFonts w:ascii="Calibri" w:hAnsi="Calibri"/>
        </w:rPr>
      </w:pPr>
      <w:r w:rsidRPr="00715DA8">
        <w:rPr>
          <w:rFonts w:ascii="Calibri" w:hAnsi="Calibri"/>
        </w:rPr>
        <w:t xml:space="preserve">Mikroregion tvoří 14 obcí. Z hlediska zaměstnanosti dlouhodobě dost problematický mikroregion, neboť leží v okrajové části okresu, nevyskytuje se zde žádný větší zaměstnavatel a v jednotlivých obcích jde především o drobné podnikatele zaměstnávající pouze několik pracovníků. Vhodné pracovní příležitosti tak jsou obyvatelé nuceni hledat v jiných mikroregionech ať již na území okresu Beroun či v sousedním okrese Praha západ nebo v hlavním městě. </w:t>
      </w:r>
    </w:p>
    <w:p w:rsidR="002E6D12" w:rsidRPr="00715DA8" w:rsidRDefault="002E6D12" w:rsidP="00454026">
      <w:pPr>
        <w:ind w:firstLine="0"/>
        <w:rPr>
          <w:rFonts w:ascii="Calibri" w:hAnsi="Calibri"/>
          <w:b/>
          <w:i/>
        </w:rPr>
      </w:pPr>
    </w:p>
    <w:p w:rsidR="002E6D12" w:rsidRPr="00715DA8" w:rsidRDefault="002E6D12" w:rsidP="00454026">
      <w:pPr>
        <w:pBdr>
          <w:bottom w:val="single" w:sz="4" w:space="1" w:color="auto"/>
        </w:pBdr>
        <w:ind w:firstLine="0"/>
        <w:rPr>
          <w:rFonts w:ascii="Calibri" w:hAnsi="Calibri"/>
          <w:b/>
        </w:rPr>
      </w:pPr>
      <w:r w:rsidRPr="00715DA8">
        <w:rPr>
          <w:rFonts w:ascii="Calibri" w:hAnsi="Calibri"/>
          <w:b/>
        </w:rPr>
        <w:t>Rakovník</w:t>
      </w:r>
    </w:p>
    <w:p w:rsidR="00FB72C1" w:rsidRDefault="00FB72C1" w:rsidP="00454026">
      <w:pPr>
        <w:ind w:firstLine="0"/>
        <w:rPr>
          <w:rFonts w:ascii="Calibri" w:hAnsi="Calibri"/>
        </w:rPr>
      </w:pPr>
    </w:p>
    <w:p w:rsidR="00FF5D65" w:rsidRPr="00715DA8" w:rsidRDefault="00FF5D65" w:rsidP="00FF5D65">
      <w:pPr>
        <w:ind w:firstLine="0"/>
        <w:rPr>
          <w:rFonts w:ascii="Calibri" w:hAnsi="Calibri"/>
        </w:rPr>
      </w:pPr>
      <w:r w:rsidRPr="00715DA8">
        <w:rPr>
          <w:rFonts w:ascii="Calibri" w:hAnsi="Calibri"/>
        </w:rPr>
        <w:t xml:space="preserve">Pro podrobnější sledování problematiky trhu práce je okres Rakovník rozdělen do 4 mikroregionů: </w:t>
      </w:r>
    </w:p>
    <w:p w:rsidR="00FF5D65" w:rsidRDefault="00FF5D65" w:rsidP="00FF5D65">
      <w:pPr>
        <w:ind w:firstLine="0"/>
        <w:rPr>
          <w:rFonts w:ascii="Calibri" w:hAnsi="Calibri"/>
          <w:i/>
        </w:rPr>
      </w:pPr>
    </w:p>
    <w:p w:rsidR="00FF5D65" w:rsidRPr="00FB72C1" w:rsidRDefault="00FF5D65" w:rsidP="00FF5D65">
      <w:pPr>
        <w:ind w:firstLine="0"/>
        <w:rPr>
          <w:rFonts w:ascii="Calibri" w:hAnsi="Calibri"/>
          <w:b/>
        </w:rPr>
      </w:pPr>
      <w:r w:rsidRPr="00FB72C1">
        <w:rPr>
          <w:rFonts w:ascii="Calibri" w:hAnsi="Calibri"/>
          <w:b/>
          <w:i/>
        </w:rPr>
        <w:t>Rakovník, Nové Strašecí, Křivoklát a Jesenice</w:t>
      </w:r>
      <w:r w:rsidRPr="00FB72C1">
        <w:rPr>
          <w:rFonts w:ascii="Calibri" w:hAnsi="Calibri"/>
          <w:b/>
        </w:rPr>
        <w:t xml:space="preserve">. </w:t>
      </w:r>
    </w:p>
    <w:p w:rsidR="00FF5D65" w:rsidRDefault="00FF5D65" w:rsidP="00FF5D65">
      <w:pPr>
        <w:ind w:firstLine="0"/>
        <w:rPr>
          <w:rFonts w:ascii="Calibri" w:hAnsi="Calibri"/>
        </w:rPr>
      </w:pPr>
    </w:p>
    <w:p w:rsidR="00FF5D65" w:rsidRPr="00715DA8" w:rsidRDefault="00FF5D65" w:rsidP="00FF5D65">
      <w:pPr>
        <w:ind w:firstLine="0"/>
        <w:rPr>
          <w:rFonts w:ascii="Calibri" w:hAnsi="Calibri"/>
        </w:rPr>
      </w:pPr>
      <w:r w:rsidRPr="00715DA8">
        <w:rPr>
          <w:rFonts w:ascii="Calibri" w:hAnsi="Calibri"/>
        </w:rPr>
        <w:t xml:space="preserve">Průmysl je soustředěn převážně v mikroregionech Rakovník, Nové Strašecí a Křivoklát. Slabě je průmysl zastoupen </w:t>
      </w:r>
      <w:r>
        <w:rPr>
          <w:rFonts w:ascii="Calibri" w:hAnsi="Calibri"/>
        </w:rPr>
        <w:t>v</w:t>
      </w:r>
      <w:r w:rsidRPr="00715DA8">
        <w:rPr>
          <w:rFonts w:ascii="Calibri" w:hAnsi="Calibri"/>
        </w:rPr>
        <w:t> mikroregionu Jesenice, který je oblastí spíše rekreační a zemědělskou. Mezi nejvíce problémové a ohrožené mikroregiony patří Jesenicko.</w:t>
      </w:r>
    </w:p>
    <w:p w:rsidR="00FF5D65" w:rsidRPr="00715DA8" w:rsidRDefault="00FF5D65" w:rsidP="00FF5D65">
      <w:pPr>
        <w:ind w:firstLine="0"/>
        <w:rPr>
          <w:rFonts w:ascii="Calibri" w:hAnsi="Calibri"/>
        </w:rPr>
      </w:pPr>
    </w:p>
    <w:p w:rsidR="00FF5D65" w:rsidRPr="00FB72C1" w:rsidRDefault="00FF5D65" w:rsidP="00FF5D65">
      <w:pPr>
        <w:ind w:firstLine="0"/>
        <w:rPr>
          <w:rFonts w:ascii="Calibri" w:hAnsi="Calibri"/>
          <w:i/>
        </w:rPr>
      </w:pPr>
      <w:r w:rsidRPr="00FB72C1">
        <w:rPr>
          <w:rFonts w:ascii="Calibri" w:hAnsi="Calibri"/>
          <w:i/>
        </w:rPr>
        <w:t>Jesenicko</w:t>
      </w:r>
    </w:p>
    <w:p w:rsidR="00FF5D65" w:rsidRPr="00715DA8" w:rsidRDefault="00FF5D65" w:rsidP="00FF5D65">
      <w:pPr>
        <w:ind w:firstLine="0"/>
        <w:rPr>
          <w:rFonts w:ascii="Calibri" w:hAnsi="Calibri"/>
        </w:rPr>
      </w:pPr>
      <w:r w:rsidRPr="00715DA8">
        <w:rPr>
          <w:rFonts w:ascii="Calibri" w:hAnsi="Calibri"/>
        </w:rPr>
        <w:t>V mikroregionu Jesenice je velmi slabě zastoupen průmysl ale i služby, oblast Jesenicka má spíše rekreační a částečně zemědělský charakter.</w:t>
      </w:r>
      <w:r>
        <w:rPr>
          <w:rFonts w:ascii="Calibri" w:hAnsi="Calibri"/>
        </w:rPr>
        <w:t xml:space="preserve"> Vzhledem k těmto skutečnostem budou aktivity v rámci aktivní politiky v příštím roce zaměřeny především na poradenské aktivity pro nezaměstnané z tohoto regionu, dále na podporu zahájení samostatné výdělečné činnosti uchazečů o zaměstnání a také podporu malých a středních podnikatelů při vytváření nových pracovních příležitostí.</w:t>
      </w:r>
    </w:p>
    <w:p w:rsidR="002E6D12" w:rsidRDefault="002E6D12" w:rsidP="00454026">
      <w:pPr>
        <w:ind w:firstLine="0"/>
        <w:rPr>
          <w:rFonts w:ascii="Calibri" w:hAnsi="Calibri"/>
          <w:b/>
          <w:i/>
        </w:rPr>
      </w:pPr>
    </w:p>
    <w:p w:rsidR="00FB72C1" w:rsidRDefault="00FB72C1" w:rsidP="00454026">
      <w:pPr>
        <w:pBdr>
          <w:bottom w:val="single" w:sz="4" w:space="1" w:color="auto"/>
        </w:pBdr>
        <w:ind w:firstLine="0"/>
        <w:rPr>
          <w:rFonts w:ascii="Calibri" w:hAnsi="Calibri"/>
          <w:b/>
        </w:rPr>
      </w:pPr>
    </w:p>
    <w:p w:rsidR="00454026" w:rsidRPr="00715DA8" w:rsidRDefault="00454026" w:rsidP="00454026">
      <w:pPr>
        <w:pBdr>
          <w:bottom w:val="single" w:sz="4" w:space="1" w:color="auto"/>
        </w:pBdr>
        <w:ind w:firstLine="0"/>
        <w:rPr>
          <w:rFonts w:ascii="Calibri" w:hAnsi="Calibri"/>
          <w:b/>
          <w:szCs w:val="24"/>
        </w:rPr>
      </w:pPr>
      <w:r w:rsidRPr="00715DA8">
        <w:rPr>
          <w:rFonts w:ascii="Calibri" w:hAnsi="Calibri"/>
          <w:b/>
          <w:szCs w:val="24"/>
        </w:rPr>
        <w:t>Kutná Hora</w:t>
      </w:r>
    </w:p>
    <w:p w:rsidR="00454026" w:rsidRDefault="00454026" w:rsidP="00454026">
      <w:pPr>
        <w:ind w:firstLine="0"/>
        <w:rPr>
          <w:rFonts w:ascii="Calibri" w:hAnsi="Calibri"/>
        </w:rPr>
      </w:pPr>
    </w:p>
    <w:p w:rsidR="00454026" w:rsidRPr="00715DA8" w:rsidRDefault="00454026" w:rsidP="00454026">
      <w:pPr>
        <w:ind w:firstLine="0"/>
        <w:rPr>
          <w:rFonts w:ascii="Calibri" w:hAnsi="Calibri"/>
        </w:rPr>
      </w:pPr>
      <w:r w:rsidRPr="00715DA8">
        <w:rPr>
          <w:rFonts w:ascii="Calibri" w:hAnsi="Calibri"/>
        </w:rPr>
        <w:t xml:space="preserve">Území okresu Kutná Hora je rozděleno na 4 mikroregiony: </w:t>
      </w:r>
    </w:p>
    <w:p w:rsidR="00454026" w:rsidRDefault="00454026" w:rsidP="00454026">
      <w:pPr>
        <w:ind w:firstLine="0"/>
        <w:rPr>
          <w:rFonts w:ascii="Calibri" w:hAnsi="Calibri"/>
          <w:i/>
        </w:rPr>
      </w:pPr>
    </w:p>
    <w:p w:rsidR="00454026" w:rsidRPr="00FB72C1" w:rsidRDefault="00454026" w:rsidP="00454026">
      <w:pPr>
        <w:ind w:firstLine="0"/>
        <w:rPr>
          <w:rFonts w:ascii="Calibri" w:hAnsi="Calibri"/>
          <w:b/>
          <w:i/>
        </w:rPr>
      </w:pPr>
      <w:r w:rsidRPr="00FB72C1">
        <w:rPr>
          <w:rFonts w:ascii="Calibri" w:hAnsi="Calibri"/>
          <w:b/>
          <w:i/>
        </w:rPr>
        <w:t>Kutnohorsko, Čáslavsko, Uhlířskojanovicko a Zručsko.</w:t>
      </w:r>
    </w:p>
    <w:p w:rsidR="00FF5D65" w:rsidRDefault="00FF5D65" w:rsidP="00FF5D65">
      <w:pPr>
        <w:ind w:firstLine="0"/>
        <w:rPr>
          <w:rFonts w:ascii="Calibri" w:hAnsi="Calibri"/>
          <w:i/>
        </w:rPr>
      </w:pPr>
    </w:p>
    <w:p w:rsidR="00FF5D65" w:rsidRPr="00FB72C1" w:rsidRDefault="00FF5D65" w:rsidP="00FF5D65">
      <w:pPr>
        <w:ind w:firstLine="0"/>
        <w:rPr>
          <w:rFonts w:ascii="Calibri" w:hAnsi="Calibri"/>
          <w:i/>
        </w:rPr>
      </w:pPr>
      <w:r>
        <w:rPr>
          <w:rFonts w:ascii="Calibri" w:hAnsi="Calibri"/>
          <w:i/>
        </w:rPr>
        <w:t>Kutnohorsko</w:t>
      </w:r>
    </w:p>
    <w:p w:rsidR="00454026" w:rsidRDefault="00FF5D65" w:rsidP="00FF5D65">
      <w:pPr>
        <w:ind w:firstLine="0"/>
        <w:rPr>
          <w:rFonts w:ascii="Calibri" w:hAnsi="Calibri"/>
        </w:rPr>
      </w:pPr>
      <w:r w:rsidRPr="00715DA8">
        <w:rPr>
          <w:rFonts w:ascii="Calibri" w:hAnsi="Calibri"/>
        </w:rPr>
        <w:t xml:space="preserve">V mikroregionu </w:t>
      </w:r>
      <w:r>
        <w:rPr>
          <w:rFonts w:ascii="Calibri" w:hAnsi="Calibri"/>
        </w:rPr>
        <w:t xml:space="preserve">Kutnohorsko byl k 31.12.2014 podíl nezaměstnaných osob 8,2 % a patří tak mezi ohrožené a postižené mikroregiony. </w:t>
      </w:r>
    </w:p>
    <w:p w:rsidR="00FB72C1" w:rsidRDefault="00FB72C1" w:rsidP="00454026">
      <w:pPr>
        <w:pBdr>
          <w:bottom w:val="single" w:sz="4" w:space="1" w:color="auto"/>
        </w:pBdr>
        <w:ind w:firstLine="0"/>
        <w:rPr>
          <w:rFonts w:ascii="Calibri" w:hAnsi="Calibri"/>
          <w:b/>
        </w:rPr>
      </w:pPr>
    </w:p>
    <w:p w:rsidR="00FB72C1" w:rsidRDefault="00FB72C1" w:rsidP="00454026">
      <w:pPr>
        <w:pBdr>
          <w:bottom w:val="single" w:sz="4" w:space="1" w:color="auto"/>
        </w:pBdr>
        <w:ind w:firstLine="0"/>
        <w:rPr>
          <w:rFonts w:ascii="Calibri" w:hAnsi="Calibri"/>
          <w:b/>
        </w:rPr>
      </w:pPr>
    </w:p>
    <w:p w:rsidR="002E6D12" w:rsidRPr="00715DA8" w:rsidRDefault="002E6D12" w:rsidP="00454026">
      <w:pPr>
        <w:pBdr>
          <w:bottom w:val="single" w:sz="4" w:space="1" w:color="auto"/>
        </w:pBdr>
        <w:ind w:firstLine="0"/>
        <w:rPr>
          <w:rFonts w:ascii="Calibri" w:hAnsi="Calibri"/>
          <w:b/>
        </w:rPr>
      </w:pPr>
      <w:r w:rsidRPr="00715DA8">
        <w:rPr>
          <w:rFonts w:ascii="Calibri" w:hAnsi="Calibri"/>
          <w:b/>
        </w:rPr>
        <w:t>Příbram</w:t>
      </w:r>
    </w:p>
    <w:p w:rsidR="00FB72C1" w:rsidRDefault="00FB72C1" w:rsidP="00454026">
      <w:pPr>
        <w:ind w:firstLine="0"/>
        <w:rPr>
          <w:rFonts w:ascii="Calibri" w:hAnsi="Calibri" w:cs="Arial"/>
        </w:rPr>
      </w:pPr>
    </w:p>
    <w:p w:rsidR="00FF5D65" w:rsidRDefault="00FF5D65" w:rsidP="00FF5D65">
      <w:pPr>
        <w:ind w:firstLine="0"/>
        <w:rPr>
          <w:rFonts w:ascii="Calibri" w:hAnsi="Calibri" w:cs="Arial"/>
        </w:rPr>
      </w:pPr>
      <w:r w:rsidRPr="00715DA8">
        <w:rPr>
          <w:rFonts w:ascii="Calibri" w:hAnsi="Calibri" w:cs="Arial"/>
        </w:rPr>
        <w:t xml:space="preserve">Území okresu Příbram je z hlediska geografického a historického rozděleno na přirozené mikroregiony: </w:t>
      </w:r>
    </w:p>
    <w:p w:rsidR="00FF5D65" w:rsidRDefault="00FF5D65" w:rsidP="00FF5D65">
      <w:pPr>
        <w:ind w:firstLine="0"/>
        <w:rPr>
          <w:rFonts w:ascii="Calibri" w:hAnsi="Calibri" w:cs="Arial"/>
        </w:rPr>
      </w:pPr>
    </w:p>
    <w:p w:rsidR="00FF5D65" w:rsidRPr="00FB72C1" w:rsidRDefault="00FF5D65" w:rsidP="00FF5D65">
      <w:pPr>
        <w:ind w:firstLine="0"/>
        <w:rPr>
          <w:rFonts w:ascii="Calibri" w:hAnsi="Calibri" w:cs="Arial"/>
          <w:b/>
        </w:rPr>
      </w:pPr>
      <w:r w:rsidRPr="00FB72C1">
        <w:rPr>
          <w:rFonts w:ascii="Calibri" w:hAnsi="Calibri" w:cs="Arial"/>
          <w:b/>
          <w:i/>
        </w:rPr>
        <w:t>Příbramsko, Březnicko, Rožmitálsko, Sedlčansko a Dobříšsko.</w:t>
      </w:r>
      <w:r w:rsidRPr="00FB72C1">
        <w:rPr>
          <w:rFonts w:ascii="Calibri" w:hAnsi="Calibri" w:cs="Arial"/>
          <w:b/>
        </w:rPr>
        <w:t xml:space="preserve"> </w:t>
      </w:r>
    </w:p>
    <w:p w:rsidR="00FF5D65" w:rsidRDefault="00FF5D65" w:rsidP="00FF5D65">
      <w:pPr>
        <w:ind w:firstLine="0"/>
        <w:rPr>
          <w:rFonts w:ascii="Calibri" w:hAnsi="Calibri"/>
        </w:rPr>
      </w:pPr>
      <w:r w:rsidRPr="00715DA8">
        <w:rPr>
          <w:rFonts w:ascii="Calibri" w:hAnsi="Calibri"/>
        </w:rPr>
        <w:t xml:space="preserve">Mezi nejvíce problémové a ohrožené mikroregiony patří </w:t>
      </w:r>
      <w:r>
        <w:rPr>
          <w:rFonts w:ascii="Calibri" w:hAnsi="Calibri"/>
        </w:rPr>
        <w:t>Příbramsko</w:t>
      </w:r>
      <w:r w:rsidRPr="00715DA8">
        <w:rPr>
          <w:rFonts w:ascii="Calibri" w:hAnsi="Calibri"/>
        </w:rPr>
        <w:t>.</w:t>
      </w:r>
    </w:p>
    <w:p w:rsidR="00FF5D65" w:rsidRPr="00D61D5E" w:rsidRDefault="00FF5D65" w:rsidP="00FF5D65">
      <w:pPr>
        <w:ind w:firstLine="0"/>
        <w:rPr>
          <w:rFonts w:ascii="Calibri" w:hAnsi="Calibri"/>
        </w:rPr>
      </w:pPr>
    </w:p>
    <w:p w:rsidR="00FF5D65" w:rsidRPr="004D4EC1" w:rsidRDefault="00FF5D65" w:rsidP="00FF5D65">
      <w:pPr>
        <w:ind w:firstLine="0"/>
        <w:rPr>
          <w:rFonts w:ascii="Calibri" w:hAnsi="Calibri" w:cs="Calibri"/>
          <w:bCs/>
          <w:i/>
        </w:rPr>
      </w:pPr>
      <w:r w:rsidRPr="004D4EC1">
        <w:rPr>
          <w:rFonts w:ascii="Calibri" w:hAnsi="Calibri" w:cs="Calibri"/>
          <w:bCs/>
          <w:i/>
        </w:rPr>
        <w:t>Příbramsko</w:t>
      </w:r>
    </w:p>
    <w:p w:rsidR="00FF5D65" w:rsidRPr="004D4EC1" w:rsidRDefault="00FF5D65" w:rsidP="00FF5D65">
      <w:pPr>
        <w:ind w:firstLine="0"/>
        <w:rPr>
          <w:rFonts w:ascii="Calibri" w:hAnsi="Calibri" w:cs="Calibri"/>
          <w:bCs/>
        </w:rPr>
      </w:pPr>
      <w:r w:rsidRPr="004D4EC1">
        <w:rPr>
          <w:rFonts w:ascii="Calibri" w:hAnsi="Calibri" w:cs="Calibri"/>
          <w:bCs/>
        </w:rPr>
        <w:t>K 31.12.201</w:t>
      </w:r>
      <w:r>
        <w:rPr>
          <w:rFonts w:ascii="Calibri" w:hAnsi="Calibri" w:cs="Calibri"/>
          <w:bCs/>
        </w:rPr>
        <w:t>4</w:t>
      </w:r>
      <w:r w:rsidRPr="004D4EC1">
        <w:rPr>
          <w:rFonts w:ascii="Calibri" w:hAnsi="Calibri" w:cs="Calibri"/>
          <w:bCs/>
        </w:rPr>
        <w:t xml:space="preserve"> činil podíl nezaměstnaných osob Příbramska </w:t>
      </w:r>
      <w:r>
        <w:rPr>
          <w:rFonts w:ascii="Calibri" w:hAnsi="Calibri" w:cs="Calibri"/>
          <w:bCs/>
        </w:rPr>
        <w:t>9</w:t>
      </w:r>
      <w:r w:rsidRPr="004D4EC1">
        <w:rPr>
          <w:rFonts w:ascii="Calibri" w:hAnsi="Calibri" w:cs="Calibri"/>
          <w:bCs/>
        </w:rPr>
        <w:t>,</w:t>
      </w:r>
      <w:r>
        <w:rPr>
          <w:rFonts w:ascii="Calibri" w:hAnsi="Calibri" w:cs="Calibri"/>
          <w:bCs/>
        </w:rPr>
        <w:t>6</w:t>
      </w:r>
      <w:r w:rsidRPr="004D4EC1">
        <w:rPr>
          <w:rFonts w:ascii="Calibri" w:hAnsi="Calibri" w:cs="Calibri"/>
          <w:bCs/>
        </w:rPr>
        <w:t xml:space="preserve"> % a je nejvyšší mezi mikroregiony okresu. Značný podíl na této skutečnosti má i fakt, že do tohoto mikroregionu patří také obce z některých okrajových částí okresu (např. oblast Orlické přehrady), kde je velmi omezený počet pracovních příležitostí</w:t>
      </w:r>
      <w:r>
        <w:rPr>
          <w:rFonts w:ascii="Calibri" w:hAnsi="Calibri" w:cs="Calibri"/>
          <w:bCs/>
        </w:rPr>
        <w:t>, tato oblast je velmi závislá na sezonních pracích, převážně v letních měsících</w:t>
      </w:r>
      <w:r w:rsidRPr="004D4EC1">
        <w:rPr>
          <w:rFonts w:ascii="Calibri" w:hAnsi="Calibri" w:cs="Calibri"/>
          <w:bCs/>
        </w:rPr>
        <w:t>. V této oblasti žije také nejvíce osob z ohrožených skupin obyvatelstva.</w:t>
      </w:r>
      <w:r>
        <w:rPr>
          <w:rFonts w:ascii="Calibri" w:hAnsi="Calibri" w:cs="Calibri"/>
          <w:bCs/>
        </w:rPr>
        <w:t xml:space="preserve"> </w:t>
      </w:r>
    </w:p>
    <w:p w:rsidR="00FF5D65" w:rsidRDefault="00FF5D65" w:rsidP="00FF5D65">
      <w:pPr>
        <w:ind w:firstLine="0"/>
        <w:rPr>
          <w:rFonts w:ascii="Calibri" w:hAnsi="Calibri" w:cs="Arial"/>
          <w:i/>
        </w:rPr>
      </w:pPr>
    </w:p>
    <w:p w:rsidR="00FF5D65" w:rsidRPr="00FB72C1" w:rsidRDefault="00FF5D65" w:rsidP="00FF5D65">
      <w:pPr>
        <w:ind w:firstLine="0"/>
        <w:rPr>
          <w:rFonts w:ascii="Calibri" w:hAnsi="Calibri" w:cs="Arial"/>
          <w:i/>
        </w:rPr>
      </w:pPr>
      <w:r w:rsidRPr="00FB72C1">
        <w:rPr>
          <w:rFonts w:ascii="Calibri" w:hAnsi="Calibri" w:cs="Arial"/>
          <w:i/>
        </w:rPr>
        <w:t xml:space="preserve">Rožmitálsko </w:t>
      </w:r>
    </w:p>
    <w:p w:rsidR="00FF5D65" w:rsidRDefault="00FF5D65" w:rsidP="00FF5D65">
      <w:pPr>
        <w:ind w:firstLine="0"/>
        <w:rPr>
          <w:rFonts w:ascii="Calibri" w:hAnsi="Calibri"/>
        </w:rPr>
      </w:pPr>
      <w:r w:rsidRPr="00715DA8">
        <w:rPr>
          <w:rFonts w:ascii="Calibri" w:hAnsi="Calibri"/>
        </w:rPr>
        <w:t>Rožmitálsko, tzn. město Rožmitál</w:t>
      </w:r>
      <w:r>
        <w:rPr>
          <w:rFonts w:ascii="Calibri" w:hAnsi="Calibri"/>
        </w:rPr>
        <w:t xml:space="preserve"> pod Třemšínem </w:t>
      </w:r>
      <w:r w:rsidRPr="00715DA8">
        <w:rPr>
          <w:rFonts w:ascii="Calibri" w:hAnsi="Calibri"/>
        </w:rPr>
        <w:t xml:space="preserve">s dalšími pěti obcemi (Bezděkov, Nepomuk, Sedlice, Vranovice, Věšín). Rožmitálsko je regionem, kde dochází k větší diferenci mezi zimními a letními měsíci, protože je to oblast, kde značná část občanů využívá sezónních pracovních příležitostí, které vytvářejí lesní závody, povrchové lomy, částečně také stavební firmy a zemědělská družstva. Mezi tradiční zaměstnavatele v tomto mikroregionu patří firma Kemmler Elektronik, Ravak a.s. strojírny Rožmitál, Centrum Rožmitál, poskytovatel sociálních služeb, firma Kaiser s.r.o. zabývající se zpracováním dřeva. </w:t>
      </w:r>
      <w:r>
        <w:rPr>
          <w:rFonts w:ascii="Calibri" w:hAnsi="Calibri"/>
        </w:rPr>
        <w:t>Podíl nezaměstnaných k 31.12.2014 činil 9,4 %.</w:t>
      </w:r>
      <w:r w:rsidRPr="00715DA8">
        <w:rPr>
          <w:rFonts w:ascii="Calibri" w:hAnsi="Calibri"/>
        </w:rPr>
        <w:t xml:space="preserve">   </w:t>
      </w:r>
    </w:p>
    <w:p w:rsidR="00FF5D65" w:rsidRDefault="00FF5D65" w:rsidP="00FF5D65">
      <w:pPr>
        <w:ind w:firstLine="0"/>
        <w:rPr>
          <w:rFonts w:ascii="Calibri" w:hAnsi="Calibri"/>
        </w:rPr>
      </w:pPr>
    </w:p>
    <w:p w:rsidR="00FF5D65" w:rsidRPr="00715DA8" w:rsidRDefault="00FF5D65" w:rsidP="00FF5D65">
      <w:pPr>
        <w:pBdr>
          <w:bottom w:val="single" w:sz="4" w:space="1" w:color="auto"/>
        </w:pBdr>
        <w:ind w:firstLine="0"/>
        <w:rPr>
          <w:rFonts w:ascii="Calibri" w:hAnsi="Calibri"/>
          <w:b/>
          <w:szCs w:val="24"/>
        </w:rPr>
      </w:pPr>
      <w:r>
        <w:rPr>
          <w:rFonts w:ascii="Calibri" w:hAnsi="Calibri"/>
          <w:b/>
          <w:szCs w:val="24"/>
        </w:rPr>
        <w:t>Praha východ</w:t>
      </w:r>
    </w:p>
    <w:p w:rsidR="00FF5D65" w:rsidRDefault="00FF5D65" w:rsidP="00FF5D65">
      <w:pPr>
        <w:pStyle w:val="Zkladntextodsazen2"/>
        <w:spacing w:after="0" w:line="240" w:lineRule="auto"/>
        <w:rPr>
          <w:rFonts w:ascii="Arial" w:hAnsi="Arial" w:cs="Arial"/>
          <w:color w:val="000000"/>
          <w:sz w:val="16"/>
        </w:rPr>
      </w:pPr>
    </w:p>
    <w:p w:rsidR="00FF5D65" w:rsidRDefault="00FF5D65" w:rsidP="00FF5D65">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 xml:space="preserve">Region Praha-východ je rozdělen na následující mikroregiony: </w:t>
      </w:r>
    </w:p>
    <w:p w:rsidR="00FF5D65" w:rsidRDefault="00FF5D65" w:rsidP="00FF5D65">
      <w:pPr>
        <w:pStyle w:val="Zkladntextodsazen2"/>
        <w:spacing w:after="0" w:line="240" w:lineRule="auto"/>
        <w:ind w:left="0" w:firstLine="0"/>
        <w:rPr>
          <w:rFonts w:ascii="Calibri" w:hAnsi="Calibri" w:cs="Arial"/>
          <w:b/>
          <w:i/>
          <w:color w:val="000000"/>
          <w:szCs w:val="24"/>
        </w:rPr>
      </w:pPr>
      <w:r>
        <w:rPr>
          <w:rFonts w:ascii="Calibri" w:hAnsi="Calibri" w:cs="Arial"/>
          <w:b/>
          <w:i/>
          <w:color w:val="000000"/>
          <w:szCs w:val="24"/>
        </w:rPr>
        <w:t>Brandýs nad Labem-Stará Boleslav, Čelákovice, Kamenice, Kostelec nad Černými Lesy, Mratín, Odolena Voda, Říčany, Senohraby, Úvaly.</w:t>
      </w:r>
    </w:p>
    <w:p w:rsidR="00FF5D65" w:rsidRDefault="00FF5D65" w:rsidP="00FF5D65">
      <w:pPr>
        <w:pStyle w:val="Zkladntextodsazen2"/>
        <w:spacing w:after="0" w:line="240" w:lineRule="auto"/>
        <w:ind w:left="0" w:firstLine="0"/>
        <w:rPr>
          <w:rFonts w:ascii="Calibri" w:hAnsi="Calibri" w:cs="Arial"/>
          <w:color w:val="000000"/>
          <w:szCs w:val="24"/>
        </w:rPr>
      </w:pPr>
    </w:p>
    <w:p w:rsidR="00FF5D65" w:rsidRDefault="00FF5D65" w:rsidP="00FF5D65">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 xml:space="preserve">Z hlediska zaměstnanosti lze dále rozdělit region na dvě základní části – severní a jižní. </w:t>
      </w:r>
    </w:p>
    <w:p w:rsidR="00FF5D65" w:rsidRDefault="00FF5D65" w:rsidP="00FF5D65">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 xml:space="preserve">Severní část lze charakterizovat jako oblast spíše průmyslovou, zatímco jižní má výrazně větší zaměstnanost v terciárním sektoru (obchod, služby apod.). </w:t>
      </w:r>
    </w:p>
    <w:p w:rsidR="00FF5D65" w:rsidRDefault="00FF5D65" w:rsidP="00FF5D65">
      <w:pPr>
        <w:pStyle w:val="Zkladntextodsazen2"/>
        <w:spacing w:after="0" w:line="240" w:lineRule="auto"/>
        <w:ind w:left="0" w:firstLine="0"/>
        <w:rPr>
          <w:rFonts w:ascii="Calibri" w:hAnsi="Calibri" w:cs="Arial"/>
          <w:color w:val="000000"/>
          <w:szCs w:val="24"/>
        </w:rPr>
      </w:pPr>
    </w:p>
    <w:p w:rsidR="00FF5D65" w:rsidRDefault="00FF5D65" w:rsidP="00FF5D65">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Okres Praha-východ je dlouhodobě okresem s nejnižší mírou nezaměstnanosti v České republice. Ani žádný mikroregion zdaleka nedosahuje celostátního průměru. Situaci na celém území lze charakterizovat jako stabilizovanou a otázka plošného snižování nezaměstnanosti není ta nejdůležitější. Relativně krátká doba evidence většiny uchazečů svědčí i o tom, že uchazeči mají dostatek motivace k získání zaměstnání a udržení se v něm.</w:t>
      </w:r>
    </w:p>
    <w:p w:rsidR="00FF5D65" w:rsidRDefault="00FF5D65" w:rsidP="00FF5D65">
      <w:pPr>
        <w:pStyle w:val="Zkladntextodsazen2"/>
        <w:spacing w:after="0" w:line="240" w:lineRule="auto"/>
        <w:ind w:left="0" w:firstLine="0"/>
        <w:rPr>
          <w:rFonts w:ascii="Calibri" w:hAnsi="Calibri" w:cs="Arial"/>
          <w:color w:val="000000"/>
          <w:szCs w:val="24"/>
        </w:rPr>
      </w:pPr>
    </w:p>
    <w:p w:rsidR="00B20393" w:rsidRDefault="00FF5D65" w:rsidP="00FF5D65">
      <w:pPr>
        <w:ind w:firstLine="0"/>
        <w:rPr>
          <w:rFonts w:ascii="Calibri" w:hAnsi="Calibri"/>
        </w:rPr>
      </w:pPr>
      <w:r>
        <w:rPr>
          <w:rFonts w:ascii="Calibri" w:hAnsi="Calibri" w:cs="Arial"/>
          <w:color w:val="000000"/>
          <w:szCs w:val="24"/>
        </w:rPr>
        <w:t>Zaměstnanost ovlivňuje z velké části sousedství s hlavním městem Prahou, kam je dobrá dopravní obslužnost ze všech měst a obcí regionu a velmi mnoho obyvatel sem dojíždí za prací. Region je typický velkou mírou migrace obyvatel. Dalším pozitivem jsou důležité dopravní tepny vedoucí do Prahy, kde jsou soustředěna logistická, výrobní a business centra, která nabízejí mnoho pracovních příležitostí. Jednou ze silných stránek okresu se jeví i značné množství stabilizovaných malých a středních podnikatelů.</w:t>
      </w:r>
    </w:p>
    <w:p w:rsidR="009A7B66" w:rsidRDefault="009A7B66"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p w:rsidR="00557142" w:rsidRDefault="00557142" w:rsidP="00557142">
      <w:pPr>
        <w:pBdr>
          <w:bottom w:val="single" w:sz="4" w:space="1" w:color="auto"/>
        </w:pBdr>
        <w:ind w:firstLine="0"/>
        <w:rPr>
          <w:rFonts w:ascii="Arial" w:hAnsi="Arial" w:cs="Arial"/>
          <w:color w:val="000000"/>
          <w:sz w:val="16"/>
        </w:rPr>
      </w:pPr>
      <w:r>
        <w:rPr>
          <w:rFonts w:ascii="Calibri" w:hAnsi="Calibri"/>
          <w:b/>
          <w:szCs w:val="24"/>
        </w:rPr>
        <w:t>Praha západ</w:t>
      </w:r>
    </w:p>
    <w:p w:rsidR="00557142" w:rsidRDefault="00557142" w:rsidP="00557142">
      <w:pPr>
        <w:pStyle w:val="Zkladntextodsazen2"/>
        <w:spacing w:after="0" w:line="240" w:lineRule="auto"/>
        <w:ind w:left="0" w:firstLine="0"/>
        <w:rPr>
          <w:rFonts w:ascii="Arial" w:hAnsi="Arial" w:cs="Arial"/>
          <w:color w:val="000000"/>
          <w:sz w:val="16"/>
        </w:rPr>
      </w:pPr>
    </w:p>
    <w:p w:rsidR="00557142" w:rsidRPr="009A2F7D" w:rsidRDefault="00557142" w:rsidP="00557142">
      <w:pPr>
        <w:ind w:firstLine="0"/>
        <w:rPr>
          <w:rFonts w:ascii="Calibri" w:hAnsi="Calibri"/>
        </w:rPr>
      </w:pPr>
      <w:r w:rsidRPr="009A2F7D">
        <w:rPr>
          <w:rFonts w:ascii="Calibri" w:hAnsi="Calibri"/>
        </w:rPr>
        <w:t xml:space="preserve">Území okresu Praha-západ je rozděleno na 5 mikroregionů: </w:t>
      </w:r>
    </w:p>
    <w:p w:rsidR="00557142" w:rsidRDefault="00557142" w:rsidP="00557142">
      <w:pPr>
        <w:ind w:firstLine="0"/>
        <w:rPr>
          <w:rFonts w:ascii="Calibri" w:hAnsi="Calibri" w:cs="Arial"/>
          <w:b/>
          <w:i/>
        </w:rPr>
      </w:pPr>
      <w:r>
        <w:rPr>
          <w:rFonts w:ascii="Calibri" w:hAnsi="Calibri" w:cs="Arial"/>
          <w:b/>
          <w:i/>
        </w:rPr>
        <w:t>Černošicko, Hostivicko, Jílovsko, Mníšecko, Roztocko</w:t>
      </w:r>
    </w:p>
    <w:p w:rsidR="00557142" w:rsidRDefault="00557142" w:rsidP="00557142">
      <w:pPr>
        <w:ind w:firstLine="0"/>
        <w:rPr>
          <w:rFonts w:ascii="Calibri" w:hAnsi="Calibri" w:cs="Arial"/>
          <w:b/>
          <w:i/>
        </w:rPr>
      </w:pPr>
    </w:p>
    <w:p w:rsidR="00557142" w:rsidRPr="009A2F7D" w:rsidRDefault="00557142" w:rsidP="00557142">
      <w:pPr>
        <w:ind w:firstLine="0"/>
        <w:rPr>
          <w:rFonts w:ascii="Calibri" w:hAnsi="Calibri"/>
        </w:rPr>
      </w:pPr>
      <w:r w:rsidRPr="009A2F7D">
        <w:rPr>
          <w:rFonts w:ascii="Calibri" w:hAnsi="Calibri"/>
        </w:rPr>
        <w:t xml:space="preserve">Okres patří z hlediska nezaměstnanosti k regionům s nejnižší mírou nezaměstnanosti nejen v kraji, ale i republice. Vzhledem k poloze okresu, je trh práce výrazně ovlivněn hl. městem Praha (jde o přirozené centrum okresu, dobře dopravně dostupným z velké většiny míst regionu, místo kde došlo k centralizaci nabídky pracovních míst). </w:t>
      </w:r>
    </w:p>
    <w:p w:rsidR="00557142" w:rsidRPr="008E1BC2" w:rsidRDefault="00557142" w:rsidP="00557142">
      <w:pPr>
        <w:ind w:firstLine="0"/>
        <w:rPr>
          <w:rFonts w:cs="Arial"/>
          <w:color w:val="0D0D0D" w:themeColor="text1" w:themeTint="F2"/>
          <w:sz w:val="22"/>
        </w:rPr>
      </w:pPr>
    </w:p>
    <w:p w:rsidR="00557142" w:rsidRDefault="00557142" w:rsidP="00557142">
      <w:pPr>
        <w:ind w:firstLine="0"/>
        <w:rPr>
          <w:rFonts w:ascii="Calibri" w:hAnsi="Calibri"/>
        </w:rPr>
      </w:pPr>
      <w:r>
        <w:rPr>
          <w:rFonts w:ascii="Calibri" w:hAnsi="Calibri"/>
        </w:rPr>
        <w:t xml:space="preserve">Dle míry nezaměstnanosti jsou mikroregiony vyvážené. Momentálně mezi nimi neexistují propastné rozdíly jako v minulých letech, kdy nejnižší míra v jednom měsíci činila 2,4% a nejvyšší 7,5%.  </w:t>
      </w:r>
    </w:p>
    <w:p w:rsidR="00557142" w:rsidRPr="009A2F7D" w:rsidRDefault="00557142" w:rsidP="00557142">
      <w:pPr>
        <w:ind w:firstLine="0"/>
        <w:rPr>
          <w:rFonts w:ascii="Calibri" w:hAnsi="Calibri"/>
        </w:rPr>
      </w:pPr>
      <w:r w:rsidRPr="009A2F7D">
        <w:rPr>
          <w:rFonts w:ascii="Calibri" w:hAnsi="Calibri"/>
        </w:rPr>
        <w:t>Nejvyšší průměrnou míru nezaměstnanosti jsme</w:t>
      </w:r>
      <w:r>
        <w:rPr>
          <w:rFonts w:ascii="Calibri" w:hAnsi="Calibri"/>
        </w:rPr>
        <w:t xml:space="preserve"> k 31.12.2014</w:t>
      </w:r>
      <w:r w:rsidRPr="009A2F7D">
        <w:rPr>
          <w:rFonts w:ascii="Calibri" w:hAnsi="Calibri"/>
        </w:rPr>
        <w:t xml:space="preserve"> zaznamenali v regionu Roztocko (4,7%) a i v regionu Mníšecko (4,6%). </w:t>
      </w:r>
    </w:p>
    <w:p w:rsidR="00557142" w:rsidRDefault="00557142" w:rsidP="00557142">
      <w:pPr>
        <w:ind w:firstLine="0"/>
        <w:rPr>
          <w:rFonts w:cs="Arial"/>
          <w:color w:val="0D0D0D" w:themeColor="text1" w:themeTint="F2"/>
          <w:sz w:val="22"/>
        </w:rPr>
      </w:pPr>
    </w:p>
    <w:p w:rsidR="00557142" w:rsidRDefault="00557142" w:rsidP="00557142">
      <w:pPr>
        <w:ind w:firstLine="0"/>
        <w:rPr>
          <w:rFonts w:ascii="Calibri" w:hAnsi="Calibri" w:cs="Arial"/>
          <w:b/>
          <w:i/>
        </w:rPr>
      </w:pPr>
      <w:r>
        <w:rPr>
          <w:rFonts w:ascii="Calibri" w:hAnsi="Calibri" w:cs="Arial"/>
          <w:b/>
          <w:i/>
        </w:rPr>
        <w:t>Roztocko</w:t>
      </w:r>
    </w:p>
    <w:p w:rsidR="00557142" w:rsidRPr="004D4EC1" w:rsidRDefault="00557142" w:rsidP="00557142">
      <w:pPr>
        <w:ind w:firstLine="0"/>
        <w:rPr>
          <w:rFonts w:ascii="Calibri" w:hAnsi="Calibri" w:cs="Calibri"/>
          <w:bCs/>
        </w:rPr>
      </w:pPr>
      <w:r>
        <w:rPr>
          <w:rFonts w:ascii="Calibri" w:hAnsi="Calibri" w:cs="Calibri"/>
          <w:bCs/>
        </w:rPr>
        <w:t>Tento mikroregion má již standardně nejvyšší míru nezaměstnanosti. Je to ovlivněno nejhorší dopravní obslužností mezi jednotlivými obcemi a také skutečností, že v</w:t>
      </w:r>
      <w:r w:rsidRPr="004D4EC1">
        <w:rPr>
          <w:rFonts w:ascii="Calibri" w:hAnsi="Calibri" w:cs="Calibri"/>
          <w:bCs/>
        </w:rPr>
        <w:t> této oblasti žije nejvíce osob z ohrožených skupin obyvatelstva.</w:t>
      </w:r>
    </w:p>
    <w:p w:rsidR="00557142" w:rsidRDefault="00557142" w:rsidP="00557142">
      <w:pPr>
        <w:pStyle w:val="Zkladntextodsazen2"/>
        <w:spacing w:after="0" w:line="240" w:lineRule="auto"/>
        <w:ind w:left="0" w:firstLine="0"/>
        <w:rPr>
          <w:rFonts w:ascii="Arial" w:hAnsi="Arial" w:cs="Arial"/>
          <w:color w:val="000000"/>
          <w:sz w:val="16"/>
        </w:rPr>
      </w:pPr>
    </w:p>
    <w:p w:rsidR="00557142" w:rsidRDefault="00557142" w:rsidP="00557142">
      <w:pPr>
        <w:pStyle w:val="Zkladntextodsazen2"/>
        <w:spacing w:after="0" w:line="240" w:lineRule="auto"/>
        <w:ind w:left="0" w:firstLine="0"/>
        <w:rPr>
          <w:rFonts w:ascii="Calibri" w:hAnsi="Calibri" w:cs="Arial"/>
          <w:b/>
          <w:i/>
        </w:rPr>
      </w:pPr>
      <w:r>
        <w:rPr>
          <w:rFonts w:ascii="Calibri" w:hAnsi="Calibri" w:cs="Arial"/>
          <w:b/>
          <w:i/>
        </w:rPr>
        <w:t>Mníšecko</w:t>
      </w:r>
    </w:p>
    <w:p w:rsidR="00557142" w:rsidRDefault="00557142" w:rsidP="00557142">
      <w:pPr>
        <w:ind w:firstLine="0"/>
        <w:rPr>
          <w:rFonts w:ascii="Calibri" w:hAnsi="Calibri"/>
        </w:rPr>
      </w:pPr>
      <w:r>
        <w:rPr>
          <w:rFonts w:ascii="Calibri" w:hAnsi="Calibri"/>
        </w:rPr>
        <w:t xml:space="preserve">V </w:t>
      </w:r>
      <w:r w:rsidRPr="00457C7F">
        <w:rPr>
          <w:rFonts w:ascii="Calibri" w:hAnsi="Calibri"/>
        </w:rPr>
        <w:t xml:space="preserve">průběhu </w:t>
      </w:r>
      <w:r>
        <w:rPr>
          <w:rFonts w:ascii="Calibri" w:hAnsi="Calibri"/>
        </w:rPr>
        <w:t>roku 2013</w:t>
      </w:r>
      <w:r w:rsidRPr="00457C7F">
        <w:rPr>
          <w:rFonts w:ascii="Calibri" w:hAnsi="Calibri"/>
        </w:rPr>
        <w:t xml:space="preserve"> došlo k ukončení výrobní činnosti u zaměstnavatelů, kteří do té doby výrazně ovlivňovali zaměstnanost v</w:t>
      </w:r>
      <w:r>
        <w:rPr>
          <w:rFonts w:ascii="Calibri" w:hAnsi="Calibri"/>
        </w:rPr>
        <w:t> </w:t>
      </w:r>
      <w:r w:rsidRPr="00457C7F">
        <w:rPr>
          <w:rFonts w:ascii="Calibri" w:hAnsi="Calibri"/>
        </w:rPr>
        <w:t>regionu</w:t>
      </w:r>
      <w:r>
        <w:rPr>
          <w:rFonts w:ascii="Calibri" w:hAnsi="Calibri"/>
        </w:rPr>
        <w:t>,</w:t>
      </w:r>
      <w:r w:rsidRPr="00457C7F">
        <w:rPr>
          <w:rFonts w:ascii="Calibri" w:hAnsi="Calibri"/>
        </w:rPr>
        <w:t xml:space="preserve"> a dosud se neobjevil další podnikatelský subjekt, který by z hlediska zaměstnanosti mohl znatelně pomoci řešit tuto záležitost</w:t>
      </w:r>
      <w:r>
        <w:rPr>
          <w:rFonts w:ascii="Calibri" w:hAnsi="Calibri"/>
        </w:rPr>
        <w:t>. V</w:t>
      </w:r>
      <w:r w:rsidRPr="00457C7F">
        <w:rPr>
          <w:rFonts w:ascii="Calibri" w:hAnsi="Calibri"/>
        </w:rPr>
        <w:t> této oblasti nejsou vytvá</w:t>
      </w:r>
      <w:r>
        <w:rPr>
          <w:rFonts w:ascii="Calibri" w:hAnsi="Calibri"/>
        </w:rPr>
        <w:t xml:space="preserve">řeny nové pracovní příležitosti </w:t>
      </w:r>
      <w:r w:rsidRPr="00457C7F">
        <w:rPr>
          <w:rFonts w:ascii="Calibri" w:hAnsi="Calibri"/>
        </w:rPr>
        <w:t>(</w:t>
      </w:r>
      <w:r>
        <w:rPr>
          <w:rFonts w:ascii="Calibri" w:hAnsi="Calibri"/>
        </w:rPr>
        <w:t>během roku 2014 bylo mikro</w:t>
      </w:r>
      <w:r w:rsidRPr="00457C7F">
        <w:rPr>
          <w:rFonts w:ascii="Calibri" w:hAnsi="Calibri"/>
        </w:rPr>
        <w:t>region</w:t>
      </w:r>
      <w:r>
        <w:rPr>
          <w:rFonts w:ascii="Calibri" w:hAnsi="Calibri"/>
        </w:rPr>
        <w:t>u</w:t>
      </w:r>
      <w:r w:rsidRPr="00457C7F">
        <w:rPr>
          <w:rFonts w:ascii="Calibri" w:hAnsi="Calibri"/>
        </w:rPr>
        <w:t xml:space="preserve"> </w:t>
      </w:r>
      <w:r>
        <w:rPr>
          <w:rFonts w:ascii="Calibri" w:hAnsi="Calibri"/>
        </w:rPr>
        <w:t>Mníšecko</w:t>
      </w:r>
      <w:r w:rsidRPr="00457C7F">
        <w:rPr>
          <w:rFonts w:ascii="Calibri" w:hAnsi="Calibri"/>
        </w:rPr>
        <w:t xml:space="preserve"> </w:t>
      </w:r>
      <w:r>
        <w:rPr>
          <w:rFonts w:ascii="Calibri" w:hAnsi="Calibri"/>
        </w:rPr>
        <w:t>na</w:t>
      </w:r>
      <w:r w:rsidRPr="00457C7F">
        <w:rPr>
          <w:rFonts w:ascii="Calibri" w:hAnsi="Calibri"/>
        </w:rPr>
        <w:t xml:space="preserve">hlášeno </w:t>
      </w:r>
      <w:r>
        <w:rPr>
          <w:rFonts w:ascii="Calibri" w:hAnsi="Calibri"/>
        </w:rPr>
        <w:t>76 pracovních míst</w:t>
      </w:r>
      <w:r w:rsidRPr="00457C7F">
        <w:rPr>
          <w:rFonts w:ascii="Calibri" w:hAnsi="Calibri"/>
        </w:rPr>
        <w:t xml:space="preserve">). </w:t>
      </w:r>
    </w:p>
    <w:p w:rsidR="007D6B7F" w:rsidRDefault="007D6B7F"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p w:rsidR="00557142" w:rsidRPr="00715DA8" w:rsidRDefault="00557142" w:rsidP="00557142">
      <w:pPr>
        <w:pBdr>
          <w:bottom w:val="single" w:sz="4" w:space="1" w:color="auto"/>
        </w:pBdr>
        <w:ind w:firstLine="0"/>
        <w:rPr>
          <w:rFonts w:ascii="Calibri" w:hAnsi="Calibri"/>
          <w:b/>
          <w:szCs w:val="24"/>
        </w:rPr>
      </w:pPr>
      <w:r>
        <w:rPr>
          <w:rFonts w:ascii="Calibri" w:hAnsi="Calibri"/>
          <w:b/>
          <w:szCs w:val="24"/>
        </w:rPr>
        <w:t>Mladá Boleslav</w:t>
      </w:r>
    </w:p>
    <w:p w:rsidR="00557142" w:rsidRDefault="00557142" w:rsidP="00557142">
      <w:pPr>
        <w:pStyle w:val="Zkladntextodsazen2"/>
        <w:spacing w:after="0" w:line="240" w:lineRule="auto"/>
        <w:rPr>
          <w:rFonts w:ascii="Arial" w:hAnsi="Arial" w:cs="Arial"/>
          <w:color w:val="000000"/>
          <w:sz w:val="16"/>
        </w:rPr>
      </w:pPr>
    </w:p>
    <w:p w:rsidR="00557142" w:rsidRDefault="00557142" w:rsidP="00557142">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 xml:space="preserve">Region Mladá Boleslav je rozdělen na následující mikroregiony: </w:t>
      </w:r>
    </w:p>
    <w:p w:rsidR="00557142" w:rsidRPr="00557142" w:rsidRDefault="00557142" w:rsidP="00557142">
      <w:pPr>
        <w:pStyle w:val="Zkladntextodsazen2"/>
        <w:spacing w:after="0" w:line="240" w:lineRule="auto"/>
        <w:ind w:left="0" w:firstLine="0"/>
        <w:rPr>
          <w:rFonts w:ascii="Calibri" w:hAnsi="Calibri" w:cs="Arial"/>
          <w:b/>
          <w:i/>
          <w:color w:val="000000"/>
          <w:szCs w:val="24"/>
        </w:rPr>
      </w:pPr>
      <w:r w:rsidRPr="00557142">
        <w:rPr>
          <w:rFonts w:ascii="Calibri" w:hAnsi="Calibri" w:cs="Calibri"/>
          <w:b/>
          <w:i/>
          <w:iCs/>
          <w:szCs w:val="24"/>
          <w:lang w:eastAsia="cs-CZ"/>
        </w:rPr>
        <w:t>Mladoboleslavsko, Mnichovohradišťsko, Bělsko, Benátecko, Bakovsko, Dobrovicko, Bousovsko</w:t>
      </w:r>
    </w:p>
    <w:p w:rsidR="00557142" w:rsidRDefault="00557142" w:rsidP="00557142">
      <w:pPr>
        <w:pStyle w:val="Zkladntextodsazen2"/>
        <w:spacing w:after="0" w:line="240" w:lineRule="auto"/>
        <w:ind w:left="0" w:firstLine="0"/>
        <w:rPr>
          <w:rFonts w:ascii="Calibri" w:hAnsi="Calibri" w:cs="Arial"/>
          <w:color w:val="000000"/>
          <w:szCs w:val="24"/>
        </w:rPr>
      </w:pPr>
    </w:p>
    <w:p w:rsidR="007C7FF7" w:rsidRDefault="007C7FF7" w:rsidP="00557142">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 xml:space="preserve">V okrese Mladá Boleslav působí podnikatelský subjekt </w:t>
      </w:r>
      <w:r w:rsidR="00EA4046" w:rsidRPr="00640286">
        <w:rPr>
          <w:rStyle w:val="StylVerdana10b"/>
          <w:rFonts w:ascii="Calibri" w:hAnsi="Calibri"/>
          <w:szCs w:val="24"/>
          <w:lang w:val="cs-CZ"/>
        </w:rPr>
        <w:t>ŠKODA AUTO a.s. Mladá Boleslav</w:t>
      </w:r>
      <w:r w:rsidR="00EA4046">
        <w:rPr>
          <w:rStyle w:val="StylVerdana10b"/>
          <w:rFonts w:ascii="Calibri" w:hAnsi="Calibri"/>
          <w:szCs w:val="24"/>
          <w:lang w:val="cs-CZ"/>
        </w:rPr>
        <w:t>,</w:t>
      </w:r>
      <w:r w:rsidR="00430340">
        <w:rPr>
          <w:rStyle w:val="StylVerdana10b"/>
          <w:rFonts w:ascii="Calibri" w:hAnsi="Calibri"/>
          <w:szCs w:val="24"/>
          <w:lang w:val="cs-CZ"/>
        </w:rPr>
        <w:t xml:space="preserve"> </w:t>
      </w:r>
      <w:r w:rsidR="00EA4046">
        <w:rPr>
          <w:rStyle w:val="StylVerdana10b"/>
          <w:rFonts w:ascii="Calibri" w:hAnsi="Calibri"/>
          <w:szCs w:val="24"/>
          <w:lang w:val="cs-CZ"/>
        </w:rPr>
        <w:t xml:space="preserve">který </w:t>
      </w:r>
      <w:r w:rsidR="00EA4046" w:rsidRPr="00640286">
        <w:rPr>
          <w:rStyle w:val="StylVerdana10b"/>
          <w:rFonts w:ascii="Calibri" w:hAnsi="Calibri"/>
          <w:szCs w:val="24"/>
          <w:lang w:val="cs-CZ"/>
        </w:rPr>
        <w:t>se stal podnikem celostátního významu (</w:t>
      </w:r>
      <w:r w:rsidR="00EA4046" w:rsidRPr="00EA4046">
        <w:rPr>
          <w:rStyle w:val="StylVerdana10b"/>
          <w:rFonts w:ascii="Calibri" w:hAnsi="Calibri"/>
          <w:b/>
          <w:szCs w:val="24"/>
          <w:lang w:val="cs-CZ"/>
        </w:rPr>
        <w:t>zaměstnává přes</w:t>
      </w:r>
      <w:r w:rsidR="00EA4046" w:rsidRPr="00640286">
        <w:rPr>
          <w:rStyle w:val="StylVerdana10b"/>
          <w:rFonts w:ascii="Calibri" w:hAnsi="Calibri"/>
          <w:b/>
          <w:szCs w:val="24"/>
          <w:lang w:val="cs-CZ"/>
        </w:rPr>
        <w:t xml:space="preserve"> 25 000 zaměstnanců</w:t>
      </w:r>
      <w:r w:rsidR="00EA4046" w:rsidRPr="00640286">
        <w:rPr>
          <w:rStyle w:val="StylVerdana10b"/>
          <w:rFonts w:ascii="Calibri" w:hAnsi="Calibri"/>
          <w:szCs w:val="24"/>
          <w:lang w:val="cs-CZ"/>
        </w:rPr>
        <w:t>).</w:t>
      </w:r>
    </w:p>
    <w:p w:rsidR="00EA4046" w:rsidRDefault="00EA4046" w:rsidP="00557142">
      <w:pPr>
        <w:pStyle w:val="Zkladntextodsazen2"/>
        <w:spacing w:after="0" w:line="240" w:lineRule="auto"/>
        <w:ind w:left="0" w:firstLine="0"/>
        <w:rPr>
          <w:rFonts w:ascii="Calibri" w:hAnsi="Calibri" w:cs="Arial"/>
          <w:color w:val="000000"/>
          <w:szCs w:val="24"/>
        </w:rPr>
      </w:pPr>
    </w:p>
    <w:p w:rsidR="00557142" w:rsidRDefault="00557142" w:rsidP="00557142">
      <w:pPr>
        <w:pStyle w:val="Zkladntextodsazen2"/>
        <w:spacing w:after="0" w:line="240" w:lineRule="auto"/>
        <w:ind w:left="0" w:firstLine="0"/>
        <w:rPr>
          <w:rFonts w:ascii="Calibri" w:hAnsi="Calibri" w:cs="Arial"/>
          <w:color w:val="000000"/>
          <w:szCs w:val="24"/>
        </w:rPr>
      </w:pPr>
      <w:r>
        <w:rPr>
          <w:rFonts w:ascii="Calibri" w:hAnsi="Calibri" w:cs="Arial"/>
          <w:color w:val="000000"/>
          <w:szCs w:val="24"/>
        </w:rPr>
        <w:t xml:space="preserve">Okres </w:t>
      </w:r>
      <w:r w:rsidR="007C7FF7">
        <w:rPr>
          <w:rFonts w:ascii="Calibri" w:hAnsi="Calibri" w:cs="Arial"/>
          <w:color w:val="000000"/>
          <w:szCs w:val="24"/>
        </w:rPr>
        <w:t xml:space="preserve">Mladá Boleslav </w:t>
      </w:r>
      <w:r>
        <w:rPr>
          <w:rFonts w:ascii="Calibri" w:hAnsi="Calibri" w:cs="Arial"/>
          <w:color w:val="000000"/>
          <w:szCs w:val="24"/>
        </w:rPr>
        <w:t>je dlouhodobě okresem s</w:t>
      </w:r>
      <w:r w:rsidR="00430340">
        <w:rPr>
          <w:rFonts w:ascii="Calibri" w:hAnsi="Calibri" w:cs="Arial"/>
          <w:color w:val="000000"/>
          <w:szCs w:val="24"/>
        </w:rPr>
        <w:t xml:space="preserve"> jednou z </w:t>
      </w:r>
      <w:r>
        <w:rPr>
          <w:rFonts w:ascii="Calibri" w:hAnsi="Calibri" w:cs="Arial"/>
          <w:color w:val="000000"/>
          <w:szCs w:val="24"/>
        </w:rPr>
        <w:t>nejnižší</w:t>
      </w:r>
      <w:r w:rsidR="00430340">
        <w:rPr>
          <w:rFonts w:ascii="Calibri" w:hAnsi="Calibri" w:cs="Arial"/>
          <w:color w:val="000000"/>
          <w:szCs w:val="24"/>
        </w:rPr>
        <w:t>ch</w:t>
      </w:r>
      <w:r>
        <w:rPr>
          <w:rFonts w:ascii="Calibri" w:hAnsi="Calibri" w:cs="Arial"/>
          <w:color w:val="000000"/>
          <w:szCs w:val="24"/>
        </w:rPr>
        <w:t xml:space="preserve"> nezaměstnanost</w:t>
      </w:r>
      <w:r w:rsidR="00430340">
        <w:rPr>
          <w:rFonts w:ascii="Calibri" w:hAnsi="Calibri" w:cs="Arial"/>
          <w:color w:val="000000"/>
          <w:szCs w:val="24"/>
        </w:rPr>
        <w:t>í</w:t>
      </w:r>
      <w:r>
        <w:rPr>
          <w:rFonts w:ascii="Calibri" w:hAnsi="Calibri" w:cs="Arial"/>
          <w:color w:val="000000"/>
          <w:szCs w:val="24"/>
        </w:rPr>
        <w:t xml:space="preserve"> v České republice. Ani žádný mikroregion zdaleka nedosahuje celostátního průměru. Situaci na celém území lze charakterizovat jako stabilizovanou a otázka plošného snižování nezaměstnanosti není ta nejdůležitější. Relativně krátká doba evidence většiny uchazečů svědčí i o tom, že uchazeči mají dostatek motivace k získání zaměstnání a udržení se v něm.</w:t>
      </w:r>
    </w:p>
    <w:p w:rsidR="007D6B7F" w:rsidRDefault="007D6B7F"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p w:rsidR="001B5CD7" w:rsidRDefault="001B5CD7"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p w:rsidR="007D6B7F" w:rsidRDefault="007D6B7F" w:rsidP="00307602">
      <w:pPr>
        <w:pStyle w:val="Zkladntextodsazen2"/>
        <w:spacing w:after="0" w:line="240" w:lineRule="auto"/>
        <w:rPr>
          <w:rFonts w:ascii="Arial" w:hAnsi="Arial" w:cs="Arial"/>
          <w:color w:val="000000"/>
          <w:sz w:val="16"/>
        </w:rPr>
      </w:pPr>
    </w:p>
    <w:tbl>
      <w:tblPr>
        <w:tblW w:w="9440" w:type="dxa"/>
        <w:tblInd w:w="55" w:type="dxa"/>
        <w:tblCellMar>
          <w:left w:w="70" w:type="dxa"/>
          <w:right w:w="70" w:type="dxa"/>
        </w:tblCellMar>
        <w:tblLook w:val="04A0" w:firstRow="1" w:lastRow="0" w:firstColumn="1" w:lastColumn="0" w:noHBand="0" w:noVBand="1"/>
      </w:tblPr>
      <w:tblGrid>
        <w:gridCol w:w="1580"/>
        <w:gridCol w:w="2140"/>
        <w:gridCol w:w="900"/>
        <w:gridCol w:w="820"/>
        <w:gridCol w:w="1040"/>
        <w:gridCol w:w="1300"/>
        <w:gridCol w:w="1660"/>
      </w:tblGrid>
      <w:tr w:rsidR="00C8617A" w:rsidRPr="00C8617A" w:rsidTr="00C8617A">
        <w:trPr>
          <w:trHeight w:val="315"/>
        </w:trPr>
        <w:tc>
          <w:tcPr>
            <w:tcW w:w="9440" w:type="dxa"/>
            <w:gridSpan w:val="7"/>
            <w:tcBorders>
              <w:top w:val="nil"/>
              <w:left w:val="nil"/>
              <w:bottom w:val="double" w:sz="6" w:space="0" w:color="auto"/>
              <w:right w:val="nil"/>
            </w:tcBorders>
            <w:shd w:val="clear" w:color="auto" w:fill="auto"/>
            <w:noWrap/>
            <w:vAlign w:val="bottom"/>
            <w:hideMark/>
          </w:tcPr>
          <w:p w:rsidR="00C8617A" w:rsidRPr="00C8617A" w:rsidRDefault="00C8617A" w:rsidP="00C8617A">
            <w:pPr>
              <w:ind w:firstLine="0"/>
              <w:jc w:val="left"/>
              <w:rPr>
                <w:rFonts w:ascii="Calibri" w:hAnsi="Calibri" w:cs="Calibri"/>
                <w:b/>
                <w:bCs/>
                <w:szCs w:val="24"/>
                <w:lang w:eastAsia="cs-CZ"/>
              </w:rPr>
            </w:pPr>
            <w:r w:rsidRPr="00C8617A">
              <w:rPr>
                <w:rFonts w:ascii="Calibri" w:hAnsi="Calibri" w:cs="Calibri"/>
                <w:b/>
                <w:bCs/>
                <w:szCs w:val="24"/>
                <w:lang w:eastAsia="cs-CZ"/>
              </w:rPr>
              <w:t xml:space="preserve">Charakteristika mikroregionů k 31.12.2014 </w:t>
            </w:r>
          </w:p>
        </w:tc>
      </w:tr>
      <w:tr w:rsidR="00C8617A" w:rsidRPr="00C8617A" w:rsidTr="00C8617A">
        <w:trPr>
          <w:trHeight w:val="945"/>
        </w:trPr>
        <w:tc>
          <w:tcPr>
            <w:tcW w:w="1580" w:type="dxa"/>
            <w:vMerge w:val="restart"/>
            <w:tcBorders>
              <w:top w:val="nil"/>
              <w:left w:val="double" w:sz="6" w:space="0" w:color="auto"/>
              <w:bottom w:val="double" w:sz="6" w:space="0" w:color="000000"/>
              <w:right w:val="double" w:sz="6" w:space="0" w:color="auto"/>
            </w:tcBorders>
            <w:shd w:val="clear" w:color="000000" w:fill="CCFFCC"/>
            <w:vAlign w:val="center"/>
            <w:hideMark/>
          </w:tcPr>
          <w:p w:rsidR="00C8617A" w:rsidRPr="00C8617A" w:rsidRDefault="00C8617A" w:rsidP="00C8617A">
            <w:pPr>
              <w:ind w:firstLine="0"/>
              <w:jc w:val="center"/>
              <w:rPr>
                <w:rFonts w:ascii="Calibri" w:hAnsi="Calibri" w:cs="Calibri"/>
                <w:sz w:val="22"/>
                <w:szCs w:val="22"/>
                <w:lang w:eastAsia="cs-CZ"/>
              </w:rPr>
            </w:pPr>
            <w:r w:rsidRPr="00C8617A">
              <w:rPr>
                <w:rFonts w:ascii="Calibri" w:hAnsi="Calibri" w:cs="Calibri"/>
                <w:sz w:val="22"/>
                <w:szCs w:val="22"/>
                <w:lang w:eastAsia="cs-CZ"/>
              </w:rPr>
              <w:t>Název okresu</w:t>
            </w:r>
          </w:p>
        </w:tc>
        <w:tc>
          <w:tcPr>
            <w:tcW w:w="2140" w:type="dxa"/>
            <w:vMerge w:val="restart"/>
            <w:tcBorders>
              <w:top w:val="nil"/>
              <w:left w:val="double" w:sz="6" w:space="0" w:color="auto"/>
              <w:bottom w:val="double" w:sz="6" w:space="0" w:color="000000"/>
              <w:right w:val="nil"/>
            </w:tcBorders>
            <w:shd w:val="clear" w:color="000000" w:fill="auto"/>
            <w:vAlign w:val="center"/>
            <w:hideMark/>
          </w:tcPr>
          <w:p w:rsidR="00C8617A" w:rsidRPr="00C8617A" w:rsidRDefault="00C8617A" w:rsidP="00C8617A">
            <w:pPr>
              <w:ind w:firstLine="0"/>
              <w:jc w:val="center"/>
              <w:rPr>
                <w:rFonts w:ascii="Calibri" w:hAnsi="Calibri" w:cs="Calibri"/>
                <w:sz w:val="22"/>
                <w:szCs w:val="22"/>
                <w:lang w:eastAsia="cs-CZ"/>
              </w:rPr>
            </w:pPr>
            <w:r w:rsidRPr="00C8617A">
              <w:rPr>
                <w:rFonts w:ascii="Calibri" w:hAnsi="Calibri" w:cs="Calibri"/>
                <w:sz w:val="22"/>
                <w:szCs w:val="22"/>
                <w:lang w:eastAsia="cs-CZ"/>
              </w:rPr>
              <w:t>Název mikroregionu</w:t>
            </w:r>
          </w:p>
        </w:tc>
        <w:tc>
          <w:tcPr>
            <w:tcW w:w="900" w:type="dxa"/>
            <w:vMerge w:val="restart"/>
            <w:tcBorders>
              <w:top w:val="nil"/>
              <w:left w:val="single" w:sz="12" w:space="0" w:color="auto"/>
              <w:bottom w:val="double" w:sz="6" w:space="0" w:color="000000"/>
              <w:right w:val="single" w:sz="12" w:space="0" w:color="auto"/>
            </w:tcBorders>
            <w:shd w:val="clear" w:color="000000" w:fill="auto"/>
            <w:vAlign w:val="center"/>
            <w:hideMark/>
          </w:tcPr>
          <w:p w:rsidR="00C8617A" w:rsidRPr="00C8617A" w:rsidRDefault="00C8617A" w:rsidP="00C8617A">
            <w:pPr>
              <w:ind w:firstLine="0"/>
              <w:jc w:val="center"/>
              <w:rPr>
                <w:rFonts w:ascii="Calibri" w:hAnsi="Calibri" w:cs="Calibri"/>
                <w:sz w:val="20"/>
                <w:lang w:eastAsia="cs-CZ"/>
              </w:rPr>
            </w:pPr>
            <w:r w:rsidRPr="00C8617A">
              <w:rPr>
                <w:rFonts w:ascii="Calibri" w:hAnsi="Calibri" w:cs="Calibri"/>
                <w:sz w:val="20"/>
                <w:lang w:eastAsia="cs-CZ"/>
              </w:rPr>
              <w:t>počet obyvatel 15-64 let (EAC01)</w:t>
            </w:r>
          </w:p>
        </w:tc>
        <w:tc>
          <w:tcPr>
            <w:tcW w:w="1860" w:type="dxa"/>
            <w:gridSpan w:val="2"/>
            <w:tcBorders>
              <w:top w:val="double" w:sz="6" w:space="0" w:color="auto"/>
              <w:left w:val="nil"/>
              <w:bottom w:val="single" w:sz="4" w:space="0" w:color="auto"/>
              <w:right w:val="single" w:sz="12" w:space="0" w:color="auto"/>
            </w:tcBorders>
            <w:shd w:val="clear" w:color="000000" w:fill="auto"/>
            <w:vAlign w:val="center"/>
            <w:hideMark/>
          </w:tcPr>
          <w:p w:rsidR="00C8617A" w:rsidRPr="00C8617A" w:rsidRDefault="00C8617A" w:rsidP="00C8617A">
            <w:pPr>
              <w:ind w:firstLine="0"/>
              <w:jc w:val="center"/>
              <w:rPr>
                <w:rFonts w:ascii="Calibri" w:hAnsi="Calibri" w:cs="Calibri"/>
                <w:sz w:val="20"/>
                <w:lang w:eastAsia="cs-CZ"/>
              </w:rPr>
            </w:pPr>
            <w:r w:rsidRPr="00C8617A">
              <w:rPr>
                <w:rFonts w:ascii="Calibri" w:hAnsi="Calibri" w:cs="Calibri"/>
                <w:sz w:val="20"/>
                <w:lang w:eastAsia="cs-CZ"/>
              </w:rPr>
              <w:t xml:space="preserve">počet uchazečů </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C8617A">
            <w:pPr>
              <w:ind w:firstLine="0"/>
              <w:jc w:val="center"/>
              <w:rPr>
                <w:rFonts w:ascii="Calibri" w:hAnsi="Calibri" w:cs="Calibri"/>
                <w:sz w:val="20"/>
                <w:lang w:eastAsia="cs-CZ"/>
              </w:rPr>
            </w:pPr>
            <w:r w:rsidRPr="00C8617A">
              <w:rPr>
                <w:rFonts w:ascii="Calibri" w:hAnsi="Calibri" w:cs="Calibri"/>
                <w:sz w:val="20"/>
                <w:lang w:eastAsia="cs-CZ"/>
              </w:rPr>
              <w:t>Podíl nezaměst.  v %</w:t>
            </w:r>
          </w:p>
        </w:tc>
        <w:tc>
          <w:tcPr>
            <w:tcW w:w="1660" w:type="dxa"/>
            <w:vMerge w:val="restart"/>
            <w:tcBorders>
              <w:top w:val="nil"/>
              <w:left w:val="double" w:sz="6" w:space="0" w:color="auto"/>
              <w:bottom w:val="double" w:sz="6" w:space="0" w:color="000000"/>
              <w:right w:val="double" w:sz="6" w:space="0" w:color="auto"/>
            </w:tcBorders>
            <w:shd w:val="clear" w:color="000000" w:fill="FFFF99"/>
            <w:noWrap/>
            <w:vAlign w:val="bottom"/>
            <w:hideMark/>
          </w:tcPr>
          <w:p w:rsidR="00C8617A" w:rsidRPr="00C8617A" w:rsidRDefault="00C8617A" w:rsidP="00C8617A">
            <w:pPr>
              <w:ind w:firstLine="0"/>
              <w:jc w:val="left"/>
              <w:rPr>
                <w:rFonts w:ascii="Arial CE" w:hAnsi="Arial CE" w:cs="Arial CE"/>
                <w:sz w:val="20"/>
                <w:lang w:eastAsia="cs-CZ"/>
              </w:rPr>
            </w:pPr>
            <w:r w:rsidRPr="00C8617A">
              <w:rPr>
                <w:rFonts w:ascii="Arial CE" w:hAnsi="Arial CE" w:cs="Arial CE"/>
                <w:sz w:val="20"/>
                <w:lang w:eastAsia="cs-CZ"/>
              </w:rPr>
              <w:t> </w:t>
            </w:r>
          </w:p>
        </w:tc>
      </w:tr>
      <w:tr w:rsidR="00C8617A" w:rsidRPr="00C8617A" w:rsidTr="00C8617A">
        <w:trPr>
          <w:trHeight w:val="1185"/>
        </w:trPr>
        <w:tc>
          <w:tcPr>
            <w:tcW w:w="1580" w:type="dxa"/>
            <w:vMerge/>
            <w:tcBorders>
              <w:top w:val="nil"/>
              <w:left w:val="double" w:sz="6" w:space="0" w:color="auto"/>
              <w:bottom w:val="double" w:sz="6" w:space="0" w:color="000000"/>
              <w:right w:val="double" w:sz="6" w:space="0" w:color="auto"/>
            </w:tcBorders>
            <w:vAlign w:val="center"/>
            <w:hideMark/>
          </w:tcPr>
          <w:p w:rsidR="00C8617A" w:rsidRPr="00C8617A" w:rsidRDefault="00C8617A" w:rsidP="00C8617A">
            <w:pPr>
              <w:ind w:firstLine="0"/>
              <w:jc w:val="left"/>
              <w:rPr>
                <w:rFonts w:ascii="Calibri" w:hAnsi="Calibri" w:cs="Calibri"/>
                <w:sz w:val="22"/>
                <w:szCs w:val="22"/>
                <w:lang w:eastAsia="cs-CZ"/>
              </w:rPr>
            </w:pPr>
          </w:p>
        </w:tc>
        <w:tc>
          <w:tcPr>
            <w:tcW w:w="2140" w:type="dxa"/>
            <w:vMerge/>
            <w:tcBorders>
              <w:top w:val="nil"/>
              <w:left w:val="double" w:sz="6" w:space="0" w:color="auto"/>
              <w:bottom w:val="double" w:sz="6" w:space="0" w:color="000000"/>
              <w:right w:val="nil"/>
            </w:tcBorders>
            <w:vAlign w:val="center"/>
            <w:hideMark/>
          </w:tcPr>
          <w:p w:rsidR="00C8617A" w:rsidRPr="00C8617A" w:rsidRDefault="00C8617A" w:rsidP="00C8617A">
            <w:pPr>
              <w:ind w:firstLine="0"/>
              <w:jc w:val="left"/>
              <w:rPr>
                <w:rFonts w:ascii="Calibri" w:hAnsi="Calibri" w:cs="Calibri"/>
                <w:sz w:val="22"/>
                <w:szCs w:val="22"/>
                <w:lang w:eastAsia="cs-CZ"/>
              </w:rPr>
            </w:pPr>
          </w:p>
        </w:tc>
        <w:tc>
          <w:tcPr>
            <w:tcW w:w="900" w:type="dxa"/>
            <w:vMerge/>
            <w:tcBorders>
              <w:top w:val="nil"/>
              <w:left w:val="single" w:sz="12" w:space="0" w:color="auto"/>
              <w:bottom w:val="double" w:sz="6" w:space="0" w:color="000000"/>
              <w:right w:val="single" w:sz="12" w:space="0" w:color="auto"/>
            </w:tcBorders>
            <w:vAlign w:val="center"/>
            <w:hideMark/>
          </w:tcPr>
          <w:p w:rsidR="00C8617A" w:rsidRPr="00C8617A" w:rsidRDefault="00C8617A" w:rsidP="00C8617A">
            <w:pPr>
              <w:ind w:firstLine="0"/>
              <w:jc w:val="left"/>
              <w:rPr>
                <w:rFonts w:ascii="Calibri" w:hAnsi="Calibri" w:cs="Calibri"/>
                <w:sz w:val="20"/>
                <w:lang w:eastAsia="cs-CZ"/>
              </w:rPr>
            </w:pPr>
          </w:p>
        </w:tc>
        <w:tc>
          <w:tcPr>
            <w:tcW w:w="820" w:type="dxa"/>
            <w:tcBorders>
              <w:top w:val="nil"/>
              <w:left w:val="nil"/>
              <w:bottom w:val="double" w:sz="6" w:space="0" w:color="auto"/>
              <w:right w:val="single" w:sz="4" w:space="0" w:color="auto"/>
            </w:tcBorders>
            <w:shd w:val="clear" w:color="000000" w:fill="auto"/>
            <w:vAlign w:val="center"/>
            <w:hideMark/>
          </w:tcPr>
          <w:p w:rsidR="00C8617A" w:rsidRPr="00C8617A" w:rsidRDefault="00C8617A" w:rsidP="00C8617A">
            <w:pPr>
              <w:ind w:firstLine="0"/>
              <w:jc w:val="center"/>
              <w:rPr>
                <w:rFonts w:ascii="Calibri" w:hAnsi="Calibri" w:cs="Calibri"/>
                <w:sz w:val="20"/>
                <w:lang w:eastAsia="cs-CZ"/>
              </w:rPr>
            </w:pPr>
            <w:r w:rsidRPr="00C8617A">
              <w:rPr>
                <w:rFonts w:ascii="Calibri" w:hAnsi="Calibri" w:cs="Calibri"/>
                <w:sz w:val="20"/>
                <w:lang w:eastAsia="cs-CZ"/>
              </w:rPr>
              <w:t>celkem (UC)</w:t>
            </w:r>
          </w:p>
        </w:tc>
        <w:tc>
          <w:tcPr>
            <w:tcW w:w="1040" w:type="dxa"/>
            <w:tcBorders>
              <w:top w:val="nil"/>
              <w:left w:val="nil"/>
              <w:bottom w:val="double" w:sz="6" w:space="0" w:color="auto"/>
              <w:right w:val="single" w:sz="12" w:space="0" w:color="auto"/>
            </w:tcBorders>
            <w:shd w:val="clear" w:color="000000" w:fill="auto"/>
            <w:vAlign w:val="center"/>
            <w:hideMark/>
          </w:tcPr>
          <w:p w:rsidR="00C8617A" w:rsidRPr="00C8617A" w:rsidRDefault="00C8617A" w:rsidP="00C8617A">
            <w:pPr>
              <w:ind w:firstLine="0"/>
              <w:jc w:val="center"/>
              <w:rPr>
                <w:rFonts w:ascii="Calibri" w:hAnsi="Calibri" w:cs="Calibri"/>
                <w:sz w:val="20"/>
                <w:lang w:eastAsia="cs-CZ"/>
              </w:rPr>
            </w:pPr>
            <w:r w:rsidRPr="00C8617A">
              <w:rPr>
                <w:rFonts w:ascii="Calibri" w:hAnsi="Calibri" w:cs="Calibri"/>
                <w:sz w:val="20"/>
                <w:lang w:eastAsia="cs-CZ"/>
              </w:rPr>
              <w:t>dosažitelní (UCDOS)</w:t>
            </w:r>
          </w:p>
        </w:tc>
        <w:tc>
          <w:tcPr>
            <w:tcW w:w="1300" w:type="dxa"/>
            <w:tcBorders>
              <w:top w:val="nil"/>
              <w:left w:val="single" w:sz="4" w:space="0" w:color="auto"/>
              <w:bottom w:val="double" w:sz="6" w:space="0" w:color="auto"/>
              <w:right w:val="double" w:sz="6" w:space="0" w:color="auto"/>
            </w:tcBorders>
            <w:shd w:val="clear" w:color="000000" w:fill="auto"/>
            <w:vAlign w:val="center"/>
            <w:hideMark/>
          </w:tcPr>
          <w:p w:rsidR="00C8617A" w:rsidRPr="00C8617A" w:rsidRDefault="00C8617A" w:rsidP="00C8617A">
            <w:pPr>
              <w:ind w:firstLine="0"/>
              <w:jc w:val="center"/>
              <w:rPr>
                <w:rFonts w:ascii="Calibri" w:hAnsi="Calibri" w:cs="Calibri"/>
                <w:sz w:val="20"/>
                <w:lang w:eastAsia="cs-CZ"/>
              </w:rPr>
            </w:pPr>
            <w:r w:rsidRPr="00C8617A">
              <w:rPr>
                <w:rFonts w:ascii="Calibri" w:hAnsi="Calibri" w:cs="Calibri"/>
                <w:sz w:val="20"/>
                <w:lang w:eastAsia="cs-CZ"/>
              </w:rPr>
              <w:t>z dosažitelných uchazečů (UCDOSMN)</w:t>
            </w:r>
          </w:p>
        </w:tc>
        <w:tc>
          <w:tcPr>
            <w:tcW w:w="1660" w:type="dxa"/>
            <w:vMerge/>
            <w:tcBorders>
              <w:top w:val="nil"/>
              <w:left w:val="double" w:sz="6" w:space="0" w:color="auto"/>
              <w:bottom w:val="double" w:sz="6" w:space="0" w:color="000000"/>
              <w:right w:val="double" w:sz="6" w:space="0" w:color="auto"/>
            </w:tcBorders>
            <w:vAlign w:val="center"/>
            <w:hideMark/>
          </w:tcPr>
          <w:p w:rsidR="00C8617A" w:rsidRPr="00C8617A" w:rsidRDefault="00C8617A" w:rsidP="00C8617A">
            <w:pPr>
              <w:ind w:firstLine="0"/>
              <w:jc w:val="left"/>
              <w:rPr>
                <w:rFonts w:ascii="Arial CE" w:hAnsi="Arial CE" w:cs="Arial CE"/>
                <w:sz w:val="20"/>
                <w:lang w:eastAsia="cs-CZ"/>
              </w:rPr>
            </w:pP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Benešov</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Benešov</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28 269</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1171</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1153</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4,1</w:t>
            </w:r>
          </w:p>
        </w:tc>
        <w:tc>
          <w:tcPr>
            <w:tcW w:w="1660" w:type="dxa"/>
            <w:tcBorders>
              <w:top w:val="nil"/>
              <w:left w:val="nil"/>
              <w:bottom w:val="nil"/>
              <w:right w:val="double" w:sz="6" w:space="0" w:color="auto"/>
            </w:tcBorders>
            <w:shd w:val="clear" w:color="000000" w:fill="FFFF99"/>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Benešov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Vlašim</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17 359</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826</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810</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4,7</w:t>
            </w:r>
          </w:p>
        </w:tc>
        <w:tc>
          <w:tcPr>
            <w:tcW w:w="1660" w:type="dxa"/>
            <w:tcBorders>
              <w:top w:val="nil"/>
              <w:left w:val="nil"/>
              <w:bottom w:val="nil"/>
              <w:right w:val="double" w:sz="6" w:space="0" w:color="auto"/>
            </w:tcBorders>
            <w:shd w:val="clear" w:color="000000" w:fill="FFFF99"/>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Benešov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Votice</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8 109</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274</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270</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3,3</w:t>
            </w:r>
          </w:p>
        </w:tc>
        <w:tc>
          <w:tcPr>
            <w:tcW w:w="1660" w:type="dxa"/>
            <w:tcBorders>
              <w:top w:val="nil"/>
              <w:left w:val="nil"/>
              <w:bottom w:val="nil"/>
              <w:right w:val="double" w:sz="6" w:space="0" w:color="auto"/>
            </w:tcBorders>
            <w:shd w:val="clear" w:color="000000" w:fill="FFFF99"/>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Benešov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Týnec nad Sázavou</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6 741</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273</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268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4,0</w:t>
            </w:r>
          </w:p>
        </w:tc>
        <w:tc>
          <w:tcPr>
            <w:tcW w:w="1660" w:type="dxa"/>
            <w:tcBorders>
              <w:top w:val="nil"/>
              <w:left w:val="nil"/>
              <w:bottom w:val="nil"/>
              <w:right w:val="double" w:sz="6" w:space="0" w:color="auto"/>
            </w:tcBorders>
            <w:shd w:val="clear" w:color="000000" w:fill="FFFF99"/>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Benešov</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Sázava</w:t>
            </w:r>
          </w:p>
        </w:tc>
        <w:tc>
          <w:tcPr>
            <w:tcW w:w="900" w:type="dxa"/>
            <w:tcBorders>
              <w:top w:val="nil"/>
              <w:left w:val="nil"/>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3 747</w:t>
            </w:r>
          </w:p>
        </w:tc>
        <w:tc>
          <w:tcPr>
            <w:tcW w:w="820" w:type="dxa"/>
            <w:tcBorders>
              <w:top w:val="nil"/>
              <w:left w:val="single" w:sz="12" w:space="0" w:color="auto"/>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154</w:t>
            </w:r>
          </w:p>
        </w:tc>
        <w:tc>
          <w:tcPr>
            <w:tcW w:w="10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153</w:t>
            </w:r>
          </w:p>
        </w:tc>
        <w:tc>
          <w:tcPr>
            <w:tcW w:w="1300" w:type="dxa"/>
            <w:tcBorders>
              <w:top w:val="nil"/>
              <w:left w:val="nil"/>
              <w:bottom w:val="double" w:sz="6"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4,1</w:t>
            </w:r>
          </w:p>
        </w:tc>
        <w:tc>
          <w:tcPr>
            <w:tcW w:w="1660" w:type="dxa"/>
            <w:tcBorders>
              <w:top w:val="nil"/>
              <w:left w:val="nil"/>
              <w:bottom w:val="double" w:sz="6" w:space="0" w:color="auto"/>
              <w:right w:val="double" w:sz="6" w:space="0" w:color="auto"/>
            </w:tcBorders>
            <w:shd w:val="clear" w:color="000000" w:fill="FFFF99"/>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Benešov</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Beroun</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Beroun</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13 228</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985</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958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Králův Dvůr</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5 369</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390</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374</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6,9</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Zdice</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3 635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195</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189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Nižbor</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4 045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251</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243</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6,0</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Loděnice</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4 215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236</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231</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5,5</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Mořina</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3 337</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210</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204</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6,1</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Liteň</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2 325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184</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179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Suchomasty</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1 323</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98</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97</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Hořovice</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7 381</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364</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361</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4,9</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Hostomice</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4 323</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195</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188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Komárov</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4 085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171</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170</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Žebrák</w:t>
            </w:r>
          </w:p>
        </w:tc>
        <w:tc>
          <w:tcPr>
            <w:tcW w:w="900" w:type="dxa"/>
            <w:tcBorders>
              <w:top w:val="nil"/>
              <w:left w:val="nil"/>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5 485</w:t>
            </w:r>
          </w:p>
        </w:tc>
        <w:tc>
          <w:tcPr>
            <w:tcW w:w="820" w:type="dxa"/>
            <w:tcBorders>
              <w:top w:val="nil"/>
              <w:left w:val="single" w:sz="12" w:space="0" w:color="auto"/>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248</w:t>
            </w:r>
          </w:p>
        </w:tc>
        <w:tc>
          <w:tcPr>
            <w:tcW w:w="10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242</w:t>
            </w:r>
          </w:p>
        </w:tc>
        <w:tc>
          <w:tcPr>
            <w:tcW w:w="1300" w:type="dxa"/>
            <w:tcBorders>
              <w:top w:val="nil"/>
              <w:left w:val="nil"/>
              <w:bottom w:val="double" w:sz="6"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4,4</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Beroun</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Kladno</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Bratronicko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5858</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325</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318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5,4</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2925ED"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Kladensko</w:t>
            </w:r>
          </w:p>
        </w:tc>
        <w:tc>
          <w:tcPr>
            <w:tcW w:w="90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58782</w:t>
            </w:r>
          </w:p>
        </w:tc>
        <w:tc>
          <w:tcPr>
            <w:tcW w:w="82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5 190</w:t>
            </w:r>
          </w:p>
        </w:tc>
        <w:tc>
          <w:tcPr>
            <w:tcW w:w="10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5 126</w:t>
            </w:r>
          </w:p>
        </w:tc>
        <w:tc>
          <w:tcPr>
            <w:tcW w:w="1300" w:type="dxa"/>
            <w:tcBorders>
              <w:top w:val="single" w:sz="4"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8,7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Slánsko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18622</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1 483</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1 446</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7,8</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Stochovsko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7554</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583</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580</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7,7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Unhošťsko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5409</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288</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283</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5,2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Velvarsko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4993</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367</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362</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7,3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Zákolansko</w:t>
            </w:r>
          </w:p>
        </w:tc>
        <w:tc>
          <w:tcPr>
            <w:tcW w:w="90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2775</w:t>
            </w:r>
          </w:p>
        </w:tc>
        <w:tc>
          <w:tcPr>
            <w:tcW w:w="82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236</w:t>
            </w:r>
          </w:p>
        </w:tc>
        <w:tc>
          <w:tcPr>
            <w:tcW w:w="10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236</w:t>
            </w:r>
          </w:p>
        </w:tc>
        <w:tc>
          <w:tcPr>
            <w:tcW w:w="1300" w:type="dxa"/>
            <w:tcBorders>
              <w:top w:val="single" w:sz="4"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8,5</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C8617A">
            <w:pPr>
              <w:ind w:firstLine="0"/>
              <w:rPr>
                <w:rFonts w:ascii="Calibri" w:hAnsi="Calibri" w:cs="Calibri"/>
                <w:i/>
                <w:iCs/>
                <w:color w:val="000000"/>
                <w:sz w:val="22"/>
                <w:szCs w:val="22"/>
                <w:lang w:eastAsia="cs-CZ"/>
              </w:rPr>
            </w:pPr>
            <w:r w:rsidRPr="00C8617A">
              <w:rPr>
                <w:rFonts w:ascii="Calibri" w:hAnsi="Calibri" w:cs="Calibri"/>
                <w:i/>
                <w:iCs/>
                <w:color w:val="000000"/>
                <w:sz w:val="22"/>
                <w:szCs w:val="22"/>
                <w:lang w:eastAsia="cs-CZ"/>
              </w:rPr>
              <w:t>Zlonicko</w:t>
            </w:r>
          </w:p>
        </w:tc>
        <w:tc>
          <w:tcPr>
            <w:tcW w:w="900" w:type="dxa"/>
            <w:tcBorders>
              <w:top w:val="single" w:sz="4" w:space="0" w:color="auto"/>
              <w:left w:val="nil"/>
              <w:bottom w:val="double" w:sz="6"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4064</w:t>
            </w:r>
          </w:p>
        </w:tc>
        <w:tc>
          <w:tcPr>
            <w:tcW w:w="820" w:type="dxa"/>
            <w:tcBorders>
              <w:top w:val="single" w:sz="4" w:space="0" w:color="auto"/>
              <w:left w:val="single" w:sz="12" w:space="0" w:color="auto"/>
              <w:bottom w:val="double" w:sz="6"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430</w:t>
            </w:r>
          </w:p>
        </w:tc>
        <w:tc>
          <w:tcPr>
            <w:tcW w:w="10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426</w:t>
            </w:r>
          </w:p>
        </w:tc>
        <w:tc>
          <w:tcPr>
            <w:tcW w:w="1300" w:type="dxa"/>
            <w:tcBorders>
              <w:top w:val="single" w:sz="4" w:space="0" w:color="auto"/>
              <w:left w:val="nil"/>
              <w:bottom w:val="double" w:sz="6"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10,5</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Kladno</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Kolín</w:t>
            </w:r>
          </w:p>
        </w:tc>
        <w:tc>
          <w:tcPr>
            <w:tcW w:w="21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Český Brod</w:t>
            </w:r>
          </w:p>
        </w:tc>
        <w:tc>
          <w:tcPr>
            <w:tcW w:w="900" w:type="dxa"/>
            <w:tcBorders>
              <w:top w:val="nil"/>
              <w:left w:val="nil"/>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12 167</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914</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899</w:t>
            </w:r>
          </w:p>
        </w:tc>
        <w:tc>
          <w:tcPr>
            <w:tcW w:w="1300" w:type="dxa"/>
            <w:tcBorders>
              <w:top w:val="nil"/>
              <w:left w:val="nil"/>
              <w:bottom w:val="single" w:sz="4" w:space="0" w:color="auto"/>
              <w:right w:val="double" w:sz="6"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7,4</w:t>
            </w:r>
          </w:p>
        </w:tc>
        <w:tc>
          <w:tcPr>
            <w:tcW w:w="1660" w:type="dxa"/>
            <w:tcBorders>
              <w:top w:val="nil"/>
              <w:left w:val="nil"/>
              <w:bottom w:val="single" w:sz="4"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Kolín</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Kolín</w:t>
            </w:r>
          </w:p>
        </w:tc>
        <w:tc>
          <w:tcPr>
            <w:tcW w:w="900" w:type="dxa"/>
            <w:tcBorders>
              <w:top w:val="nil"/>
              <w:left w:val="nil"/>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37 942</w:t>
            </w:r>
          </w:p>
        </w:tc>
        <w:tc>
          <w:tcPr>
            <w:tcW w:w="820" w:type="dxa"/>
            <w:tcBorders>
              <w:top w:val="nil"/>
              <w:left w:val="single" w:sz="12" w:space="0" w:color="auto"/>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2 974</w:t>
            </w:r>
          </w:p>
        </w:tc>
        <w:tc>
          <w:tcPr>
            <w:tcW w:w="1040" w:type="dxa"/>
            <w:tcBorders>
              <w:top w:val="nil"/>
              <w:left w:val="nil"/>
              <w:bottom w:val="single" w:sz="4" w:space="0" w:color="auto"/>
              <w:right w:val="single" w:sz="12"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2 938</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7,7</w:t>
            </w:r>
          </w:p>
        </w:tc>
        <w:tc>
          <w:tcPr>
            <w:tcW w:w="1660" w:type="dxa"/>
            <w:tcBorders>
              <w:top w:val="nil"/>
              <w:left w:val="nil"/>
              <w:bottom w:val="single" w:sz="4"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Kolín</w:t>
            </w:r>
          </w:p>
        </w:tc>
      </w:tr>
      <w:tr w:rsidR="002925ED"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000000" w:fill="E5B8B7" w:themeFill="accent2" w:themeFillTint="66"/>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Kouřim</w:t>
            </w:r>
          </w:p>
        </w:tc>
        <w:tc>
          <w:tcPr>
            <w:tcW w:w="900" w:type="dxa"/>
            <w:tcBorders>
              <w:top w:val="single" w:sz="4" w:space="0" w:color="auto"/>
              <w:left w:val="nil"/>
              <w:bottom w:val="single" w:sz="4" w:space="0" w:color="auto"/>
              <w:right w:val="single" w:sz="4" w:space="0" w:color="auto"/>
            </w:tcBorders>
            <w:shd w:val="clear" w:color="000000"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3 415</w:t>
            </w:r>
          </w:p>
        </w:tc>
        <w:tc>
          <w:tcPr>
            <w:tcW w:w="820" w:type="dxa"/>
            <w:tcBorders>
              <w:top w:val="single" w:sz="4" w:space="0" w:color="auto"/>
              <w:left w:val="single" w:sz="12" w:space="0" w:color="auto"/>
              <w:bottom w:val="single" w:sz="4" w:space="0" w:color="auto"/>
              <w:right w:val="single" w:sz="4" w:space="0" w:color="auto"/>
            </w:tcBorders>
            <w:shd w:val="clear" w:color="000000"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291</w:t>
            </w:r>
          </w:p>
        </w:tc>
        <w:tc>
          <w:tcPr>
            <w:tcW w:w="1040" w:type="dxa"/>
            <w:tcBorders>
              <w:top w:val="single" w:sz="4" w:space="0" w:color="auto"/>
              <w:left w:val="nil"/>
              <w:bottom w:val="single" w:sz="4" w:space="0" w:color="auto"/>
              <w:right w:val="single" w:sz="12" w:space="0" w:color="auto"/>
            </w:tcBorders>
            <w:shd w:val="clear" w:color="000000"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288</w:t>
            </w:r>
          </w:p>
        </w:tc>
        <w:tc>
          <w:tcPr>
            <w:tcW w:w="1300" w:type="dxa"/>
            <w:tcBorders>
              <w:top w:val="single" w:sz="4" w:space="0" w:color="auto"/>
              <w:left w:val="nil"/>
              <w:bottom w:val="single" w:sz="4" w:space="0" w:color="auto"/>
              <w:right w:val="double" w:sz="6" w:space="0" w:color="auto"/>
            </w:tcBorders>
            <w:shd w:val="clear" w:color="000000"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8,4</w:t>
            </w:r>
          </w:p>
        </w:tc>
        <w:tc>
          <w:tcPr>
            <w:tcW w:w="1660" w:type="dxa"/>
            <w:tcBorders>
              <w:top w:val="nil"/>
              <w:left w:val="nil"/>
              <w:bottom w:val="single" w:sz="4"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Kolín</w:t>
            </w:r>
          </w:p>
        </w:tc>
      </w:tr>
      <w:tr w:rsidR="002925ED"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000000" w:fill="E5B8B7" w:themeFill="accent2" w:themeFillTint="66"/>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Pečky</w:t>
            </w:r>
          </w:p>
        </w:tc>
        <w:tc>
          <w:tcPr>
            <w:tcW w:w="900" w:type="dxa"/>
            <w:tcBorders>
              <w:top w:val="single" w:sz="4" w:space="0" w:color="auto"/>
              <w:left w:val="nil"/>
              <w:bottom w:val="single" w:sz="4" w:space="0" w:color="auto"/>
              <w:right w:val="single" w:sz="4" w:space="0" w:color="auto"/>
            </w:tcBorders>
            <w:shd w:val="clear" w:color="000000"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7 608</w:t>
            </w:r>
          </w:p>
        </w:tc>
        <w:tc>
          <w:tcPr>
            <w:tcW w:w="820" w:type="dxa"/>
            <w:tcBorders>
              <w:top w:val="single" w:sz="4" w:space="0" w:color="auto"/>
              <w:left w:val="single" w:sz="12" w:space="0" w:color="auto"/>
              <w:bottom w:val="single" w:sz="4" w:space="0" w:color="auto"/>
              <w:right w:val="single" w:sz="4" w:space="0" w:color="auto"/>
            </w:tcBorders>
            <w:shd w:val="clear" w:color="000000"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629</w:t>
            </w:r>
          </w:p>
        </w:tc>
        <w:tc>
          <w:tcPr>
            <w:tcW w:w="1040" w:type="dxa"/>
            <w:tcBorders>
              <w:top w:val="single" w:sz="4" w:space="0" w:color="auto"/>
              <w:left w:val="nil"/>
              <w:bottom w:val="single" w:sz="4" w:space="0" w:color="auto"/>
              <w:right w:val="single" w:sz="12" w:space="0" w:color="auto"/>
            </w:tcBorders>
            <w:shd w:val="clear" w:color="000000"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619</w:t>
            </w:r>
          </w:p>
        </w:tc>
        <w:tc>
          <w:tcPr>
            <w:tcW w:w="1300" w:type="dxa"/>
            <w:tcBorders>
              <w:top w:val="single" w:sz="4" w:space="0" w:color="auto"/>
              <w:left w:val="nil"/>
              <w:bottom w:val="single" w:sz="4" w:space="0" w:color="auto"/>
              <w:right w:val="double" w:sz="6" w:space="0" w:color="auto"/>
            </w:tcBorders>
            <w:shd w:val="clear" w:color="000000"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8,1</w:t>
            </w:r>
          </w:p>
        </w:tc>
        <w:tc>
          <w:tcPr>
            <w:tcW w:w="1660" w:type="dxa"/>
            <w:tcBorders>
              <w:top w:val="nil"/>
              <w:left w:val="nil"/>
              <w:bottom w:val="single" w:sz="4"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Kolín</w:t>
            </w:r>
          </w:p>
        </w:tc>
      </w:tr>
      <w:tr w:rsidR="002925ED"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double" w:sz="6" w:space="0" w:color="auto"/>
              <w:right w:val="single" w:sz="12" w:space="0" w:color="auto"/>
            </w:tcBorders>
            <w:shd w:val="clear" w:color="000000" w:fill="E5B8B7" w:themeFill="accent2" w:themeFillTint="66"/>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Týnec nad  Labem</w:t>
            </w:r>
          </w:p>
        </w:tc>
        <w:tc>
          <w:tcPr>
            <w:tcW w:w="900" w:type="dxa"/>
            <w:tcBorders>
              <w:top w:val="single" w:sz="4" w:space="0" w:color="auto"/>
              <w:left w:val="nil"/>
              <w:bottom w:val="double" w:sz="6" w:space="0" w:color="auto"/>
              <w:right w:val="single" w:sz="4" w:space="0" w:color="auto"/>
            </w:tcBorders>
            <w:shd w:val="clear" w:color="000000" w:fill="E5B8B7" w:themeFill="accent2" w:themeFillTint="66"/>
            <w:vAlign w:val="center"/>
            <w:hideMark/>
          </w:tcPr>
          <w:p w:rsidR="00C8617A" w:rsidRPr="00C8617A" w:rsidRDefault="00C8617A" w:rsidP="002925ED">
            <w:pPr>
              <w:ind w:firstLine="0"/>
              <w:jc w:val="right"/>
              <w:rPr>
                <w:i/>
                <w:iCs/>
                <w:color w:val="000000"/>
                <w:sz w:val="22"/>
                <w:szCs w:val="22"/>
                <w:lang w:eastAsia="cs-CZ"/>
              </w:rPr>
            </w:pPr>
            <w:r w:rsidRPr="00C8617A">
              <w:rPr>
                <w:i/>
                <w:iCs/>
                <w:color w:val="000000"/>
                <w:sz w:val="22"/>
                <w:szCs w:val="22"/>
                <w:lang w:eastAsia="cs-CZ"/>
              </w:rPr>
              <w:t>4 054</w:t>
            </w:r>
          </w:p>
        </w:tc>
        <w:tc>
          <w:tcPr>
            <w:tcW w:w="820" w:type="dxa"/>
            <w:tcBorders>
              <w:top w:val="single" w:sz="4" w:space="0" w:color="auto"/>
              <w:left w:val="single" w:sz="12" w:space="0" w:color="auto"/>
              <w:bottom w:val="double" w:sz="6" w:space="0" w:color="auto"/>
              <w:right w:val="single" w:sz="4" w:space="0" w:color="auto"/>
            </w:tcBorders>
            <w:shd w:val="clear" w:color="000000"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357</w:t>
            </w:r>
          </w:p>
        </w:tc>
        <w:tc>
          <w:tcPr>
            <w:tcW w:w="1040" w:type="dxa"/>
            <w:tcBorders>
              <w:top w:val="single" w:sz="4" w:space="0" w:color="auto"/>
              <w:left w:val="nil"/>
              <w:bottom w:val="double" w:sz="6" w:space="0" w:color="auto"/>
              <w:right w:val="single" w:sz="12" w:space="0" w:color="auto"/>
            </w:tcBorders>
            <w:shd w:val="clear" w:color="000000"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352</w:t>
            </w:r>
          </w:p>
        </w:tc>
        <w:tc>
          <w:tcPr>
            <w:tcW w:w="1300" w:type="dxa"/>
            <w:tcBorders>
              <w:top w:val="single" w:sz="4" w:space="0" w:color="auto"/>
              <w:left w:val="nil"/>
              <w:bottom w:val="double" w:sz="6" w:space="0" w:color="auto"/>
              <w:right w:val="double" w:sz="6" w:space="0" w:color="auto"/>
            </w:tcBorders>
            <w:shd w:val="clear" w:color="000000"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8,7</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Kolín</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Kutná Hora</w:t>
            </w:r>
          </w:p>
        </w:tc>
        <w:tc>
          <w:tcPr>
            <w:tcW w:w="2140" w:type="dxa"/>
            <w:tcBorders>
              <w:top w:val="double" w:sz="6"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Kutnohorsko</w:t>
            </w:r>
          </w:p>
        </w:tc>
        <w:tc>
          <w:tcPr>
            <w:tcW w:w="900" w:type="dxa"/>
            <w:tcBorders>
              <w:top w:val="double" w:sz="6"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23 499</w:t>
            </w:r>
          </w:p>
        </w:tc>
        <w:tc>
          <w:tcPr>
            <w:tcW w:w="820" w:type="dxa"/>
            <w:tcBorders>
              <w:top w:val="double" w:sz="6"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1 942</w:t>
            </w:r>
          </w:p>
        </w:tc>
        <w:tc>
          <w:tcPr>
            <w:tcW w:w="1040" w:type="dxa"/>
            <w:tcBorders>
              <w:top w:val="double" w:sz="6"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991</w:t>
            </w:r>
          </w:p>
        </w:tc>
        <w:tc>
          <w:tcPr>
            <w:tcW w:w="1300" w:type="dxa"/>
            <w:tcBorders>
              <w:top w:val="double" w:sz="6"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Kutná Hora</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Čáslavsko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16 635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1 272</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692</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Kutná Hora</w:t>
            </w:r>
          </w:p>
        </w:tc>
      </w:tr>
      <w:tr w:rsidR="00C8617A" w:rsidRPr="00C8617A" w:rsidTr="002925ED">
        <w:trPr>
          <w:trHeight w:val="278"/>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Uhlířskojanovicko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5 097</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278</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149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5,4</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Kutná Hora</w:t>
            </w:r>
          </w:p>
        </w:tc>
      </w:tr>
      <w:tr w:rsidR="00C8617A" w:rsidRPr="00C8617A" w:rsidTr="00B30847">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Zručsko</w:t>
            </w:r>
          </w:p>
        </w:tc>
        <w:tc>
          <w:tcPr>
            <w:tcW w:w="900" w:type="dxa"/>
            <w:tcBorders>
              <w:top w:val="nil"/>
              <w:left w:val="nil"/>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4 906</w:t>
            </w:r>
          </w:p>
        </w:tc>
        <w:tc>
          <w:tcPr>
            <w:tcW w:w="820" w:type="dxa"/>
            <w:tcBorders>
              <w:top w:val="nil"/>
              <w:left w:val="single" w:sz="12" w:space="0" w:color="auto"/>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286</w:t>
            </w:r>
          </w:p>
        </w:tc>
        <w:tc>
          <w:tcPr>
            <w:tcW w:w="10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150</w:t>
            </w:r>
          </w:p>
        </w:tc>
        <w:tc>
          <w:tcPr>
            <w:tcW w:w="1300" w:type="dxa"/>
            <w:tcBorders>
              <w:top w:val="nil"/>
              <w:left w:val="nil"/>
              <w:bottom w:val="double" w:sz="6"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5,8</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Kutná Hora</w:t>
            </w:r>
          </w:p>
        </w:tc>
      </w:tr>
      <w:tr w:rsidR="00C8617A" w:rsidRPr="00C8617A" w:rsidTr="00B30847">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Mělník</w:t>
            </w:r>
          </w:p>
        </w:tc>
        <w:tc>
          <w:tcPr>
            <w:tcW w:w="2140" w:type="dxa"/>
            <w:tcBorders>
              <w:top w:val="double" w:sz="6"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Mělnicko</w:t>
            </w:r>
          </w:p>
        </w:tc>
        <w:tc>
          <w:tcPr>
            <w:tcW w:w="900" w:type="dxa"/>
            <w:tcBorders>
              <w:top w:val="double" w:sz="6" w:space="0" w:color="auto"/>
              <w:left w:val="nil"/>
              <w:bottom w:val="single" w:sz="4" w:space="0" w:color="auto"/>
              <w:right w:val="single" w:sz="4"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28 802</w:t>
            </w:r>
          </w:p>
        </w:tc>
        <w:tc>
          <w:tcPr>
            <w:tcW w:w="820" w:type="dxa"/>
            <w:tcBorders>
              <w:top w:val="double" w:sz="6"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2 519</w:t>
            </w:r>
          </w:p>
        </w:tc>
        <w:tc>
          <w:tcPr>
            <w:tcW w:w="1040" w:type="dxa"/>
            <w:tcBorders>
              <w:top w:val="double" w:sz="6" w:space="0" w:color="auto"/>
              <w:left w:val="nil"/>
              <w:bottom w:val="single" w:sz="4" w:space="0" w:color="auto"/>
              <w:right w:val="single" w:sz="12"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2 415</w:t>
            </w:r>
          </w:p>
        </w:tc>
        <w:tc>
          <w:tcPr>
            <w:tcW w:w="1300" w:type="dxa"/>
            <w:tcBorders>
              <w:top w:val="double" w:sz="6" w:space="0" w:color="auto"/>
              <w:left w:val="nil"/>
              <w:bottom w:val="single" w:sz="4" w:space="0" w:color="auto"/>
              <w:right w:val="double" w:sz="6"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8,4</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Mělník</w:t>
            </w:r>
          </w:p>
        </w:tc>
      </w:tr>
      <w:tr w:rsidR="00C8617A" w:rsidRPr="00C8617A" w:rsidTr="00B30847">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Kralupsko</w:t>
            </w:r>
          </w:p>
        </w:tc>
        <w:tc>
          <w:tcPr>
            <w:tcW w:w="900" w:type="dxa"/>
            <w:tcBorders>
              <w:top w:val="nil"/>
              <w:left w:val="nil"/>
              <w:bottom w:val="single" w:sz="4" w:space="0" w:color="auto"/>
              <w:right w:val="single" w:sz="4" w:space="0" w:color="auto"/>
            </w:tcBorders>
            <w:shd w:val="clear" w:color="auto" w:fill="auto"/>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20 515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1 271</w:t>
            </w:r>
          </w:p>
        </w:tc>
        <w:tc>
          <w:tcPr>
            <w:tcW w:w="1040" w:type="dxa"/>
            <w:tcBorders>
              <w:top w:val="nil"/>
              <w:left w:val="nil"/>
              <w:bottom w:val="single" w:sz="4" w:space="0" w:color="auto"/>
              <w:right w:val="single" w:sz="12" w:space="0" w:color="auto"/>
            </w:tcBorders>
            <w:shd w:val="clear" w:color="auto" w:fill="auto"/>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1249</w:t>
            </w:r>
          </w:p>
        </w:tc>
        <w:tc>
          <w:tcPr>
            <w:tcW w:w="1300" w:type="dxa"/>
            <w:tcBorders>
              <w:top w:val="nil"/>
              <w:left w:val="nil"/>
              <w:bottom w:val="single" w:sz="4" w:space="0" w:color="auto"/>
              <w:right w:val="double" w:sz="6" w:space="0" w:color="auto"/>
            </w:tcBorders>
            <w:shd w:val="clear" w:color="auto" w:fill="auto"/>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6,1</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Mělník</w:t>
            </w:r>
          </w:p>
        </w:tc>
      </w:tr>
      <w:tr w:rsidR="00C8617A" w:rsidRPr="00C8617A" w:rsidTr="00B30847">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Neratovicko</w:t>
            </w:r>
          </w:p>
        </w:tc>
        <w:tc>
          <w:tcPr>
            <w:tcW w:w="900" w:type="dxa"/>
            <w:tcBorders>
              <w:top w:val="single" w:sz="4" w:space="0" w:color="auto"/>
              <w:left w:val="nil"/>
              <w:bottom w:val="double" w:sz="6" w:space="0" w:color="auto"/>
              <w:right w:val="single" w:sz="4"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21 207</w:t>
            </w:r>
          </w:p>
        </w:tc>
        <w:tc>
          <w:tcPr>
            <w:tcW w:w="820" w:type="dxa"/>
            <w:tcBorders>
              <w:top w:val="single" w:sz="4" w:space="0" w:color="auto"/>
              <w:left w:val="single" w:sz="12" w:space="0" w:color="auto"/>
              <w:bottom w:val="double" w:sz="6" w:space="0" w:color="auto"/>
              <w:right w:val="single" w:sz="4"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1 903</w:t>
            </w:r>
          </w:p>
        </w:tc>
        <w:tc>
          <w:tcPr>
            <w:tcW w:w="10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1 834</w:t>
            </w:r>
          </w:p>
        </w:tc>
        <w:tc>
          <w:tcPr>
            <w:tcW w:w="1300" w:type="dxa"/>
            <w:tcBorders>
              <w:top w:val="single" w:sz="4" w:space="0" w:color="auto"/>
              <w:left w:val="nil"/>
              <w:bottom w:val="double" w:sz="6" w:space="0" w:color="auto"/>
              <w:right w:val="double" w:sz="6" w:space="0" w:color="auto"/>
            </w:tcBorders>
            <w:shd w:val="clear" w:color="auto" w:fill="E5B8B7" w:themeFill="accent2" w:themeFillTint="66"/>
            <w:vAlign w:val="center"/>
            <w:hideMark/>
          </w:tcPr>
          <w:p w:rsidR="00C8617A" w:rsidRPr="00B30847" w:rsidRDefault="00C8617A" w:rsidP="002925ED">
            <w:pPr>
              <w:ind w:firstLine="0"/>
              <w:jc w:val="right"/>
              <w:rPr>
                <w:i/>
                <w:iCs/>
                <w:sz w:val="22"/>
                <w:szCs w:val="22"/>
                <w:lang w:eastAsia="cs-CZ"/>
              </w:rPr>
            </w:pPr>
            <w:r w:rsidRPr="00B30847">
              <w:rPr>
                <w:i/>
                <w:iCs/>
                <w:sz w:val="22"/>
                <w:szCs w:val="22"/>
                <w:lang w:eastAsia="cs-CZ"/>
              </w:rPr>
              <w:t>8,6</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Mělník</w:t>
            </w:r>
          </w:p>
        </w:tc>
      </w:tr>
    </w:tbl>
    <w:p w:rsidR="007D6B7F" w:rsidRDefault="007D6B7F" w:rsidP="00307602">
      <w:pPr>
        <w:pStyle w:val="Zkladntextodsazen2"/>
        <w:spacing w:after="0" w:line="240" w:lineRule="auto"/>
        <w:rPr>
          <w:rFonts w:ascii="Arial" w:hAnsi="Arial" w:cs="Arial"/>
          <w:color w:val="000000"/>
          <w:sz w:val="16"/>
        </w:rPr>
      </w:pPr>
    </w:p>
    <w:p w:rsidR="00C8617A" w:rsidRPr="00C8617A" w:rsidRDefault="00C8617A" w:rsidP="00307602">
      <w:pPr>
        <w:pStyle w:val="Zkladntextodsazen2"/>
        <w:spacing w:after="0" w:line="240" w:lineRule="auto"/>
        <w:rPr>
          <w:rFonts w:ascii="Calibri" w:hAnsi="Calibri" w:cs="Calibri"/>
          <w:color w:val="000000"/>
          <w:szCs w:val="24"/>
        </w:rPr>
      </w:pPr>
      <w:r w:rsidRPr="00C8617A">
        <w:rPr>
          <w:rFonts w:ascii="Calibri" w:hAnsi="Calibri" w:cs="Calibri"/>
          <w:b/>
          <w:bCs/>
          <w:szCs w:val="24"/>
          <w:lang w:eastAsia="cs-CZ"/>
        </w:rPr>
        <w:t>Charakteristika mikroregionů k 31.12.2014</w:t>
      </w:r>
    </w:p>
    <w:tbl>
      <w:tblPr>
        <w:tblW w:w="9440" w:type="dxa"/>
        <w:tblInd w:w="47" w:type="dxa"/>
        <w:tblCellMar>
          <w:left w:w="70" w:type="dxa"/>
          <w:right w:w="70" w:type="dxa"/>
        </w:tblCellMar>
        <w:tblLook w:val="04A0" w:firstRow="1" w:lastRow="0" w:firstColumn="1" w:lastColumn="0" w:noHBand="0" w:noVBand="1"/>
      </w:tblPr>
      <w:tblGrid>
        <w:gridCol w:w="1580"/>
        <w:gridCol w:w="2140"/>
        <w:gridCol w:w="900"/>
        <w:gridCol w:w="820"/>
        <w:gridCol w:w="1040"/>
        <w:gridCol w:w="1300"/>
        <w:gridCol w:w="1660"/>
      </w:tblGrid>
      <w:tr w:rsidR="00C8617A" w:rsidRPr="00C8617A" w:rsidTr="00C8617A">
        <w:trPr>
          <w:trHeight w:val="720"/>
        </w:trPr>
        <w:tc>
          <w:tcPr>
            <w:tcW w:w="1580" w:type="dxa"/>
            <w:vMerge w:val="restart"/>
            <w:tcBorders>
              <w:top w:val="double" w:sz="6" w:space="0" w:color="auto"/>
              <w:left w:val="double" w:sz="6" w:space="0" w:color="auto"/>
              <w:bottom w:val="double" w:sz="6" w:space="0" w:color="000000"/>
              <w:right w:val="double" w:sz="6" w:space="0" w:color="auto"/>
            </w:tcBorders>
            <w:shd w:val="clear" w:color="000000" w:fill="CCFFCC"/>
            <w:vAlign w:val="center"/>
            <w:hideMark/>
          </w:tcPr>
          <w:p w:rsidR="00C8617A" w:rsidRPr="00C8617A" w:rsidRDefault="00C8617A" w:rsidP="00C8617A">
            <w:pPr>
              <w:ind w:firstLine="0"/>
              <w:jc w:val="center"/>
              <w:rPr>
                <w:rFonts w:ascii="Calibri" w:hAnsi="Calibri" w:cs="Calibri"/>
                <w:b/>
                <w:bCs/>
                <w:sz w:val="22"/>
                <w:szCs w:val="22"/>
                <w:lang w:eastAsia="cs-CZ"/>
              </w:rPr>
            </w:pPr>
            <w:r w:rsidRPr="00C8617A">
              <w:rPr>
                <w:rFonts w:ascii="Calibri" w:hAnsi="Calibri" w:cs="Calibri"/>
                <w:b/>
                <w:bCs/>
                <w:sz w:val="22"/>
                <w:szCs w:val="22"/>
                <w:lang w:eastAsia="cs-CZ"/>
              </w:rPr>
              <w:t>Název okresu</w:t>
            </w:r>
          </w:p>
        </w:tc>
        <w:tc>
          <w:tcPr>
            <w:tcW w:w="2140" w:type="dxa"/>
            <w:vMerge w:val="restart"/>
            <w:tcBorders>
              <w:top w:val="double" w:sz="6" w:space="0" w:color="auto"/>
              <w:left w:val="double" w:sz="6" w:space="0" w:color="auto"/>
              <w:bottom w:val="double" w:sz="6" w:space="0" w:color="000000"/>
              <w:right w:val="nil"/>
            </w:tcBorders>
            <w:shd w:val="clear" w:color="000000" w:fill="auto"/>
            <w:vAlign w:val="center"/>
            <w:hideMark/>
          </w:tcPr>
          <w:p w:rsidR="00C8617A" w:rsidRPr="00C8617A" w:rsidRDefault="00C8617A" w:rsidP="00C8617A">
            <w:pPr>
              <w:ind w:firstLine="0"/>
              <w:jc w:val="center"/>
              <w:rPr>
                <w:rFonts w:ascii="Calibri" w:hAnsi="Calibri" w:cs="Calibri"/>
                <w:b/>
                <w:bCs/>
                <w:sz w:val="22"/>
                <w:szCs w:val="22"/>
                <w:lang w:eastAsia="cs-CZ"/>
              </w:rPr>
            </w:pPr>
            <w:r w:rsidRPr="00C8617A">
              <w:rPr>
                <w:rFonts w:ascii="Calibri" w:hAnsi="Calibri" w:cs="Calibri"/>
                <w:b/>
                <w:bCs/>
                <w:sz w:val="22"/>
                <w:szCs w:val="22"/>
                <w:lang w:eastAsia="cs-CZ"/>
              </w:rPr>
              <w:t>Název mikroregionu</w:t>
            </w:r>
          </w:p>
        </w:tc>
        <w:tc>
          <w:tcPr>
            <w:tcW w:w="900" w:type="dxa"/>
            <w:vMerge w:val="restart"/>
            <w:tcBorders>
              <w:top w:val="double" w:sz="6" w:space="0" w:color="auto"/>
              <w:left w:val="single" w:sz="12" w:space="0" w:color="auto"/>
              <w:bottom w:val="double" w:sz="6" w:space="0" w:color="000000"/>
              <w:right w:val="single" w:sz="12" w:space="0" w:color="auto"/>
            </w:tcBorders>
            <w:shd w:val="clear" w:color="000000" w:fill="auto"/>
            <w:vAlign w:val="center"/>
            <w:hideMark/>
          </w:tcPr>
          <w:p w:rsidR="00C8617A" w:rsidRPr="00C8617A" w:rsidRDefault="00C8617A" w:rsidP="00C8617A">
            <w:pPr>
              <w:ind w:firstLine="0"/>
              <w:jc w:val="center"/>
              <w:rPr>
                <w:rFonts w:ascii="Calibri" w:hAnsi="Calibri" w:cs="Calibri"/>
                <w:b/>
                <w:bCs/>
                <w:sz w:val="20"/>
                <w:lang w:eastAsia="cs-CZ"/>
              </w:rPr>
            </w:pPr>
            <w:r w:rsidRPr="00C8617A">
              <w:rPr>
                <w:rFonts w:ascii="Calibri" w:hAnsi="Calibri" w:cs="Calibri"/>
                <w:b/>
                <w:bCs/>
                <w:sz w:val="20"/>
                <w:lang w:eastAsia="cs-CZ"/>
              </w:rPr>
              <w:t>počet obyvatel 15-64 let (EAC01)</w:t>
            </w:r>
          </w:p>
        </w:tc>
        <w:tc>
          <w:tcPr>
            <w:tcW w:w="1860" w:type="dxa"/>
            <w:gridSpan w:val="2"/>
            <w:tcBorders>
              <w:top w:val="double" w:sz="6" w:space="0" w:color="auto"/>
              <w:left w:val="nil"/>
              <w:bottom w:val="single" w:sz="4" w:space="0" w:color="auto"/>
              <w:right w:val="single" w:sz="12" w:space="0" w:color="auto"/>
            </w:tcBorders>
            <w:shd w:val="clear" w:color="000000" w:fill="auto"/>
            <w:vAlign w:val="center"/>
            <w:hideMark/>
          </w:tcPr>
          <w:p w:rsidR="00C8617A" w:rsidRPr="00C8617A" w:rsidRDefault="00C8617A" w:rsidP="00C8617A">
            <w:pPr>
              <w:ind w:firstLine="0"/>
              <w:jc w:val="center"/>
              <w:rPr>
                <w:rFonts w:ascii="Calibri" w:hAnsi="Calibri" w:cs="Calibri"/>
                <w:b/>
                <w:bCs/>
                <w:sz w:val="20"/>
                <w:lang w:eastAsia="cs-CZ"/>
              </w:rPr>
            </w:pPr>
            <w:r w:rsidRPr="00C8617A">
              <w:rPr>
                <w:rFonts w:ascii="Calibri" w:hAnsi="Calibri" w:cs="Calibri"/>
                <w:b/>
                <w:bCs/>
                <w:sz w:val="20"/>
                <w:lang w:eastAsia="cs-CZ"/>
              </w:rPr>
              <w:t xml:space="preserve">počet uchazečů </w:t>
            </w:r>
          </w:p>
        </w:tc>
        <w:tc>
          <w:tcPr>
            <w:tcW w:w="1300" w:type="dxa"/>
            <w:tcBorders>
              <w:top w:val="double" w:sz="6" w:space="0" w:color="auto"/>
              <w:left w:val="nil"/>
              <w:bottom w:val="single" w:sz="4" w:space="0" w:color="auto"/>
              <w:right w:val="double" w:sz="6" w:space="0" w:color="auto"/>
            </w:tcBorders>
            <w:shd w:val="clear" w:color="000000" w:fill="auto"/>
            <w:vAlign w:val="center"/>
            <w:hideMark/>
          </w:tcPr>
          <w:p w:rsidR="00C8617A" w:rsidRPr="00C8617A" w:rsidRDefault="00C8617A" w:rsidP="00C8617A">
            <w:pPr>
              <w:ind w:firstLine="0"/>
              <w:jc w:val="center"/>
              <w:rPr>
                <w:rFonts w:ascii="Calibri" w:hAnsi="Calibri" w:cs="Calibri"/>
                <w:b/>
                <w:bCs/>
                <w:sz w:val="20"/>
                <w:lang w:eastAsia="cs-CZ"/>
              </w:rPr>
            </w:pPr>
            <w:r w:rsidRPr="00C8617A">
              <w:rPr>
                <w:rFonts w:ascii="Calibri" w:hAnsi="Calibri" w:cs="Calibri"/>
                <w:b/>
                <w:bCs/>
                <w:sz w:val="20"/>
                <w:lang w:eastAsia="cs-CZ"/>
              </w:rPr>
              <w:t>Podíl nezaměst.  v %</w:t>
            </w:r>
          </w:p>
        </w:tc>
        <w:tc>
          <w:tcPr>
            <w:tcW w:w="1660" w:type="dxa"/>
            <w:vMerge w:val="restart"/>
            <w:tcBorders>
              <w:top w:val="double" w:sz="6" w:space="0" w:color="auto"/>
              <w:left w:val="double" w:sz="6" w:space="0" w:color="auto"/>
              <w:bottom w:val="double" w:sz="6" w:space="0" w:color="000000"/>
              <w:right w:val="double" w:sz="6" w:space="0" w:color="auto"/>
            </w:tcBorders>
            <w:shd w:val="clear" w:color="000000" w:fill="FFFF99"/>
            <w:noWrap/>
            <w:vAlign w:val="bottom"/>
            <w:hideMark/>
          </w:tcPr>
          <w:p w:rsidR="00C8617A" w:rsidRPr="00C8617A" w:rsidRDefault="00C8617A" w:rsidP="00C8617A">
            <w:pPr>
              <w:ind w:firstLine="0"/>
              <w:jc w:val="left"/>
              <w:rPr>
                <w:rFonts w:ascii="Arial CE" w:hAnsi="Arial CE" w:cs="Arial CE"/>
                <w:sz w:val="20"/>
                <w:lang w:eastAsia="cs-CZ"/>
              </w:rPr>
            </w:pPr>
            <w:r w:rsidRPr="00C8617A">
              <w:rPr>
                <w:rFonts w:ascii="Arial CE" w:hAnsi="Arial CE" w:cs="Arial CE"/>
                <w:sz w:val="20"/>
                <w:lang w:eastAsia="cs-CZ"/>
              </w:rPr>
              <w:t> </w:t>
            </w:r>
          </w:p>
        </w:tc>
      </w:tr>
      <w:tr w:rsidR="00C8617A" w:rsidRPr="00C8617A" w:rsidTr="00C8617A">
        <w:trPr>
          <w:trHeight w:val="870"/>
        </w:trPr>
        <w:tc>
          <w:tcPr>
            <w:tcW w:w="1580" w:type="dxa"/>
            <w:vMerge/>
            <w:tcBorders>
              <w:top w:val="double" w:sz="6" w:space="0" w:color="auto"/>
              <w:left w:val="double" w:sz="6" w:space="0" w:color="auto"/>
              <w:bottom w:val="double" w:sz="6" w:space="0" w:color="000000"/>
              <w:right w:val="double" w:sz="6" w:space="0" w:color="auto"/>
            </w:tcBorders>
            <w:vAlign w:val="center"/>
            <w:hideMark/>
          </w:tcPr>
          <w:p w:rsidR="00C8617A" w:rsidRPr="00C8617A" w:rsidRDefault="00C8617A" w:rsidP="00C8617A">
            <w:pPr>
              <w:ind w:firstLine="0"/>
              <w:jc w:val="left"/>
              <w:rPr>
                <w:rFonts w:ascii="Calibri" w:hAnsi="Calibri" w:cs="Calibri"/>
                <w:b/>
                <w:bCs/>
                <w:sz w:val="22"/>
                <w:szCs w:val="22"/>
                <w:lang w:eastAsia="cs-CZ"/>
              </w:rPr>
            </w:pPr>
          </w:p>
        </w:tc>
        <w:tc>
          <w:tcPr>
            <w:tcW w:w="2140" w:type="dxa"/>
            <w:vMerge/>
            <w:tcBorders>
              <w:top w:val="double" w:sz="6" w:space="0" w:color="auto"/>
              <w:left w:val="double" w:sz="6" w:space="0" w:color="auto"/>
              <w:bottom w:val="double" w:sz="6" w:space="0" w:color="000000"/>
              <w:right w:val="nil"/>
            </w:tcBorders>
            <w:vAlign w:val="center"/>
            <w:hideMark/>
          </w:tcPr>
          <w:p w:rsidR="00C8617A" w:rsidRPr="00C8617A" w:rsidRDefault="00C8617A" w:rsidP="00C8617A">
            <w:pPr>
              <w:ind w:firstLine="0"/>
              <w:jc w:val="left"/>
              <w:rPr>
                <w:rFonts w:ascii="Calibri" w:hAnsi="Calibri" w:cs="Calibri"/>
                <w:b/>
                <w:bCs/>
                <w:sz w:val="22"/>
                <w:szCs w:val="22"/>
                <w:lang w:eastAsia="cs-CZ"/>
              </w:rPr>
            </w:pPr>
          </w:p>
        </w:tc>
        <w:tc>
          <w:tcPr>
            <w:tcW w:w="900" w:type="dxa"/>
            <w:vMerge/>
            <w:tcBorders>
              <w:top w:val="double" w:sz="6" w:space="0" w:color="auto"/>
              <w:left w:val="single" w:sz="12" w:space="0" w:color="auto"/>
              <w:bottom w:val="double" w:sz="6" w:space="0" w:color="000000"/>
              <w:right w:val="single" w:sz="12" w:space="0" w:color="auto"/>
            </w:tcBorders>
            <w:vAlign w:val="center"/>
            <w:hideMark/>
          </w:tcPr>
          <w:p w:rsidR="00C8617A" w:rsidRPr="00C8617A" w:rsidRDefault="00C8617A" w:rsidP="00C8617A">
            <w:pPr>
              <w:ind w:firstLine="0"/>
              <w:jc w:val="left"/>
              <w:rPr>
                <w:rFonts w:ascii="Calibri" w:hAnsi="Calibri" w:cs="Calibri"/>
                <w:b/>
                <w:bCs/>
                <w:sz w:val="20"/>
                <w:lang w:eastAsia="cs-CZ"/>
              </w:rPr>
            </w:pPr>
          </w:p>
        </w:tc>
        <w:tc>
          <w:tcPr>
            <w:tcW w:w="820" w:type="dxa"/>
            <w:tcBorders>
              <w:top w:val="nil"/>
              <w:left w:val="nil"/>
              <w:bottom w:val="double" w:sz="6" w:space="0" w:color="auto"/>
              <w:right w:val="single" w:sz="4" w:space="0" w:color="auto"/>
            </w:tcBorders>
            <w:shd w:val="clear" w:color="000000" w:fill="auto"/>
            <w:vAlign w:val="center"/>
            <w:hideMark/>
          </w:tcPr>
          <w:p w:rsidR="00C8617A" w:rsidRPr="00C8617A" w:rsidRDefault="00C8617A" w:rsidP="00C8617A">
            <w:pPr>
              <w:ind w:firstLine="0"/>
              <w:jc w:val="center"/>
              <w:rPr>
                <w:rFonts w:ascii="Calibri" w:hAnsi="Calibri" w:cs="Calibri"/>
                <w:b/>
                <w:bCs/>
                <w:sz w:val="20"/>
                <w:lang w:eastAsia="cs-CZ"/>
              </w:rPr>
            </w:pPr>
            <w:r w:rsidRPr="00C8617A">
              <w:rPr>
                <w:rFonts w:ascii="Calibri" w:hAnsi="Calibri" w:cs="Calibri"/>
                <w:b/>
                <w:bCs/>
                <w:sz w:val="20"/>
                <w:lang w:eastAsia="cs-CZ"/>
              </w:rPr>
              <w:t>celkem (UC)</w:t>
            </w:r>
          </w:p>
        </w:tc>
        <w:tc>
          <w:tcPr>
            <w:tcW w:w="1040" w:type="dxa"/>
            <w:tcBorders>
              <w:top w:val="nil"/>
              <w:left w:val="nil"/>
              <w:bottom w:val="double" w:sz="6" w:space="0" w:color="auto"/>
              <w:right w:val="single" w:sz="12" w:space="0" w:color="auto"/>
            </w:tcBorders>
            <w:shd w:val="clear" w:color="000000" w:fill="auto"/>
            <w:vAlign w:val="center"/>
            <w:hideMark/>
          </w:tcPr>
          <w:p w:rsidR="00C8617A" w:rsidRPr="00C8617A" w:rsidRDefault="00C8617A" w:rsidP="00C8617A">
            <w:pPr>
              <w:ind w:firstLine="0"/>
              <w:jc w:val="center"/>
              <w:rPr>
                <w:rFonts w:ascii="Calibri" w:hAnsi="Calibri" w:cs="Calibri"/>
                <w:b/>
                <w:bCs/>
                <w:sz w:val="20"/>
                <w:lang w:eastAsia="cs-CZ"/>
              </w:rPr>
            </w:pPr>
            <w:r w:rsidRPr="00C8617A">
              <w:rPr>
                <w:rFonts w:ascii="Calibri" w:hAnsi="Calibri" w:cs="Calibri"/>
                <w:b/>
                <w:bCs/>
                <w:sz w:val="20"/>
                <w:lang w:eastAsia="cs-CZ"/>
              </w:rPr>
              <w:t>dosažitelní (UCDOS)</w:t>
            </w:r>
          </w:p>
        </w:tc>
        <w:tc>
          <w:tcPr>
            <w:tcW w:w="1300" w:type="dxa"/>
            <w:tcBorders>
              <w:top w:val="nil"/>
              <w:left w:val="single" w:sz="4" w:space="0" w:color="auto"/>
              <w:bottom w:val="double" w:sz="6" w:space="0" w:color="auto"/>
              <w:right w:val="double" w:sz="6" w:space="0" w:color="auto"/>
            </w:tcBorders>
            <w:shd w:val="clear" w:color="000000" w:fill="auto"/>
            <w:vAlign w:val="center"/>
            <w:hideMark/>
          </w:tcPr>
          <w:p w:rsidR="00C8617A" w:rsidRPr="00C8617A" w:rsidRDefault="00C8617A" w:rsidP="00C8617A">
            <w:pPr>
              <w:ind w:firstLine="0"/>
              <w:jc w:val="center"/>
              <w:rPr>
                <w:rFonts w:ascii="Calibri" w:hAnsi="Calibri" w:cs="Calibri"/>
                <w:b/>
                <w:bCs/>
                <w:sz w:val="20"/>
                <w:lang w:eastAsia="cs-CZ"/>
              </w:rPr>
            </w:pPr>
            <w:r w:rsidRPr="00C8617A">
              <w:rPr>
                <w:rFonts w:ascii="Calibri" w:hAnsi="Calibri" w:cs="Calibri"/>
                <w:b/>
                <w:bCs/>
                <w:sz w:val="20"/>
                <w:lang w:eastAsia="cs-CZ"/>
              </w:rPr>
              <w:t>z dosažitelných uchazečů (UCDOSMN)</w:t>
            </w:r>
          </w:p>
        </w:tc>
        <w:tc>
          <w:tcPr>
            <w:tcW w:w="1660" w:type="dxa"/>
            <w:vMerge/>
            <w:tcBorders>
              <w:top w:val="double" w:sz="6" w:space="0" w:color="auto"/>
              <w:left w:val="double" w:sz="6" w:space="0" w:color="auto"/>
              <w:bottom w:val="double" w:sz="6" w:space="0" w:color="000000"/>
              <w:right w:val="double" w:sz="6" w:space="0" w:color="auto"/>
            </w:tcBorders>
            <w:vAlign w:val="center"/>
            <w:hideMark/>
          </w:tcPr>
          <w:p w:rsidR="00C8617A" w:rsidRPr="00C8617A" w:rsidRDefault="00C8617A" w:rsidP="00C8617A">
            <w:pPr>
              <w:ind w:firstLine="0"/>
              <w:jc w:val="left"/>
              <w:rPr>
                <w:rFonts w:ascii="Arial CE" w:hAnsi="Arial CE" w:cs="Arial CE"/>
                <w:sz w:val="20"/>
                <w:lang w:eastAsia="cs-CZ"/>
              </w:rPr>
            </w:pP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Mladá Boleslav</w:t>
            </w:r>
          </w:p>
        </w:tc>
        <w:tc>
          <w:tcPr>
            <w:tcW w:w="2140" w:type="dxa"/>
            <w:tcBorders>
              <w:top w:val="nil"/>
              <w:left w:val="nil"/>
              <w:bottom w:val="single" w:sz="4"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Mladoboleslavsko</w:t>
            </w:r>
          </w:p>
        </w:tc>
        <w:tc>
          <w:tcPr>
            <w:tcW w:w="900" w:type="dxa"/>
            <w:tcBorders>
              <w:top w:val="nil"/>
              <w:left w:val="nil"/>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44 049</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1 910</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1 897</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Mnichovohradišťsko</w:t>
            </w:r>
          </w:p>
        </w:tc>
        <w:tc>
          <w:tcPr>
            <w:tcW w:w="900" w:type="dxa"/>
            <w:tcBorders>
              <w:top w:val="nil"/>
              <w:left w:val="nil"/>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11 251</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420</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418</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Bělsko</w:t>
            </w:r>
          </w:p>
        </w:tc>
        <w:tc>
          <w:tcPr>
            <w:tcW w:w="900" w:type="dxa"/>
            <w:tcBorders>
              <w:top w:val="nil"/>
              <w:left w:val="nil"/>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5 280</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262</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262</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4,9</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Benátecko</w:t>
            </w:r>
          </w:p>
        </w:tc>
        <w:tc>
          <w:tcPr>
            <w:tcW w:w="900" w:type="dxa"/>
            <w:tcBorders>
              <w:top w:val="nil"/>
              <w:left w:val="nil"/>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11 523</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655</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648</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Bakovsko</w:t>
            </w:r>
          </w:p>
        </w:tc>
        <w:tc>
          <w:tcPr>
            <w:tcW w:w="900" w:type="dxa"/>
            <w:tcBorders>
              <w:top w:val="nil"/>
              <w:left w:val="nil"/>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3 867</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127</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126</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Dobrovicko</w:t>
            </w:r>
          </w:p>
        </w:tc>
        <w:tc>
          <w:tcPr>
            <w:tcW w:w="900" w:type="dxa"/>
            <w:tcBorders>
              <w:top w:val="nil"/>
              <w:left w:val="nil"/>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6 386</w:t>
            </w:r>
          </w:p>
        </w:tc>
        <w:tc>
          <w:tcPr>
            <w:tcW w:w="820" w:type="dxa"/>
            <w:tcBorders>
              <w:top w:val="nil"/>
              <w:left w:val="single" w:sz="12" w:space="0" w:color="auto"/>
              <w:bottom w:val="single" w:sz="4"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244</w:t>
            </w:r>
          </w:p>
        </w:tc>
        <w:tc>
          <w:tcPr>
            <w:tcW w:w="1040" w:type="dxa"/>
            <w:tcBorders>
              <w:top w:val="nil"/>
              <w:left w:val="nil"/>
              <w:bottom w:val="single" w:sz="4"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244</w:t>
            </w:r>
          </w:p>
        </w:tc>
        <w:tc>
          <w:tcPr>
            <w:tcW w:w="1300" w:type="dxa"/>
            <w:tcBorders>
              <w:top w:val="nil"/>
              <w:left w:val="nil"/>
              <w:bottom w:val="single" w:sz="4"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3,8</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000000" w:fill="auto"/>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Bousovsko</w:t>
            </w:r>
          </w:p>
        </w:tc>
        <w:tc>
          <w:tcPr>
            <w:tcW w:w="900" w:type="dxa"/>
            <w:tcBorders>
              <w:top w:val="nil"/>
              <w:left w:val="nil"/>
              <w:bottom w:val="double" w:sz="6"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3 175</w:t>
            </w:r>
          </w:p>
        </w:tc>
        <w:tc>
          <w:tcPr>
            <w:tcW w:w="820" w:type="dxa"/>
            <w:tcBorders>
              <w:top w:val="nil"/>
              <w:left w:val="single" w:sz="12" w:space="0" w:color="auto"/>
              <w:bottom w:val="double" w:sz="6" w:space="0" w:color="auto"/>
              <w:right w:val="single" w:sz="4"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141</w:t>
            </w:r>
          </w:p>
        </w:tc>
        <w:tc>
          <w:tcPr>
            <w:tcW w:w="1040" w:type="dxa"/>
            <w:tcBorders>
              <w:top w:val="nil"/>
              <w:left w:val="nil"/>
              <w:bottom w:val="double" w:sz="6" w:space="0" w:color="auto"/>
              <w:right w:val="single" w:sz="12" w:space="0" w:color="auto"/>
            </w:tcBorders>
            <w:shd w:val="clear" w:color="000000"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141</w:t>
            </w:r>
          </w:p>
        </w:tc>
        <w:tc>
          <w:tcPr>
            <w:tcW w:w="1300" w:type="dxa"/>
            <w:tcBorders>
              <w:top w:val="nil"/>
              <w:left w:val="nil"/>
              <w:bottom w:val="double" w:sz="6" w:space="0" w:color="auto"/>
              <w:right w:val="double" w:sz="6"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4,4</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Mladá Boleslav</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Nymburk</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Nymburk</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16601</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1279</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1279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Lysá nad Labem</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10870</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710</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709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6,5</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Městec Králové</w:t>
            </w:r>
          </w:p>
        </w:tc>
        <w:tc>
          <w:tcPr>
            <w:tcW w:w="90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6107</w:t>
            </w:r>
          </w:p>
        </w:tc>
        <w:tc>
          <w:tcPr>
            <w:tcW w:w="82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542</w:t>
            </w:r>
          </w:p>
        </w:tc>
        <w:tc>
          <w:tcPr>
            <w:tcW w:w="10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541</w:t>
            </w:r>
          </w:p>
        </w:tc>
        <w:tc>
          <w:tcPr>
            <w:tcW w:w="1300" w:type="dxa"/>
            <w:tcBorders>
              <w:top w:val="single" w:sz="4"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8,9</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Milovice</w:t>
            </w:r>
          </w:p>
        </w:tc>
        <w:tc>
          <w:tcPr>
            <w:tcW w:w="90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7421</w:t>
            </w:r>
          </w:p>
        </w:tc>
        <w:tc>
          <w:tcPr>
            <w:tcW w:w="82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640</w:t>
            </w:r>
          </w:p>
        </w:tc>
        <w:tc>
          <w:tcPr>
            <w:tcW w:w="10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639</w:t>
            </w:r>
          </w:p>
        </w:tc>
        <w:tc>
          <w:tcPr>
            <w:tcW w:w="1300" w:type="dxa"/>
            <w:tcBorders>
              <w:top w:val="single" w:sz="4"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Křinec</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4791</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378</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376</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7,8</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Poděbrady</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13937</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1060</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1055</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Sadská</w:t>
            </w:r>
          </w:p>
        </w:tc>
        <w:tc>
          <w:tcPr>
            <w:tcW w:w="900" w:type="dxa"/>
            <w:tcBorders>
              <w:top w:val="nil"/>
              <w:left w:val="nil"/>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3995</w:t>
            </w:r>
          </w:p>
        </w:tc>
        <w:tc>
          <w:tcPr>
            <w:tcW w:w="820" w:type="dxa"/>
            <w:tcBorders>
              <w:top w:val="nil"/>
              <w:left w:val="single" w:sz="12" w:space="0" w:color="auto"/>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311</w:t>
            </w:r>
          </w:p>
        </w:tc>
        <w:tc>
          <w:tcPr>
            <w:tcW w:w="10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311</w:t>
            </w:r>
          </w:p>
        </w:tc>
        <w:tc>
          <w:tcPr>
            <w:tcW w:w="1300" w:type="dxa"/>
            <w:tcBorders>
              <w:top w:val="nil"/>
              <w:left w:val="nil"/>
              <w:bottom w:val="double" w:sz="6"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7,8</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Nymburk</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Praha-východ</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Brandýs nad Labem</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21 400</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797</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787</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Mratín</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7 231</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278</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277</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3,8</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Čelákovice</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13 384</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525</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522</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3,9</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Říčany</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20 969</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683</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678</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Kamenice</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6 741</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215</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213</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Senohraby</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6 348</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211</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209</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Úvaly</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11 866</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430</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428</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Odolena Voda</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12 225</w:t>
            </w:r>
          </w:p>
        </w:tc>
        <w:tc>
          <w:tcPr>
            <w:tcW w:w="820" w:type="dxa"/>
            <w:tcBorders>
              <w:top w:val="nil"/>
              <w:left w:val="single" w:sz="12" w:space="0" w:color="auto"/>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456</w:t>
            </w:r>
          </w:p>
        </w:tc>
        <w:tc>
          <w:tcPr>
            <w:tcW w:w="1040" w:type="dxa"/>
            <w:tcBorders>
              <w:top w:val="nil"/>
              <w:left w:val="nil"/>
              <w:bottom w:val="single" w:sz="4"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455</w:t>
            </w:r>
          </w:p>
        </w:tc>
        <w:tc>
          <w:tcPr>
            <w:tcW w:w="1300" w:type="dxa"/>
            <w:tcBorders>
              <w:top w:val="nil"/>
              <w:left w:val="nil"/>
              <w:bottom w:val="single" w:sz="4"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auto" w:fill="auto"/>
            <w:noWrap/>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Kostelec n.Č.l.</w:t>
            </w:r>
          </w:p>
        </w:tc>
        <w:tc>
          <w:tcPr>
            <w:tcW w:w="900" w:type="dxa"/>
            <w:tcBorders>
              <w:top w:val="nil"/>
              <w:left w:val="nil"/>
              <w:bottom w:val="double" w:sz="6"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6 357</w:t>
            </w:r>
          </w:p>
        </w:tc>
        <w:tc>
          <w:tcPr>
            <w:tcW w:w="820" w:type="dxa"/>
            <w:tcBorders>
              <w:top w:val="nil"/>
              <w:left w:val="single" w:sz="12" w:space="0" w:color="auto"/>
              <w:bottom w:val="double" w:sz="6"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122</w:t>
            </w:r>
          </w:p>
        </w:tc>
        <w:tc>
          <w:tcPr>
            <w:tcW w:w="1040" w:type="dxa"/>
            <w:tcBorders>
              <w:top w:val="nil"/>
              <w:left w:val="nil"/>
              <w:bottom w:val="double" w:sz="6" w:space="0" w:color="auto"/>
              <w:right w:val="single" w:sz="12"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122</w:t>
            </w:r>
          </w:p>
        </w:tc>
        <w:tc>
          <w:tcPr>
            <w:tcW w:w="1300" w:type="dxa"/>
            <w:tcBorders>
              <w:top w:val="nil"/>
              <w:left w:val="nil"/>
              <w:bottom w:val="double" w:sz="6" w:space="0" w:color="auto"/>
              <w:right w:val="double" w:sz="6"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1,9</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Praha-východ</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Praha-západ</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Černošicko</w:t>
            </w:r>
          </w:p>
        </w:tc>
        <w:tc>
          <w:tcPr>
            <w:tcW w:w="900" w:type="dxa"/>
            <w:tcBorders>
              <w:top w:val="nil"/>
              <w:left w:val="nil"/>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12 929</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544</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539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4,2</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Praha-západ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Hostivicko</w:t>
            </w:r>
          </w:p>
        </w:tc>
        <w:tc>
          <w:tcPr>
            <w:tcW w:w="900" w:type="dxa"/>
            <w:tcBorders>
              <w:top w:val="nil"/>
              <w:left w:val="nil"/>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29 254</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1305</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1291</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4,4</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Praha-západ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Jílovsko</w:t>
            </w:r>
          </w:p>
        </w:tc>
        <w:tc>
          <w:tcPr>
            <w:tcW w:w="900" w:type="dxa"/>
            <w:tcBorders>
              <w:top w:val="nil"/>
              <w:left w:val="nil"/>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21 095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879</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863</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4,1</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Praha-západ</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Mníšecko</w:t>
            </w:r>
          </w:p>
        </w:tc>
        <w:tc>
          <w:tcPr>
            <w:tcW w:w="900" w:type="dxa"/>
            <w:tcBorders>
              <w:top w:val="nil"/>
              <w:left w:val="nil"/>
              <w:bottom w:val="single" w:sz="4" w:space="0" w:color="auto"/>
              <w:right w:val="single" w:sz="4"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7 656</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357</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355</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4,6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Praha-západ</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Roztocko</w:t>
            </w:r>
          </w:p>
        </w:tc>
        <w:tc>
          <w:tcPr>
            <w:tcW w:w="900" w:type="dxa"/>
            <w:tcBorders>
              <w:top w:val="nil"/>
              <w:left w:val="nil"/>
              <w:bottom w:val="double" w:sz="6" w:space="0" w:color="auto"/>
              <w:right w:val="single" w:sz="4" w:space="0" w:color="auto"/>
            </w:tcBorders>
            <w:shd w:val="clear" w:color="000000"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16 352</w:t>
            </w:r>
          </w:p>
        </w:tc>
        <w:tc>
          <w:tcPr>
            <w:tcW w:w="820" w:type="dxa"/>
            <w:tcBorders>
              <w:top w:val="nil"/>
              <w:left w:val="single" w:sz="12" w:space="0" w:color="auto"/>
              <w:bottom w:val="double" w:sz="6" w:space="0" w:color="auto"/>
              <w:right w:val="single" w:sz="4"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770</w:t>
            </w:r>
          </w:p>
        </w:tc>
        <w:tc>
          <w:tcPr>
            <w:tcW w:w="1040" w:type="dxa"/>
            <w:tcBorders>
              <w:top w:val="nil"/>
              <w:left w:val="nil"/>
              <w:bottom w:val="double" w:sz="6" w:space="0" w:color="auto"/>
              <w:right w:val="single" w:sz="12"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765</w:t>
            </w:r>
          </w:p>
        </w:tc>
        <w:tc>
          <w:tcPr>
            <w:tcW w:w="1300" w:type="dxa"/>
            <w:tcBorders>
              <w:top w:val="nil"/>
              <w:left w:val="nil"/>
              <w:bottom w:val="double" w:sz="6" w:space="0" w:color="auto"/>
              <w:right w:val="double" w:sz="6" w:space="0" w:color="auto"/>
            </w:tcBorders>
            <w:shd w:val="clear" w:color="auto" w:fill="auto"/>
            <w:vAlign w:val="center"/>
            <w:hideMark/>
          </w:tcPr>
          <w:p w:rsidR="00C8617A" w:rsidRPr="00C8617A" w:rsidRDefault="00C8617A" w:rsidP="002925ED">
            <w:pPr>
              <w:ind w:firstLine="0"/>
              <w:jc w:val="right"/>
              <w:rPr>
                <w:rFonts w:ascii="Calibri" w:hAnsi="Calibri" w:cs="Calibri"/>
                <w:i/>
                <w:iCs/>
                <w:sz w:val="22"/>
                <w:szCs w:val="22"/>
                <w:lang w:eastAsia="cs-CZ"/>
              </w:rPr>
            </w:pPr>
            <w:r w:rsidRPr="00C8617A">
              <w:rPr>
                <w:rFonts w:ascii="Calibri" w:hAnsi="Calibri" w:cs="Calibri"/>
                <w:i/>
                <w:iCs/>
                <w:sz w:val="22"/>
                <w:szCs w:val="22"/>
                <w:lang w:eastAsia="cs-CZ"/>
              </w:rPr>
              <w:t>4,7</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Praha-západ</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Příbram</w:t>
            </w:r>
          </w:p>
        </w:tc>
        <w:tc>
          <w:tcPr>
            <w:tcW w:w="2140" w:type="dxa"/>
            <w:tcBorders>
              <w:top w:val="double" w:sz="6"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Příbramsko</w:t>
            </w:r>
          </w:p>
        </w:tc>
        <w:tc>
          <w:tcPr>
            <w:tcW w:w="900" w:type="dxa"/>
            <w:tcBorders>
              <w:top w:val="double" w:sz="6"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39032</w:t>
            </w:r>
          </w:p>
        </w:tc>
        <w:tc>
          <w:tcPr>
            <w:tcW w:w="820" w:type="dxa"/>
            <w:tcBorders>
              <w:top w:val="double" w:sz="6"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3769</w:t>
            </w:r>
          </w:p>
        </w:tc>
        <w:tc>
          <w:tcPr>
            <w:tcW w:w="1040" w:type="dxa"/>
            <w:tcBorders>
              <w:top w:val="double" w:sz="6"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3739</w:t>
            </w:r>
          </w:p>
        </w:tc>
        <w:tc>
          <w:tcPr>
            <w:tcW w:w="1300" w:type="dxa"/>
            <w:tcBorders>
              <w:top w:val="double" w:sz="6"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9,6</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Příbram</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Sedlčansko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15031</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1166</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1160</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7,7</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Příbram</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Dobříšsko</w:t>
            </w:r>
          </w:p>
        </w:tc>
        <w:tc>
          <w:tcPr>
            <w:tcW w:w="90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14552</w:t>
            </w:r>
          </w:p>
        </w:tc>
        <w:tc>
          <w:tcPr>
            <w:tcW w:w="82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1223</w:t>
            </w:r>
          </w:p>
        </w:tc>
        <w:tc>
          <w:tcPr>
            <w:tcW w:w="1040" w:type="dxa"/>
            <w:tcBorders>
              <w:top w:val="single" w:sz="4" w:space="0" w:color="auto"/>
              <w:left w:val="nil"/>
              <w:bottom w:val="single" w:sz="4"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1212</w:t>
            </w:r>
          </w:p>
        </w:tc>
        <w:tc>
          <w:tcPr>
            <w:tcW w:w="1300" w:type="dxa"/>
            <w:tcBorders>
              <w:top w:val="single" w:sz="4" w:space="0" w:color="auto"/>
              <w:left w:val="nil"/>
              <w:bottom w:val="single" w:sz="4"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Příbram</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Březnicko</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4645</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365</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348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7,5</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Příbram</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Rožmitálsko</w:t>
            </w:r>
          </w:p>
        </w:tc>
        <w:tc>
          <w:tcPr>
            <w:tcW w:w="900" w:type="dxa"/>
            <w:tcBorders>
              <w:top w:val="single" w:sz="4" w:space="0" w:color="auto"/>
              <w:left w:val="nil"/>
              <w:bottom w:val="double" w:sz="6"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4139</w:t>
            </w:r>
          </w:p>
        </w:tc>
        <w:tc>
          <w:tcPr>
            <w:tcW w:w="820" w:type="dxa"/>
            <w:tcBorders>
              <w:top w:val="single" w:sz="4" w:space="0" w:color="auto"/>
              <w:left w:val="single" w:sz="12" w:space="0" w:color="auto"/>
              <w:bottom w:val="double" w:sz="6"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389</w:t>
            </w:r>
          </w:p>
        </w:tc>
        <w:tc>
          <w:tcPr>
            <w:tcW w:w="10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388</w:t>
            </w:r>
          </w:p>
        </w:tc>
        <w:tc>
          <w:tcPr>
            <w:tcW w:w="1300" w:type="dxa"/>
            <w:tcBorders>
              <w:top w:val="single" w:sz="4" w:space="0" w:color="auto"/>
              <w:left w:val="nil"/>
              <w:bottom w:val="double" w:sz="6"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9,4</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Příbram</w:t>
            </w:r>
          </w:p>
        </w:tc>
      </w:tr>
      <w:tr w:rsidR="00C8617A" w:rsidRPr="00C8617A" w:rsidTr="002925ED">
        <w:trPr>
          <w:trHeight w:val="330"/>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Rakovník</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Rakovník</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24598</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1808</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1788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7,3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Rakovník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Nové Strašecí</w:t>
            </w:r>
          </w:p>
        </w:tc>
        <w:tc>
          <w:tcPr>
            <w:tcW w:w="900" w:type="dxa"/>
            <w:tcBorders>
              <w:top w:val="nil"/>
              <w:left w:val="nil"/>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8371</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534</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529</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6,3</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Rakovník</w:t>
            </w:r>
          </w:p>
        </w:tc>
      </w:tr>
      <w:tr w:rsidR="00C8617A" w:rsidRPr="00C8617A" w:rsidTr="002925ED">
        <w:trPr>
          <w:trHeight w:val="315"/>
        </w:trPr>
        <w:tc>
          <w:tcPr>
            <w:tcW w:w="1580" w:type="dxa"/>
            <w:tcBorders>
              <w:top w:val="nil"/>
              <w:left w:val="double" w:sz="6" w:space="0" w:color="auto"/>
              <w:bottom w:val="nil"/>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Křivoklát</w:t>
            </w:r>
          </w:p>
        </w:tc>
        <w:tc>
          <w:tcPr>
            <w:tcW w:w="900" w:type="dxa"/>
            <w:tcBorders>
              <w:top w:val="nil"/>
              <w:left w:val="nil"/>
              <w:bottom w:val="single" w:sz="4" w:space="0" w:color="auto"/>
              <w:right w:val="single" w:sz="4" w:space="0" w:color="auto"/>
            </w:tcBorders>
            <w:shd w:val="clear" w:color="auto" w:fill="auto"/>
            <w:noWrap/>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2854</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200</w:t>
            </w:r>
          </w:p>
        </w:tc>
        <w:tc>
          <w:tcPr>
            <w:tcW w:w="1040" w:type="dxa"/>
            <w:tcBorders>
              <w:top w:val="nil"/>
              <w:left w:val="nil"/>
              <w:bottom w:val="single" w:sz="4" w:space="0" w:color="auto"/>
              <w:right w:val="single" w:sz="12"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198</w:t>
            </w:r>
          </w:p>
        </w:tc>
        <w:tc>
          <w:tcPr>
            <w:tcW w:w="1300" w:type="dxa"/>
            <w:tcBorders>
              <w:top w:val="nil"/>
              <w:left w:val="nil"/>
              <w:bottom w:val="single" w:sz="4" w:space="0" w:color="auto"/>
              <w:right w:val="double" w:sz="6" w:space="0" w:color="auto"/>
            </w:tcBorders>
            <w:shd w:val="clear" w:color="auto" w:fill="auto"/>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6,9</w:t>
            </w:r>
          </w:p>
        </w:tc>
        <w:tc>
          <w:tcPr>
            <w:tcW w:w="1660" w:type="dxa"/>
            <w:tcBorders>
              <w:top w:val="nil"/>
              <w:left w:val="nil"/>
              <w:bottom w:val="nil"/>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Rakovník</w:t>
            </w:r>
          </w:p>
        </w:tc>
      </w:tr>
      <w:tr w:rsidR="00C8617A" w:rsidRPr="00C8617A" w:rsidTr="002925ED">
        <w:trPr>
          <w:trHeight w:val="330"/>
        </w:trPr>
        <w:tc>
          <w:tcPr>
            <w:tcW w:w="1580" w:type="dxa"/>
            <w:tcBorders>
              <w:top w:val="nil"/>
              <w:left w:val="double" w:sz="6" w:space="0" w:color="auto"/>
              <w:bottom w:val="double" w:sz="6" w:space="0" w:color="auto"/>
              <w:right w:val="double" w:sz="6" w:space="0" w:color="auto"/>
            </w:tcBorders>
            <w:shd w:val="clear" w:color="000000" w:fill="CCFFCC"/>
            <w:noWrap/>
            <w:vAlign w:val="bottom"/>
            <w:hideMark/>
          </w:tcPr>
          <w:p w:rsidR="00C8617A" w:rsidRPr="00C8617A" w:rsidRDefault="00C8617A" w:rsidP="00C8617A">
            <w:pPr>
              <w:ind w:firstLine="0"/>
              <w:jc w:val="left"/>
              <w:rPr>
                <w:rFonts w:ascii="Calibri" w:hAnsi="Calibri" w:cs="Calibri"/>
                <w:i/>
                <w:iCs/>
                <w:sz w:val="22"/>
                <w:szCs w:val="22"/>
                <w:lang w:eastAsia="cs-CZ"/>
              </w:rPr>
            </w:pPr>
            <w:r w:rsidRPr="00C8617A">
              <w:rPr>
                <w:rFonts w:ascii="Calibri" w:hAnsi="Calibri" w:cs="Calibri"/>
                <w:i/>
                <w:iCs/>
                <w:sz w:val="22"/>
                <w:szCs w:val="22"/>
                <w:lang w:eastAsia="cs-CZ"/>
              </w:rPr>
              <w:t> </w:t>
            </w:r>
          </w:p>
        </w:tc>
        <w:tc>
          <w:tcPr>
            <w:tcW w:w="21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C8617A">
            <w:pPr>
              <w:ind w:firstLine="0"/>
              <w:rPr>
                <w:rFonts w:ascii="Calibri" w:hAnsi="Calibri" w:cs="Calibri"/>
                <w:i/>
                <w:iCs/>
                <w:sz w:val="22"/>
                <w:szCs w:val="22"/>
                <w:lang w:eastAsia="cs-CZ"/>
              </w:rPr>
            </w:pPr>
            <w:r w:rsidRPr="00C8617A">
              <w:rPr>
                <w:rFonts w:ascii="Calibri" w:hAnsi="Calibri" w:cs="Calibri"/>
                <w:i/>
                <w:iCs/>
                <w:sz w:val="22"/>
                <w:szCs w:val="22"/>
                <w:lang w:eastAsia="cs-CZ"/>
              </w:rPr>
              <w:t>Jesenice</w:t>
            </w:r>
          </w:p>
        </w:tc>
        <w:tc>
          <w:tcPr>
            <w:tcW w:w="900" w:type="dxa"/>
            <w:tcBorders>
              <w:top w:val="single" w:sz="4" w:space="0" w:color="auto"/>
              <w:left w:val="nil"/>
              <w:bottom w:val="double" w:sz="6"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1884</w:t>
            </w:r>
          </w:p>
        </w:tc>
        <w:tc>
          <w:tcPr>
            <w:tcW w:w="820" w:type="dxa"/>
            <w:tcBorders>
              <w:top w:val="single" w:sz="4" w:space="0" w:color="auto"/>
              <w:left w:val="single" w:sz="12" w:space="0" w:color="auto"/>
              <w:bottom w:val="double" w:sz="6" w:space="0" w:color="auto"/>
              <w:right w:val="single" w:sz="4"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155</w:t>
            </w:r>
          </w:p>
        </w:tc>
        <w:tc>
          <w:tcPr>
            <w:tcW w:w="1040" w:type="dxa"/>
            <w:tcBorders>
              <w:top w:val="single" w:sz="4" w:space="0" w:color="auto"/>
              <w:left w:val="nil"/>
              <w:bottom w:val="double" w:sz="6" w:space="0" w:color="auto"/>
              <w:right w:val="single" w:sz="12"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152</w:t>
            </w:r>
          </w:p>
        </w:tc>
        <w:tc>
          <w:tcPr>
            <w:tcW w:w="1300" w:type="dxa"/>
            <w:tcBorders>
              <w:top w:val="single" w:sz="4" w:space="0" w:color="auto"/>
              <w:left w:val="nil"/>
              <w:bottom w:val="double" w:sz="6" w:space="0" w:color="auto"/>
              <w:right w:val="double" w:sz="6" w:space="0" w:color="auto"/>
            </w:tcBorders>
            <w:shd w:val="clear" w:color="auto" w:fill="E5B8B7" w:themeFill="accent2" w:themeFillTint="66"/>
            <w:vAlign w:val="center"/>
            <w:hideMark/>
          </w:tcPr>
          <w:p w:rsidR="00C8617A" w:rsidRPr="00C8617A" w:rsidRDefault="00C8617A" w:rsidP="002925ED">
            <w:pPr>
              <w:ind w:firstLine="0"/>
              <w:jc w:val="right"/>
              <w:rPr>
                <w:i/>
                <w:iCs/>
                <w:sz w:val="22"/>
                <w:szCs w:val="22"/>
                <w:lang w:eastAsia="cs-CZ"/>
              </w:rPr>
            </w:pPr>
            <w:r w:rsidRPr="00C8617A">
              <w:rPr>
                <w:i/>
                <w:iCs/>
                <w:sz w:val="22"/>
                <w:szCs w:val="22"/>
                <w:lang w:eastAsia="cs-CZ"/>
              </w:rPr>
              <w:t>8,1</w:t>
            </w:r>
          </w:p>
        </w:tc>
        <w:tc>
          <w:tcPr>
            <w:tcW w:w="1660" w:type="dxa"/>
            <w:tcBorders>
              <w:top w:val="nil"/>
              <w:left w:val="nil"/>
              <w:bottom w:val="double" w:sz="6" w:space="0" w:color="auto"/>
              <w:right w:val="double" w:sz="6" w:space="0" w:color="auto"/>
            </w:tcBorders>
            <w:shd w:val="clear" w:color="000000" w:fill="FFFF99"/>
            <w:noWrap/>
            <w:vAlign w:val="bottom"/>
            <w:hideMark/>
          </w:tcPr>
          <w:p w:rsidR="00C8617A" w:rsidRPr="00C8617A" w:rsidRDefault="00C8617A" w:rsidP="00C8617A">
            <w:pPr>
              <w:ind w:firstLine="0"/>
              <w:jc w:val="left"/>
              <w:rPr>
                <w:rFonts w:ascii="Calibri" w:hAnsi="Calibri" w:cs="Calibri"/>
                <w:i/>
                <w:iCs/>
                <w:szCs w:val="24"/>
                <w:lang w:eastAsia="cs-CZ"/>
              </w:rPr>
            </w:pPr>
            <w:r w:rsidRPr="00C8617A">
              <w:rPr>
                <w:rFonts w:ascii="Calibri" w:hAnsi="Calibri" w:cs="Calibri"/>
                <w:i/>
                <w:iCs/>
                <w:szCs w:val="24"/>
                <w:lang w:eastAsia="cs-CZ"/>
              </w:rPr>
              <w:t>Rakovník</w:t>
            </w:r>
          </w:p>
        </w:tc>
      </w:tr>
    </w:tbl>
    <w:p w:rsidR="00454026" w:rsidRDefault="00454026" w:rsidP="00EA4046">
      <w:pPr>
        <w:pStyle w:val="Zkladntextodsazen2"/>
        <w:spacing w:after="0" w:line="240" w:lineRule="auto"/>
        <w:ind w:left="0" w:firstLine="0"/>
        <w:rPr>
          <w:rFonts w:ascii="Arial" w:hAnsi="Arial" w:cs="Arial"/>
          <w:color w:val="000000"/>
          <w:sz w:val="16"/>
        </w:rPr>
      </w:pPr>
    </w:p>
    <w:p w:rsidR="009A7B66" w:rsidRDefault="009A7B66" w:rsidP="00EA4046">
      <w:pPr>
        <w:pStyle w:val="Zkladntextodsazen2"/>
        <w:spacing w:after="0" w:line="240" w:lineRule="auto"/>
        <w:ind w:left="0" w:firstLine="0"/>
        <w:rPr>
          <w:rFonts w:ascii="Arial" w:hAnsi="Arial" w:cs="Arial"/>
          <w:color w:val="000000"/>
          <w:sz w:val="16"/>
        </w:rPr>
      </w:pPr>
    </w:p>
    <w:p w:rsidR="009A7B66" w:rsidRPr="00BA7B1F" w:rsidRDefault="009A7B66" w:rsidP="00307602">
      <w:pPr>
        <w:pStyle w:val="Zkladntextodsazen2"/>
        <w:spacing w:after="0" w:line="240" w:lineRule="auto"/>
        <w:rPr>
          <w:rFonts w:ascii="Arial" w:hAnsi="Arial" w:cs="Arial"/>
          <w:color w:val="000000"/>
          <w:sz w:val="16"/>
        </w:rPr>
      </w:pPr>
    </w:p>
    <w:p w:rsidR="00307602" w:rsidRPr="00F60EFE" w:rsidRDefault="00307602" w:rsidP="00C6236F">
      <w:pPr>
        <w:pStyle w:val="Nadpis1"/>
      </w:pPr>
      <w:bookmarkStart w:id="222" w:name="_Toc348209043"/>
      <w:bookmarkStart w:id="223" w:name="_Toc348552100"/>
      <w:r w:rsidRPr="00F60EFE">
        <w:t>cizinci na trhu práce</w:t>
      </w:r>
      <w:bookmarkEnd w:id="222"/>
      <w:bookmarkEnd w:id="223"/>
    </w:p>
    <w:p w:rsidR="0015207D" w:rsidRDefault="0015207D" w:rsidP="00141BAF">
      <w:pPr>
        <w:ind w:firstLine="0"/>
        <w:rPr>
          <w:szCs w:val="24"/>
        </w:rPr>
      </w:pPr>
    </w:p>
    <w:p w:rsidR="00141BAF" w:rsidRPr="00261CEE" w:rsidRDefault="00141BAF" w:rsidP="00141BAF">
      <w:pPr>
        <w:ind w:firstLine="0"/>
        <w:rPr>
          <w:rFonts w:ascii="Calibri" w:hAnsi="Calibri"/>
          <w:szCs w:val="24"/>
        </w:rPr>
      </w:pPr>
      <w:r w:rsidRPr="00261CEE">
        <w:rPr>
          <w:rFonts w:ascii="Calibri" w:hAnsi="Calibri"/>
          <w:szCs w:val="24"/>
        </w:rPr>
        <w:t xml:space="preserve">Po vstupu ČR do EU se cizí státní příslušníci rozdělili do dvou základních kategorií, a to na občany Evropské unie a Evropského hospodářského prostoru, kteří mají volný přístup na český trh práce bez nutnosti povolení k zaměstnání, a ostatní cizince, tj. občany „třetích zemí“, kteří i nadále musí žádat o povolení k zaměstnání, pokud nesplňují některou ze zákonem povolených výjimek. </w:t>
      </w:r>
    </w:p>
    <w:p w:rsidR="00141BAF" w:rsidRPr="00261CEE" w:rsidRDefault="00141BAF" w:rsidP="00141BAF">
      <w:pPr>
        <w:ind w:firstLine="0"/>
        <w:rPr>
          <w:rFonts w:ascii="Calibri" w:hAnsi="Calibri"/>
          <w:szCs w:val="24"/>
        </w:rPr>
      </w:pPr>
    </w:p>
    <w:p w:rsidR="00261CEE" w:rsidRDefault="00141BAF" w:rsidP="00141BAF">
      <w:pPr>
        <w:ind w:firstLine="0"/>
        <w:rPr>
          <w:rFonts w:ascii="Calibri" w:hAnsi="Calibri"/>
          <w:szCs w:val="24"/>
        </w:rPr>
      </w:pPr>
      <w:r w:rsidRPr="00261CEE">
        <w:rPr>
          <w:rFonts w:ascii="Calibri" w:hAnsi="Calibri"/>
          <w:szCs w:val="24"/>
        </w:rPr>
        <w:t>Počet vydaných pracovních povolení pro cizince klesal po celý rok 201</w:t>
      </w:r>
      <w:r w:rsidR="002752DA">
        <w:rPr>
          <w:rFonts w:ascii="Calibri" w:hAnsi="Calibri"/>
          <w:szCs w:val="24"/>
        </w:rPr>
        <w:t>4</w:t>
      </w:r>
      <w:r w:rsidRPr="00261CEE">
        <w:rPr>
          <w:rFonts w:ascii="Calibri" w:hAnsi="Calibri"/>
          <w:szCs w:val="24"/>
        </w:rPr>
        <w:t>. K 31. 12. 201</w:t>
      </w:r>
      <w:r w:rsidR="002752DA">
        <w:rPr>
          <w:rFonts w:ascii="Calibri" w:hAnsi="Calibri"/>
          <w:szCs w:val="24"/>
        </w:rPr>
        <w:t>4</w:t>
      </w:r>
      <w:r w:rsidRPr="00261CEE">
        <w:rPr>
          <w:rFonts w:ascii="Calibri" w:hAnsi="Calibri"/>
          <w:szCs w:val="24"/>
        </w:rPr>
        <w:t xml:space="preserve"> bylo úřady práce Středočeského kraje registrováno </w:t>
      </w:r>
      <w:r w:rsidR="00C31F48">
        <w:rPr>
          <w:rFonts w:ascii="Calibri" w:hAnsi="Calibri"/>
          <w:b/>
          <w:szCs w:val="24"/>
        </w:rPr>
        <w:t>1</w:t>
      </w:r>
      <w:r w:rsidRPr="00261CEE">
        <w:rPr>
          <w:rFonts w:ascii="Calibri" w:hAnsi="Calibri"/>
          <w:b/>
          <w:szCs w:val="24"/>
        </w:rPr>
        <w:t xml:space="preserve"> </w:t>
      </w:r>
      <w:r w:rsidR="00C31F48">
        <w:rPr>
          <w:rFonts w:ascii="Calibri" w:hAnsi="Calibri"/>
          <w:b/>
          <w:szCs w:val="24"/>
        </w:rPr>
        <w:t>916</w:t>
      </w:r>
      <w:r w:rsidRPr="00261CEE">
        <w:rPr>
          <w:rFonts w:ascii="Calibri" w:hAnsi="Calibri"/>
          <w:szCs w:val="24"/>
        </w:rPr>
        <w:t xml:space="preserve"> </w:t>
      </w:r>
      <w:r w:rsidRPr="00261CEE">
        <w:rPr>
          <w:rFonts w:ascii="Calibri" w:hAnsi="Calibri"/>
          <w:b/>
          <w:szCs w:val="24"/>
        </w:rPr>
        <w:t>cizinců</w:t>
      </w:r>
      <w:r w:rsidRPr="00261CEE">
        <w:rPr>
          <w:rFonts w:ascii="Calibri" w:hAnsi="Calibri"/>
          <w:szCs w:val="24"/>
        </w:rPr>
        <w:t xml:space="preserve"> </w:t>
      </w:r>
      <w:r w:rsidR="0036393C" w:rsidRPr="00261CEE">
        <w:rPr>
          <w:rFonts w:ascii="Calibri" w:hAnsi="Calibri"/>
          <w:szCs w:val="24"/>
        </w:rPr>
        <w:t xml:space="preserve">ze třetích zemí </w:t>
      </w:r>
      <w:r w:rsidR="00A90113">
        <w:rPr>
          <w:rFonts w:ascii="Calibri" w:hAnsi="Calibri"/>
          <w:szCs w:val="24"/>
        </w:rPr>
        <w:t xml:space="preserve">s pracovním povolením </w:t>
      </w:r>
      <w:r w:rsidRPr="00261CEE">
        <w:rPr>
          <w:rFonts w:ascii="Calibri" w:hAnsi="Calibri"/>
          <w:szCs w:val="24"/>
        </w:rPr>
        <w:t>(</w:t>
      </w:r>
      <w:r w:rsidR="0036393C" w:rsidRPr="00261CEE">
        <w:rPr>
          <w:rFonts w:ascii="Calibri" w:hAnsi="Calibri"/>
          <w:szCs w:val="24"/>
        </w:rPr>
        <w:t xml:space="preserve">cizinci </w:t>
      </w:r>
      <w:r w:rsidRPr="00261CEE">
        <w:rPr>
          <w:rFonts w:ascii="Calibri" w:hAnsi="Calibri"/>
          <w:szCs w:val="24"/>
        </w:rPr>
        <w:t xml:space="preserve">mimo občany EU a EHP). Ke stejnému datu úřady práce evidovali </w:t>
      </w:r>
      <w:r w:rsidR="00C31F48">
        <w:rPr>
          <w:rFonts w:ascii="Calibri" w:hAnsi="Calibri"/>
          <w:b/>
          <w:szCs w:val="24"/>
        </w:rPr>
        <w:t xml:space="preserve">35 158 </w:t>
      </w:r>
      <w:r w:rsidRPr="00261CEE">
        <w:rPr>
          <w:rFonts w:ascii="Calibri" w:hAnsi="Calibri"/>
          <w:b/>
          <w:szCs w:val="24"/>
        </w:rPr>
        <w:t>občanů Evropské unie, Norska, Islandu, Lichtenštejnska a Švýcarska</w:t>
      </w:r>
      <w:r w:rsidR="00C31F48">
        <w:rPr>
          <w:rFonts w:ascii="Calibri" w:hAnsi="Calibri"/>
          <w:b/>
          <w:szCs w:val="24"/>
        </w:rPr>
        <w:t>,</w:t>
      </w:r>
      <w:r w:rsidR="00C31F48">
        <w:rPr>
          <w:rFonts w:ascii="Calibri" w:hAnsi="Calibri"/>
          <w:szCs w:val="24"/>
        </w:rPr>
        <w:t xml:space="preserve"> oproti 31.12.2013</w:t>
      </w:r>
      <w:r w:rsidR="00FA61BE" w:rsidRPr="00261CEE">
        <w:rPr>
          <w:rFonts w:ascii="Calibri" w:hAnsi="Calibri"/>
          <w:szCs w:val="24"/>
        </w:rPr>
        <w:t xml:space="preserve"> </w:t>
      </w:r>
      <w:r w:rsidR="00C31F48">
        <w:rPr>
          <w:rFonts w:ascii="Calibri" w:hAnsi="Calibri"/>
          <w:szCs w:val="24"/>
        </w:rPr>
        <w:t xml:space="preserve">to bylo o 10 262 občanů z EU více. </w:t>
      </w:r>
      <w:r w:rsidRPr="00261CEE">
        <w:rPr>
          <w:rFonts w:ascii="Calibri" w:hAnsi="Calibri"/>
          <w:szCs w:val="24"/>
        </w:rPr>
        <w:t>Občanů z Evropské unie bylo tradičně nejvíce evidováno v okresech Mladá Boleslav (</w:t>
      </w:r>
      <w:r w:rsidR="00C31F48">
        <w:rPr>
          <w:rFonts w:ascii="Calibri" w:hAnsi="Calibri"/>
          <w:szCs w:val="24"/>
        </w:rPr>
        <w:t>9</w:t>
      </w:r>
      <w:r w:rsidRPr="00261CEE">
        <w:rPr>
          <w:rFonts w:ascii="Calibri" w:hAnsi="Calibri"/>
          <w:szCs w:val="24"/>
        </w:rPr>
        <w:t xml:space="preserve"> </w:t>
      </w:r>
      <w:r w:rsidR="00A90113">
        <w:rPr>
          <w:rFonts w:ascii="Calibri" w:hAnsi="Calibri"/>
          <w:szCs w:val="24"/>
        </w:rPr>
        <w:t>2</w:t>
      </w:r>
      <w:r w:rsidR="00C31F48">
        <w:rPr>
          <w:rFonts w:ascii="Calibri" w:hAnsi="Calibri"/>
          <w:szCs w:val="24"/>
        </w:rPr>
        <w:t>78</w:t>
      </w:r>
      <w:r w:rsidRPr="00261CEE">
        <w:rPr>
          <w:rFonts w:ascii="Calibri" w:hAnsi="Calibri"/>
          <w:szCs w:val="24"/>
        </w:rPr>
        <w:t xml:space="preserve"> občanů), Praha-</w:t>
      </w:r>
      <w:r w:rsidR="00C00013" w:rsidRPr="00261CEE">
        <w:rPr>
          <w:rFonts w:ascii="Calibri" w:hAnsi="Calibri"/>
          <w:szCs w:val="24"/>
        </w:rPr>
        <w:t xml:space="preserve">východ </w:t>
      </w:r>
      <w:r w:rsidRPr="00261CEE">
        <w:rPr>
          <w:rFonts w:ascii="Calibri" w:hAnsi="Calibri"/>
          <w:szCs w:val="24"/>
        </w:rPr>
        <w:t>(</w:t>
      </w:r>
      <w:r w:rsidR="00C31F48">
        <w:rPr>
          <w:rFonts w:ascii="Calibri" w:hAnsi="Calibri"/>
          <w:szCs w:val="24"/>
        </w:rPr>
        <w:t>9</w:t>
      </w:r>
      <w:r w:rsidRPr="00261CEE">
        <w:rPr>
          <w:rFonts w:ascii="Calibri" w:hAnsi="Calibri"/>
          <w:szCs w:val="24"/>
        </w:rPr>
        <w:t xml:space="preserve"> </w:t>
      </w:r>
      <w:r w:rsidR="00C31F48">
        <w:rPr>
          <w:rFonts w:ascii="Calibri" w:hAnsi="Calibri"/>
          <w:szCs w:val="24"/>
        </w:rPr>
        <w:t>430</w:t>
      </w:r>
      <w:r w:rsidRPr="00261CEE">
        <w:rPr>
          <w:rFonts w:ascii="Calibri" w:hAnsi="Calibri"/>
          <w:szCs w:val="24"/>
        </w:rPr>
        <w:t xml:space="preserve"> občanů)</w:t>
      </w:r>
      <w:r w:rsidR="00C00013" w:rsidRPr="00261CEE">
        <w:rPr>
          <w:rFonts w:ascii="Calibri" w:hAnsi="Calibri"/>
          <w:szCs w:val="24"/>
        </w:rPr>
        <w:t xml:space="preserve"> a </w:t>
      </w:r>
      <w:r w:rsidR="00C31F48">
        <w:rPr>
          <w:rFonts w:ascii="Calibri" w:hAnsi="Calibri"/>
          <w:szCs w:val="24"/>
        </w:rPr>
        <w:t xml:space="preserve">Praha-západ </w:t>
      </w:r>
      <w:r w:rsidR="00C00013" w:rsidRPr="00261CEE">
        <w:rPr>
          <w:rFonts w:ascii="Calibri" w:hAnsi="Calibri"/>
          <w:szCs w:val="24"/>
        </w:rPr>
        <w:t>(</w:t>
      </w:r>
      <w:r w:rsidR="00C31F48">
        <w:rPr>
          <w:rFonts w:ascii="Calibri" w:hAnsi="Calibri"/>
          <w:szCs w:val="24"/>
        </w:rPr>
        <w:t>3</w:t>
      </w:r>
      <w:r w:rsidR="00C00013" w:rsidRPr="00261CEE">
        <w:rPr>
          <w:rFonts w:ascii="Calibri" w:hAnsi="Calibri"/>
          <w:szCs w:val="24"/>
        </w:rPr>
        <w:t> </w:t>
      </w:r>
      <w:r w:rsidR="00C31F48">
        <w:rPr>
          <w:rFonts w:ascii="Calibri" w:hAnsi="Calibri"/>
          <w:szCs w:val="24"/>
        </w:rPr>
        <w:t>783</w:t>
      </w:r>
      <w:r w:rsidR="00C00013" w:rsidRPr="00261CEE">
        <w:rPr>
          <w:rFonts w:ascii="Calibri" w:hAnsi="Calibri"/>
          <w:szCs w:val="24"/>
        </w:rPr>
        <w:t>)</w:t>
      </w:r>
      <w:r w:rsidRPr="00261CEE">
        <w:rPr>
          <w:rFonts w:ascii="Calibri" w:hAnsi="Calibri"/>
          <w:szCs w:val="24"/>
        </w:rPr>
        <w:t xml:space="preserve">. Celkem nejvyšší počty zahraničních zaměstnanců bez občanů Evropské unie, tj. cizinců pracujících na základě povolení </w:t>
      </w:r>
      <w:r w:rsidR="00CD61C2" w:rsidRPr="00261CEE">
        <w:rPr>
          <w:rFonts w:ascii="Calibri" w:hAnsi="Calibri"/>
          <w:szCs w:val="24"/>
        </w:rPr>
        <w:t>k zaměstnání</w:t>
      </w:r>
      <w:r w:rsidRPr="00261CEE">
        <w:rPr>
          <w:rFonts w:ascii="Calibri" w:hAnsi="Calibri"/>
          <w:szCs w:val="24"/>
        </w:rPr>
        <w:t xml:space="preserve"> působí na trhu práce v  okrese </w:t>
      </w:r>
      <w:r w:rsidR="00CD61C2" w:rsidRPr="00261CEE">
        <w:rPr>
          <w:rFonts w:ascii="Calibri" w:hAnsi="Calibri"/>
          <w:szCs w:val="24"/>
        </w:rPr>
        <w:t>Praha východ</w:t>
      </w:r>
      <w:r w:rsidRPr="00261CEE">
        <w:rPr>
          <w:rFonts w:ascii="Calibri" w:hAnsi="Calibri"/>
          <w:szCs w:val="24"/>
        </w:rPr>
        <w:t xml:space="preserve">, kde </w:t>
      </w:r>
      <w:r w:rsidR="00C00013" w:rsidRPr="00261CEE">
        <w:rPr>
          <w:rFonts w:ascii="Calibri" w:hAnsi="Calibri"/>
          <w:szCs w:val="24"/>
        </w:rPr>
        <w:t xml:space="preserve">vykonává práci na základě povolení k zaměstnání </w:t>
      </w:r>
      <w:r w:rsidR="00C31F48">
        <w:rPr>
          <w:rFonts w:ascii="Calibri" w:hAnsi="Calibri"/>
          <w:szCs w:val="24"/>
        </w:rPr>
        <w:t>648</w:t>
      </w:r>
      <w:r w:rsidR="00C00013" w:rsidRPr="00261CEE">
        <w:rPr>
          <w:rFonts w:ascii="Calibri" w:hAnsi="Calibri"/>
          <w:szCs w:val="24"/>
        </w:rPr>
        <w:t xml:space="preserve"> </w:t>
      </w:r>
      <w:r w:rsidRPr="00261CEE">
        <w:rPr>
          <w:rFonts w:ascii="Calibri" w:hAnsi="Calibri"/>
          <w:szCs w:val="24"/>
        </w:rPr>
        <w:t>cizinců</w:t>
      </w:r>
      <w:r w:rsidR="0015207D" w:rsidRPr="00261CEE">
        <w:rPr>
          <w:rFonts w:ascii="Calibri" w:hAnsi="Calibri"/>
          <w:szCs w:val="24"/>
        </w:rPr>
        <w:t>.</w:t>
      </w:r>
      <w:r w:rsidRPr="00261CEE">
        <w:rPr>
          <w:rFonts w:ascii="Calibri" w:hAnsi="Calibri"/>
          <w:szCs w:val="24"/>
        </w:rPr>
        <w:t xml:space="preserve"> Naopak nejnižší počet cizinců </w:t>
      </w:r>
      <w:r w:rsidR="00DF0802">
        <w:rPr>
          <w:rFonts w:ascii="Calibri" w:hAnsi="Calibri"/>
          <w:szCs w:val="24"/>
        </w:rPr>
        <w:t xml:space="preserve">s platným povolením k zaměstnání </w:t>
      </w:r>
      <w:r w:rsidRPr="00261CEE">
        <w:rPr>
          <w:rFonts w:ascii="Calibri" w:hAnsi="Calibri"/>
          <w:szCs w:val="24"/>
        </w:rPr>
        <w:t>pak eviduje Úřad práce v </w:t>
      </w:r>
      <w:r w:rsidR="00C31F48">
        <w:rPr>
          <w:rFonts w:ascii="Calibri" w:hAnsi="Calibri"/>
          <w:szCs w:val="24"/>
        </w:rPr>
        <w:t>Benešově</w:t>
      </w:r>
      <w:r w:rsidRPr="00261CEE">
        <w:rPr>
          <w:rFonts w:ascii="Calibri" w:hAnsi="Calibri"/>
          <w:szCs w:val="24"/>
        </w:rPr>
        <w:t xml:space="preserve"> (</w:t>
      </w:r>
      <w:r w:rsidR="00C31F48">
        <w:rPr>
          <w:rFonts w:ascii="Calibri" w:hAnsi="Calibri"/>
          <w:szCs w:val="24"/>
        </w:rPr>
        <w:t>19</w:t>
      </w:r>
      <w:r w:rsidRPr="00261CEE">
        <w:rPr>
          <w:rFonts w:ascii="Calibri" w:hAnsi="Calibri"/>
          <w:szCs w:val="24"/>
        </w:rPr>
        <w:t xml:space="preserve"> cizinců).</w:t>
      </w:r>
    </w:p>
    <w:p w:rsidR="00B76CE8" w:rsidRPr="00261CEE" w:rsidRDefault="00B76CE8" w:rsidP="00141BAF">
      <w:pPr>
        <w:ind w:firstLine="0"/>
        <w:rPr>
          <w:rFonts w:ascii="Calibri" w:hAnsi="Calibri"/>
          <w:szCs w:val="24"/>
        </w:rPr>
      </w:pPr>
    </w:p>
    <w:p w:rsidR="00141BAF" w:rsidRPr="00FA61BE" w:rsidRDefault="00141BAF" w:rsidP="00141BAF">
      <w:pPr>
        <w:ind w:firstLine="0"/>
        <w:rPr>
          <w:b/>
        </w:rPr>
      </w:pPr>
    </w:p>
    <w:p w:rsidR="00141BAF" w:rsidRPr="00254FFF" w:rsidRDefault="00141BAF" w:rsidP="00141BAF">
      <w:pPr>
        <w:ind w:firstLine="0"/>
      </w:pPr>
      <w:r w:rsidRPr="00141BAF">
        <w:rPr>
          <w:b/>
        </w:rPr>
        <w:t>Tabulka </w:t>
      </w:r>
      <w:r w:rsidR="00F6717D">
        <w:rPr>
          <w:b/>
        </w:rPr>
        <w:t>2</w:t>
      </w:r>
      <w:r w:rsidR="00410718">
        <w:rPr>
          <w:b/>
        </w:rPr>
        <w:t>3</w:t>
      </w:r>
      <w:r w:rsidR="00F6717D">
        <w:rPr>
          <w:b/>
        </w:rPr>
        <w:t xml:space="preserve"> </w:t>
      </w:r>
      <w:r w:rsidRPr="00254FFF">
        <w:t>- Zaměstnávání cizinců</w:t>
      </w:r>
      <w:r w:rsidR="00FA134A">
        <w:t>, porovnání k 31.12. daného roku</w:t>
      </w:r>
    </w:p>
    <w:tbl>
      <w:tblPr>
        <w:tblW w:w="9072" w:type="dxa"/>
        <w:tblLayout w:type="fixed"/>
        <w:tblCellMar>
          <w:left w:w="0" w:type="dxa"/>
          <w:right w:w="0" w:type="dxa"/>
        </w:tblCellMar>
        <w:tblLook w:val="04A0" w:firstRow="1" w:lastRow="0" w:firstColumn="1" w:lastColumn="0" w:noHBand="0" w:noVBand="1"/>
      </w:tblPr>
      <w:tblGrid>
        <w:gridCol w:w="6020"/>
        <w:gridCol w:w="1526"/>
        <w:gridCol w:w="1526"/>
      </w:tblGrid>
      <w:tr w:rsidR="00141BAF" w:rsidTr="00141BAF">
        <w:trPr>
          <w:cantSplit/>
          <w:trHeight w:hRule="exact" w:val="397"/>
        </w:trPr>
        <w:tc>
          <w:tcPr>
            <w:tcW w:w="6020" w:type="dxa"/>
            <w:vMerge w:val="restart"/>
            <w:tcBorders>
              <w:top w:val="double" w:sz="4" w:space="0" w:color="auto"/>
              <w:left w:val="doub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hideMark/>
          </w:tcPr>
          <w:p w:rsidR="00141BAF" w:rsidRDefault="00141BAF" w:rsidP="00141BAF">
            <w:pPr>
              <w:ind w:left="284" w:firstLine="0"/>
              <w:jc w:val="center"/>
              <w:rPr>
                <w:b/>
                <w:bCs/>
              </w:rPr>
            </w:pPr>
            <w:r>
              <w:rPr>
                <w:b/>
                <w:bCs/>
              </w:rPr>
              <w:t>Zaměstnaní cizinci</w:t>
            </w:r>
          </w:p>
        </w:tc>
        <w:tc>
          <w:tcPr>
            <w:tcW w:w="3052" w:type="dxa"/>
            <w:gridSpan w:val="2"/>
            <w:tcBorders>
              <w:top w:val="double" w:sz="4" w:space="0" w:color="auto"/>
              <w:left w:val="single" w:sz="4" w:space="0" w:color="auto"/>
              <w:bottom w:val="nil"/>
              <w:right w:val="double" w:sz="4" w:space="0" w:color="auto"/>
            </w:tcBorders>
            <w:shd w:val="clear" w:color="auto" w:fill="C0C0C0"/>
            <w:noWrap/>
            <w:tcMar>
              <w:top w:w="15" w:type="dxa"/>
              <w:left w:w="15" w:type="dxa"/>
              <w:bottom w:w="0" w:type="dxa"/>
              <w:right w:w="15" w:type="dxa"/>
            </w:tcMar>
            <w:vAlign w:val="center"/>
            <w:hideMark/>
          </w:tcPr>
          <w:p w:rsidR="00141BAF" w:rsidRDefault="00141BAF" w:rsidP="00141BAF">
            <w:pPr>
              <w:ind w:left="284" w:firstLine="0"/>
              <w:jc w:val="center"/>
              <w:rPr>
                <w:b/>
                <w:bCs/>
              </w:rPr>
            </w:pPr>
            <w:r>
              <w:rPr>
                <w:b/>
                <w:bCs/>
              </w:rPr>
              <w:t>stav k</w:t>
            </w:r>
          </w:p>
        </w:tc>
      </w:tr>
      <w:tr w:rsidR="00141BAF" w:rsidTr="00141BAF">
        <w:trPr>
          <w:cantSplit/>
          <w:trHeight w:hRule="exact" w:val="397"/>
        </w:trPr>
        <w:tc>
          <w:tcPr>
            <w:tcW w:w="6020" w:type="dxa"/>
            <w:vMerge/>
            <w:tcBorders>
              <w:top w:val="double" w:sz="4" w:space="0" w:color="auto"/>
              <w:left w:val="double" w:sz="4" w:space="0" w:color="auto"/>
              <w:bottom w:val="double" w:sz="4" w:space="0" w:color="auto"/>
              <w:right w:val="single" w:sz="4" w:space="0" w:color="auto"/>
            </w:tcBorders>
            <w:vAlign w:val="center"/>
            <w:hideMark/>
          </w:tcPr>
          <w:p w:rsidR="00141BAF" w:rsidRDefault="00141BAF" w:rsidP="00141BAF">
            <w:pPr>
              <w:ind w:left="284" w:firstLine="0"/>
              <w:jc w:val="center"/>
              <w:rPr>
                <w:b/>
                <w:bCs/>
              </w:rPr>
            </w:pPr>
          </w:p>
        </w:tc>
        <w:tc>
          <w:tcPr>
            <w:tcW w:w="1526" w:type="dxa"/>
            <w:tcBorders>
              <w:top w:val="single" w:sz="4" w:space="0" w:color="auto"/>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hideMark/>
          </w:tcPr>
          <w:p w:rsidR="00141BAF" w:rsidRDefault="00141BAF" w:rsidP="002D3F11">
            <w:pPr>
              <w:ind w:left="284" w:firstLine="0"/>
              <w:jc w:val="center"/>
              <w:rPr>
                <w:b/>
                <w:bCs/>
              </w:rPr>
            </w:pPr>
            <w:r>
              <w:rPr>
                <w:b/>
                <w:bCs/>
              </w:rPr>
              <w:t>31. 12. 201</w:t>
            </w:r>
            <w:r w:rsidR="002D3F11">
              <w:rPr>
                <w:b/>
                <w:bCs/>
              </w:rPr>
              <w:t>3</w:t>
            </w:r>
          </w:p>
        </w:tc>
        <w:tc>
          <w:tcPr>
            <w:tcW w:w="1526" w:type="dxa"/>
            <w:tcBorders>
              <w:top w:val="single" w:sz="4" w:space="0" w:color="auto"/>
              <w:left w:val="single" w:sz="4" w:space="0" w:color="auto"/>
              <w:bottom w:val="double" w:sz="4" w:space="0" w:color="auto"/>
              <w:right w:val="double" w:sz="4" w:space="0" w:color="auto"/>
            </w:tcBorders>
            <w:shd w:val="clear" w:color="auto" w:fill="C0C0C0"/>
            <w:noWrap/>
            <w:tcMar>
              <w:top w:w="15" w:type="dxa"/>
              <w:left w:w="15" w:type="dxa"/>
              <w:bottom w:w="0" w:type="dxa"/>
              <w:right w:w="15" w:type="dxa"/>
            </w:tcMar>
            <w:vAlign w:val="center"/>
            <w:hideMark/>
          </w:tcPr>
          <w:p w:rsidR="00141BAF" w:rsidRDefault="00141BAF" w:rsidP="002D3F11">
            <w:pPr>
              <w:ind w:left="284" w:firstLine="0"/>
              <w:jc w:val="center"/>
              <w:rPr>
                <w:b/>
                <w:bCs/>
              </w:rPr>
            </w:pPr>
            <w:r>
              <w:rPr>
                <w:b/>
                <w:bCs/>
              </w:rPr>
              <w:t>31. 12. 201</w:t>
            </w:r>
            <w:r w:rsidR="002D3F11">
              <w:rPr>
                <w:b/>
                <w:bCs/>
              </w:rPr>
              <w:t>4</w:t>
            </w:r>
          </w:p>
        </w:tc>
      </w:tr>
      <w:tr w:rsidR="002D3F11" w:rsidTr="002D3F11">
        <w:trPr>
          <w:trHeight w:hRule="exact" w:val="397"/>
        </w:trPr>
        <w:tc>
          <w:tcPr>
            <w:tcW w:w="6020" w:type="dxa"/>
            <w:tcBorders>
              <w:top w:val="double" w:sz="4" w:space="0" w:color="auto"/>
              <w:left w:val="double" w:sz="4" w:space="0" w:color="auto"/>
              <w:bottom w:val="single" w:sz="4" w:space="0" w:color="auto"/>
              <w:right w:val="single" w:sz="4" w:space="0" w:color="auto"/>
            </w:tcBorders>
            <w:shd w:val="clear" w:color="auto" w:fill="E6E6E6"/>
            <w:noWrap/>
            <w:tcMar>
              <w:top w:w="15" w:type="dxa"/>
              <w:left w:w="57" w:type="dxa"/>
              <w:bottom w:w="0" w:type="dxa"/>
              <w:right w:w="15" w:type="dxa"/>
            </w:tcMar>
            <w:vAlign w:val="bottom"/>
            <w:hideMark/>
          </w:tcPr>
          <w:p w:rsidR="002D3F11" w:rsidRDefault="002D3F11" w:rsidP="00141BAF">
            <w:pPr>
              <w:ind w:left="284" w:firstLine="0"/>
            </w:pPr>
            <w:r>
              <w:t xml:space="preserve">zaměstnaní s pracovním povolením </w:t>
            </w:r>
          </w:p>
        </w:tc>
        <w:tc>
          <w:tcPr>
            <w:tcW w:w="1526"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2D3F11" w:rsidRPr="002D3F11" w:rsidRDefault="002D3F11" w:rsidP="002D3F11">
            <w:pPr>
              <w:ind w:left="284" w:right="454" w:firstLine="0"/>
              <w:jc w:val="right"/>
            </w:pPr>
            <w:r w:rsidRPr="002D3F11">
              <w:t xml:space="preserve">  2 627</w:t>
            </w:r>
          </w:p>
        </w:tc>
        <w:tc>
          <w:tcPr>
            <w:tcW w:w="1526" w:type="dxa"/>
            <w:tcBorders>
              <w:top w:val="double" w:sz="4" w:space="0" w:color="auto"/>
              <w:left w:val="nil"/>
              <w:bottom w:val="single" w:sz="4" w:space="0" w:color="auto"/>
              <w:right w:val="double" w:sz="4" w:space="0" w:color="auto"/>
            </w:tcBorders>
            <w:noWrap/>
            <w:tcMar>
              <w:top w:w="15" w:type="dxa"/>
              <w:left w:w="15" w:type="dxa"/>
              <w:bottom w:w="0" w:type="dxa"/>
              <w:right w:w="15" w:type="dxa"/>
            </w:tcMar>
            <w:vAlign w:val="center"/>
          </w:tcPr>
          <w:p w:rsidR="002D3F11" w:rsidRPr="00804142" w:rsidRDefault="002D3F11" w:rsidP="002D3F11">
            <w:pPr>
              <w:ind w:left="284" w:right="454" w:firstLine="0"/>
              <w:jc w:val="right"/>
              <w:rPr>
                <w:b/>
              </w:rPr>
            </w:pPr>
            <w:r>
              <w:rPr>
                <w:b/>
              </w:rPr>
              <w:t xml:space="preserve">  1 916</w:t>
            </w:r>
          </w:p>
        </w:tc>
      </w:tr>
      <w:tr w:rsidR="002D3F11" w:rsidTr="002D3F11">
        <w:trPr>
          <w:trHeight w:hRule="exact" w:val="397"/>
        </w:trPr>
        <w:tc>
          <w:tcPr>
            <w:tcW w:w="6020" w:type="dxa"/>
            <w:tcBorders>
              <w:top w:val="single" w:sz="4" w:space="0" w:color="auto"/>
              <w:left w:val="double" w:sz="4" w:space="0" w:color="auto"/>
              <w:bottom w:val="single" w:sz="4" w:space="0" w:color="auto"/>
              <w:right w:val="single" w:sz="4" w:space="0" w:color="000000"/>
            </w:tcBorders>
            <w:shd w:val="clear" w:color="auto" w:fill="E6E6E6"/>
            <w:noWrap/>
            <w:tcMar>
              <w:top w:w="15" w:type="dxa"/>
              <w:left w:w="57" w:type="dxa"/>
              <w:bottom w:w="0" w:type="dxa"/>
              <w:right w:w="15" w:type="dxa"/>
            </w:tcMar>
            <w:vAlign w:val="bottom"/>
            <w:hideMark/>
          </w:tcPr>
          <w:p w:rsidR="002D3F11" w:rsidRDefault="002D3F11" w:rsidP="00141BAF">
            <w:pPr>
              <w:ind w:left="284" w:firstLine="0"/>
            </w:pPr>
            <w:r>
              <w:t>informace o zaměstnání - cizinci z tzv. „třetích zemí“</w:t>
            </w:r>
          </w:p>
        </w:tc>
        <w:tc>
          <w:tcPr>
            <w:tcW w:w="15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D3F11" w:rsidRPr="002D3F11" w:rsidRDefault="002D3F11" w:rsidP="002D3F11">
            <w:pPr>
              <w:ind w:left="284" w:right="454" w:firstLine="0"/>
              <w:jc w:val="right"/>
            </w:pPr>
            <w:r w:rsidRPr="002D3F11">
              <w:t xml:space="preserve">  3 771</w:t>
            </w:r>
          </w:p>
        </w:tc>
        <w:tc>
          <w:tcPr>
            <w:tcW w:w="1526" w:type="dxa"/>
            <w:tcBorders>
              <w:top w:val="single" w:sz="4" w:space="0" w:color="auto"/>
              <w:left w:val="nil"/>
              <w:bottom w:val="single" w:sz="4" w:space="0" w:color="auto"/>
              <w:right w:val="double" w:sz="4" w:space="0" w:color="auto"/>
            </w:tcBorders>
            <w:noWrap/>
            <w:tcMar>
              <w:top w:w="15" w:type="dxa"/>
              <w:left w:w="15" w:type="dxa"/>
              <w:bottom w:w="0" w:type="dxa"/>
              <w:right w:w="15" w:type="dxa"/>
            </w:tcMar>
            <w:vAlign w:val="center"/>
          </w:tcPr>
          <w:p w:rsidR="002D3F11" w:rsidRPr="00804142" w:rsidRDefault="002D3F11" w:rsidP="002D3F11">
            <w:pPr>
              <w:ind w:left="284" w:right="454" w:firstLine="0"/>
              <w:jc w:val="right"/>
              <w:rPr>
                <w:b/>
              </w:rPr>
            </w:pPr>
            <w:r>
              <w:rPr>
                <w:b/>
              </w:rPr>
              <w:t xml:space="preserve">  4 845</w:t>
            </w:r>
          </w:p>
        </w:tc>
      </w:tr>
      <w:tr w:rsidR="002D3F11" w:rsidTr="002D3F11">
        <w:trPr>
          <w:trHeight w:hRule="exact" w:val="397"/>
        </w:trPr>
        <w:tc>
          <w:tcPr>
            <w:tcW w:w="6020" w:type="dxa"/>
            <w:tcBorders>
              <w:top w:val="single" w:sz="4" w:space="0" w:color="auto"/>
              <w:left w:val="double" w:sz="4" w:space="0" w:color="auto"/>
              <w:bottom w:val="single" w:sz="4" w:space="0" w:color="auto"/>
              <w:right w:val="single" w:sz="4" w:space="0" w:color="000000"/>
            </w:tcBorders>
            <w:shd w:val="clear" w:color="auto" w:fill="E6E6E6"/>
            <w:noWrap/>
            <w:tcMar>
              <w:top w:w="15" w:type="dxa"/>
              <w:left w:w="57" w:type="dxa"/>
              <w:bottom w:w="0" w:type="dxa"/>
              <w:right w:w="15" w:type="dxa"/>
            </w:tcMar>
            <w:vAlign w:val="bottom"/>
            <w:hideMark/>
          </w:tcPr>
          <w:p w:rsidR="002D3F11" w:rsidRDefault="002D3F11" w:rsidP="00141BAF">
            <w:pPr>
              <w:ind w:left="284" w:firstLine="0"/>
            </w:pPr>
            <w:r>
              <w:t xml:space="preserve">Informace o zaměstnání - občané EU, EHP a Švýcarska </w:t>
            </w:r>
          </w:p>
        </w:tc>
        <w:tc>
          <w:tcPr>
            <w:tcW w:w="15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D3F11" w:rsidRPr="002D3F11" w:rsidRDefault="002D3F11" w:rsidP="002D3F11">
            <w:pPr>
              <w:ind w:left="284" w:right="454" w:firstLine="0"/>
              <w:jc w:val="right"/>
            </w:pPr>
            <w:r w:rsidRPr="002D3F11">
              <w:t>24 896</w:t>
            </w:r>
          </w:p>
        </w:tc>
        <w:tc>
          <w:tcPr>
            <w:tcW w:w="1526" w:type="dxa"/>
            <w:tcBorders>
              <w:top w:val="single" w:sz="4" w:space="0" w:color="auto"/>
              <w:left w:val="nil"/>
              <w:bottom w:val="single" w:sz="4" w:space="0" w:color="auto"/>
              <w:right w:val="double" w:sz="4" w:space="0" w:color="auto"/>
            </w:tcBorders>
            <w:noWrap/>
            <w:tcMar>
              <w:top w:w="15" w:type="dxa"/>
              <w:left w:w="15" w:type="dxa"/>
              <w:bottom w:w="0" w:type="dxa"/>
              <w:right w:w="15" w:type="dxa"/>
            </w:tcMar>
            <w:vAlign w:val="center"/>
          </w:tcPr>
          <w:p w:rsidR="002D3F11" w:rsidRPr="00804142" w:rsidRDefault="002D3F11" w:rsidP="002D3F11">
            <w:pPr>
              <w:ind w:left="284" w:right="454" w:firstLine="0"/>
              <w:jc w:val="right"/>
              <w:rPr>
                <w:b/>
              </w:rPr>
            </w:pPr>
            <w:r>
              <w:rPr>
                <w:b/>
              </w:rPr>
              <w:t>35 158</w:t>
            </w:r>
          </w:p>
        </w:tc>
      </w:tr>
      <w:tr w:rsidR="002D3F11" w:rsidTr="002D3F11">
        <w:trPr>
          <w:trHeight w:hRule="exact" w:val="397"/>
        </w:trPr>
        <w:tc>
          <w:tcPr>
            <w:tcW w:w="6020" w:type="dxa"/>
            <w:tcBorders>
              <w:top w:val="single" w:sz="4" w:space="0" w:color="auto"/>
              <w:left w:val="double" w:sz="4" w:space="0" w:color="auto"/>
              <w:bottom w:val="single" w:sz="4" w:space="0" w:color="auto"/>
              <w:right w:val="single" w:sz="4" w:space="0" w:color="000000"/>
            </w:tcBorders>
            <w:shd w:val="clear" w:color="auto" w:fill="E6E6E6"/>
            <w:noWrap/>
            <w:tcMar>
              <w:top w:w="15" w:type="dxa"/>
              <w:left w:w="57" w:type="dxa"/>
              <w:bottom w:w="0" w:type="dxa"/>
              <w:right w:w="15" w:type="dxa"/>
            </w:tcMar>
            <w:vAlign w:val="bottom"/>
            <w:hideMark/>
          </w:tcPr>
          <w:p w:rsidR="002D3F11" w:rsidRDefault="002D3F11" w:rsidP="00141BAF">
            <w:pPr>
              <w:ind w:left="284" w:firstLine="0"/>
            </w:pPr>
            <w:r>
              <w:t xml:space="preserve">zelené karty </w:t>
            </w:r>
          </w:p>
        </w:tc>
        <w:tc>
          <w:tcPr>
            <w:tcW w:w="15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D3F11" w:rsidRPr="002D3F11" w:rsidRDefault="002D3F11" w:rsidP="002D3F11">
            <w:pPr>
              <w:ind w:left="284" w:right="454" w:firstLine="0"/>
              <w:jc w:val="right"/>
            </w:pPr>
            <w:r w:rsidRPr="002D3F11">
              <w:t xml:space="preserve">       26</w:t>
            </w:r>
          </w:p>
        </w:tc>
        <w:tc>
          <w:tcPr>
            <w:tcW w:w="1526" w:type="dxa"/>
            <w:tcBorders>
              <w:top w:val="single" w:sz="4" w:space="0" w:color="auto"/>
              <w:left w:val="nil"/>
              <w:bottom w:val="single" w:sz="4" w:space="0" w:color="auto"/>
              <w:right w:val="double" w:sz="4" w:space="0" w:color="auto"/>
            </w:tcBorders>
            <w:noWrap/>
            <w:tcMar>
              <w:top w:w="15" w:type="dxa"/>
              <w:left w:w="15" w:type="dxa"/>
              <w:bottom w:w="0" w:type="dxa"/>
              <w:right w:w="15" w:type="dxa"/>
            </w:tcMar>
            <w:vAlign w:val="center"/>
          </w:tcPr>
          <w:p w:rsidR="002D3F11" w:rsidRPr="004963D7" w:rsidRDefault="002D3F11" w:rsidP="002D3F11">
            <w:pPr>
              <w:ind w:left="284" w:right="454" w:firstLine="0"/>
              <w:jc w:val="right"/>
              <w:rPr>
                <w:b/>
              </w:rPr>
            </w:pPr>
            <w:r>
              <w:rPr>
                <w:b/>
              </w:rPr>
              <w:t xml:space="preserve">       27</w:t>
            </w:r>
          </w:p>
        </w:tc>
      </w:tr>
      <w:tr w:rsidR="002D3F11" w:rsidTr="002D3F11">
        <w:trPr>
          <w:trHeight w:hRule="exact" w:val="397"/>
        </w:trPr>
        <w:tc>
          <w:tcPr>
            <w:tcW w:w="6020" w:type="dxa"/>
            <w:tcBorders>
              <w:top w:val="single" w:sz="4" w:space="0" w:color="auto"/>
              <w:left w:val="double" w:sz="4" w:space="0" w:color="auto"/>
              <w:bottom w:val="single" w:sz="12" w:space="0" w:color="auto"/>
              <w:right w:val="single" w:sz="4" w:space="0" w:color="000000"/>
            </w:tcBorders>
            <w:shd w:val="clear" w:color="auto" w:fill="E6E6E6"/>
            <w:noWrap/>
            <w:tcMar>
              <w:top w:w="15" w:type="dxa"/>
              <w:left w:w="57" w:type="dxa"/>
              <w:bottom w:w="0" w:type="dxa"/>
              <w:right w:w="15" w:type="dxa"/>
            </w:tcMar>
            <w:vAlign w:val="bottom"/>
            <w:hideMark/>
          </w:tcPr>
          <w:p w:rsidR="002D3F11" w:rsidRDefault="002D3F11" w:rsidP="00141BAF">
            <w:pPr>
              <w:ind w:left="284" w:firstLine="0"/>
            </w:pPr>
            <w:r>
              <w:t>modré karty</w:t>
            </w:r>
          </w:p>
        </w:tc>
        <w:tc>
          <w:tcPr>
            <w:tcW w:w="1526"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rsidR="002D3F11" w:rsidRPr="002D3F11" w:rsidRDefault="002D3F11" w:rsidP="002D3F11">
            <w:pPr>
              <w:ind w:left="284" w:right="454" w:firstLine="0"/>
              <w:jc w:val="right"/>
            </w:pPr>
            <w:r w:rsidRPr="002D3F11">
              <w:t xml:space="preserve">       11</w:t>
            </w:r>
          </w:p>
        </w:tc>
        <w:tc>
          <w:tcPr>
            <w:tcW w:w="1526" w:type="dxa"/>
            <w:tcBorders>
              <w:top w:val="single" w:sz="4" w:space="0" w:color="auto"/>
              <w:left w:val="nil"/>
              <w:bottom w:val="single" w:sz="12" w:space="0" w:color="auto"/>
              <w:right w:val="double" w:sz="4" w:space="0" w:color="auto"/>
            </w:tcBorders>
            <w:noWrap/>
            <w:tcMar>
              <w:top w:w="15" w:type="dxa"/>
              <w:left w:w="15" w:type="dxa"/>
              <w:bottom w:w="0" w:type="dxa"/>
              <w:right w:w="15" w:type="dxa"/>
            </w:tcMar>
            <w:vAlign w:val="center"/>
          </w:tcPr>
          <w:p w:rsidR="002D3F11" w:rsidRPr="004963D7" w:rsidRDefault="002D3F11" w:rsidP="002D3F11">
            <w:pPr>
              <w:ind w:left="284" w:right="454" w:firstLine="0"/>
              <w:jc w:val="right"/>
              <w:rPr>
                <w:b/>
              </w:rPr>
            </w:pPr>
            <w:r>
              <w:rPr>
                <w:b/>
              </w:rPr>
              <w:t xml:space="preserve">       20</w:t>
            </w:r>
          </w:p>
        </w:tc>
      </w:tr>
      <w:tr w:rsidR="002D3F11" w:rsidTr="002D3F11">
        <w:trPr>
          <w:trHeight w:hRule="exact" w:val="397"/>
        </w:trPr>
        <w:tc>
          <w:tcPr>
            <w:tcW w:w="6020" w:type="dxa"/>
            <w:tcBorders>
              <w:top w:val="single" w:sz="12" w:space="0" w:color="auto"/>
              <w:left w:val="double" w:sz="4" w:space="0" w:color="auto"/>
              <w:bottom w:val="double" w:sz="4" w:space="0" w:color="auto"/>
              <w:right w:val="single" w:sz="4" w:space="0" w:color="000000"/>
            </w:tcBorders>
            <w:shd w:val="clear" w:color="auto" w:fill="E6E6E6"/>
            <w:noWrap/>
            <w:tcMar>
              <w:top w:w="15" w:type="dxa"/>
              <w:left w:w="57" w:type="dxa"/>
              <w:bottom w:w="0" w:type="dxa"/>
              <w:right w:w="15" w:type="dxa"/>
            </w:tcMar>
            <w:vAlign w:val="bottom"/>
            <w:hideMark/>
          </w:tcPr>
          <w:p w:rsidR="002D3F11" w:rsidRDefault="002D3F11" w:rsidP="00141BAF">
            <w:pPr>
              <w:ind w:left="284" w:firstLine="0"/>
              <w:rPr>
                <w:b/>
              </w:rPr>
            </w:pPr>
            <w:r>
              <w:rPr>
                <w:b/>
              </w:rPr>
              <w:t>Celkem</w:t>
            </w:r>
          </w:p>
        </w:tc>
        <w:tc>
          <w:tcPr>
            <w:tcW w:w="1526" w:type="dxa"/>
            <w:tcBorders>
              <w:top w:val="single" w:sz="12" w:space="0" w:color="auto"/>
              <w:left w:val="nil"/>
              <w:bottom w:val="double" w:sz="4" w:space="0" w:color="auto"/>
              <w:right w:val="single" w:sz="4" w:space="0" w:color="auto"/>
            </w:tcBorders>
            <w:noWrap/>
            <w:tcMar>
              <w:top w:w="15" w:type="dxa"/>
              <w:left w:w="15" w:type="dxa"/>
              <w:bottom w:w="0" w:type="dxa"/>
              <w:right w:w="15" w:type="dxa"/>
            </w:tcMar>
            <w:vAlign w:val="center"/>
          </w:tcPr>
          <w:p w:rsidR="002D3F11" w:rsidRPr="002D3F11" w:rsidRDefault="002D3F11" w:rsidP="002D3F11">
            <w:pPr>
              <w:ind w:left="284" w:right="454" w:firstLine="0"/>
              <w:jc w:val="right"/>
            </w:pPr>
            <w:r w:rsidRPr="002D3F11">
              <w:t>31 331</w:t>
            </w:r>
          </w:p>
        </w:tc>
        <w:tc>
          <w:tcPr>
            <w:tcW w:w="1526" w:type="dxa"/>
            <w:tcBorders>
              <w:top w:val="single" w:sz="12" w:space="0" w:color="auto"/>
              <w:left w:val="nil"/>
              <w:bottom w:val="double" w:sz="4" w:space="0" w:color="auto"/>
              <w:right w:val="double" w:sz="4" w:space="0" w:color="auto"/>
            </w:tcBorders>
            <w:noWrap/>
            <w:tcMar>
              <w:top w:w="15" w:type="dxa"/>
              <w:left w:w="15" w:type="dxa"/>
              <w:bottom w:w="0" w:type="dxa"/>
              <w:right w:w="15" w:type="dxa"/>
            </w:tcMar>
            <w:vAlign w:val="center"/>
          </w:tcPr>
          <w:p w:rsidR="002D3F11" w:rsidRDefault="002D3F11" w:rsidP="002D3F11">
            <w:pPr>
              <w:ind w:left="284" w:right="454" w:firstLine="0"/>
              <w:jc w:val="right"/>
              <w:rPr>
                <w:b/>
              </w:rPr>
            </w:pPr>
            <w:r>
              <w:rPr>
                <w:b/>
              </w:rPr>
              <w:t>41 966</w:t>
            </w:r>
          </w:p>
        </w:tc>
      </w:tr>
    </w:tbl>
    <w:p w:rsidR="00141BAF" w:rsidRDefault="00141BAF" w:rsidP="00141BAF">
      <w:pPr>
        <w:ind w:firstLine="0"/>
        <w:rPr>
          <w:i/>
          <w:sz w:val="16"/>
        </w:rPr>
      </w:pPr>
      <w:r w:rsidRPr="00141BAF">
        <w:rPr>
          <w:i/>
          <w:sz w:val="16"/>
        </w:rPr>
        <w:t xml:space="preserve">Zdroj: statistika cizinců </w:t>
      </w:r>
      <w:r w:rsidR="00BA3299">
        <w:rPr>
          <w:i/>
          <w:sz w:val="16"/>
        </w:rPr>
        <w:t>jednotlivých KoP KrP Příbram</w:t>
      </w:r>
    </w:p>
    <w:p w:rsidR="00B76CE8" w:rsidRPr="00141BAF" w:rsidRDefault="00B76CE8" w:rsidP="00141BAF">
      <w:pPr>
        <w:ind w:firstLine="0"/>
        <w:rPr>
          <w:highlight w:val="yellow"/>
        </w:rPr>
      </w:pPr>
    </w:p>
    <w:p w:rsidR="00141BAF" w:rsidRPr="00254FFF" w:rsidRDefault="00141BAF" w:rsidP="00141BAF">
      <w:pPr>
        <w:ind w:firstLine="0"/>
      </w:pPr>
    </w:p>
    <w:p w:rsidR="00141BAF" w:rsidRPr="00261CEE" w:rsidRDefault="00141BAF" w:rsidP="00141BAF">
      <w:pPr>
        <w:ind w:firstLine="0"/>
        <w:rPr>
          <w:rFonts w:ascii="Calibri" w:hAnsi="Calibri"/>
          <w:szCs w:val="24"/>
        </w:rPr>
      </w:pPr>
      <w:r w:rsidRPr="00261CEE">
        <w:rPr>
          <w:rFonts w:ascii="Calibri" w:hAnsi="Calibri"/>
          <w:szCs w:val="24"/>
        </w:rPr>
        <w:t>Profesní skladba vydávaných povolení k zaměstnávání cizinců byla prakticky shodná s praxí několika posledních let</w:t>
      </w:r>
      <w:r w:rsidR="009C5A2C" w:rsidRPr="00261CEE">
        <w:rPr>
          <w:rFonts w:ascii="Calibri" w:hAnsi="Calibri"/>
          <w:szCs w:val="24"/>
        </w:rPr>
        <w:t>,</w:t>
      </w:r>
      <w:r w:rsidRPr="00261CEE">
        <w:rPr>
          <w:rFonts w:ascii="Calibri" w:hAnsi="Calibri"/>
          <w:szCs w:val="24"/>
        </w:rPr>
        <w:t xml:space="preserve"> jednalo se </w:t>
      </w:r>
      <w:r w:rsidR="009C5A2C" w:rsidRPr="00261CEE">
        <w:rPr>
          <w:rFonts w:ascii="Calibri" w:hAnsi="Calibri"/>
          <w:szCs w:val="24"/>
        </w:rPr>
        <w:t>především</w:t>
      </w:r>
      <w:r w:rsidRPr="00261CEE">
        <w:rPr>
          <w:rFonts w:ascii="Calibri" w:hAnsi="Calibri"/>
          <w:szCs w:val="24"/>
        </w:rPr>
        <w:t xml:space="preserve"> o dělnické profese pomocného nebo </w:t>
      </w:r>
      <w:r w:rsidR="009C5A2C" w:rsidRPr="00261CEE">
        <w:rPr>
          <w:rFonts w:ascii="Calibri" w:hAnsi="Calibri"/>
          <w:szCs w:val="24"/>
        </w:rPr>
        <w:t xml:space="preserve">i </w:t>
      </w:r>
      <w:r w:rsidRPr="00261CEE">
        <w:rPr>
          <w:rFonts w:ascii="Calibri" w:hAnsi="Calibri"/>
          <w:szCs w:val="24"/>
        </w:rPr>
        <w:t>kvalifikovaného zaměření</w:t>
      </w:r>
      <w:r w:rsidR="0015207D" w:rsidRPr="00261CEE">
        <w:rPr>
          <w:rFonts w:ascii="Calibri" w:hAnsi="Calibri"/>
          <w:szCs w:val="24"/>
        </w:rPr>
        <w:t xml:space="preserve">. </w:t>
      </w:r>
      <w:r w:rsidRPr="00261CEE">
        <w:rPr>
          <w:rFonts w:ascii="Calibri" w:hAnsi="Calibri"/>
          <w:szCs w:val="24"/>
        </w:rPr>
        <w:t xml:space="preserve">Většina cizinců je tak zaměstnána především ve stavebnictví, lesnictví a zemědělství, kde vykonávají ve větší míře jen pomocné práce. Hlavním zdrojem pro práci žen je pak </w:t>
      </w:r>
      <w:r w:rsidR="0015207D" w:rsidRPr="00261CEE">
        <w:rPr>
          <w:rFonts w:ascii="Calibri" w:hAnsi="Calibri"/>
          <w:szCs w:val="24"/>
        </w:rPr>
        <w:t xml:space="preserve">ve Středočeském kraji potravinářský </w:t>
      </w:r>
      <w:r w:rsidRPr="00261CEE">
        <w:rPr>
          <w:rFonts w:ascii="Calibri" w:hAnsi="Calibri"/>
          <w:szCs w:val="24"/>
        </w:rPr>
        <w:t>průmysl</w:t>
      </w:r>
      <w:r w:rsidR="0015207D" w:rsidRPr="00261CEE">
        <w:rPr>
          <w:rFonts w:ascii="Calibri" w:hAnsi="Calibri"/>
          <w:szCs w:val="24"/>
        </w:rPr>
        <w:t xml:space="preserve"> (zpracování potravin a balení potravinářských výrobků)</w:t>
      </w:r>
      <w:r w:rsidRPr="00261CEE">
        <w:rPr>
          <w:rFonts w:ascii="Calibri" w:hAnsi="Calibri"/>
          <w:szCs w:val="24"/>
        </w:rPr>
        <w:t>, pro muže strojírenský průmysl, stavebnictví a zemědělství.</w:t>
      </w:r>
    </w:p>
    <w:p w:rsidR="00141BAF" w:rsidRPr="00261CEE" w:rsidRDefault="00141BAF" w:rsidP="00141BAF">
      <w:pPr>
        <w:ind w:firstLine="0"/>
        <w:rPr>
          <w:rFonts w:ascii="Calibri" w:hAnsi="Calibri"/>
          <w:szCs w:val="24"/>
        </w:rPr>
      </w:pPr>
    </w:p>
    <w:p w:rsidR="00141BAF" w:rsidRPr="00261CEE" w:rsidRDefault="0015207D" w:rsidP="00141BAF">
      <w:pPr>
        <w:ind w:firstLine="0"/>
        <w:rPr>
          <w:rFonts w:ascii="Calibri" w:hAnsi="Calibri"/>
          <w:szCs w:val="24"/>
        </w:rPr>
      </w:pPr>
      <w:r w:rsidRPr="00261CEE">
        <w:rPr>
          <w:rFonts w:ascii="Calibri" w:hAnsi="Calibri"/>
          <w:szCs w:val="24"/>
        </w:rPr>
        <w:t>Tak jako v předešlých letech tak i nadále v roce 201</w:t>
      </w:r>
      <w:r w:rsidR="00F40692">
        <w:rPr>
          <w:rFonts w:ascii="Calibri" w:hAnsi="Calibri"/>
          <w:szCs w:val="24"/>
        </w:rPr>
        <w:t>4</w:t>
      </w:r>
      <w:r w:rsidRPr="00261CEE">
        <w:rPr>
          <w:rFonts w:ascii="Calibri" w:hAnsi="Calibri"/>
          <w:szCs w:val="24"/>
        </w:rPr>
        <w:t xml:space="preserve"> </w:t>
      </w:r>
      <w:r w:rsidR="009C5A2C" w:rsidRPr="00261CEE">
        <w:rPr>
          <w:rFonts w:ascii="Calibri" w:hAnsi="Calibri"/>
          <w:szCs w:val="24"/>
        </w:rPr>
        <w:t>z</w:t>
      </w:r>
      <w:r w:rsidR="00141BAF" w:rsidRPr="00261CEE">
        <w:rPr>
          <w:rFonts w:ascii="Calibri" w:hAnsi="Calibri"/>
          <w:szCs w:val="24"/>
        </w:rPr>
        <w:t xml:space="preserve">aměstnavatelé </w:t>
      </w:r>
      <w:r w:rsidR="009C5A2C" w:rsidRPr="00261CEE">
        <w:rPr>
          <w:rFonts w:ascii="Calibri" w:hAnsi="Calibri"/>
          <w:szCs w:val="24"/>
        </w:rPr>
        <w:t xml:space="preserve">raději zaměstnávají </w:t>
      </w:r>
      <w:r w:rsidR="00141BAF" w:rsidRPr="00261CEE">
        <w:rPr>
          <w:rFonts w:ascii="Calibri" w:hAnsi="Calibri"/>
          <w:szCs w:val="24"/>
        </w:rPr>
        <w:t>občany EU na základě informačních karet</w:t>
      </w:r>
      <w:r w:rsidR="00F40692">
        <w:rPr>
          <w:rFonts w:ascii="Calibri" w:hAnsi="Calibri"/>
          <w:szCs w:val="24"/>
        </w:rPr>
        <w:t xml:space="preserve"> (viz tabulka - rapidní nárůst cizinců z EU v tomto roce)</w:t>
      </w:r>
      <w:r w:rsidR="00141BAF" w:rsidRPr="00261CEE">
        <w:rPr>
          <w:rFonts w:ascii="Calibri" w:hAnsi="Calibri"/>
          <w:szCs w:val="24"/>
        </w:rPr>
        <w:t xml:space="preserve">. </w:t>
      </w:r>
      <w:r w:rsidR="009C5A2C" w:rsidRPr="00261CEE">
        <w:rPr>
          <w:rFonts w:ascii="Calibri" w:hAnsi="Calibri"/>
          <w:szCs w:val="24"/>
        </w:rPr>
        <w:t>Mnoho občanů EU na území ČR vykonává práci</w:t>
      </w:r>
      <w:r w:rsidR="00A0059F" w:rsidRPr="00261CEE">
        <w:rPr>
          <w:rFonts w:ascii="Calibri" w:hAnsi="Calibri"/>
          <w:szCs w:val="24"/>
        </w:rPr>
        <w:t>,</w:t>
      </w:r>
      <w:r w:rsidR="009C5A2C" w:rsidRPr="00261CEE">
        <w:rPr>
          <w:rFonts w:ascii="Calibri" w:hAnsi="Calibri"/>
          <w:szCs w:val="24"/>
        </w:rPr>
        <w:t xml:space="preserve"> ani</w:t>
      </w:r>
      <w:r w:rsidR="001A5C41" w:rsidRPr="00261CEE">
        <w:rPr>
          <w:rFonts w:ascii="Calibri" w:hAnsi="Calibri"/>
          <w:szCs w:val="24"/>
        </w:rPr>
        <w:t xml:space="preserve">ž byla zaměstnavatelem splněna informační </w:t>
      </w:r>
      <w:r w:rsidR="00430340">
        <w:rPr>
          <w:rFonts w:ascii="Calibri" w:hAnsi="Calibri"/>
          <w:szCs w:val="24"/>
        </w:rPr>
        <w:t xml:space="preserve">povinnost </w:t>
      </w:r>
      <w:r w:rsidR="001A5C41" w:rsidRPr="00261CEE">
        <w:rPr>
          <w:rFonts w:ascii="Calibri" w:hAnsi="Calibri"/>
          <w:szCs w:val="24"/>
        </w:rPr>
        <w:t>v souladu se zákonem o zaměstnanosti.</w:t>
      </w:r>
      <w:r w:rsidR="001A1198" w:rsidRPr="00261CEE">
        <w:rPr>
          <w:rFonts w:ascii="Calibri" w:hAnsi="Calibri"/>
          <w:szCs w:val="24"/>
        </w:rPr>
        <w:t xml:space="preserve"> Ve většině případ</w:t>
      </w:r>
      <w:r w:rsidR="00271D74" w:rsidRPr="00261CEE">
        <w:rPr>
          <w:rFonts w:ascii="Calibri" w:hAnsi="Calibri"/>
          <w:szCs w:val="24"/>
        </w:rPr>
        <w:t>ů</w:t>
      </w:r>
      <w:r w:rsidR="001A1198" w:rsidRPr="00261CEE">
        <w:rPr>
          <w:rFonts w:ascii="Calibri" w:hAnsi="Calibri"/>
          <w:szCs w:val="24"/>
        </w:rPr>
        <w:t xml:space="preserve"> se jedná o občany </w:t>
      </w:r>
      <w:r w:rsidR="00271D74" w:rsidRPr="00261CEE">
        <w:rPr>
          <w:rFonts w:ascii="Calibri" w:hAnsi="Calibri"/>
          <w:szCs w:val="24"/>
        </w:rPr>
        <w:t>EU z bývalého východního bloku, kteří na území ČR vykonávají krátkodobé sezónní práce na základě dohody o provedení práce (DPP-300 hod.)</w:t>
      </w:r>
      <w:r w:rsidR="00104B96" w:rsidRPr="00261CEE">
        <w:rPr>
          <w:rFonts w:ascii="Calibri" w:hAnsi="Calibri"/>
          <w:szCs w:val="24"/>
        </w:rPr>
        <w:t xml:space="preserve"> </w:t>
      </w:r>
      <w:r w:rsidR="00271D74" w:rsidRPr="00261CEE">
        <w:rPr>
          <w:rFonts w:ascii="Calibri" w:hAnsi="Calibri"/>
          <w:szCs w:val="24"/>
        </w:rPr>
        <w:t xml:space="preserve">a </w:t>
      </w:r>
      <w:r w:rsidR="008A0683" w:rsidRPr="00261CEE">
        <w:rPr>
          <w:rFonts w:ascii="Calibri" w:hAnsi="Calibri"/>
          <w:szCs w:val="24"/>
        </w:rPr>
        <w:t>také</w:t>
      </w:r>
      <w:r w:rsidR="00104B96" w:rsidRPr="00261CEE">
        <w:rPr>
          <w:rFonts w:ascii="Calibri" w:hAnsi="Calibri"/>
          <w:szCs w:val="24"/>
        </w:rPr>
        <w:t xml:space="preserve"> </w:t>
      </w:r>
      <w:r w:rsidR="00271D74" w:rsidRPr="00261CEE">
        <w:rPr>
          <w:rFonts w:ascii="Calibri" w:hAnsi="Calibri"/>
          <w:szCs w:val="24"/>
        </w:rPr>
        <w:t xml:space="preserve">bez pracovněprávního vztahu (nelegální práce), kdy </w:t>
      </w:r>
      <w:r w:rsidR="00CF007C" w:rsidRPr="00261CEE">
        <w:rPr>
          <w:rFonts w:ascii="Calibri" w:hAnsi="Calibri"/>
          <w:szCs w:val="24"/>
        </w:rPr>
        <w:t xml:space="preserve">v uvedené době </w:t>
      </w:r>
      <w:r w:rsidR="00271D74" w:rsidRPr="00261CEE">
        <w:rPr>
          <w:rFonts w:ascii="Calibri" w:hAnsi="Calibri"/>
          <w:szCs w:val="24"/>
        </w:rPr>
        <w:t>počty takto ne</w:t>
      </w:r>
      <w:r w:rsidR="00104B96" w:rsidRPr="00261CEE">
        <w:rPr>
          <w:rFonts w:ascii="Calibri" w:hAnsi="Calibri"/>
          <w:szCs w:val="24"/>
        </w:rPr>
        <w:t>o</w:t>
      </w:r>
      <w:r w:rsidR="00271D74" w:rsidRPr="00261CEE">
        <w:rPr>
          <w:rFonts w:ascii="Calibri" w:hAnsi="Calibri"/>
          <w:szCs w:val="24"/>
        </w:rPr>
        <w:t xml:space="preserve">hlášených cizinců z EU na území ČR </w:t>
      </w:r>
      <w:r w:rsidR="00CF007C" w:rsidRPr="00261CEE">
        <w:rPr>
          <w:rFonts w:ascii="Calibri" w:hAnsi="Calibri"/>
          <w:szCs w:val="24"/>
        </w:rPr>
        <w:t xml:space="preserve">značně </w:t>
      </w:r>
      <w:r w:rsidR="005F4845" w:rsidRPr="00261CEE">
        <w:rPr>
          <w:rFonts w:ascii="Calibri" w:hAnsi="Calibri"/>
          <w:szCs w:val="24"/>
        </w:rPr>
        <w:t>pře</w:t>
      </w:r>
      <w:r w:rsidR="00271D74" w:rsidRPr="00261CEE">
        <w:rPr>
          <w:rFonts w:ascii="Calibri" w:hAnsi="Calibri"/>
          <w:szCs w:val="24"/>
        </w:rPr>
        <w:t xml:space="preserve">sahují </w:t>
      </w:r>
      <w:r w:rsidR="00CF007C" w:rsidRPr="00261CEE">
        <w:rPr>
          <w:rFonts w:ascii="Calibri" w:hAnsi="Calibri"/>
          <w:szCs w:val="24"/>
        </w:rPr>
        <w:t>skutečný oficiální stav</w:t>
      </w:r>
      <w:r w:rsidR="00271D74" w:rsidRPr="00261CEE">
        <w:rPr>
          <w:rFonts w:ascii="Calibri" w:hAnsi="Calibri"/>
          <w:szCs w:val="24"/>
        </w:rPr>
        <w:t xml:space="preserve">. </w:t>
      </w:r>
      <w:r w:rsidR="00141BAF" w:rsidRPr="00261CEE">
        <w:rPr>
          <w:rFonts w:ascii="Calibri" w:hAnsi="Calibri"/>
          <w:szCs w:val="24"/>
        </w:rPr>
        <w:t xml:space="preserve">Výsledný počet občanů EU zaměstnaných na území ČR se tak nemusí shodovat se skutečným počtem informačních karet evidovaných na úřadech práce. </w:t>
      </w:r>
    </w:p>
    <w:p w:rsidR="001A1198" w:rsidRPr="00261CEE" w:rsidRDefault="001A1198" w:rsidP="00141BAF">
      <w:pPr>
        <w:ind w:firstLine="0"/>
        <w:rPr>
          <w:rFonts w:ascii="Calibri" w:hAnsi="Calibri"/>
          <w:szCs w:val="24"/>
        </w:rPr>
      </w:pPr>
    </w:p>
    <w:p w:rsidR="00FA134A" w:rsidRDefault="00141BAF" w:rsidP="002752DA">
      <w:pPr>
        <w:ind w:firstLine="0"/>
        <w:rPr>
          <w:rFonts w:ascii="Calibri" w:hAnsi="Calibri"/>
          <w:szCs w:val="24"/>
        </w:rPr>
      </w:pPr>
      <w:r w:rsidRPr="00261CEE">
        <w:rPr>
          <w:rFonts w:ascii="Calibri" w:hAnsi="Calibri"/>
          <w:szCs w:val="24"/>
        </w:rPr>
        <w:t>Úřady práce Středočeského kraje i v roce 201</w:t>
      </w:r>
      <w:r w:rsidR="00F40692">
        <w:rPr>
          <w:rFonts w:ascii="Calibri" w:hAnsi="Calibri"/>
          <w:szCs w:val="24"/>
        </w:rPr>
        <w:t>4</w:t>
      </w:r>
      <w:r w:rsidRPr="00261CEE">
        <w:rPr>
          <w:rFonts w:ascii="Calibri" w:hAnsi="Calibri"/>
          <w:szCs w:val="24"/>
        </w:rPr>
        <w:t xml:space="preserve"> posuzovaly každou podanou žádost jednotlivě a individuálně, k vydávání kladného rozhodnutí přistupovaly skutečně jen ve zcela odůvodněných a nezbytných případech. Obdobně byly posuzovány také žádosti o prodloužení pracovních povolení. Při povolování </w:t>
      </w:r>
      <w:r w:rsidR="001A1198" w:rsidRPr="00261CEE">
        <w:rPr>
          <w:rFonts w:ascii="Calibri" w:hAnsi="Calibri"/>
          <w:szCs w:val="24"/>
        </w:rPr>
        <w:t>zaměstnání</w:t>
      </w:r>
      <w:r w:rsidRPr="00261CEE">
        <w:rPr>
          <w:rFonts w:ascii="Calibri" w:hAnsi="Calibri"/>
          <w:szCs w:val="24"/>
        </w:rPr>
        <w:t xml:space="preserve"> cizím státním příslušníkům </w:t>
      </w:r>
      <w:r w:rsidR="0015207D" w:rsidRPr="00261CEE">
        <w:rPr>
          <w:rFonts w:ascii="Calibri" w:hAnsi="Calibri"/>
          <w:szCs w:val="24"/>
        </w:rPr>
        <w:t xml:space="preserve">úřad práce dlouhodobě </w:t>
      </w:r>
      <w:r w:rsidRPr="00261CEE">
        <w:rPr>
          <w:rFonts w:ascii="Calibri" w:hAnsi="Calibri"/>
          <w:szCs w:val="24"/>
        </w:rPr>
        <w:t xml:space="preserve">usiluje o přednostní obsazování volných pracovních míst evidovanými uchazeči z ČR. Občané cizích států získávají pracovní povolení na území okresu především </w:t>
      </w:r>
      <w:r w:rsidR="0015207D" w:rsidRPr="00261CEE">
        <w:rPr>
          <w:rFonts w:ascii="Calibri" w:hAnsi="Calibri"/>
          <w:szCs w:val="24"/>
        </w:rPr>
        <w:t xml:space="preserve">na </w:t>
      </w:r>
      <w:r w:rsidR="001A1198" w:rsidRPr="00261CEE">
        <w:rPr>
          <w:rFonts w:ascii="Calibri" w:hAnsi="Calibri"/>
          <w:szCs w:val="24"/>
        </w:rPr>
        <w:t xml:space="preserve">krátkodobé práce (lesnictví, zemědělství, stavebnictví) tak aby byla </w:t>
      </w:r>
      <w:r w:rsidRPr="00261CEE">
        <w:rPr>
          <w:rFonts w:ascii="Calibri" w:hAnsi="Calibri"/>
          <w:szCs w:val="24"/>
        </w:rPr>
        <w:t>pokryt</w:t>
      </w:r>
      <w:r w:rsidR="001A1198" w:rsidRPr="00261CEE">
        <w:rPr>
          <w:rFonts w:ascii="Calibri" w:hAnsi="Calibri"/>
          <w:szCs w:val="24"/>
        </w:rPr>
        <w:t>a</w:t>
      </w:r>
      <w:r w:rsidRPr="00261CEE">
        <w:rPr>
          <w:rFonts w:ascii="Calibri" w:hAnsi="Calibri"/>
          <w:szCs w:val="24"/>
        </w:rPr>
        <w:t xml:space="preserve"> profesní poptávk</w:t>
      </w:r>
      <w:r w:rsidR="001A1198" w:rsidRPr="00261CEE">
        <w:rPr>
          <w:rFonts w:ascii="Calibri" w:hAnsi="Calibri"/>
          <w:szCs w:val="24"/>
        </w:rPr>
        <w:t>a</w:t>
      </w:r>
      <w:r w:rsidRPr="00261CEE">
        <w:rPr>
          <w:rFonts w:ascii="Calibri" w:hAnsi="Calibri"/>
          <w:szCs w:val="24"/>
        </w:rPr>
        <w:t xml:space="preserve"> firem, kterou </w:t>
      </w:r>
      <w:r w:rsidR="001A1198" w:rsidRPr="00261CEE">
        <w:rPr>
          <w:rFonts w:ascii="Calibri" w:hAnsi="Calibri"/>
          <w:szCs w:val="24"/>
        </w:rPr>
        <w:t xml:space="preserve">v daný okamžik (sázení stromků v lese, zpracování ryb, bourání objektů ….) </w:t>
      </w:r>
      <w:r w:rsidRPr="00261CEE">
        <w:rPr>
          <w:rFonts w:ascii="Calibri" w:hAnsi="Calibri"/>
          <w:szCs w:val="24"/>
        </w:rPr>
        <w:t xml:space="preserve">není možné z řad evidovaných uchazečů </w:t>
      </w:r>
      <w:r w:rsidR="00F40692">
        <w:rPr>
          <w:rFonts w:ascii="Calibri" w:hAnsi="Calibri"/>
          <w:szCs w:val="24"/>
        </w:rPr>
        <w:t>-</w:t>
      </w:r>
      <w:r w:rsidR="001A1198" w:rsidRPr="00261CEE">
        <w:rPr>
          <w:rFonts w:ascii="Calibri" w:hAnsi="Calibri"/>
          <w:szCs w:val="24"/>
        </w:rPr>
        <w:t xml:space="preserve"> občanů ČR </w:t>
      </w:r>
      <w:r w:rsidRPr="00261CEE">
        <w:rPr>
          <w:rFonts w:ascii="Calibri" w:hAnsi="Calibri"/>
          <w:szCs w:val="24"/>
        </w:rPr>
        <w:t>uspokojit.</w:t>
      </w:r>
    </w:p>
    <w:p w:rsidR="00C51C1D" w:rsidRPr="00E00A6C" w:rsidRDefault="00141BAF" w:rsidP="002752DA">
      <w:pPr>
        <w:ind w:firstLine="0"/>
        <w:rPr>
          <w:rFonts w:ascii="Calibri" w:hAnsi="Calibri"/>
          <w:szCs w:val="24"/>
        </w:rPr>
      </w:pPr>
      <w:r w:rsidRPr="00261CEE">
        <w:rPr>
          <w:rFonts w:ascii="Calibri" w:hAnsi="Calibri"/>
          <w:szCs w:val="24"/>
        </w:rPr>
        <w:t xml:space="preserve"> </w:t>
      </w:r>
    </w:p>
    <w:p w:rsidR="00C51C1D" w:rsidRPr="007D6B7F" w:rsidRDefault="00FA134A" w:rsidP="00FA134A">
      <w:pPr>
        <w:ind w:left="-624" w:firstLine="0"/>
        <w:rPr>
          <w:b/>
        </w:rPr>
      </w:pPr>
      <w:r w:rsidRPr="00141BAF">
        <w:rPr>
          <w:b/>
        </w:rPr>
        <w:t>Tabulka </w:t>
      </w:r>
      <w:r>
        <w:rPr>
          <w:b/>
        </w:rPr>
        <w:t xml:space="preserve">23 </w:t>
      </w:r>
      <w:r w:rsidRPr="00254FFF">
        <w:t xml:space="preserve">- </w:t>
      </w:r>
      <w:r w:rsidRPr="007D6B7F">
        <w:rPr>
          <w:b/>
        </w:rPr>
        <w:t xml:space="preserve">Zaměstnávání cizinců k 31.12.2014 </w:t>
      </w:r>
      <w:r w:rsidR="007D6B7F">
        <w:rPr>
          <w:b/>
        </w:rPr>
        <w:t>-</w:t>
      </w:r>
      <w:r w:rsidRPr="007D6B7F">
        <w:rPr>
          <w:b/>
        </w:rPr>
        <w:t xml:space="preserve"> okresy Středočeského kraje</w:t>
      </w:r>
    </w:p>
    <w:p w:rsidR="00E00A6C" w:rsidRDefault="002752DA" w:rsidP="00FA134A">
      <w:pPr>
        <w:pStyle w:val="Zkladntext"/>
        <w:ind w:left="-624" w:firstLine="0"/>
      </w:pPr>
      <w:r>
        <w:rPr>
          <w:noProof/>
          <w:lang w:eastAsia="cs-CZ"/>
        </w:rPr>
        <w:drawing>
          <wp:inline distT="0" distB="0" distL="0" distR="0" wp14:anchorId="7874F696" wp14:editId="3A24D5B3">
            <wp:extent cx="6638925" cy="5191125"/>
            <wp:effectExtent l="0" t="0" r="9525" b="9525"/>
            <wp:docPr id="4" name="Obrázek 4" descr="G:\OBRÁZKY\CIZ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RÁZKY\CIZINC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6205" cy="5188998"/>
                    </a:xfrm>
                    <a:prstGeom prst="rect">
                      <a:avLst/>
                    </a:prstGeom>
                    <a:noFill/>
                    <a:ln>
                      <a:noFill/>
                    </a:ln>
                  </pic:spPr>
                </pic:pic>
              </a:graphicData>
            </a:graphic>
          </wp:inline>
        </w:drawing>
      </w:r>
    </w:p>
    <w:p w:rsidR="00E00A6C" w:rsidRDefault="00E00A6C" w:rsidP="00FA134A">
      <w:pPr>
        <w:pStyle w:val="Zkladntext"/>
        <w:ind w:left="-624" w:firstLine="0"/>
      </w:pPr>
    </w:p>
    <w:p w:rsidR="00E00A6C" w:rsidRDefault="00E00A6C" w:rsidP="00FA134A">
      <w:pPr>
        <w:pStyle w:val="Zkladntext"/>
        <w:ind w:left="-624" w:firstLine="0"/>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A56E4C" w:rsidRDefault="00A56E4C" w:rsidP="00307602">
      <w:pPr>
        <w:pStyle w:val="Zkladntext"/>
      </w:pPr>
    </w:p>
    <w:p w:rsidR="0017588B" w:rsidRDefault="0017588B" w:rsidP="003754B8">
      <w:pPr>
        <w:pStyle w:val="Zkladntext"/>
        <w:ind w:firstLine="0"/>
      </w:pPr>
    </w:p>
    <w:p w:rsidR="009A3FA2" w:rsidRPr="009A3FA2" w:rsidRDefault="00307602" w:rsidP="009A3FA2">
      <w:pPr>
        <w:pStyle w:val="Nadpis1"/>
      </w:pPr>
      <w:bookmarkStart w:id="224" w:name="_Toc348209044"/>
      <w:bookmarkStart w:id="225" w:name="_Toc348552101"/>
      <w:r w:rsidRPr="00C6236F">
        <w:t>PROGNÓZA VÝVOJE TRHU PRÁCE NA ROK 201</w:t>
      </w:r>
      <w:r w:rsidR="008531A4">
        <w:t>5</w:t>
      </w:r>
      <w:bookmarkEnd w:id="224"/>
      <w:bookmarkEnd w:id="225"/>
    </w:p>
    <w:p w:rsidR="00141BAF" w:rsidRPr="00E15600" w:rsidRDefault="00525181" w:rsidP="00E54DF5">
      <w:pPr>
        <w:pStyle w:val="Nadpis8"/>
        <w:numPr>
          <w:ilvl w:val="0"/>
          <w:numId w:val="37"/>
        </w:numPr>
        <w:spacing w:before="360"/>
        <w:rPr>
          <w:noProof/>
        </w:rPr>
      </w:pPr>
      <w:r w:rsidRPr="00E15600">
        <w:rPr>
          <w:noProof/>
        </w:rPr>
        <w:t>S</w:t>
      </w:r>
      <w:r w:rsidR="009A3FA2" w:rsidRPr="00E15600">
        <w:rPr>
          <w:noProof/>
        </w:rPr>
        <w:t xml:space="preserve">tav na </w:t>
      </w:r>
      <w:r w:rsidRPr="00E15600">
        <w:rPr>
          <w:noProof/>
        </w:rPr>
        <w:t>trhu práce, předpokládaný vývoj ve Stč. kraji</w:t>
      </w:r>
    </w:p>
    <w:p w:rsidR="00104B96" w:rsidRDefault="00104B96" w:rsidP="00736E97">
      <w:pPr>
        <w:spacing w:before="60" w:after="60"/>
        <w:ind w:firstLine="0"/>
        <w:rPr>
          <w:rFonts w:cs="Calibri"/>
          <w:szCs w:val="24"/>
          <w:lang w:eastAsia="cs-CZ"/>
        </w:rPr>
      </w:pPr>
    </w:p>
    <w:p w:rsidR="00736E97" w:rsidRPr="003754B8" w:rsidRDefault="003754B8" w:rsidP="003754B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before="60" w:after="60"/>
        <w:ind w:firstLine="0"/>
        <w:contextualSpacing/>
        <w:rPr>
          <w:rFonts w:cs="Calibri"/>
          <w:szCs w:val="24"/>
        </w:rPr>
      </w:pPr>
      <w:r w:rsidRPr="003754B8">
        <w:rPr>
          <w:rFonts w:cs="Calibri"/>
          <w:szCs w:val="24"/>
        </w:rPr>
        <w:t>K 31.1.2015</w:t>
      </w:r>
      <w:r w:rsidR="00736E97" w:rsidRPr="003754B8">
        <w:rPr>
          <w:rFonts w:cs="Calibri"/>
          <w:szCs w:val="24"/>
        </w:rPr>
        <w:t xml:space="preserve"> celkový počet uchazečů o zaměstnání oproti minulému měsíci vzrostl </w:t>
      </w:r>
      <w:r w:rsidR="00282C1E">
        <w:rPr>
          <w:rFonts w:cs="Calibri"/>
          <w:szCs w:val="24"/>
        </w:rPr>
        <w:t xml:space="preserve">celkem </w:t>
      </w:r>
      <w:r w:rsidR="00736E97" w:rsidRPr="003754B8">
        <w:rPr>
          <w:rFonts w:cs="Calibri"/>
          <w:szCs w:val="24"/>
        </w:rPr>
        <w:t>o 2,7 % na 58 214</w:t>
      </w:r>
      <w:r w:rsidR="00736E97" w:rsidRPr="003754B8">
        <w:rPr>
          <w:rFonts w:cs="Calibri"/>
          <w:bCs/>
          <w:szCs w:val="24"/>
        </w:rPr>
        <w:t>,</w:t>
      </w:r>
      <w:r w:rsidR="00736E97" w:rsidRPr="003754B8">
        <w:rPr>
          <w:rFonts w:cs="Calibri"/>
          <w:szCs w:val="24"/>
        </w:rPr>
        <w:t xml:space="preserve"> počet hlášených volných pracovních míst vzrostl o 2,9 % na 8 453 </w:t>
      </w:r>
      <w:r w:rsidR="00736E97" w:rsidRPr="003754B8">
        <w:rPr>
          <w:rFonts w:cs="Calibri"/>
          <w:b/>
          <w:szCs w:val="24"/>
        </w:rPr>
        <w:t xml:space="preserve">a podíl nezaměstnaných osob </w:t>
      </w:r>
      <w:r w:rsidR="00282C1E">
        <w:rPr>
          <w:rFonts w:cs="Calibri"/>
          <w:b/>
          <w:szCs w:val="24"/>
        </w:rPr>
        <w:t xml:space="preserve">na obyvatelstvu </w:t>
      </w:r>
      <w:r w:rsidR="00736E97" w:rsidRPr="003754B8">
        <w:rPr>
          <w:rFonts w:cs="Calibri"/>
          <w:b/>
          <w:szCs w:val="24"/>
        </w:rPr>
        <w:t xml:space="preserve">se </w:t>
      </w:r>
      <w:r w:rsidR="00282C1E">
        <w:rPr>
          <w:rFonts w:cs="Calibri"/>
          <w:b/>
          <w:szCs w:val="24"/>
        </w:rPr>
        <w:t xml:space="preserve">ve Středočeském kraji </w:t>
      </w:r>
      <w:r w:rsidR="00736E97" w:rsidRPr="003754B8">
        <w:rPr>
          <w:rFonts w:cs="Calibri"/>
          <w:b/>
          <w:szCs w:val="24"/>
        </w:rPr>
        <w:t>zvýšil na hodnotu 6,5 %.</w:t>
      </w:r>
      <w:r w:rsidR="00736E97" w:rsidRPr="003754B8">
        <w:rPr>
          <w:rFonts w:cs="Calibri"/>
          <w:szCs w:val="24"/>
        </w:rPr>
        <w:t xml:space="preserve"> </w:t>
      </w:r>
      <w:r w:rsidR="00736E97" w:rsidRPr="003754B8">
        <w:rPr>
          <w:rFonts w:cs="Calibri"/>
          <w:b/>
          <w:bCs/>
          <w:szCs w:val="24"/>
        </w:rPr>
        <w:t>K 31.12.2014 evidoval Úřad práce ČR - krajská pobočka v Příbrami celkem 58 214 uchazečů o zaměstnání</w:t>
      </w:r>
      <w:r w:rsidR="00736E97" w:rsidRPr="003754B8">
        <w:rPr>
          <w:rFonts w:cs="Calibri"/>
          <w:b/>
          <w:szCs w:val="24"/>
        </w:rPr>
        <w:t>.</w:t>
      </w:r>
      <w:r w:rsidR="00736E97" w:rsidRPr="003754B8">
        <w:rPr>
          <w:rFonts w:cs="Calibri"/>
          <w:szCs w:val="24"/>
        </w:rPr>
        <w:t xml:space="preserve"> Jejich počet byl o 1 540 vyšší než na konci předchozího měsíce a </w:t>
      </w:r>
      <w:r w:rsidR="00736E97" w:rsidRPr="003754B8">
        <w:rPr>
          <w:rFonts w:cs="Calibri"/>
          <w:b/>
          <w:color w:val="984806"/>
          <w:szCs w:val="24"/>
        </w:rPr>
        <w:t xml:space="preserve">ve srovnání se stejným obdobím minulého roku (2014) je nižší o 6 779 osob. </w:t>
      </w:r>
      <w:r w:rsidR="00736E97" w:rsidRPr="003754B8">
        <w:rPr>
          <w:rFonts w:cs="Calibri"/>
          <w:szCs w:val="24"/>
        </w:rPr>
        <w:t xml:space="preserve">Z tohoto počtu bylo 57 163 </w:t>
      </w:r>
      <w:r w:rsidR="00736E97" w:rsidRPr="003754B8">
        <w:rPr>
          <w:rFonts w:cs="Calibri"/>
          <w:bCs/>
          <w:szCs w:val="24"/>
        </w:rPr>
        <w:t>dosažitelných uchazečů o zaměstnání ve věku 15 - 64 let,</w:t>
      </w:r>
      <w:r w:rsidR="00736E97" w:rsidRPr="003754B8">
        <w:rPr>
          <w:rFonts w:cs="Calibri"/>
          <w:szCs w:val="24"/>
        </w:rPr>
        <w:t xml:space="preserve"> bylo to o 1 472 více než na konci předchozího měsíce. </w:t>
      </w:r>
    </w:p>
    <w:p w:rsidR="003754B8" w:rsidRDefault="003754B8" w:rsidP="003754B8">
      <w:pPr>
        <w:spacing w:before="60" w:after="60"/>
        <w:ind w:firstLine="0"/>
        <w:contextualSpacing/>
        <w:rPr>
          <w:rFonts w:cs="Calibri"/>
          <w:bCs/>
          <w:szCs w:val="24"/>
        </w:rPr>
      </w:pPr>
    </w:p>
    <w:p w:rsidR="00736E97" w:rsidRPr="003754B8" w:rsidRDefault="00736E97" w:rsidP="003754B8">
      <w:pPr>
        <w:spacing w:before="60" w:after="60"/>
        <w:ind w:firstLine="0"/>
        <w:contextualSpacing/>
        <w:rPr>
          <w:rFonts w:cs="Calibri"/>
          <w:szCs w:val="24"/>
        </w:rPr>
      </w:pPr>
      <w:r w:rsidRPr="003754B8">
        <w:rPr>
          <w:rFonts w:cs="Calibri"/>
          <w:b/>
          <w:bCs/>
          <w:szCs w:val="24"/>
        </w:rPr>
        <w:t>V průběhu měsíce bylo nově zaevidováno 7 754 osob.</w:t>
      </w:r>
      <w:r w:rsidRPr="003754B8">
        <w:rPr>
          <w:rFonts w:cs="Calibri"/>
          <w:bCs/>
          <w:szCs w:val="24"/>
        </w:rPr>
        <w:t xml:space="preserve"> Ve srovnání s minulým měsícem to bylo o 1 356 nově evidovaných uchazečů více a v porovnání se stejným obdobím předchozího roku o 989 nově evidovaných uchazečů méně</w:t>
      </w:r>
      <w:r w:rsidRPr="003754B8">
        <w:rPr>
          <w:rFonts w:cs="Calibri"/>
          <w:szCs w:val="24"/>
        </w:rPr>
        <w:t>.</w:t>
      </w:r>
      <w:r w:rsidR="003754B8">
        <w:rPr>
          <w:rFonts w:cs="Calibri"/>
          <w:szCs w:val="24"/>
        </w:rPr>
        <w:t xml:space="preserve"> </w:t>
      </w:r>
      <w:r w:rsidRPr="003754B8">
        <w:rPr>
          <w:rFonts w:cs="Calibri"/>
          <w:bCs/>
          <w:szCs w:val="24"/>
        </w:rPr>
        <w:t xml:space="preserve">Z evidence během měsíce odešlo celkem 6 214 uchazečů </w:t>
      </w:r>
      <w:r w:rsidRPr="003754B8">
        <w:rPr>
          <w:rFonts w:cs="Calibri"/>
          <w:szCs w:val="24"/>
        </w:rPr>
        <w:t xml:space="preserve">(ukončená evidence, vyřazení uchazeči). Bylo to o 1 650 uchazečů více než v předchozím měsíci a o 783 uchazečů více než ve stejném měsíci minulého roku. </w:t>
      </w:r>
      <w:r w:rsidRPr="000A6024">
        <w:rPr>
          <w:rFonts w:cs="Calibri"/>
          <w:b/>
          <w:szCs w:val="24"/>
        </w:rPr>
        <w:t>Do zaměstnání z nich v tomto sledovaném měsíci nastoupilo 4 074,</w:t>
      </w:r>
      <w:r w:rsidRPr="003754B8">
        <w:rPr>
          <w:rFonts w:cs="Calibri"/>
          <w:szCs w:val="24"/>
        </w:rPr>
        <w:t xml:space="preserve"> tj. o 1 271 více než v předchozím měsíci a o 652 více než ve stejném měsíci minulého roku, z toho 500 uchazečů o zaměstnání bylo umístěno prostřednictvím úřadu práce tj. o 51 více než v předchozím měsíci a o 376 více než ve stejném období minulého roku a dále bez umístění (vyřazení z jiných důvodů </w:t>
      </w:r>
      <w:r w:rsidRPr="003754B8">
        <w:rPr>
          <w:rFonts w:cs="Calibri"/>
          <w:szCs w:val="24"/>
          <w:lang w:eastAsia="cs-CZ"/>
        </w:rPr>
        <w:t xml:space="preserve">např. sankční vyřazení, odchod do důchodu, apod.) </w:t>
      </w:r>
      <w:r w:rsidRPr="003754B8">
        <w:rPr>
          <w:rFonts w:cs="Calibri"/>
          <w:szCs w:val="24"/>
        </w:rPr>
        <w:t xml:space="preserve">bylo vyřazeno 2 140 uchazečů. </w:t>
      </w:r>
    </w:p>
    <w:p w:rsidR="003754B8" w:rsidRDefault="003754B8" w:rsidP="003754B8">
      <w:pPr>
        <w:spacing w:before="60" w:after="60"/>
        <w:ind w:firstLine="0"/>
        <w:rPr>
          <w:rFonts w:cs="Calibri"/>
          <w:szCs w:val="24"/>
          <w:lang w:eastAsia="cs-CZ"/>
        </w:rPr>
      </w:pPr>
    </w:p>
    <w:p w:rsidR="00736E97" w:rsidRPr="003754B8" w:rsidRDefault="00736E97" w:rsidP="003754B8">
      <w:pPr>
        <w:spacing w:before="60" w:after="60"/>
        <w:ind w:firstLine="0"/>
        <w:rPr>
          <w:rFonts w:cs="Calibri"/>
          <w:szCs w:val="24"/>
          <w:lang w:eastAsia="cs-CZ"/>
        </w:rPr>
      </w:pPr>
      <w:r w:rsidRPr="003754B8">
        <w:rPr>
          <w:rFonts w:cs="Calibri"/>
          <w:b/>
          <w:szCs w:val="24"/>
          <w:lang w:eastAsia="cs-CZ"/>
        </w:rPr>
        <w:t>Meziměsíční přírůstek nezaměstnaných v evidenci v tomto měsíci zaznamenaly téměř všechny úřady práce ve Středočeském kraji mimo úřad práce Mladá Boleslav,</w:t>
      </w:r>
      <w:r w:rsidRPr="003754B8">
        <w:rPr>
          <w:rFonts w:cs="Calibri"/>
          <w:szCs w:val="24"/>
          <w:lang w:eastAsia="cs-CZ"/>
        </w:rPr>
        <w:t xml:space="preserve"> kde byl zaznamenán meziměsíční úbytek nezaměstnaných ve výši 0,7 %. Největší meziměsíční přírůstek nezaměstnaných v evidenci zaznamenal úřad práce Benešov ve výši 6,6 %. </w:t>
      </w:r>
    </w:p>
    <w:p w:rsidR="00736E97" w:rsidRPr="003754B8" w:rsidRDefault="00736E97" w:rsidP="003754B8">
      <w:pPr>
        <w:spacing w:before="60" w:after="60"/>
        <w:ind w:firstLine="0"/>
        <w:contextualSpacing/>
        <w:rPr>
          <w:rFonts w:cs="Calibri"/>
          <w:szCs w:val="24"/>
        </w:rPr>
      </w:pPr>
      <w:r w:rsidRPr="003754B8">
        <w:rPr>
          <w:rFonts w:cs="Calibri"/>
          <w:b/>
          <w:bCs/>
          <w:szCs w:val="24"/>
        </w:rPr>
        <w:t>Ke konci tohoto měsíce bylo evidováno na ÚP ČR -  Krajské pobočce v Příbrami 29 444 žen</w:t>
      </w:r>
      <w:r w:rsidRPr="003754B8">
        <w:rPr>
          <w:rFonts w:cs="Calibri"/>
          <w:b/>
          <w:szCs w:val="24"/>
        </w:rPr>
        <w:t>.</w:t>
      </w:r>
      <w:r w:rsidRPr="003754B8">
        <w:rPr>
          <w:rFonts w:cs="Calibri"/>
          <w:szCs w:val="24"/>
        </w:rPr>
        <w:t xml:space="preserve"> Jejich podíl na celkovém počtu uchazečů činil 50,6 %. V evidenci bylo 6 523 o</w:t>
      </w:r>
      <w:r w:rsidRPr="003754B8">
        <w:rPr>
          <w:rFonts w:cs="Calibri"/>
          <w:bCs/>
          <w:szCs w:val="24"/>
        </w:rPr>
        <w:t>sob se zdravotním postižením</w:t>
      </w:r>
      <w:r w:rsidRPr="003754B8">
        <w:rPr>
          <w:rFonts w:cs="Calibri"/>
          <w:szCs w:val="24"/>
        </w:rPr>
        <w:t>, což představovalo 11,2 % z celkového počtu nezaměstnaných.</w:t>
      </w:r>
    </w:p>
    <w:p w:rsidR="003754B8" w:rsidRDefault="003754B8" w:rsidP="003754B8">
      <w:pPr>
        <w:spacing w:before="60" w:after="60"/>
        <w:ind w:firstLine="0"/>
        <w:contextualSpacing/>
        <w:rPr>
          <w:rFonts w:cs="Calibri"/>
          <w:bCs/>
          <w:szCs w:val="24"/>
        </w:rPr>
      </w:pPr>
    </w:p>
    <w:p w:rsidR="00736E97" w:rsidRPr="002527FA" w:rsidRDefault="00736E97" w:rsidP="003754B8">
      <w:pPr>
        <w:spacing w:before="60" w:after="60"/>
        <w:ind w:firstLine="0"/>
        <w:contextualSpacing/>
        <w:rPr>
          <w:rFonts w:cs="Calibri"/>
          <w:szCs w:val="24"/>
        </w:rPr>
      </w:pPr>
      <w:r w:rsidRPr="003754B8">
        <w:rPr>
          <w:rFonts w:cs="Calibri"/>
          <w:b/>
          <w:bCs/>
          <w:szCs w:val="24"/>
        </w:rPr>
        <w:t>Ke konci tohoto měsíce bylo evidováno 2 726 absolventů škol</w:t>
      </w:r>
      <w:r w:rsidRPr="003754B8">
        <w:rPr>
          <w:rFonts w:cs="Calibri"/>
          <w:b/>
          <w:szCs w:val="24"/>
        </w:rPr>
        <w:t xml:space="preserve"> všech stupňů vzdělání </w:t>
      </w:r>
      <w:r w:rsidRPr="003754B8">
        <w:rPr>
          <w:rFonts w:cs="Calibri"/>
          <w:b/>
          <w:bCs/>
          <w:szCs w:val="24"/>
        </w:rPr>
        <w:t>a mladistvých</w:t>
      </w:r>
      <w:r w:rsidRPr="003754B8">
        <w:rPr>
          <w:rFonts w:cs="Calibri"/>
          <w:b/>
          <w:szCs w:val="24"/>
        </w:rPr>
        <w:t>,</w:t>
      </w:r>
      <w:r w:rsidRPr="003754B8">
        <w:rPr>
          <w:rFonts w:cs="Calibri"/>
          <w:szCs w:val="24"/>
        </w:rPr>
        <w:t xml:space="preserve"> jejich počet klesl ve srovnání s předchozím měsícem o 113 osob a ve srovnání se stejným měsícem minulého roku </w:t>
      </w:r>
      <w:r w:rsidR="002527FA">
        <w:rPr>
          <w:rFonts w:cs="Calibri"/>
          <w:szCs w:val="24"/>
        </w:rPr>
        <w:t xml:space="preserve">(leden 2014) </w:t>
      </w:r>
      <w:r w:rsidRPr="003754B8">
        <w:rPr>
          <w:rFonts w:cs="Calibri"/>
          <w:szCs w:val="24"/>
        </w:rPr>
        <w:t xml:space="preserve">byl nižší o 913 osob. Na celkové nezaměstnanosti se podíleli 4,7 %. </w:t>
      </w:r>
      <w:r w:rsidRPr="003754B8">
        <w:rPr>
          <w:rFonts w:cs="Calibri"/>
          <w:b/>
          <w:bCs/>
          <w:szCs w:val="24"/>
        </w:rPr>
        <w:t>Podporu v nezaměstnanosti pobíralo 14 811 uchazečů</w:t>
      </w:r>
      <w:r w:rsidRPr="003754B8">
        <w:rPr>
          <w:rFonts w:cs="Calibri"/>
          <w:b/>
          <w:szCs w:val="24"/>
        </w:rPr>
        <w:t xml:space="preserve"> </w:t>
      </w:r>
      <w:r w:rsidRPr="003754B8">
        <w:rPr>
          <w:rFonts w:cs="Calibri"/>
          <w:b/>
          <w:bCs/>
          <w:szCs w:val="24"/>
        </w:rPr>
        <w:t>o zaměstnání</w:t>
      </w:r>
      <w:r w:rsidRPr="003754B8">
        <w:rPr>
          <w:rFonts w:cs="Calibri"/>
          <w:b/>
          <w:szCs w:val="24"/>
        </w:rPr>
        <w:t xml:space="preserve">, tj. 25,4 % všech uchazečů vedených v evidenci. </w:t>
      </w:r>
    </w:p>
    <w:p w:rsidR="003754B8" w:rsidRDefault="003754B8" w:rsidP="003754B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before="60" w:after="60"/>
        <w:ind w:firstLine="0"/>
        <w:contextualSpacing/>
        <w:rPr>
          <w:rFonts w:cs="Calibri"/>
          <w:bCs/>
          <w:szCs w:val="24"/>
        </w:rPr>
      </w:pPr>
    </w:p>
    <w:p w:rsidR="00736E97" w:rsidRPr="003754B8" w:rsidRDefault="00736E97" w:rsidP="003754B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before="60" w:after="60"/>
        <w:ind w:firstLine="0"/>
        <w:contextualSpacing/>
        <w:rPr>
          <w:rFonts w:cs="Calibri"/>
          <w:szCs w:val="24"/>
        </w:rPr>
      </w:pPr>
      <w:r w:rsidRPr="003754B8">
        <w:rPr>
          <w:rFonts w:cs="Calibri"/>
          <w:bCs/>
          <w:szCs w:val="24"/>
        </w:rPr>
        <w:t>P</w:t>
      </w:r>
      <w:r w:rsidRPr="003754B8">
        <w:rPr>
          <w:rFonts w:cs="Calibri"/>
          <w:szCs w:val="24"/>
        </w:rPr>
        <w:t>odíl nezaměstnaných osob, tj. počet dosažitelných uchazečů o zaměstnání ve věku 15 -64 let k obyvatelstvu stejného věku ve Středočeském kraji činil</w:t>
      </w:r>
      <w:r w:rsidRPr="003754B8">
        <w:rPr>
          <w:rFonts w:cs="Calibri"/>
          <w:bCs/>
          <w:szCs w:val="24"/>
        </w:rPr>
        <w:t xml:space="preserve"> 6,5 %</w:t>
      </w:r>
      <w:r w:rsidRPr="003754B8">
        <w:rPr>
          <w:rFonts w:cs="Calibri"/>
          <w:szCs w:val="24"/>
        </w:rPr>
        <w:t xml:space="preserve">. </w:t>
      </w:r>
      <w:r w:rsidRPr="000A6024">
        <w:rPr>
          <w:rFonts w:cs="Calibri"/>
          <w:b/>
          <w:szCs w:val="24"/>
        </w:rPr>
        <w:t xml:space="preserve">Podíl nezaměstnaných osob </w:t>
      </w:r>
      <w:r w:rsidRPr="000A6024">
        <w:rPr>
          <w:rFonts w:cs="Calibri"/>
          <w:b/>
          <w:bCs/>
          <w:szCs w:val="24"/>
        </w:rPr>
        <w:t xml:space="preserve">stejný nebo vyšší než krajský průměr </w:t>
      </w:r>
      <w:r w:rsidRPr="000A6024">
        <w:rPr>
          <w:rFonts w:cs="Calibri"/>
          <w:b/>
          <w:szCs w:val="24"/>
        </w:rPr>
        <w:t>vykázalo 7 okresů,</w:t>
      </w:r>
      <w:r w:rsidRPr="003754B8">
        <w:rPr>
          <w:rFonts w:cs="Calibri"/>
          <w:szCs w:val="24"/>
        </w:rPr>
        <w:t xml:space="preserve"> nejvyšší byl </w:t>
      </w:r>
      <w:r w:rsidR="000A6024">
        <w:rPr>
          <w:rFonts w:cs="Calibri"/>
          <w:szCs w:val="24"/>
        </w:rPr>
        <w:t xml:space="preserve">pak </w:t>
      </w:r>
      <w:r w:rsidRPr="003754B8">
        <w:rPr>
          <w:rFonts w:cs="Calibri"/>
          <w:szCs w:val="24"/>
        </w:rPr>
        <w:t xml:space="preserve">v okresech Příbram (9,3 %) a Kolín (8,7 %). </w:t>
      </w:r>
      <w:r w:rsidRPr="003754B8">
        <w:rPr>
          <w:rFonts w:cs="Calibri"/>
          <w:bCs/>
          <w:szCs w:val="24"/>
        </w:rPr>
        <w:t>Nejnižší podíl nezaměstnaných</w:t>
      </w:r>
      <w:r w:rsidRPr="003754B8">
        <w:rPr>
          <w:rFonts w:cs="Calibri"/>
          <w:szCs w:val="24"/>
        </w:rPr>
        <w:t xml:space="preserve"> byl zaznamenán v okresech Mladá Boleslav (4,4 %) a Praha východ (3,4 %). </w:t>
      </w:r>
      <w:r w:rsidRPr="003754B8">
        <w:rPr>
          <w:rFonts w:cs="Calibri"/>
          <w:bCs/>
          <w:szCs w:val="24"/>
        </w:rPr>
        <w:t xml:space="preserve">Podíl nezaměstnaných žen ve Středočeském kraji v  tomto měsíci činil 6,7 % a podíl nezaměstnaných mužů v tomto měsíci činil 6,4 %. </w:t>
      </w:r>
    </w:p>
    <w:p w:rsidR="003754B8" w:rsidRDefault="003754B8" w:rsidP="003754B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before="60" w:after="60"/>
        <w:ind w:firstLine="0"/>
        <w:contextualSpacing/>
        <w:rPr>
          <w:rFonts w:cs="Calibri"/>
          <w:bCs/>
          <w:szCs w:val="24"/>
        </w:rPr>
      </w:pPr>
    </w:p>
    <w:p w:rsidR="00736E97" w:rsidRPr="003754B8" w:rsidRDefault="00736E97" w:rsidP="003754B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before="60" w:after="60"/>
        <w:ind w:firstLine="0"/>
        <w:contextualSpacing/>
        <w:rPr>
          <w:rFonts w:cs="Calibri"/>
          <w:color w:val="984806"/>
          <w:szCs w:val="24"/>
        </w:rPr>
      </w:pPr>
      <w:r w:rsidRPr="003754B8">
        <w:rPr>
          <w:rFonts w:cs="Calibri"/>
          <w:bCs/>
          <w:szCs w:val="24"/>
        </w:rPr>
        <w:t>Kraj evidoval k 31.1.2015 celkem 8 453 volných pracovních míst</w:t>
      </w:r>
      <w:r w:rsidRPr="003754B8">
        <w:rPr>
          <w:rFonts w:cs="Calibri"/>
          <w:szCs w:val="24"/>
        </w:rPr>
        <w:t xml:space="preserve">. </w:t>
      </w:r>
      <w:r w:rsidRPr="003754B8">
        <w:rPr>
          <w:rFonts w:cs="Calibri"/>
          <w:b/>
          <w:szCs w:val="24"/>
        </w:rPr>
        <w:t xml:space="preserve">Jejich počet byl o 238 vyšší, než v předchozím měsíci a </w:t>
      </w:r>
      <w:r w:rsidRPr="003754B8">
        <w:rPr>
          <w:rFonts w:cs="Calibri"/>
          <w:b/>
          <w:color w:val="984806"/>
          <w:szCs w:val="24"/>
        </w:rPr>
        <w:t>o 4 385 vyšší než ve stejném měsíci minulého roku</w:t>
      </w:r>
      <w:r w:rsidRPr="003754B8">
        <w:rPr>
          <w:rFonts w:cs="Calibri"/>
          <w:color w:val="984806"/>
          <w:szCs w:val="24"/>
        </w:rPr>
        <w:t xml:space="preserve"> </w:t>
      </w:r>
    </w:p>
    <w:p w:rsidR="00736E97" w:rsidRPr="003754B8" w:rsidRDefault="00736E97" w:rsidP="003754B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before="60" w:after="60"/>
        <w:ind w:firstLine="0"/>
        <w:contextualSpacing/>
        <w:rPr>
          <w:rFonts w:cs="Calibri"/>
          <w:bCs/>
          <w:szCs w:val="24"/>
        </w:rPr>
      </w:pPr>
      <w:r w:rsidRPr="003754B8">
        <w:rPr>
          <w:rFonts w:cs="Calibri"/>
          <w:i/>
          <w:szCs w:val="24"/>
        </w:rPr>
        <w:t>(tj. 108 % meziroční nárůst).</w:t>
      </w:r>
      <w:r w:rsidRPr="003754B8">
        <w:rPr>
          <w:rFonts w:cs="Calibri"/>
          <w:szCs w:val="24"/>
        </w:rPr>
        <w:t xml:space="preserve"> Na jedno volné pracovní místo připadalo v průměru 6,9 uchazeče, z toho nejvíce v okresech Kladno (15,2) a Mělník (11,3). Z celkového počtu nahlášených volných míst bylo 502 míst vhodných pro osoby se zdravotním postižením (OZP), na jedno volné pracovní místo připadalo 13,0 OZP. Volných pracovních míst pro absolventy a mladistvé bylo v tomto měsíci registrováno 2 903, na jedno volné místo připadalo 0,9 uchazečů této kategorie. </w:t>
      </w:r>
    </w:p>
    <w:p w:rsidR="00736E97" w:rsidRDefault="00736E97" w:rsidP="00736E97">
      <w:pPr>
        <w:ind w:firstLine="0"/>
        <w:contextualSpacing/>
        <w:rPr>
          <w:rFonts w:cs="Calibri"/>
          <w:szCs w:val="24"/>
        </w:rPr>
      </w:pPr>
    </w:p>
    <w:p w:rsidR="00786CF8" w:rsidRDefault="00786CF8" w:rsidP="00EF4DF8">
      <w:pPr>
        <w:ind w:firstLine="0"/>
        <w:rPr>
          <w:rFonts w:cs="Calibri"/>
          <w:color w:val="C00000"/>
          <w:szCs w:val="24"/>
          <w:lang w:eastAsia="cs-CZ"/>
        </w:rPr>
      </w:pPr>
    </w:p>
    <w:p w:rsidR="004656A7" w:rsidRPr="00063E02" w:rsidRDefault="004656A7" w:rsidP="00EF4DF8">
      <w:pPr>
        <w:ind w:firstLine="0"/>
        <w:rPr>
          <w:rFonts w:cs="Calibri"/>
          <w:color w:val="C00000"/>
          <w:szCs w:val="24"/>
          <w:lang w:eastAsia="cs-CZ"/>
        </w:rPr>
      </w:pPr>
    </w:p>
    <w:p w:rsidR="009A3FA2" w:rsidRPr="00063E02" w:rsidRDefault="009A3FA2" w:rsidP="00141BAF">
      <w:pPr>
        <w:jc w:val="center"/>
        <w:rPr>
          <w:color w:val="C00000"/>
        </w:rPr>
      </w:pPr>
    </w:p>
    <w:p w:rsidR="004656A7" w:rsidRDefault="003754B8" w:rsidP="002527FA">
      <w:pPr>
        <w:ind w:left="-454"/>
        <w:jc w:val="center"/>
        <w:rPr>
          <w:color w:val="C00000"/>
        </w:rPr>
      </w:pPr>
      <w:r>
        <w:rPr>
          <w:rFonts w:cs="Calibri"/>
          <w:b/>
          <w:bCs/>
          <w:noProof/>
          <w:sz w:val="28"/>
          <w:szCs w:val="28"/>
          <w:lang w:eastAsia="cs-CZ"/>
        </w:rPr>
        <w:drawing>
          <wp:inline distT="0" distB="0" distL="0" distR="0" wp14:anchorId="7CB7E726" wp14:editId="362B907F">
            <wp:extent cx="4972050" cy="3514725"/>
            <wp:effectExtent l="0" t="0" r="0" b="9525"/>
            <wp:docPr id="20" name="Obrázek 20" descr="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j"/>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2050" cy="3514725"/>
                    </a:xfrm>
                    <a:prstGeom prst="rect">
                      <a:avLst/>
                    </a:prstGeom>
                    <a:noFill/>
                    <a:ln>
                      <a:noFill/>
                    </a:ln>
                  </pic:spPr>
                </pic:pic>
              </a:graphicData>
            </a:graphic>
          </wp:inline>
        </w:drawing>
      </w:r>
    </w:p>
    <w:p w:rsidR="004656A7" w:rsidRPr="002076A7" w:rsidRDefault="004656A7" w:rsidP="002076A7">
      <w:pPr>
        <w:ind w:left="-454"/>
        <w:jc w:val="center"/>
        <w:rPr>
          <w:color w:val="C00000"/>
        </w:rPr>
      </w:pPr>
    </w:p>
    <w:tbl>
      <w:tblPr>
        <w:tblpPr w:leftFromText="141" w:rightFromText="141" w:vertAnchor="text" w:horzAnchor="margin" w:tblpXSpec="center" w:tblpY="95"/>
        <w:tblW w:w="5800" w:type="dxa"/>
        <w:tblCellMar>
          <w:left w:w="70" w:type="dxa"/>
          <w:right w:w="70" w:type="dxa"/>
        </w:tblCellMar>
        <w:tblLook w:val="04A0" w:firstRow="1" w:lastRow="0" w:firstColumn="1" w:lastColumn="0" w:noHBand="0" w:noVBand="1"/>
      </w:tblPr>
      <w:tblGrid>
        <w:gridCol w:w="1432"/>
        <w:gridCol w:w="1008"/>
        <w:gridCol w:w="1197"/>
        <w:gridCol w:w="1008"/>
        <w:gridCol w:w="1155"/>
      </w:tblGrid>
      <w:tr w:rsidR="003754B8" w:rsidRPr="008128D1" w:rsidTr="009C71E5">
        <w:trPr>
          <w:trHeight w:val="582"/>
        </w:trPr>
        <w:tc>
          <w:tcPr>
            <w:tcW w:w="5800" w:type="dxa"/>
            <w:gridSpan w:val="5"/>
            <w:tcBorders>
              <w:top w:val="nil"/>
              <w:left w:val="nil"/>
              <w:bottom w:val="single" w:sz="8" w:space="0" w:color="auto"/>
              <w:right w:val="nil"/>
            </w:tcBorders>
            <w:shd w:val="clear" w:color="auto" w:fill="auto"/>
            <w:vAlign w:val="center"/>
            <w:hideMark/>
          </w:tcPr>
          <w:p w:rsidR="003754B8" w:rsidRPr="008128D1" w:rsidRDefault="003754B8" w:rsidP="003754B8">
            <w:pPr>
              <w:jc w:val="center"/>
              <w:rPr>
                <w:rFonts w:cs="Arial"/>
                <w:b/>
                <w:bCs/>
                <w:sz w:val="20"/>
                <w:lang w:eastAsia="cs-CZ"/>
              </w:rPr>
            </w:pPr>
            <w:r w:rsidRPr="008128D1">
              <w:rPr>
                <w:rFonts w:cs="Arial"/>
                <w:b/>
                <w:bCs/>
                <w:sz w:val="20"/>
                <w:lang w:eastAsia="cs-CZ"/>
              </w:rPr>
              <w:t>Počty uchazečů o zaměstnání a výše podílu nezaměstnaných na obyvatelstvu ve Středočeském kraji a v ČR</w:t>
            </w:r>
          </w:p>
        </w:tc>
      </w:tr>
      <w:tr w:rsidR="003754B8" w:rsidRPr="008128D1" w:rsidTr="009C71E5">
        <w:trPr>
          <w:trHeight w:val="330"/>
        </w:trPr>
        <w:tc>
          <w:tcPr>
            <w:tcW w:w="1432" w:type="dxa"/>
            <w:vMerge w:val="restart"/>
            <w:tcBorders>
              <w:top w:val="nil"/>
              <w:left w:val="single" w:sz="8" w:space="0" w:color="auto"/>
              <w:bottom w:val="single" w:sz="8" w:space="0" w:color="000000"/>
              <w:right w:val="single" w:sz="8" w:space="0" w:color="auto"/>
            </w:tcBorders>
            <w:shd w:val="clear" w:color="000000" w:fill="FDE9D9"/>
            <w:noWrap/>
            <w:vAlign w:val="center"/>
            <w:hideMark/>
          </w:tcPr>
          <w:p w:rsidR="003754B8" w:rsidRPr="008128D1" w:rsidRDefault="003754B8" w:rsidP="003754B8">
            <w:pPr>
              <w:rPr>
                <w:rFonts w:cs="Arial"/>
                <w:sz w:val="20"/>
                <w:lang w:eastAsia="cs-CZ"/>
              </w:rPr>
            </w:pPr>
            <w:r w:rsidRPr="008128D1">
              <w:rPr>
                <w:rFonts w:cs="Arial"/>
                <w:sz w:val="20"/>
                <w:lang w:eastAsia="cs-CZ"/>
              </w:rPr>
              <w:t>Region</w:t>
            </w:r>
          </w:p>
        </w:tc>
        <w:tc>
          <w:tcPr>
            <w:tcW w:w="4368" w:type="dxa"/>
            <w:gridSpan w:val="4"/>
            <w:tcBorders>
              <w:top w:val="single" w:sz="8" w:space="0" w:color="auto"/>
              <w:left w:val="nil"/>
              <w:bottom w:val="single" w:sz="8" w:space="0" w:color="auto"/>
              <w:right w:val="single" w:sz="8" w:space="0" w:color="000000"/>
            </w:tcBorders>
            <w:shd w:val="clear" w:color="000000" w:fill="FCD5B4"/>
            <w:noWrap/>
            <w:vAlign w:val="center"/>
            <w:hideMark/>
          </w:tcPr>
          <w:p w:rsidR="003754B8" w:rsidRPr="008128D1" w:rsidRDefault="003754B8" w:rsidP="003754B8">
            <w:pPr>
              <w:jc w:val="center"/>
              <w:rPr>
                <w:rFonts w:cs="Arial"/>
                <w:b/>
                <w:bCs/>
                <w:sz w:val="20"/>
                <w:lang w:eastAsia="cs-CZ"/>
              </w:rPr>
            </w:pPr>
            <w:r w:rsidRPr="008128D1">
              <w:rPr>
                <w:rFonts w:cs="Arial"/>
                <w:b/>
                <w:bCs/>
                <w:sz w:val="20"/>
                <w:lang w:eastAsia="cs-CZ"/>
              </w:rPr>
              <w:t>Stav k 31.01.2015</w:t>
            </w:r>
          </w:p>
        </w:tc>
      </w:tr>
      <w:tr w:rsidR="003754B8" w:rsidRPr="008128D1" w:rsidTr="009C71E5">
        <w:trPr>
          <w:trHeight w:val="255"/>
        </w:trPr>
        <w:tc>
          <w:tcPr>
            <w:tcW w:w="1432" w:type="dxa"/>
            <w:vMerge/>
            <w:tcBorders>
              <w:top w:val="nil"/>
              <w:left w:val="single" w:sz="8" w:space="0" w:color="auto"/>
              <w:bottom w:val="single" w:sz="8" w:space="0" w:color="000000"/>
              <w:right w:val="single" w:sz="8" w:space="0" w:color="auto"/>
            </w:tcBorders>
            <w:vAlign w:val="center"/>
            <w:hideMark/>
          </w:tcPr>
          <w:p w:rsidR="003754B8" w:rsidRPr="008128D1" w:rsidRDefault="003754B8" w:rsidP="003754B8">
            <w:pPr>
              <w:rPr>
                <w:rFonts w:cs="Arial"/>
                <w:sz w:val="20"/>
                <w:lang w:eastAsia="cs-CZ"/>
              </w:rPr>
            </w:pPr>
          </w:p>
        </w:tc>
        <w:tc>
          <w:tcPr>
            <w:tcW w:w="2205" w:type="dxa"/>
            <w:gridSpan w:val="2"/>
            <w:tcBorders>
              <w:top w:val="single" w:sz="8" w:space="0" w:color="auto"/>
              <w:left w:val="nil"/>
              <w:bottom w:val="single" w:sz="4" w:space="0" w:color="auto"/>
              <w:right w:val="single" w:sz="8" w:space="0" w:color="000000"/>
            </w:tcBorders>
            <w:shd w:val="clear" w:color="000000" w:fill="FDE9D9"/>
            <w:noWrap/>
            <w:vAlign w:val="bottom"/>
            <w:hideMark/>
          </w:tcPr>
          <w:p w:rsidR="003754B8" w:rsidRPr="008128D1" w:rsidRDefault="003754B8" w:rsidP="003754B8">
            <w:pPr>
              <w:jc w:val="center"/>
              <w:rPr>
                <w:rFonts w:cs="Arial"/>
                <w:sz w:val="20"/>
                <w:lang w:eastAsia="cs-CZ"/>
              </w:rPr>
            </w:pPr>
            <w:r w:rsidRPr="008128D1">
              <w:rPr>
                <w:rFonts w:cs="Arial"/>
                <w:sz w:val="20"/>
                <w:lang w:eastAsia="cs-CZ"/>
              </w:rPr>
              <w:t>počet uchazečů</w:t>
            </w:r>
          </w:p>
        </w:tc>
        <w:tc>
          <w:tcPr>
            <w:tcW w:w="1008" w:type="dxa"/>
            <w:vMerge w:val="restart"/>
            <w:tcBorders>
              <w:top w:val="nil"/>
              <w:left w:val="single" w:sz="8" w:space="0" w:color="auto"/>
              <w:bottom w:val="single" w:sz="8" w:space="0" w:color="000000"/>
              <w:right w:val="single" w:sz="4" w:space="0" w:color="auto"/>
            </w:tcBorders>
            <w:shd w:val="clear" w:color="000000" w:fill="FDE9D9"/>
            <w:vAlign w:val="center"/>
            <w:hideMark/>
          </w:tcPr>
          <w:p w:rsidR="003754B8" w:rsidRPr="008128D1" w:rsidRDefault="003754B8" w:rsidP="003754B8">
            <w:pPr>
              <w:jc w:val="center"/>
              <w:rPr>
                <w:rFonts w:cs="Arial"/>
                <w:sz w:val="20"/>
                <w:lang w:eastAsia="cs-CZ"/>
              </w:rPr>
            </w:pPr>
            <w:r w:rsidRPr="008128D1">
              <w:rPr>
                <w:rFonts w:cs="Arial"/>
                <w:sz w:val="20"/>
                <w:lang w:eastAsia="cs-CZ"/>
              </w:rPr>
              <w:t>PODÍL N/0                [%]</w:t>
            </w:r>
          </w:p>
        </w:tc>
        <w:tc>
          <w:tcPr>
            <w:tcW w:w="1155" w:type="dxa"/>
            <w:vMerge w:val="restart"/>
            <w:tcBorders>
              <w:top w:val="nil"/>
              <w:left w:val="single" w:sz="4" w:space="0" w:color="auto"/>
              <w:bottom w:val="single" w:sz="8" w:space="0" w:color="000000"/>
              <w:right w:val="single" w:sz="8" w:space="0" w:color="auto"/>
            </w:tcBorders>
            <w:shd w:val="clear" w:color="000000" w:fill="FDE9D9"/>
            <w:vAlign w:val="center"/>
            <w:hideMark/>
          </w:tcPr>
          <w:p w:rsidR="003754B8" w:rsidRPr="008128D1" w:rsidRDefault="003754B8" w:rsidP="003754B8">
            <w:pPr>
              <w:jc w:val="center"/>
              <w:rPr>
                <w:rFonts w:cs="Arial"/>
                <w:sz w:val="20"/>
                <w:lang w:eastAsia="cs-CZ"/>
              </w:rPr>
            </w:pPr>
            <w:r w:rsidRPr="008128D1">
              <w:rPr>
                <w:rFonts w:cs="Arial"/>
                <w:sz w:val="20"/>
                <w:lang w:eastAsia="cs-CZ"/>
              </w:rPr>
              <w:t>změna oproti minulému měsíci*)</w:t>
            </w:r>
          </w:p>
        </w:tc>
      </w:tr>
      <w:tr w:rsidR="003754B8" w:rsidRPr="008128D1" w:rsidTr="004656A7">
        <w:trPr>
          <w:trHeight w:val="750"/>
        </w:trPr>
        <w:tc>
          <w:tcPr>
            <w:tcW w:w="1432" w:type="dxa"/>
            <w:vMerge/>
            <w:tcBorders>
              <w:top w:val="nil"/>
              <w:left w:val="single" w:sz="8" w:space="0" w:color="auto"/>
              <w:bottom w:val="single" w:sz="8" w:space="0" w:color="000000"/>
              <w:right w:val="single" w:sz="8" w:space="0" w:color="auto"/>
            </w:tcBorders>
            <w:vAlign w:val="center"/>
            <w:hideMark/>
          </w:tcPr>
          <w:p w:rsidR="003754B8" w:rsidRPr="008128D1" w:rsidRDefault="003754B8" w:rsidP="003754B8">
            <w:pPr>
              <w:rPr>
                <w:rFonts w:cs="Arial"/>
                <w:sz w:val="20"/>
                <w:lang w:eastAsia="cs-CZ"/>
              </w:rPr>
            </w:pPr>
          </w:p>
        </w:tc>
        <w:tc>
          <w:tcPr>
            <w:tcW w:w="1008" w:type="dxa"/>
            <w:tcBorders>
              <w:top w:val="nil"/>
              <w:left w:val="nil"/>
              <w:bottom w:val="single" w:sz="8" w:space="0" w:color="auto"/>
              <w:right w:val="single" w:sz="4" w:space="0" w:color="auto"/>
            </w:tcBorders>
            <w:shd w:val="clear" w:color="000000" w:fill="FDE9D9"/>
            <w:vAlign w:val="center"/>
            <w:hideMark/>
          </w:tcPr>
          <w:p w:rsidR="003754B8" w:rsidRPr="008128D1" w:rsidRDefault="003754B8" w:rsidP="003754B8">
            <w:pPr>
              <w:jc w:val="center"/>
              <w:rPr>
                <w:rFonts w:cs="Arial"/>
                <w:sz w:val="20"/>
                <w:lang w:eastAsia="cs-CZ"/>
              </w:rPr>
            </w:pPr>
            <w:r w:rsidRPr="008128D1">
              <w:rPr>
                <w:rFonts w:cs="Arial"/>
                <w:sz w:val="20"/>
                <w:lang w:eastAsia="cs-CZ"/>
              </w:rPr>
              <w:t>celkem</w:t>
            </w:r>
          </w:p>
        </w:tc>
        <w:tc>
          <w:tcPr>
            <w:tcW w:w="1197" w:type="dxa"/>
            <w:tcBorders>
              <w:top w:val="nil"/>
              <w:left w:val="nil"/>
              <w:bottom w:val="single" w:sz="8" w:space="0" w:color="auto"/>
              <w:right w:val="nil"/>
            </w:tcBorders>
            <w:shd w:val="clear" w:color="000000" w:fill="FDE9D9"/>
            <w:vAlign w:val="center"/>
            <w:hideMark/>
          </w:tcPr>
          <w:p w:rsidR="003754B8" w:rsidRPr="008128D1" w:rsidRDefault="003754B8" w:rsidP="003754B8">
            <w:pPr>
              <w:jc w:val="center"/>
              <w:rPr>
                <w:rFonts w:cs="Arial"/>
                <w:sz w:val="20"/>
                <w:lang w:eastAsia="cs-CZ"/>
              </w:rPr>
            </w:pPr>
            <w:r w:rsidRPr="008128D1">
              <w:rPr>
                <w:rFonts w:cs="Arial"/>
                <w:sz w:val="20"/>
                <w:lang w:eastAsia="cs-CZ"/>
              </w:rPr>
              <w:t>z toho dosažitelní</w:t>
            </w:r>
          </w:p>
        </w:tc>
        <w:tc>
          <w:tcPr>
            <w:tcW w:w="1008" w:type="dxa"/>
            <w:vMerge/>
            <w:tcBorders>
              <w:top w:val="nil"/>
              <w:left w:val="single" w:sz="8" w:space="0" w:color="auto"/>
              <w:bottom w:val="single" w:sz="8" w:space="0" w:color="000000"/>
              <w:right w:val="single" w:sz="4" w:space="0" w:color="auto"/>
            </w:tcBorders>
            <w:vAlign w:val="center"/>
            <w:hideMark/>
          </w:tcPr>
          <w:p w:rsidR="003754B8" w:rsidRPr="008128D1" w:rsidRDefault="003754B8" w:rsidP="003754B8">
            <w:pPr>
              <w:rPr>
                <w:rFonts w:cs="Arial"/>
                <w:sz w:val="20"/>
                <w:lang w:eastAsia="cs-CZ"/>
              </w:rPr>
            </w:pPr>
          </w:p>
        </w:tc>
        <w:tc>
          <w:tcPr>
            <w:tcW w:w="1155" w:type="dxa"/>
            <w:vMerge/>
            <w:tcBorders>
              <w:top w:val="nil"/>
              <w:left w:val="single" w:sz="4" w:space="0" w:color="auto"/>
              <w:bottom w:val="single" w:sz="8" w:space="0" w:color="000000"/>
              <w:right w:val="single" w:sz="8" w:space="0" w:color="auto"/>
            </w:tcBorders>
            <w:vAlign w:val="center"/>
            <w:hideMark/>
          </w:tcPr>
          <w:p w:rsidR="003754B8" w:rsidRPr="008128D1" w:rsidRDefault="003754B8" w:rsidP="003754B8">
            <w:pPr>
              <w:rPr>
                <w:rFonts w:cs="Arial"/>
                <w:sz w:val="20"/>
                <w:lang w:eastAsia="cs-CZ"/>
              </w:rPr>
            </w:pPr>
          </w:p>
        </w:tc>
      </w:tr>
      <w:tr w:rsidR="003754B8" w:rsidRPr="008128D1" w:rsidTr="004656A7">
        <w:trPr>
          <w:trHeight w:val="375"/>
        </w:trPr>
        <w:tc>
          <w:tcPr>
            <w:tcW w:w="1432" w:type="dxa"/>
            <w:tcBorders>
              <w:top w:val="nil"/>
              <w:left w:val="single" w:sz="8" w:space="0" w:color="auto"/>
              <w:bottom w:val="single" w:sz="4" w:space="0" w:color="auto"/>
              <w:right w:val="single" w:sz="8" w:space="0" w:color="auto"/>
            </w:tcBorders>
            <w:shd w:val="clear" w:color="000000" w:fill="DAEEF3"/>
            <w:noWrap/>
            <w:vAlign w:val="center"/>
            <w:hideMark/>
          </w:tcPr>
          <w:p w:rsidR="003754B8" w:rsidRPr="008128D1" w:rsidRDefault="003754B8" w:rsidP="004656A7">
            <w:pPr>
              <w:ind w:firstLine="0"/>
              <w:jc w:val="left"/>
              <w:rPr>
                <w:rFonts w:cs="Arial"/>
                <w:i/>
                <w:iCs/>
                <w:sz w:val="20"/>
                <w:lang w:eastAsia="cs-CZ"/>
              </w:rPr>
            </w:pPr>
            <w:r w:rsidRPr="008128D1">
              <w:rPr>
                <w:rFonts w:cs="Arial"/>
                <w:i/>
                <w:iCs/>
                <w:sz w:val="20"/>
                <w:lang w:eastAsia="cs-CZ"/>
              </w:rPr>
              <w:t>Česká republika</w:t>
            </w:r>
          </w:p>
        </w:tc>
        <w:tc>
          <w:tcPr>
            <w:tcW w:w="1008" w:type="dxa"/>
            <w:tcBorders>
              <w:top w:val="nil"/>
              <w:left w:val="nil"/>
              <w:bottom w:val="single" w:sz="4" w:space="0" w:color="auto"/>
              <w:right w:val="single" w:sz="4" w:space="0" w:color="auto"/>
            </w:tcBorders>
            <w:shd w:val="clear" w:color="000000" w:fill="DAEEF3"/>
            <w:noWrap/>
            <w:vAlign w:val="bottom"/>
            <w:hideMark/>
          </w:tcPr>
          <w:p w:rsidR="003754B8" w:rsidRPr="008128D1" w:rsidRDefault="004656A7" w:rsidP="004656A7">
            <w:pPr>
              <w:ind w:firstLine="0"/>
              <w:rPr>
                <w:rFonts w:cs="Arial"/>
                <w:b/>
                <w:bCs/>
                <w:sz w:val="20"/>
                <w:lang w:eastAsia="cs-CZ"/>
              </w:rPr>
            </w:pPr>
            <w:r>
              <w:rPr>
                <w:rFonts w:cs="Arial"/>
                <w:b/>
                <w:bCs/>
                <w:sz w:val="20"/>
                <w:lang w:eastAsia="cs-CZ"/>
              </w:rPr>
              <w:t xml:space="preserve">    </w:t>
            </w:r>
            <w:r w:rsidR="003754B8" w:rsidRPr="008128D1">
              <w:rPr>
                <w:rFonts w:cs="Arial"/>
                <w:b/>
                <w:bCs/>
                <w:sz w:val="20"/>
                <w:lang w:eastAsia="cs-CZ"/>
              </w:rPr>
              <w:t xml:space="preserve">556 191 </w:t>
            </w:r>
          </w:p>
        </w:tc>
        <w:tc>
          <w:tcPr>
            <w:tcW w:w="1197" w:type="dxa"/>
            <w:tcBorders>
              <w:top w:val="nil"/>
              <w:left w:val="nil"/>
              <w:bottom w:val="single" w:sz="4" w:space="0" w:color="auto"/>
              <w:right w:val="nil"/>
            </w:tcBorders>
            <w:shd w:val="clear" w:color="000000" w:fill="DAEEF3"/>
            <w:noWrap/>
            <w:vAlign w:val="bottom"/>
            <w:hideMark/>
          </w:tcPr>
          <w:p w:rsidR="003754B8" w:rsidRPr="008128D1" w:rsidRDefault="003754B8" w:rsidP="003754B8">
            <w:pPr>
              <w:jc w:val="right"/>
              <w:rPr>
                <w:rFonts w:cs="Arial"/>
                <w:b/>
                <w:bCs/>
                <w:sz w:val="20"/>
                <w:lang w:eastAsia="cs-CZ"/>
              </w:rPr>
            </w:pPr>
            <w:r w:rsidRPr="008128D1">
              <w:rPr>
                <w:rFonts w:cs="Arial"/>
                <w:b/>
                <w:bCs/>
                <w:sz w:val="20"/>
                <w:lang w:eastAsia="cs-CZ"/>
              </w:rPr>
              <w:t xml:space="preserve">539 642 </w:t>
            </w:r>
          </w:p>
        </w:tc>
        <w:tc>
          <w:tcPr>
            <w:tcW w:w="1008" w:type="dxa"/>
            <w:tcBorders>
              <w:top w:val="nil"/>
              <w:left w:val="single" w:sz="8" w:space="0" w:color="auto"/>
              <w:bottom w:val="single" w:sz="4" w:space="0" w:color="auto"/>
              <w:right w:val="single" w:sz="4" w:space="0" w:color="auto"/>
            </w:tcBorders>
            <w:shd w:val="clear" w:color="000000" w:fill="DAEEF3"/>
            <w:noWrap/>
            <w:vAlign w:val="bottom"/>
            <w:hideMark/>
          </w:tcPr>
          <w:p w:rsidR="003754B8" w:rsidRPr="008128D1" w:rsidRDefault="003754B8" w:rsidP="003754B8">
            <w:pPr>
              <w:jc w:val="center"/>
              <w:rPr>
                <w:rFonts w:cs="Arial"/>
                <w:b/>
                <w:bCs/>
                <w:sz w:val="20"/>
                <w:lang w:eastAsia="cs-CZ"/>
              </w:rPr>
            </w:pPr>
            <w:r w:rsidRPr="008128D1">
              <w:rPr>
                <w:rFonts w:cs="Arial"/>
                <w:b/>
                <w:bCs/>
                <w:sz w:val="20"/>
                <w:lang w:eastAsia="cs-CZ"/>
              </w:rPr>
              <w:t>7,7</w:t>
            </w:r>
          </w:p>
        </w:tc>
        <w:tc>
          <w:tcPr>
            <w:tcW w:w="1155" w:type="dxa"/>
            <w:tcBorders>
              <w:top w:val="single" w:sz="4" w:space="0" w:color="auto"/>
              <w:left w:val="nil"/>
              <w:bottom w:val="single" w:sz="4" w:space="0" w:color="auto"/>
              <w:right w:val="single" w:sz="8" w:space="0" w:color="auto"/>
            </w:tcBorders>
            <w:shd w:val="clear" w:color="000000" w:fill="DAEEF3"/>
            <w:noWrap/>
            <w:vAlign w:val="bottom"/>
          </w:tcPr>
          <w:p w:rsidR="003754B8" w:rsidRPr="008128D1" w:rsidRDefault="003754B8" w:rsidP="003754B8">
            <w:pPr>
              <w:jc w:val="center"/>
              <w:rPr>
                <w:rFonts w:cs="Arial"/>
                <w:sz w:val="20"/>
                <w:lang w:eastAsia="cs-CZ"/>
              </w:rPr>
            </w:pPr>
            <w:r>
              <w:rPr>
                <w:rFonts w:cs="Arial"/>
                <w:sz w:val="20"/>
                <w:lang w:eastAsia="cs-CZ"/>
              </w:rPr>
              <w:t>0,2</w:t>
            </w:r>
          </w:p>
        </w:tc>
      </w:tr>
      <w:tr w:rsidR="003754B8" w:rsidRPr="008128D1" w:rsidTr="004656A7">
        <w:trPr>
          <w:trHeight w:val="270"/>
        </w:trPr>
        <w:tc>
          <w:tcPr>
            <w:tcW w:w="1432" w:type="dxa"/>
            <w:tcBorders>
              <w:top w:val="nil"/>
              <w:left w:val="single" w:sz="8" w:space="0" w:color="auto"/>
              <w:bottom w:val="nil"/>
              <w:right w:val="single" w:sz="8" w:space="0" w:color="auto"/>
            </w:tcBorders>
            <w:shd w:val="clear" w:color="000000" w:fill="F2DCDB"/>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Středočeský kraj</w:t>
            </w:r>
          </w:p>
        </w:tc>
        <w:tc>
          <w:tcPr>
            <w:tcW w:w="1008" w:type="dxa"/>
            <w:tcBorders>
              <w:top w:val="nil"/>
              <w:left w:val="nil"/>
              <w:bottom w:val="single" w:sz="4" w:space="0" w:color="auto"/>
              <w:right w:val="single" w:sz="4" w:space="0" w:color="auto"/>
            </w:tcBorders>
            <w:shd w:val="clear" w:color="000000" w:fill="F2DCDB"/>
            <w:noWrap/>
            <w:vAlign w:val="bottom"/>
            <w:hideMark/>
          </w:tcPr>
          <w:p w:rsidR="003754B8" w:rsidRPr="008128D1" w:rsidRDefault="003754B8" w:rsidP="003754B8">
            <w:pPr>
              <w:jc w:val="right"/>
              <w:rPr>
                <w:rFonts w:cs="Arial"/>
                <w:i/>
                <w:iCs/>
                <w:sz w:val="20"/>
                <w:lang w:eastAsia="cs-CZ"/>
              </w:rPr>
            </w:pPr>
            <w:r w:rsidRPr="008128D1">
              <w:rPr>
                <w:rFonts w:cs="Arial"/>
                <w:i/>
                <w:iCs/>
                <w:sz w:val="20"/>
                <w:lang w:eastAsia="cs-CZ"/>
              </w:rPr>
              <w:t xml:space="preserve">58 214 </w:t>
            </w:r>
          </w:p>
        </w:tc>
        <w:tc>
          <w:tcPr>
            <w:tcW w:w="1197" w:type="dxa"/>
            <w:tcBorders>
              <w:top w:val="nil"/>
              <w:left w:val="nil"/>
              <w:bottom w:val="single" w:sz="4" w:space="0" w:color="auto"/>
              <w:right w:val="nil"/>
            </w:tcBorders>
            <w:shd w:val="clear" w:color="000000" w:fill="F2DCDB"/>
            <w:noWrap/>
            <w:vAlign w:val="bottom"/>
            <w:hideMark/>
          </w:tcPr>
          <w:p w:rsidR="003754B8" w:rsidRPr="008128D1" w:rsidRDefault="003754B8" w:rsidP="003754B8">
            <w:pPr>
              <w:jc w:val="right"/>
              <w:rPr>
                <w:rFonts w:cs="Arial"/>
                <w:i/>
                <w:iCs/>
                <w:sz w:val="20"/>
                <w:lang w:eastAsia="cs-CZ"/>
              </w:rPr>
            </w:pPr>
            <w:r w:rsidRPr="008128D1">
              <w:rPr>
                <w:rFonts w:cs="Arial"/>
                <w:i/>
                <w:iCs/>
                <w:sz w:val="20"/>
                <w:lang w:eastAsia="cs-CZ"/>
              </w:rPr>
              <w:t xml:space="preserve">57 163 </w:t>
            </w:r>
          </w:p>
        </w:tc>
        <w:tc>
          <w:tcPr>
            <w:tcW w:w="1008" w:type="dxa"/>
            <w:tcBorders>
              <w:top w:val="nil"/>
              <w:left w:val="single" w:sz="8" w:space="0" w:color="auto"/>
              <w:bottom w:val="single" w:sz="4" w:space="0" w:color="auto"/>
              <w:right w:val="single" w:sz="4" w:space="0" w:color="auto"/>
            </w:tcBorders>
            <w:shd w:val="clear" w:color="000000" w:fill="F2DCDB"/>
            <w:noWrap/>
            <w:vAlign w:val="bottom"/>
            <w:hideMark/>
          </w:tcPr>
          <w:p w:rsidR="003754B8" w:rsidRPr="008128D1" w:rsidRDefault="003754B8" w:rsidP="003754B8">
            <w:pPr>
              <w:jc w:val="center"/>
              <w:rPr>
                <w:rFonts w:cs="Arial"/>
                <w:i/>
                <w:iCs/>
                <w:sz w:val="20"/>
                <w:lang w:eastAsia="cs-CZ"/>
              </w:rPr>
            </w:pPr>
            <w:r w:rsidRPr="008128D1">
              <w:rPr>
                <w:rFonts w:cs="Arial"/>
                <w:i/>
                <w:iCs/>
                <w:sz w:val="20"/>
                <w:lang w:eastAsia="cs-CZ"/>
              </w:rPr>
              <w:t>6,5</w:t>
            </w:r>
          </w:p>
        </w:tc>
        <w:tc>
          <w:tcPr>
            <w:tcW w:w="1155" w:type="dxa"/>
            <w:tcBorders>
              <w:top w:val="nil"/>
              <w:left w:val="nil"/>
              <w:bottom w:val="single" w:sz="4" w:space="0" w:color="auto"/>
              <w:right w:val="single" w:sz="8" w:space="0" w:color="auto"/>
            </w:tcBorders>
            <w:shd w:val="clear" w:color="000000" w:fill="F2DCDB"/>
            <w:noWrap/>
            <w:vAlign w:val="bottom"/>
          </w:tcPr>
          <w:p w:rsidR="003754B8" w:rsidRPr="008128D1" w:rsidRDefault="003754B8" w:rsidP="003754B8">
            <w:pPr>
              <w:jc w:val="center"/>
              <w:rPr>
                <w:rFonts w:cs="Arial"/>
                <w:sz w:val="20"/>
                <w:lang w:eastAsia="cs-CZ"/>
              </w:rPr>
            </w:pPr>
            <w:r>
              <w:rPr>
                <w:rFonts w:cs="Arial"/>
                <w:sz w:val="20"/>
                <w:lang w:eastAsia="cs-CZ"/>
              </w:rPr>
              <w:t>0,1</w:t>
            </w:r>
          </w:p>
        </w:tc>
      </w:tr>
      <w:tr w:rsidR="003754B8" w:rsidRPr="008128D1" w:rsidTr="004656A7">
        <w:trPr>
          <w:trHeight w:val="255"/>
        </w:trPr>
        <w:tc>
          <w:tcPr>
            <w:tcW w:w="143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Benešov</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2 958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2 913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4,6</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0,3</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Beroun</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3 685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3 599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6,1</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0,2</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Kladno</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8 959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8 815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8,2</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0,0</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Kolín</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5 715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5 639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8,7</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0,4</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Kutná Hora</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3 947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3 916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7,9</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0,3</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Mělník</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5 985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5 783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8,2</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0,3</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Mladá Boleslav</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3 749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3 720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4,4</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0,0</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Nymburk</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5 187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5 167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8,1</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0,3</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Praha-východ</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3 932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3 659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3,4</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0,1</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Praha-západ</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4 018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3 972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4,5</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0,1</w:t>
            </w:r>
          </w:p>
        </w:tc>
      </w:tr>
      <w:tr w:rsidR="003754B8" w:rsidRPr="008128D1" w:rsidTr="004656A7">
        <w:trPr>
          <w:trHeight w:val="255"/>
        </w:trPr>
        <w:tc>
          <w:tcPr>
            <w:tcW w:w="1432" w:type="dxa"/>
            <w:tcBorders>
              <w:top w:val="nil"/>
              <w:left w:val="single" w:sz="8" w:space="0" w:color="auto"/>
              <w:bottom w:val="single" w:sz="4"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Příbram</w:t>
            </w:r>
          </w:p>
        </w:tc>
        <w:tc>
          <w:tcPr>
            <w:tcW w:w="1008" w:type="dxa"/>
            <w:tcBorders>
              <w:top w:val="nil"/>
              <w:left w:val="nil"/>
              <w:bottom w:val="single" w:sz="4"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7 242 </w:t>
            </w:r>
          </w:p>
        </w:tc>
        <w:tc>
          <w:tcPr>
            <w:tcW w:w="1197" w:type="dxa"/>
            <w:tcBorders>
              <w:top w:val="nil"/>
              <w:left w:val="nil"/>
              <w:bottom w:val="single" w:sz="4" w:space="0" w:color="auto"/>
              <w:right w:val="nil"/>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7 163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9,3</w:t>
            </w:r>
          </w:p>
        </w:tc>
        <w:tc>
          <w:tcPr>
            <w:tcW w:w="1155" w:type="dxa"/>
            <w:tcBorders>
              <w:top w:val="nil"/>
              <w:left w:val="nil"/>
              <w:bottom w:val="single" w:sz="4"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0,3</w:t>
            </w:r>
          </w:p>
        </w:tc>
      </w:tr>
      <w:tr w:rsidR="003754B8" w:rsidRPr="008128D1" w:rsidTr="004656A7">
        <w:trPr>
          <w:trHeight w:val="270"/>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3754B8" w:rsidRPr="008128D1" w:rsidRDefault="003754B8" w:rsidP="004656A7">
            <w:pPr>
              <w:ind w:firstLine="0"/>
              <w:jc w:val="left"/>
              <w:rPr>
                <w:rFonts w:cs="Arial"/>
                <w:sz w:val="20"/>
                <w:lang w:eastAsia="cs-CZ"/>
              </w:rPr>
            </w:pPr>
            <w:r w:rsidRPr="008128D1">
              <w:rPr>
                <w:rFonts w:cs="Arial"/>
                <w:sz w:val="20"/>
                <w:lang w:eastAsia="cs-CZ"/>
              </w:rPr>
              <w:t>Rakovník</w:t>
            </w:r>
          </w:p>
        </w:tc>
        <w:tc>
          <w:tcPr>
            <w:tcW w:w="1008" w:type="dxa"/>
            <w:tcBorders>
              <w:top w:val="nil"/>
              <w:left w:val="nil"/>
              <w:bottom w:val="single" w:sz="8" w:space="0" w:color="auto"/>
              <w:right w:val="single" w:sz="4"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2 837 </w:t>
            </w:r>
          </w:p>
        </w:tc>
        <w:tc>
          <w:tcPr>
            <w:tcW w:w="1197" w:type="dxa"/>
            <w:tcBorders>
              <w:top w:val="nil"/>
              <w:left w:val="nil"/>
              <w:bottom w:val="single" w:sz="8" w:space="0" w:color="auto"/>
              <w:right w:val="single" w:sz="8" w:space="0" w:color="auto"/>
            </w:tcBorders>
            <w:shd w:val="clear" w:color="auto" w:fill="auto"/>
            <w:noWrap/>
            <w:vAlign w:val="bottom"/>
            <w:hideMark/>
          </w:tcPr>
          <w:p w:rsidR="003754B8" w:rsidRPr="008128D1" w:rsidRDefault="003754B8" w:rsidP="003754B8">
            <w:pPr>
              <w:jc w:val="right"/>
              <w:rPr>
                <w:rFonts w:cs="Arial"/>
                <w:sz w:val="20"/>
                <w:lang w:eastAsia="cs-CZ"/>
              </w:rPr>
            </w:pPr>
            <w:r w:rsidRPr="008128D1">
              <w:rPr>
                <w:rFonts w:cs="Arial"/>
                <w:sz w:val="20"/>
                <w:lang w:eastAsia="cs-CZ"/>
              </w:rPr>
              <w:t xml:space="preserve">2 817 </w:t>
            </w:r>
          </w:p>
        </w:tc>
        <w:tc>
          <w:tcPr>
            <w:tcW w:w="1008" w:type="dxa"/>
            <w:tcBorders>
              <w:top w:val="nil"/>
              <w:left w:val="nil"/>
              <w:bottom w:val="single" w:sz="8" w:space="0" w:color="auto"/>
              <w:right w:val="single" w:sz="4" w:space="0" w:color="auto"/>
            </w:tcBorders>
            <w:shd w:val="clear" w:color="auto" w:fill="auto"/>
            <w:noWrap/>
            <w:vAlign w:val="bottom"/>
            <w:hideMark/>
          </w:tcPr>
          <w:p w:rsidR="003754B8" w:rsidRPr="008128D1" w:rsidRDefault="003754B8" w:rsidP="003754B8">
            <w:pPr>
              <w:jc w:val="center"/>
              <w:rPr>
                <w:rFonts w:cs="Arial"/>
                <w:sz w:val="20"/>
                <w:lang w:eastAsia="cs-CZ"/>
              </w:rPr>
            </w:pPr>
            <w:r w:rsidRPr="008128D1">
              <w:rPr>
                <w:rFonts w:cs="Arial"/>
                <w:sz w:val="20"/>
                <w:lang w:eastAsia="cs-CZ"/>
              </w:rPr>
              <w:t>7,5</w:t>
            </w:r>
          </w:p>
        </w:tc>
        <w:tc>
          <w:tcPr>
            <w:tcW w:w="1155" w:type="dxa"/>
            <w:tcBorders>
              <w:top w:val="nil"/>
              <w:left w:val="nil"/>
              <w:bottom w:val="single" w:sz="8" w:space="0" w:color="auto"/>
              <w:right w:val="single" w:sz="8" w:space="0" w:color="auto"/>
            </w:tcBorders>
            <w:shd w:val="clear" w:color="auto" w:fill="auto"/>
            <w:noWrap/>
            <w:vAlign w:val="bottom"/>
          </w:tcPr>
          <w:p w:rsidR="003754B8" w:rsidRPr="008128D1" w:rsidRDefault="003754B8" w:rsidP="003754B8">
            <w:pPr>
              <w:jc w:val="center"/>
              <w:rPr>
                <w:rFonts w:cs="Arial"/>
                <w:sz w:val="20"/>
                <w:lang w:eastAsia="cs-CZ"/>
              </w:rPr>
            </w:pPr>
            <w:r>
              <w:rPr>
                <w:rFonts w:cs="Arial"/>
                <w:sz w:val="20"/>
                <w:lang w:eastAsia="cs-CZ"/>
              </w:rPr>
              <w:t>0,4</w:t>
            </w:r>
          </w:p>
        </w:tc>
      </w:tr>
      <w:tr w:rsidR="003754B8" w:rsidRPr="008128D1" w:rsidTr="009C71E5">
        <w:trPr>
          <w:trHeight w:val="255"/>
        </w:trPr>
        <w:tc>
          <w:tcPr>
            <w:tcW w:w="4645" w:type="dxa"/>
            <w:gridSpan w:val="4"/>
            <w:tcBorders>
              <w:top w:val="nil"/>
              <w:left w:val="nil"/>
              <w:bottom w:val="nil"/>
              <w:right w:val="nil"/>
            </w:tcBorders>
            <w:shd w:val="clear" w:color="auto" w:fill="auto"/>
            <w:noWrap/>
            <w:vAlign w:val="bottom"/>
            <w:hideMark/>
          </w:tcPr>
          <w:p w:rsidR="003754B8" w:rsidRPr="008128D1" w:rsidRDefault="003754B8" w:rsidP="004656A7">
            <w:pPr>
              <w:ind w:firstLine="0"/>
              <w:rPr>
                <w:rFonts w:cs="Arial"/>
                <w:i/>
                <w:iCs/>
                <w:sz w:val="16"/>
                <w:szCs w:val="16"/>
                <w:lang w:eastAsia="cs-CZ"/>
              </w:rPr>
            </w:pPr>
            <w:r w:rsidRPr="008128D1">
              <w:rPr>
                <w:rFonts w:cs="Arial"/>
                <w:i/>
                <w:iCs/>
                <w:sz w:val="16"/>
                <w:szCs w:val="16"/>
                <w:lang w:eastAsia="cs-CZ"/>
              </w:rPr>
              <w:t>*) v procentních bodech (podílu nezaměstn</w:t>
            </w:r>
            <w:r>
              <w:rPr>
                <w:rFonts w:cs="Arial"/>
                <w:i/>
                <w:iCs/>
                <w:sz w:val="16"/>
                <w:szCs w:val="16"/>
                <w:lang w:eastAsia="cs-CZ"/>
              </w:rPr>
              <w:t xml:space="preserve">aných na </w:t>
            </w:r>
            <w:r w:rsidRPr="008128D1">
              <w:rPr>
                <w:rFonts w:cs="Arial"/>
                <w:i/>
                <w:iCs/>
                <w:sz w:val="16"/>
                <w:szCs w:val="16"/>
                <w:lang w:eastAsia="cs-CZ"/>
              </w:rPr>
              <w:t>obyvatelstvu)</w:t>
            </w:r>
          </w:p>
        </w:tc>
        <w:tc>
          <w:tcPr>
            <w:tcW w:w="1155" w:type="dxa"/>
            <w:tcBorders>
              <w:top w:val="nil"/>
              <w:left w:val="nil"/>
              <w:bottom w:val="nil"/>
              <w:right w:val="nil"/>
            </w:tcBorders>
            <w:shd w:val="clear" w:color="auto" w:fill="auto"/>
            <w:noWrap/>
            <w:vAlign w:val="bottom"/>
            <w:hideMark/>
          </w:tcPr>
          <w:p w:rsidR="003754B8" w:rsidRPr="008128D1" w:rsidRDefault="003754B8" w:rsidP="003754B8">
            <w:pPr>
              <w:rPr>
                <w:rFonts w:cs="Arial"/>
                <w:sz w:val="20"/>
                <w:lang w:eastAsia="cs-CZ"/>
              </w:rPr>
            </w:pPr>
          </w:p>
        </w:tc>
      </w:tr>
    </w:tbl>
    <w:p w:rsidR="002076A7" w:rsidRDefault="002076A7" w:rsidP="003754B8">
      <w:pPr>
        <w:spacing w:before="60" w:after="60"/>
        <w:ind w:firstLine="0"/>
        <w:jc w:val="center"/>
        <w:rPr>
          <w:rFonts w:ascii="Calibri" w:hAnsi="Calibri" w:cs="Calibri"/>
        </w:rPr>
      </w:pPr>
    </w:p>
    <w:p w:rsidR="002076A7" w:rsidRDefault="002076A7"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3754B8" w:rsidRDefault="003754B8" w:rsidP="008531A4">
      <w:pPr>
        <w:spacing w:before="60" w:after="60"/>
        <w:ind w:firstLine="0"/>
        <w:jc w:val="center"/>
        <w:rPr>
          <w:rFonts w:ascii="Calibri" w:hAnsi="Calibri" w:cs="Calibri"/>
        </w:rPr>
      </w:pPr>
    </w:p>
    <w:p w:rsidR="002527FA" w:rsidRPr="00E559E0" w:rsidRDefault="002527FA" w:rsidP="002527FA">
      <w:pPr>
        <w:spacing w:before="60" w:after="60"/>
        <w:ind w:firstLine="0"/>
        <w:rPr>
          <w:rFonts w:cs="Calibri"/>
          <w:b/>
          <w:szCs w:val="24"/>
        </w:rPr>
      </w:pPr>
      <w:r w:rsidRPr="00E559E0">
        <w:rPr>
          <w:rFonts w:cs="Calibri"/>
          <w:szCs w:val="24"/>
        </w:rPr>
        <w:t xml:space="preserve">Na území Středočeského kraje je možné, že v průběhu roku 2015 v důsledku avizovaného předpokladu ekonomického růstu, oživení ekonomiky a zvýšení poptávky v klíčových odvětvích (stavebním průmyslu, těžebním průmyslu, chemickém průmyslu, zemědělství, hutnictví a železářství, lesnictví), </w:t>
      </w:r>
      <w:r w:rsidRPr="00E559E0">
        <w:rPr>
          <w:rFonts w:cs="Calibri"/>
          <w:b/>
          <w:szCs w:val="24"/>
        </w:rPr>
        <w:t>lze očekávat zlepšení situace na trhu práce</w:t>
      </w:r>
      <w:r w:rsidRPr="00E559E0">
        <w:rPr>
          <w:rFonts w:cs="Calibri"/>
          <w:szCs w:val="24"/>
        </w:rPr>
        <w:t xml:space="preserve"> téměř ve všech okresech kraje. Poptávka po pracovní síle </w:t>
      </w:r>
      <w:r w:rsidRPr="00E559E0">
        <w:rPr>
          <w:rFonts w:cs="Calibri"/>
          <w:b/>
          <w:szCs w:val="24"/>
        </w:rPr>
        <w:t xml:space="preserve">i tak ale bude v roce 2015 stále průměrná a v evidencích úřadů práce bude přetrvávat nedostatek volných pracovních míst. </w:t>
      </w:r>
    </w:p>
    <w:p w:rsidR="002527FA" w:rsidRPr="00E559E0" w:rsidRDefault="002527FA" w:rsidP="002527FA">
      <w:pPr>
        <w:spacing w:before="60" w:after="60"/>
        <w:ind w:firstLine="0"/>
        <w:rPr>
          <w:rFonts w:cs="Calibri"/>
          <w:b/>
          <w:szCs w:val="24"/>
        </w:rPr>
      </w:pPr>
    </w:p>
    <w:p w:rsidR="002527FA" w:rsidRPr="00E559E0" w:rsidRDefault="002527FA" w:rsidP="002527FA">
      <w:pPr>
        <w:spacing w:before="60" w:after="60"/>
        <w:ind w:firstLine="0"/>
        <w:rPr>
          <w:rFonts w:cs="Calibri"/>
          <w:szCs w:val="24"/>
        </w:rPr>
      </w:pPr>
      <w:r w:rsidRPr="00E559E0">
        <w:rPr>
          <w:rFonts w:cs="Calibri"/>
          <w:szCs w:val="24"/>
        </w:rPr>
        <w:t xml:space="preserve">Na území Středočeského kraje předpokládáme obdobný charakter vývoje nezaměstnanosti jako v předchozích obdobích (nárůst počtu uchazečů o zaměstnání počátkem roku, pokles nezaměstnanosti částečně způsobený nástupem sezónních prací, vzestup v letních měsících ovlivněný přílivem absolventů škol, nárůst ke konci roku). Žádný z okresů neočekává dramatické změny v situaci na trhu práce. Celkový charakter vývoje na trhu práce, bude obdobný jako v loňském roce a hodnota podílu nezaměstnanosti se bude pohybovat pod hodnotami celorepublikového průměru. </w:t>
      </w:r>
    </w:p>
    <w:p w:rsidR="002527FA" w:rsidRPr="00E559E0" w:rsidRDefault="002527FA" w:rsidP="002527FA">
      <w:pPr>
        <w:spacing w:before="60" w:after="60"/>
        <w:ind w:firstLine="0"/>
        <w:rPr>
          <w:rFonts w:cs="Calibri"/>
          <w:szCs w:val="24"/>
        </w:rPr>
      </w:pPr>
    </w:p>
    <w:p w:rsidR="002527FA" w:rsidRDefault="002527FA" w:rsidP="002527FA">
      <w:pPr>
        <w:spacing w:before="60" w:after="60"/>
        <w:ind w:firstLine="0"/>
        <w:rPr>
          <w:rFonts w:cs="Calibri"/>
          <w:color w:val="000000"/>
          <w:szCs w:val="24"/>
        </w:rPr>
      </w:pPr>
      <w:r w:rsidRPr="00E559E0">
        <w:rPr>
          <w:rFonts w:cs="Calibri"/>
          <w:bCs/>
          <w:szCs w:val="24"/>
        </w:rPr>
        <w:t>Koncem roku 2014 a začátkem roku 2015 dojde postupně k ukončování pracovních poměrů vzniklých v důsledku s</w:t>
      </w:r>
      <w:r w:rsidRPr="00E559E0">
        <w:rPr>
          <w:rFonts w:cs="Calibri"/>
          <w:szCs w:val="24"/>
        </w:rPr>
        <w:t xml:space="preserve">ezónních prací, což přinese počátkem roku 2015 mírné zvýšení nebo stagnaci nezaměstnanosti. </w:t>
      </w:r>
      <w:r w:rsidRPr="00E559E0">
        <w:rPr>
          <w:rFonts w:cs="Calibri"/>
          <w:color w:val="000000"/>
          <w:szCs w:val="24"/>
        </w:rPr>
        <w:t xml:space="preserve">V průběhu prvních dvou měsíců 2015 lze tedy předpokládat ještě nárůst nezaměstnanosti. Předpokládáme, že podíl se bude pohybovat kolem 6,4 až 6,6 %, bereme-li v potaz současnou výši počtu obyvatel ve věku od 15-64 let ve Středočeském kraji. S nástupem jara dochází každoročně k oživení ve stavebnictví, zemědělství, otevření rekreačních zařízení a ubytování a stravování. Jarní sezónní práce by tak měly přinést snížení nezaměstnanosti, hladinu nezaměstnanosti budou však spíše vyrovnávat než radikálně snižovat. </w:t>
      </w:r>
    </w:p>
    <w:p w:rsidR="002527FA" w:rsidRPr="00E559E0" w:rsidRDefault="002527FA" w:rsidP="002527FA">
      <w:pPr>
        <w:spacing w:before="60" w:after="60"/>
        <w:ind w:firstLine="0"/>
        <w:rPr>
          <w:rFonts w:cs="Calibri"/>
          <w:color w:val="000000"/>
          <w:szCs w:val="24"/>
        </w:rPr>
      </w:pPr>
    </w:p>
    <w:p w:rsidR="002527FA" w:rsidRPr="00E559E0" w:rsidRDefault="002527FA" w:rsidP="002527FA">
      <w:pPr>
        <w:spacing w:before="60" w:after="60"/>
        <w:ind w:firstLine="0"/>
        <w:rPr>
          <w:rFonts w:cs="Calibri"/>
          <w:szCs w:val="24"/>
        </w:rPr>
      </w:pPr>
      <w:r>
        <w:rPr>
          <w:rFonts w:cs="Calibri"/>
          <w:i/>
          <w:szCs w:val="24"/>
        </w:rPr>
        <w:t>V</w:t>
      </w:r>
      <w:r w:rsidRPr="00E559E0">
        <w:rPr>
          <w:rFonts w:cs="Calibri"/>
          <w:i/>
          <w:szCs w:val="24"/>
        </w:rPr>
        <w:t xml:space="preserve"> březnu 2015 již na základě avizovaného propouštění agenturních zaměstnanců, kteří vykonávají práci v automobilovém průmyslu v okrese Kolín a rovněž propouštění agenturních zaměstnanců </w:t>
      </w:r>
      <w:r w:rsidRPr="00E559E0">
        <w:rPr>
          <w:rFonts w:cs="Calibri"/>
          <w:bCs/>
          <w:i/>
          <w:szCs w:val="24"/>
        </w:rPr>
        <w:t>v ostatních logisticky navazujících subjektech na výrobu osobních automobilů a autodílů,</w:t>
      </w:r>
      <w:r w:rsidRPr="00E559E0">
        <w:rPr>
          <w:rFonts w:cs="Calibri"/>
          <w:i/>
          <w:szCs w:val="24"/>
        </w:rPr>
        <w:t xml:space="preserve"> předpokládáme, že podíl nezaměstnaných poroste a bude se pohybovat kolem 6,5 až 6,7 %. </w:t>
      </w:r>
    </w:p>
    <w:p w:rsidR="002527FA" w:rsidRDefault="002527FA" w:rsidP="002527FA">
      <w:pPr>
        <w:spacing w:before="60" w:after="60"/>
        <w:ind w:firstLine="0"/>
        <w:rPr>
          <w:rFonts w:cs="Calibri"/>
          <w:b/>
          <w:szCs w:val="24"/>
        </w:rPr>
      </w:pPr>
    </w:p>
    <w:p w:rsidR="002527FA" w:rsidRPr="00E559E0" w:rsidRDefault="002527FA" w:rsidP="002527FA">
      <w:pPr>
        <w:spacing w:before="60" w:after="60"/>
        <w:ind w:firstLine="0"/>
        <w:rPr>
          <w:rFonts w:cs="Calibri"/>
          <w:szCs w:val="24"/>
        </w:rPr>
      </w:pPr>
      <w:r w:rsidRPr="00E559E0">
        <w:rPr>
          <w:rFonts w:cs="Calibri"/>
          <w:b/>
          <w:szCs w:val="24"/>
        </w:rPr>
        <w:t>Hladina registrované nezaměstnanosti se tak v průběhu roku 2015 bude pohybovat při hodnotách 5,9 % - 6,7 %.</w:t>
      </w:r>
      <w:r w:rsidRPr="00E559E0">
        <w:rPr>
          <w:rFonts w:cs="Calibri"/>
          <w:szCs w:val="24"/>
        </w:rPr>
        <w:t xml:space="preserve"> Bude záležet na situaci na trhu práce hlavně u výrobních firem a podniků v souvislosti s poptávkou. Koncem roku 2015 pak ve většině okresů kraje dojde k opětovnému nárůstu počtu uchazečů v evidencích úřadů práce. </w:t>
      </w:r>
    </w:p>
    <w:p w:rsidR="002527FA" w:rsidRDefault="002527FA" w:rsidP="002527FA">
      <w:pPr>
        <w:spacing w:before="60" w:after="60"/>
        <w:ind w:firstLine="0"/>
        <w:rPr>
          <w:rFonts w:cs="Calibri"/>
          <w:b/>
          <w:szCs w:val="24"/>
        </w:rPr>
      </w:pPr>
      <w:r w:rsidRPr="00E559E0">
        <w:rPr>
          <w:rFonts w:cs="Calibri"/>
          <w:b/>
          <w:szCs w:val="24"/>
        </w:rPr>
        <w:t>S nejvyšším podílem nezaměstnanosti tak můžeme počítat, stejně jako v roce 2014 na Příbramsku, Kutnohorsku, Kolínsku, Nymbursku a Kladensku.</w:t>
      </w:r>
      <w:r w:rsidRPr="00E559E0">
        <w:rPr>
          <w:rFonts w:cs="Calibri"/>
          <w:szCs w:val="24"/>
        </w:rPr>
        <w:t xml:space="preserve"> Řada velkých zaměstnavatelů bude přijímat nové zaměstnance, ale statisticky bude méně firmem přijímat nebo udržovat dosavadní stav zaměstnanců případně propouštět. Poptávka po pracovnících bude zaměřena převážně na kvalifikovanou pracovní sílu. </w:t>
      </w:r>
      <w:r w:rsidRPr="00E559E0">
        <w:rPr>
          <w:rFonts w:cs="Calibri"/>
          <w:b/>
          <w:szCs w:val="24"/>
        </w:rPr>
        <w:t>Nabídka pracovní síly bude silná a bude se vyznačovat vyšší kvalifikovaností, než v minulých letech.</w:t>
      </w:r>
    </w:p>
    <w:p w:rsidR="00AF64A8" w:rsidRDefault="00AF64A8" w:rsidP="009644CB">
      <w:pPr>
        <w:pStyle w:val="Obsah3"/>
        <w:tabs>
          <w:tab w:val="left" w:pos="1540"/>
          <w:tab w:val="right" w:leader="dot" w:pos="9061"/>
        </w:tabs>
        <w:ind w:left="0" w:firstLine="0"/>
        <w:rPr>
          <w:b/>
          <w:i w:val="0"/>
          <w:noProof/>
          <w:sz w:val="28"/>
          <w:szCs w:val="28"/>
        </w:rPr>
      </w:pPr>
    </w:p>
    <w:p w:rsidR="002527FA" w:rsidRDefault="002527FA" w:rsidP="009644CB">
      <w:pPr>
        <w:pStyle w:val="Obsah3"/>
        <w:tabs>
          <w:tab w:val="left" w:pos="1540"/>
          <w:tab w:val="right" w:leader="dot" w:pos="9061"/>
        </w:tabs>
        <w:ind w:left="0" w:firstLine="0"/>
        <w:rPr>
          <w:b/>
          <w:i w:val="0"/>
          <w:noProof/>
          <w:sz w:val="28"/>
          <w:szCs w:val="28"/>
        </w:rPr>
      </w:pPr>
    </w:p>
    <w:p w:rsidR="00862486" w:rsidRDefault="00862486" w:rsidP="009644CB">
      <w:pPr>
        <w:pStyle w:val="Obsah3"/>
        <w:tabs>
          <w:tab w:val="left" w:pos="1540"/>
          <w:tab w:val="right" w:leader="dot" w:pos="9061"/>
        </w:tabs>
        <w:ind w:left="0" w:firstLine="0"/>
        <w:rPr>
          <w:b/>
          <w:i w:val="0"/>
          <w:noProof/>
          <w:sz w:val="28"/>
          <w:szCs w:val="28"/>
        </w:rPr>
      </w:pPr>
    </w:p>
    <w:p w:rsidR="00525181" w:rsidRPr="00F60EFE" w:rsidRDefault="00525181" w:rsidP="00E54DF5">
      <w:pPr>
        <w:pStyle w:val="Nadpis8"/>
        <w:numPr>
          <w:ilvl w:val="0"/>
          <w:numId w:val="37"/>
        </w:numPr>
        <w:rPr>
          <w:rFonts w:asciiTheme="minorHAnsi" w:eastAsiaTheme="minorEastAsia" w:hAnsiTheme="minorHAnsi" w:cstheme="minorBidi"/>
          <w:iCs/>
          <w:noProof/>
          <w:lang w:eastAsia="cs-CZ"/>
        </w:rPr>
      </w:pPr>
      <w:r w:rsidRPr="00F60EFE">
        <w:rPr>
          <w:noProof/>
        </w:rPr>
        <w:t>Dvě varianty možného vývoje nezaměstnanosti</w:t>
      </w:r>
    </w:p>
    <w:p w:rsidR="00307602" w:rsidRDefault="00307602" w:rsidP="00307602">
      <w:pPr>
        <w:pStyle w:val="Zkladntext"/>
        <w:rPr>
          <w:sz w:val="26"/>
          <w:szCs w:val="26"/>
        </w:rPr>
      </w:pPr>
    </w:p>
    <w:p w:rsidR="00734831" w:rsidRPr="00ED3A6B" w:rsidRDefault="00734831" w:rsidP="00111A1B">
      <w:pPr>
        <w:ind w:firstLine="0"/>
        <w:rPr>
          <w:rFonts w:ascii="Calibri" w:hAnsi="Calibri"/>
          <w:color w:val="000000" w:themeColor="text1"/>
          <w:szCs w:val="24"/>
        </w:rPr>
      </w:pPr>
      <w:r w:rsidRPr="00ED3A6B">
        <w:rPr>
          <w:rFonts w:ascii="Calibri" w:hAnsi="Calibri"/>
          <w:color w:val="000000" w:themeColor="text1"/>
          <w:szCs w:val="24"/>
        </w:rPr>
        <w:t xml:space="preserve">Předpokládaný stav nezaměstnanosti </w:t>
      </w:r>
      <w:r w:rsidRPr="002527FA">
        <w:rPr>
          <w:rFonts w:ascii="Calibri" w:hAnsi="Calibri"/>
          <w:b/>
          <w:color w:val="000000" w:themeColor="text1"/>
          <w:szCs w:val="24"/>
        </w:rPr>
        <w:t>na území Středočeského kraje k 30. 6. 201</w:t>
      </w:r>
      <w:r w:rsidR="00F40692" w:rsidRPr="002527FA">
        <w:rPr>
          <w:rFonts w:ascii="Calibri" w:hAnsi="Calibri"/>
          <w:b/>
          <w:color w:val="000000" w:themeColor="text1"/>
          <w:szCs w:val="24"/>
        </w:rPr>
        <w:t>5</w:t>
      </w:r>
      <w:r w:rsidRPr="00ED3A6B">
        <w:rPr>
          <w:rFonts w:ascii="Calibri" w:hAnsi="Calibri"/>
          <w:color w:val="000000" w:themeColor="text1"/>
          <w:szCs w:val="24"/>
        </w:rPr>
        <w:t xml:space="preserve"> ukazuje následující tabulka.</w:t>
      </w:r>
    </w:p>
    <w:p w:rsidR="00734831" w:rsidRPr="00ED3A6B" w:rsidRDefault="00734831" w:rsidP="00734831">
      <w:pPr>
        <w:rPr>
          <w:b/>
          <w:color w:val="000000" w:themeColor="text1"/>
        </w:rPr>
      </w:pPr>
    </w:p>
    <w:p w:rsidR="00734831" w:rsidRPr="005B1FED" w:rsidRDefault="00BD7923" w:rsidP="00F6717D">
      <w:pPr>
        <w:ind w:firstLine="0"/>
      </w:pPr>
      <w:r w:rsidRPr="00BD7923">
        <w:rPr>
          <w:b/>
        </w:rPr>
        <w:t>Tabulka 2</w:t>
      </w:r>
      <w:r w:rsidR="00410718">
        <w:rPr>
          <w:b/>
        </w:rPr>
        <w:t>4</w:t>
      </w:r>
      <w:r>
        <w:t xml:space="preserve"> - </w:t>
      </w:r>
      <w:r w:rsidR="00734831" w:rsidRPr="005B1FED">
        <w:t xml:space="preserve">Předpokládaný vývoj nezaměstnanosti v dalším období </w:t>
      </w:r>
    </w:p>
    <w:tbl>
      <w:tblPr>
        <w:tblW w:w="1015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346"/>
        <w:gridCol w:w="1578"/>
        <w:gridCol w:w="1257"/>
        <w:gridCol w:w="1436"/>
        <w:gridCol w:w="1541"/>
        <w:gridCol w:w="1276"/>
        <w:gridCol w:w="1719"/>
      </w:tblGrid>
      <w:tr w:rsidR="00734831" w:rsidRPr="005B1FED" w:rsidTr="006300A4">
        <w:trPr>
          <w:cantSplit/>
        </w:trPr>
        <w:tc>
          <w:tcPr>
            <w:tcW w:w="1346" w:type="dxa"/>
            <w:vMerge w:val="restart"/>
            <w:tcBorders>
              <w:top w:val="double" w:sz="4" w:space="0" w:color="auto"/>
              <w:bottom w:val="single" w:sz="4" w:space="0" w:color="auto"/>
              <w:right w:val="single" w:sz="12" w:space="0" w:color="auto"/>
            </w:tcBorders>
            <w:shd w:val="clear" w:color="auto" w:fill="CCCCCC"/>
            <w:vAlign w:val="center"/>
          </w:tcPr>
          <w:p w:rsidR="00734831" w:rsidRPr="005B1FED" w:rsidRDefault="00734831" w:rsidP="006300A4">
            <w:pPr>
              <w:ind w:firstLine="0"/>
              <w:jc w:val="left"/>
              <w:rPr>
                <w:b/>
                <w:bCs/>
              </w:rPr>
            </w:pPr>
            <w:r w:rsidRPr="005B1FED">
              <w:rPr>
                <w:b/>
                <w:bCs/>
              </w:rPr>
              <w:t>očekávaný stav k</w:t>
            </w:r>
          </w:p>
        </w:tc>
        <w:tc>
          <w:tcPr>
            <w:tcW w:w="4271" w:type="dxa"/>
            <w:gridSpan w:val="3"/>
            <w:tcBorders>
              <w:top w:val="double" w:sz="4" w:space="0" w:color="auto"/>
              <w:left w:val="single" w:sz="12" w:space="0" w:color="auto"/>
              <w:bottom w:val="single" w:sz="4" w:space="0" w:color="auto"/>
              <w:right w:val="single" w:sz="12" w:space="0" w:color="auto"/>
            </w:tcBorders>
            <w:shd w:val="clear" w:color="auto" w:fill="CCCCCC"/>
            <w:vAlign w:val="center"/>
          </w:tcPr>
          <w:p w:rsidR="00734831" w:rsidRPr="005B1FED" w:rsidRDefault="00734831" w:rsidP="006300A4">
            <w:pPr>
              <w:jc w:val="left"/>
              <w:rPr>
                <w:b/>
                <w:bCs/>
              </w:rPr>
            </w:pPr>
            <w:r w:rsidRPr="005B1FED">
              <w:rPr>
                <w:b/>
                <w:bCs/>
              </w:rPr>
              <w:t>mírnější varianta</w:t>
            </w:r>
          </w:p>
        </w:tc>
        <w:tc>
          <w:tcPr>
            <w:tcW w:w="4536" w:type="dxa"/>
            <w:gridSpan w:val="3"/>
            <w:tcBorders>
              <w:top w:val="double" w:sz="4" w:space="0" w:color="auto"/>
              <w:left w:val="single" w:sz="12" w:space="0" w:color="auto"/>
              <w:bottom w:val="single" w:sz="4" w:space="0" w:color="auto"/>
            </w:tcBorders>
            <w:shd w:val="clear" w:color="auto" w:fill="CCCCCC"/>
            <w:vAlign w:val="center"/>
          </w:tcPr>
          <w:p w:rsidR="00734831" w:rsidRPr="005B1FED" w:rsidRDefault="00734831" w:rsidP="006300A4">
            <w:pPr>
              <w:jc w:val="left"/>
              <w:rPr>
                <w:b/>
                <w:bCs/>
              </w:rPr>
            </w:pPr>
            <w:r w:rsidRPr="005B1FED">
              <w:rPr>
                <w:b/>
                <w:bCs/>
              </w:rPr>
              <w:t>pesimističtější varianta</w:t>
            </w:r>
          </w:p>
        </w:tc>
      </w:tr>
      <w:tr w:rsidR="00734831" w:rsidRPr="005B1FED" w:rsidTr="006300A4">
        <w:trPr>
          <w:cantSplit/>
          <w:trHeight w:val="925"/>
        </w:trPr>
        <w:tc>
          <w:tcPr>
            <w:tcW w:w="1346" w:type="dxa"/>
            <w:vMerge/>
            <w:tcBorders>
              <w:top w:val="single" w:sz="4" w:space="0" w:color="auto"/>
              <w:bottom w:val="double" w:sz="4" w:space="0" w:color="auto"/>
              <w:right w:val="single" w:sz="12" w:space="0" w:color="auto"/>
            </w:tcBorders>
            <w:shd w:val="clear" w:color="auto" w:fill="A6A6A6"/>
            <w:vAlign w:val="center"/>
          </w:tcPr>
          <w:p w:rsidR="00734831" w:rsidRPr="005B1FED" w:rsidRDefault="00734831" w:rsidP="006300A4">
            <w:pPr>
              <w:jc w:val="left"/>
              <w:rPr>
                <w:b/>
                <w:bCs/>
              </w:rPr>
            </w:pPr>
          </w:p>
        </w:tc>
        <w:tc>
          <w:tcPr>
            <w:tcW w:w="1578" w:type="dxa"/>
            <w:tcBorders>
              <w:top w:val="single" w:sz="4" w:space="0" w:color="auto"/>
              <w:left w:val="single" w:sz="12" w:space="0" w:color="auto"/>
              <w:bottom w:val="double" w:sz="4" w:space="0" w:color="auto"/>
              <w:right w:val="single" w:sz="4" w:space="0" w:color="auto"/>
            </w:tcBorders>
            <w:shd w:val="clear" w:color="auto" w:fill="CCCCCC"/>
            <w:vAlign w:val="center"/>
          </w:tcPr>
          <w:p w:rsidR="00734831" w:rsidRPr="005B1FED" w:rsidRDefault="00734831" w:rsidP="006300A4">
            <w:pPr>
              <w:keepNext/>
              <w:keepLines/>
              <w:spacing w:before="140"/>
              <w:ind w:firstLine="0"/>
              <w:jc w:val="left"/>
              <w:rPr>
                <w:b/>
                <w:bCs/>
              </w:rPr>
            </w:pPr>
            <w:r w:rsidRPr="005B1FED">
              <w:rPr>
                <w:b/>
                <w:bCs/>
              </w:rPr>
              <w:t>počet evidovaných uchazečů</w:t>
            </w:r>
          </w:p>
          <w:p w:rsidR="00734831" w:rsidRPr="005B1FED" w:rsidRDefault="00734831" w:rsidP="006300A4">
            <w:pPr>
              <w:ind w:firstLine="0"/>
              <w:jc w:val="left"/>
              <w:rPr>
                <w:b/>
                <w:bCs/>
              </w:rPr>
            </w:pPr>
            <w:r w:rsidRPr="005B1FED">
              <w:rPr>
                <w:b/>
                <w:bCs/>
              </w:rPr>
              <w:t>celkem</w:t>
            </w:r>
          </w:p>
        </w:tc>
        <w:tc>
          <w:tcPr>
            <w:tcW w:w="1257" w:type="dxa"/>
            <w:tcBorders>
              <w:top w:val="single" w:sz="4" w:space="0" w:color="auto"/>
              <w:left w:val="single" w:sz="4" w:space="0" w:color="auto"/>
              <w:bottom w:val="double" w:sz="4" w:space="0" w:color="auto"/>
              <w:right w:val="single" w:sz="12" w:space="0" w:color="auto"/>
            </w:tcBorders>
            <w:shd w:val="clear" w:color="auto" w:fill="CCCCCC"/>
            <w:vAlign w:val="center"/>
          </w:tcPr>
          <w:p w:rsidR="00734831" w:rsidRDefault="00734831" w:rsidP="006300A4">
            <w:pPr>
              <w:keepNext/>
              <w:keepLines/>
              <w:spacing w:before="140"/>
              <w:ind w:firstLine="0"/>
              <w:jc w:val="left"/>
              <w:rPr>
                <w:b/>
                <w:bCs/>
              </w:rPr>
            </w:pPr>
            <w:r w:rsidRPr="005B1FED">
              <w:rPr>
                <w:b/>
                <w:bCs/>
              </w:rPr>
              <w:t>z toho dosažitelní</w:t>
            </w:r>
          </w:p>
          <w:p w:rsidR="00725428" w:rsidRPr="005B1FED" w:rsidRDefault="00725428" w:rsidP="006300A4">
            <w:pPr>
              <w:keepNext/>
              <w:keepLines/>
              <w:spacing w:before="140"/>
              <w:ind w:firstLine="0"/>
              <w:jc w:val="left"/>
              <w:rPr>
                <w:b/>
                <w:bCs/>
              </w:rPr>
            </w:pPr>
            <w:r>
              <w:rPr>
                <w:b/>
                <w:bCs/>
              </w:rPr>
              <w:t>15-64 let</w:t>
            </w:r>
          </w:p>
        </w:tc>
        <w:tc>
          <w:tcPr>
            <w:tcW w:w="1436" w:type="dxa"/>
            <w:tcBorders>
              <w:top w:val="single" w:sz="4" w:space="0" w:color="auto"/>
              <w:left w:val="single" w:sz="12" w:space="0" w:color="auto"/>
              <w:bottom w:val="double" w:sz="4" w:space="0" w:color="auto"/>
              <w:right w:val="single" w:sz="12" w:space="0" w:color="auto"/>
            </w:tcBorders>
            <w:shd w:val="clear" w:color="auto" w:fill="CCCCCC"/>
            <w:vAlign w:val="center"/>
          </w:tcPr>
          <w:p w:rsidR="00734831" w:rsidRPr="005B1FED" w:rsidRDefault="00734831" w:rsidP="006300A4">
            <w:pPr>
              <w:keepNext/>
              <w:keepLines/>
              <w:spacing w:before="140"/>
              <w:ind w:firstLine="0"/>
              <w:jc w:val="left"/>
              <w:rPr>
                <w:b/>
                <w:bCs/>
                <w:color w:val="000000"/>
              </w:rPr>
            </w:pPr>
            <w:r>
              <w:rPr>
                <w:b/>
                <w:bCs/>
                <w:color w:val="000000"/>
              </w:rPr>
              <w:t xml:space="preserve">Podíl na obyvatelstvu </w:t>
            </w:r>
            <w:r w:rsidRPr="005B1FED">
              <w:rPr>
                <w:b/>
                <w:bCs/>
                <w:color w:val="000000"/>
              </w:rPr>
              <w:t>v</w:t>
            </w:r>
            <w:r w:rsidR="00B23601">
              <w:rPr>
                <w:b/>
                <w:bCs/>
                <w:color w:val="000000"/>
              </w:rPr>
              <w:t xml:space="preserve"> </w:t>
            </w:r>
            <w:r w:rsidRPr="005B1FED">
              <w:rPr>
                <w:b/>
                <w:bCs/>
                <w:color w:val="000000"/>
              </w:rPr>
              <w:t xml:space="preserve">% </w:t>
            </w:r>
          </w:p>
        </w:tc>
        <w:tc>
          <w:tcPr>
            <w:tcW w:w="1541" w:type="dxa"/>
            <w:tcBorders>
              <w:top w:val="single" w:sz="4" w:space="0" w:color="auto"/>
              <w:left w:val="single" w:sz="12" w:space="0" w:color="auto"/>
              <w:bottom w:val="double" w:sz="4" w:space="0" w:color="auto"/>
              <w:right w:val="single" w:sz="4" w:space="0" w:color="auto"/>
            </w:tcBorders>
            <w:shd w:val="clear" w:color="auto" w:fill="CCCCCC"/>
            <w:vAlign w:val="center"/>
          </w:tcPr>
          <w:p w:rsidR="00734831" w:rsidRPr="005B1FED" w:rsidRDefault="00734831" w:rsidP="006300A4">
            <w:pPr>
              <w:ind w:firstLine="0"/>
              <w:jc w:val="left"/>
              <w:rPr>
                <w:b/>
                <w:bCs/>
              </w:rPr>
            </w:pPr>
            <w:r w:rsidRPr="005B1FED">
              <w:rPr>
                <w:b/>
                <w:bCs/>
              </w:rPr>
              <w:t>počet evidovaných uchazečů celkem</w:t>
            </w:r>
          </w:p>
        </w:tc>
        <w:tc>
          <w:tcPr>
            <w:tcW w:w="1276" w:type="dxa"/>
            <w:tcBorders>
              <w:top w:val="single" w:sz="4" w:space="0" w:color="auto"/>
              <w:left w:val="single" w:sz="4" w:space="0" w:color="auto"/>
              <w:bottom w:val="double" w:sz="4" w:space="0" w:color="auto"/>
              <w:right w:val="single" w:sz="12" w:space="0" w:color="auto"/>
            </w:tcBorders>
            <w:shd w:val="clear" w:color="auto" w:fill="CCCCCC"/>
            <w:vAlign w:val="center"/>
          </w:tcPr>
          <w:p w:rsidR="00734831" w:rsidRDefault="00734831" w:rsidP="006300A4">
            <w:pPr>
              <w:ind w:firstLine="0"/>
              <w:jc w:val="left"/>
              <w:rPr>
                <w:b/>
                <w:bCs/>
              </w:rPr>
            </w:pPr>
            <w:r w:rsidRPr="005B1FED">
              <w:rPr>
                <w:b/>
                <w:bCs/>
              </w:rPr>
              <w:t>z toho dosažitelní</w:t>
            </w:r>
          </w:p>
          <w:p w:rsidR="006300A4" w:rsidRDefault="006300A4" w:rsidP="006300A4">
            <w:pPr>
              <w:ind w:firstLine="0"/>
              <w:jc w:val="left"/>
              <w:rPr>
                <w:b/>
                <w:bCs/>
              </w:rPr>
            </w:pPr>
          </w:p>
          <w:p w:rsidR="00725428" w:rsidRPr="005B1FED" w:rsidRDefault="006300A4" w:rsidP="006300A4">
            <w:pPr>
              <w:ind w:firstLine="0"/>
              <w:jc w:val="left"/>
              <w:rPr>
                <w:b/>
                <w:bCs/>
              </w:rPr>
            </w:pPr>
            <w:r>
              <w:rPr>
                <w:b/>
                <w:bCs/>
              </w:rPr>
              <w:t>15-64 let</w:t>
            </w:r>
          </w:p>
        </w:tc>
        <w:tc>
          <w:tcPr>
            <w:tcW w:w="1719" w:type="dxa"/>
            <w:tcBorders>
              <w:top w:val="single" w:sz="4" w:space="0" w:color="auto"/>
              <w:left w:val="single" w:sz="12" w:space="0" w:color="auto"/>
              <w:bottom w:val="double" w:sz="4" w:space="0" w:color="auto"/>
            </w:tcBorders>
            <w:shd w:val="clear" w:color="auto" w:fill="CCCCCC"/>
            <w:vAlign w:val="center"/>
          </w:tcPr>
          <w:p w:rsidR="00734831" w:rsidRDefault="00734831" w:rsidP="006300A4">
            <w:pPr>
              <w:keepNext/>
              <w:keepLines/>
              <w:spacing w:before="140"/>
              <w:ind w:firstLine="0"/>
              <w:jc w:val="left"/>
              <w:rPr>
                <w:b/>
                <w:bCs/>
                <w:color w:val="000000"/>
              </w:rPr>
            </w:pPr>
            <w:r>
              <w:rPr>
                <w:b/>
                <w:bCs/>
                <w:color w:val="000000"/>
              </w:rPr>
              <w:t>Podíl na obyvatelstvu</w:t>
            </w:r>
          </w:p>
          <w:p w:rsidR="00734831" w:rsidRPr="005B1FED" w:rsidRDefault="00B23601" w:rsidP="006300A4">
            <w:pPr>
              <w:ind w:firstLine="0"/>
              <w:jc w:val="left"/>
              <w:rPr>
                <w:b/>
                <w:bCs/>
              </w:rPr>
            </w:pPr>
            <w:r>
              <w:rPr>
                <w:b/>
                <w:bCs/>
                <w:color w:val="000000"/>
              </w:rPr>
              <w:t xml:space="preserve">v </w:t>
            </w:r>
            <w:r w:rsidR="00734831" w:rsidRPr="005B1FED">
              <w:rPr>
                <w:b/>
                <w:bCs/>
                <w:color w:val="000000"/>
              </w:rPr>
              <w:t>%</w:t>
            </w:r>
          </w:p>
        </w:tc>
      </w:tr>
      <w:tr w:rsidR="006300A4" w:rsidRPr="005B1FED" w:rsidTr="006F26A3">
        <w:trPr>
          <w:cantSplit/>
          <w:trHeight w:val="683"/>
        </w:trPr>
        <w:tc>
          <w:tcPr>
            <w:tcW w:w="1346" w:type="dxa"/>
            <w:tcBorders>
              <w:top w:val="double" w:sz="4" w:space="0" w:color="auto"/>
              <w:bottom w:val="double" w:sz="4" w:space="0" w:color="auto"/>
              <w:right w:val="single" w:sz="12" w:space="0" w:color="auto"/>
            </w:tcBorders>
            <w:shd w:val="clear" w:color="auto" w:fill="E6E6E6"/>
            <w:noWrap/>
            <w:vAlign w:val="center"/>
          </w:tcPr>
          <w:p w:rsidR="006300A4" w:rsidRPr="005B1FED" w:rsidRDefault="006300A4" w:rsidP="00ED3A6B">
            <w:pPr>
              <w:ind w:firstLine="0"/>
            </w:pPr>
            <w:r w:rsidRPr="005B1FED">
              <w:t>30. 6. 201</w:t>
            </w:r>
            <w:r w:rsidR="00ED3A6B">
              <w:t>5</w:t>
            </w:r>
          </w:p>
        </w:tc>
        <w:tc>
          <w:tcPr>
            <w:tcW w:w="1578" w:type="dxa"/>
            <w:tcBorders>
              <w:top w:val="double" w:sz="4" w:space="0" w:color="auto"/>
              <w:left w:val="single" w:sz="12" w:space="0" w:color="auto"/>
              <w:bottom w:val="double" w:sz="4" w:space="0" w:color="auto"/>
              <w:right w:val="single" w:sz="4" w:space="0" w:color="auto"/>
            </w:tcBorders>
            <w:vAlign w:val="center"/>
          </w:tcPr>
          <w:p w:rsidR="006300A4" w:rsidRPr="005B1FED" w:rsidRDefault="006300A4" w:rsidP="00ED3A6B">
            <w:pPr>
              <w:jc w:val="center"/>
            </w:pPr>
            <w:r>
              <w:t>5</w:t>
            </w:r>
            <w:r w:rsidR="00ED3A6B">
              <w:t>3</w:t>
            </w:r>
            <w:r>
              <w:t xml:space="preserve"> </w:t>
            </w:r>
            <w:r w:rsidR="00ED3A6B">
              <w:t>2</w:t>
            </w:r>
            <w:r>
              <w:t>00</w:t>
            </w:r>
          </w:p>
        </w:tc>
        <w:tc>
          <w:tcPr>
            <w:tcW w:w="1257" w:type="dxa"/>
            <w:tcBorders>
              <w:top w:val="double" w:sz="4" w:space="0" w:color="auto"/>
              <w:left w:val="single" w:sz="4" w:space="0" w:color="auto"/>
              <w:bottom w:val="double" w:sz="4" w:space="0" w:color="auto"/>
              <w:right w:val="single" w:sz="12" w:space="0" w:color="auto"/>
            </w:tcBorders>
            <w:vAlign w:val="center"/>
          </w:tcPr>
          <w:p w:rsidR="006300A4" w:rsidRPr="005B1FED" w:rsidRDefault="006300A4" w:rsidP="00ED3A6B">
            <w:pPr>
              <w:jc w:val="center"/>
            </w:pPr>
            <w:r>
              <w:t>5</w:t>
            </w:r>
            <w:r w:rsidR="00ED3A6B">
              <w:t>2</w:t>
            </w:r>
            <w:r>
              <w:t xml:space="preserve"> </w:t>
            </w:r>
            <w:r w:rsidR="00ED3A6B">
              <w:t>110</w:t>
            </w:r>
          </w:p>
        </w:tc>
        <w:tc>
          <w:tcPr>
            <w:tcW w:w="1436" w:type="dxa"/>
            <w:tcBorders>
              <w:top w:val="double" w:sz="4" w:space="0" w:color="auto"/>
              <w:left w:val="single" w:sz="12" w:space="0" w:color="auto"/>
              <w:bottom w:val="double" w:sz="4" w:space="0" w:color="auto"/>
              <w:right w:val="single" w:sz="12" w:space="0" w:color="auto"/>
            </w:tcBorders>
            <w:vAlign w:val="center"/>
          </w:tcPr>
          <w:p w:rsidR="006300A4" w:rsidRPr="005B1FED" w:rsidRDefault="00ED3A6B" w:rsidP="00ED3A6B">
            <w:pPr>
              <w:jc w:val="center"/>
            </w:pPr>
            <w:r>
              <w:t>5</w:t>
            </w:r>
            <w:r w:rsidR="006300A4">
              <w:t>,</w:t>
            </w:r>
            <w:r>
              <w:t>9</w:t>
            </w:r>
          </w:p>
        </w:tc>
        <w:tc>
          <w:tcPr>
            <w:tcW w:w="1541" w:type="dxa"/>
            <w:tcBorders>
              <w:top w:val="double" w:sz="4" w:space="0" w:color="auto"/>
              <w:left w:val="single" w:sz="12" w:space="0" w:color="auto"/>
              <w:bottom w:val="double" w:sz="4" w:space="0" w:color="auto"/>
              <w:right w:val="single" w:sz="4" w:space="0" w:color="auto"/>
            </w:tcBorders>
            <w:vAlign w:val="center"/>
          </w:tcPr>
          <w:p w:rsidR="006300A4" w:rsidRPr="005B1FED" w:rsidRDefault="00ED3A6B" w:rsidP="00ED3A6B">
            <w:pPr>
              <w:jc w:val="center"/>
            </w:pPr>
            <w:r>
              <w:t>56</w:t>
            </w:r>
            <w:r w:rsidR="006300A4" w:rsidRPr="005B1FED">
              <w:t xml:space="preserve"> </w:t>
            </w:r>
            <w:r>
              <w:t>1</w:t>
            </w:r>
            <w:r w:rsidR="006300A4">
              <w:t>00</w:t>
            </w:r>
          </w:p>
        </w:tc>
        <w:tc>
          <w:tcPr>
            <w:tcW w:w="1276" w:type="dxa"/>
            <w:tcBorders>
              <w:top w:val="double" w:sz="4" w:space="0" w:color="auto"/>
              <w:left w:val="single" w:sz="4" w:space="0" w:color="auto"/>
              <w:bottom w:val="double" w:sz="4" w:space="0" w:color="auto"/>
              <w:right w:val="single" w:sz="12" w:space="0" w:color="auto"/>
            </w:tcBorders>
            <w:vAlign w:val="center"/>
          </w:tcPr>
          <w:p w:rsidR="006300A4" w:rsidRPr="005B1FED" w:rsidRDefault="00ED3A6B" w:rsidP="00ED3A6B">
            <w:pPr>
              <w:jc w:val="center"/>
            </w:pPr>
            <w:r>
              <w:t>55</w:t>
            </w:r>
            <w:r w:rsidR="006300A4" w:rsidRPr="005B1FED">
              <w:t xml:space="preserve"> </w:t>
            </w:r>
            <w:r>
              <w:t>050</w:t>
            </w:r>
          </w:p>
        </w:tc>
        <w:tc>
          <w:tcPr>
            <w:tcW w:w="1719" w:type="dxa"/>
            <w:tcBorders>
              <w:top w:val="double" w:sz="4" w:space="0" w:color="auto"/>
              <w:left w:val="single" w:sz="12" w:space="0" w:color="auto"/>
              <w:bottom w:val="double" w:sz="4" w:space="0" w:color="auto"/>
            </w:tcBorders>
            <w:vAlign w:val="center"/>
          </w:tcPr>
          <w:p w:rsidR="006300A4" w:rsidRPr="005B1FED" w:rsidRDefault="00ED3A6B" w:rsidP="00ED3A6B">
            <w:pPr>
              <w:jc w:val="center"/>
            </w:pPr>
            <w:r>
              <w:t>6</w:t>
            </w:r>
            <w:r w:rsidR="006300A4" w:rsidRPr="005B1FED">
              <w:t>,</w:t>
            </w:r>
            <w:r>
              <w:t>3</w:t>
            </w:r>
          </w:p>
        </w:tc>
      </w:tr>
    </w:tbl>
    <w:p w:rsidR="00734831" w:rsidRPr="005B1FED" w:rsidRDefault="00734831" w:rsidP="00E764AC">
      <w:pPr>
        <w:ind w:right="-696" w:firstLine="0"/>
        <w:rPr>
          <w:rFonts w:ascii="Verdana" w:hAnsi="Verdana"/>
          <w:i/>
          <w:sz w:val="14"/>
          <w:lang w:eastAsia="cs-CZ"/>
        </w:rPr>
      </w:pPr>
      <w:r w:rsidRPr="005B1FED">
        <w:rPr>
          <w:rFonts w:ascii="Verdana" w:hAnsi="Verdana"/>
          <w:i/>
          <w:sz w:val="14"/>
          <w:lang w:eastAsia="cs-CZ"/>
        </w:rPr>
        <w:t xml:space="preserve">Výpočet </w:t>
      </w:r>
      <w:r>
        <w:rPr>
          <w:rFonts w:ascii="Verdana" w:hAnsi="Verdana"/>
          <w:i/>
          <w:sz w:val="14"/>
          <w:lang w:eastAsia="cs-CZ"/>
        </w:rPr>
        <w:t xml:space="preserve">podílu </w:t>
      </w:r>
      <w:r w:rsidRPr="005B1FED">
        <w:rPr>
          <w:rFonts w:ascii="Verdana" w:hAnsi="Verdana"/>
          <w:i/>
          <w:sz w:val="14"/>
          <w:lang w:eastAsia="cs-CZ"/>
        </w:rPr>
        <w:t>je proveden na základě aktuální</w:t>
      </w:r>
      <w:r>
        <w:rPr>
          <w:rFonts w:ascii="Verdana" w:hAnsi="Verdana"/>
          <w:i/>
          <w:sz w:val="14"/>
          <w:lang w:eastAsia="cs-CZ"/>
        </w:rPr>
        <w:t>ho počtu obyvatel</w:t>
      </w:r>
      <w:r w:rsidR="006D2062">
        <w:rPr>
          <w:rFonts w:ascii="Verdana" w:hAnsi="Verdana"/>
          <w:i/>
          <w:sz w:val="14"/>
          <w:lang w:eastAsia="cs-CZ"/>
        </w:rPr>
        <w:t>stva</w:t>
      </w:r>
      <w:r>
        <w:rPr>
          <w:rFonts w:ascii="Verdana" w:hAnsi="Verdana"/>
          <w:i/>
          <w:sz w:val="14"/>
          <w:lang w:eastAsia="cs-CZ"/>
        </w:rPr>
        <w:t xml:space="preserve"> ve věku 15-64 let v Stč. </w:t>
      </w:r>
      <w:r w:rsidR="006D2062">
        <w:rPr>
          <w:rFonts w:ascii="Verdana" w:hAnsi="Verdana"/>
          <w:i/>
          <w:sz w:val="14"/>
          <w:lang w:eastAsia="cs-CZ"/>
        </w:rPr>
        <w:t>k</w:t>
      </w:r>
      <w:r>
        <w:rPr>
          <w:rFonts w:ascii="Verdana" w:hAnsi="Verdana"/>
          <w:i/>
          <w:sz w:val="14"/>
          <w:lang w:eastAsia="cs-CZ"/>
        </w:rPr>
        <w:t xml:space="preserve">raji </w:t>
      </w:r>
      <w:r w:rsidRPr="005B1FED">
        <w:rPr>
          <w:rFonts w:ascii="Verdana" w:hAnsi="Verdana"/>
          <w:i/>
          <w:sz w:val="14"/>
          <w:lang w:eastAsia="cs-CZ"/>
        </w:rPr>
        <w:t>v době výpočtu.</w:t>
      </w:r>
    </w:p>
    <w:p w:rsidR="00734831" w:rsidRPr="009965FC" w:rsidRDefault="00734831" w:rsidP="00307602">
      <w:pPr>
        <w:pStyle w:val="Zkladntext"/>
        <w:rPr>
          <w:sz w:val="26"/>
          <w:szCs w:val="26"/>
        </w:rPr>
      </w:pPr>
    </w:p>
    <w:p w:rsidR="003209ED" w:rsidRDefault="003209ED" w:rsidP="0044553D">
      <w:pPr>
        <w:pStyle w:val="Zkladntext"/>
        <w:ind w:firstLine="0"/>
      </w:pPr>
    </w:p>
    <w:p w:rsidR="00F1659D" w:rsidRPr="006757E0" w:rsidRDefault="00F1659D" w:rsidP="00C66424">
      <w:pPr>
        <w:pStyle w:val="Nadpis1"/>
        <w:spacing w:after="240"/>
      </w:pPr>
      <w:bookmarkStart w:id="226" w:name="_Toc348209045"/>
      <w:bookmarkStart w:id="227" w:name="_Toc348552102"/>
      <w:r w:rsidRPr="006757E0">
        <w:t>REALIZACE</w:t>
      </w:r>
      <w:r w:rsidR="00233A15" w:rsidRPr="006757E0">
        <w:t xml:space="preserve"> </w:t>
      </w:r>
      <w:r w:rsidRPr="006757E0">
        <w:t>APZ V ROCE 201</w:t>
      </w:r>
      <w:r w:rsidR="00F21B78">
        <w:t>4</w:t>
      </w:r>
      <w:bookmarkEnd w:id="226"/>
      <w:bookmarkEnd w:id="227"/>
    </w:p>
    <w:p w:rsidR="005A795F" w:rsidRDefault="009965FC" w:rsidP="00E54DF5">
      <w:pPr>
        <w:pStyle w:val="Nadpis5"/>
        <w:numPr>
          <w:ilvl w:val="0"/>
          <w:numId w:val="38"/>
        </w:numPr>
        <w:rPr>
          <w:noProof/>
        </w:rPr>
      </w:pPr>
      <w:bookmarkStart w:id="228" w:name="_Toc348552103"/>
      <w:r w:rsidRPr="00F60EFE">
        <w:rPr>
          <w:noProof/>
        </w:rPr>
        <w:t>Realizac</w:t>
      </w:r>
      <w:r w:rsidR="00D7178C">
        <w:rPr>
          <w:noProof/>
        </w:rPr>
        <w:t>e</w:t>
      </w:r>
      <w:r w:rsidRPr="00F60EFE">
        <w:rPr>
          <w:noProof/>
        </w:rPr>
        <w:t xml:space="preserve"> jednotlivých nástrojů APZ v roce 201</w:t>
      </w:r>
      <w:r w:rsidR="00F21B78">
        <w:rPr>
          <w:noProof/>
        </w:rPr>
        <w:t>4</w:t>
      </w:r>
      <w:bookmarkEnd w:id="228"/>
    </w:p>
    <w:p w:rsidR="00400E9D" w:rsidRPr="00400E9D" w:rsidRDefault="00400E9D" w:rsidP="00400E9D">
      <w:pPr>
        <w:pStyle w:val="Zkladntext"/>
      </w:pPr>
    </w:p>
    <w:p w:rsidR="001D49FF" w:rsidRPr="00F771A1" w:rsidRDefault="005A795F" w:rsidP="00F60EFE">
      <w:pPr>
        <w:ind w:firstLine="0"/>
        <w:contextualSpacing/>
        <w:rPr>
          <w:rFonts w:ascii="Calibri" w:hAnsi="Calibri" w:cs="Calibri"/>
          <w:szCs w:val="24"/>
        </w:rPr>
      </w:pPr>
      <w:r w:rsidRPr="00F771A1">
        <w:rPr>
          <w:rFonts w:ascii="Calibri" w:hAnsi="Calibri" w:cs="Calibri"/>
          <w:szCs w:val="24"/>
        </w:rPr>
        <w:t>Aktivní politika zaměstnanosti (</w:t>
      </w:r>
      <w:r w:rsidR="00164A67">
        <w:rPr>
          <w:rFonts w:ascii="Calibri" w:hAnsi="Calibri" w:cs="Calibri"/>
          <w:szCs w:val="24"/>
        </w:rPr>
        <w:t>dále jen „</w:t>
      </w:r>
      <w:r w:rsidRPr="00F771A1">
        <w:rPr>
          <w:rFonts w:ascii="Calibri" w:hAnsi="Calibri" w:cs="Calibri"/>
          <w:szCs w:val="24"/>
        </w:rPr>
        <w:t>APZ</w:t>
      </w:r>
      <w:r w:rsidR="00164A67">
        <w:rPr>
          <w:rFonts w:ascii="Calibri" w:hAnsi="Calibri" w:cs="Calibri"/>
          <w:szCs w:val="24"/>
        </w:rPr>
        <w:t>“</w:t>
      </w:r>
      <w:r w:rsidRPr="00F771A1">
        <w:rPr>
          <w:rFonts w:ascii="Calibri" w:hAnsi="Calibri" w:cs="Calibri"/>
          <w:szCs w:val="24"/>
        </w:rPr>
        <w:t xml:space="preserve">) je důležitou součástí činnosti úřadu práce. Jejím cílem je pružně reagovat na situaci na trhu práce a realizovat preventivní a aktivní činnosti podporujících uchazeče k hledání a přijetí zaměstnání, namísto pasivního pobírání sociálních dávek a podpor. </w:t>
      </w:r>
    </w:p>
    <w:p w:rsidR="00B667C4" w:rsidRDefault="00B667C4" w:rsidP="00F60EFE">
      <w:pPr>
        <w:ind w:firstLine="0"/>
        <w:contextualSpacing/>
        <w:rPr>
          <w:rFonts w:ascii="Calibri" w:hAnsi="Calibri" w:cs="Calibri"/>
          <w:szCs w:val="24"/>
        </w:rPr>
      </w:pPr>
    </w:p>
    <w:p w:rsidR="006319E9" w:rsidRPr="00F771A1" w:rsidRDefault="005A795F" w:rsidP="00F60EFE">
      <w:pPr>
        <w:ind w:firstLine="0"/>
        <w:contextualSpacing/>
        <w:rPr>
          <w:rFonts w:ascii="Calibri" w:hAnsi="Calibri" w:cs="Calibri"/>
          <w:szCs w:val="24"/>
        </w:rPr>
      </w:pPr>
      <w:r w:rsidRPr="00F771A1">
        <w:rPr>
          <w:rFonts w:ascii="Calibri" w:hAnsi="Calibri" w:cs="Calibri"/>
          <w:szCs w:val="24"/>
        </w:rPr>
        <w:t xml:space="preserve">Mezi prioritní činnosti nástrojů APZ </w:t>
      </w:r>
      <w:r w:rsidR="00E343DB">
        <w:rPr>
          <w:rFonts w:ascii="Calibri" w:hAnsi="Calibri" w:cs="Calibri"/>
          <w:szCs w:val="24"/>
        </w:rPr>
        <w:t xml:space="preserve">i </w:t>
      </w:r>
      <w:r w:rsidRPr="00F771A1">
        <w:rPr>
          <w:rFonts w:ascii="Calibri" w:hAnsi="Calibri" w:cs="Calibri"/>
          <w:szCs w:val="24"/>
        </w:rPr>
        <w:t>v roce 201</w:t>
      </w:r>
      <w:r w:rsidR="008516F2">
        <w:rPr>
          <w:rFonts w:ascii="Calibri" w:hAnsi="Calibri" w:cs="Calibri"/>
          <w:szCs w:val="24"/>
        </w:rPr>
        <w:t>4</w:t>
      </w:r>
      <w:r w:rsidRPr="00F771A1">
        <w:rPr>
          <w:rFonts w:ascii="Calibri" w:hAnsi="Calibri" w:cs="Calibri"/>
          <w:szCs w:val="24"/>
        </w:rPr>
        <w:t xml:space="preserve"> ve Středočeském kraji patřila zejména podpora a vytváření pracovních míst </w:t>
      </w:r>
      <w:r w:rsidR="00D019C3">
        <w:rPr>
          <w:rFonts w:ascii="Calibri" w:hAnsi="Calibri" w:cs="Calibri"/>
          <w:szCs w:val="24"/>
        </w:rPr>
        <w:t xml:space="preserve">pro </w:t>
      </w:r>
      <w:r w:rsidRPr="00F771A1">
        <w:rPr>
          <w:rFonts w:ascii="Calibri" w:hAnsi="Calibri" w:cs="Calibri"/>
          <w:szCs w:val="24"/>
        </w:rPr>
        <w:t>veřejně prospěšn</w:t>
      </w:r>
      <w:r w:rsidR="00D019C3">
        <w:rPr>
          <w:rFonts w:ascii="Calibri" w:hAnsi="Calibri" w:cs="Calibri"/>
          <w:szCs w:val="24"/>
        </w:rPr>
        <w:t>é</w:t>
      </w:r>
      <w:r w:rsidRPr="00F771A1">
        <w:rPr>
          <w:rFonts w:ascii="Calibri" w:hAnsi="Calibri" w:cs="Calibri"/>
          <w:szCs w:val="24"/>
        </w:rPr>
        <w:t xml:space="preserve"> pr</w:t>
      </w:r>
      <w:r w:rsidR="00D019C3">
        <w:rPr>
          <w:rFonts w:ascii="Calibri" w:hAnsi="Calibri" w:cs="Calibri"/>
          <w:szCs w:val="24"/>
        </w:rPr>
        <w:t>áce</w:t>
      </w:r>
      <w:r w:rsidRPr="00F771A1">
        <w:rPr>
          <w:rFonts w:ascii="Calibri" w:hAnsi="Calibri" w:cs="Calibri"/>
          <w:szCs w:val="24"/>
        </w:rPr>
        <w:t xml:space="preserve">, </w:t>
      </w:r>
      <w:r w:rsidR="00D019C3">
        <w:rPr>
          <w:rFonts w:ascii="Calibri" w:hAnsi="Calibri" w:cs="Calibri"/>
          <w:szCs w:val="24"/>
        </w:rPr>
        <w:t xml:space="preserve">na společensky účelná pracovní místa, dále pak </w:t>
      </w:r>
      <w:r w:rsidRPr="00F771A1">
        <w:rPr>
          <w:rFonts w:ascii="Calibri" w:hAnsi="Calibri" w:cs="Calibri"/>
          <w:szCs w:val="24"/>
        </w:rPr>
        <w:t xml:space="preserve">rekvalifikace a vytváření pracovních míst pro absolventy škol a mladistvé. Při realizaci APZ úřady práce vždy kladly a kladou důraz na efektivní využití finančních prostředků. APZ podporuje vznik a stabilizaci míst pro problémové skupiny nezaměstnaných s důrazem na uchazeče se změněnou pracovní schopností a dlouhodobě nezaměstnané uchazeče o zaměstnání především v mikroregionech s vyšší mírou nezaměstnanosti. Stálou </w:t>
      </w:r>
      <w:r w:rsidR="0089064E" w:rsidRPr="00F771A1">
        <w:rPr>
          <w:rFonts w:ascii="Calibri" w:hAnsi="Calibri" w:cs="Calibri"/>
          <w:szCs w:val="24"/>
        </w:rPr>
        <w:t xml:space="preserve">a nejvyšší </w:t>
      </w:r>
      <w:r w:rsidRPr="00F771A1">
        <w:rPr>
          <w:rFonts w:ascii="Calibri" w:hAnsi="Calibri" w:cs="Calibri"/>
          <w:szCs w:val="24"/>
        </w:rPr>
        <w:t xml:space="preserve">prioritou </w:t>
      </w:r>
      <w:r w:rsidR="0089064E" w:rsidRPr="00F771A1">
        <w:rPr>
          <w:rFonts w:ascii="Calibri" w:hAnsi="Calibri" w:cs="Calibri"/>
          <w:szCs w:val="24"/>
        </w:rPr>
        <w:t>nyní a po celý rok 201</w:t>
      </w:r>
      <w:r w:rsidR="00F40692">
        <w:rPr>
          <w:rFonts w:ascii="Calibri" w:hAnsi="Calibri" w:cs="Calibri"/>
          <w:szCs w:val="24"/>
        </w:rPr>
        <w:t>4</w:t>
      </w:r>
      <w:r w:rsidR="0089064E" w:rsidRPr="00F771A1">
        <w:rPr>
          <w:rFonts w:ascii="Calibri" w:hAnsi="Calibri" w:cs="Calibri"/>
          <w:szCs w:val="24"/>
        </w:rPr>
        <w:t xml:space="preserve"> byly </w:t>
      </w:r>
      <w:r w:rsidRPr="00F771A1">
        <w:rPr>
          <w:rFonts w:ascii="Calibri" w:hAnsi="Calibri" w:cs="Calibri"/>
          <w:szCs w:val="24"/>
        </w:rPr>
        <w:t>místa pro získání praxe absolventů a kvalifikaci mladistvých a především rekvalifikace, kterými se snaží řešit disproporci mezi kvalifikační nabídkou a poptávkou na trhu práce</w:t>
      </w:r>
      <w:r w:rsidR="00164A67">
        <w:rPr>
          <w:rFonts w:ascii="Calibri" w:hAnsi="Calibri" w:cs="Calibri"/>
          <w:szCs w:val="24"/>
        </w:rPr>
        <w:t>, rovněž pak dále i získá</w:t>
      </w:r>
      <w:r w:rsidR="00DD2DE9">
        <w:rPr>
          <w:rFonts w:ascii="Calibri" w:hAnsi="Calibri" w:cs="Calibri"/>
          <w:szCs w:val="24"/>
        </w:rPr>
        <w:t xml:space="preserve">vání </w:t>
      </w:r>
      <w:r w:rsidR="00164A67">
        <w:rPr>
          <w:rFonts w:ascii="Calibri" w:hAnsi="Calibri" w:cs="Calibri"/>
          <w:szCs w:val="24"/>
        </w:rPr>
        <w:t>a vytváření nových pracovních míst pro uchazeče o zaměstn</w:t>
      </w:r>
      <w:r w:rsidR="00DD2DE9">
        <w:rPr>
          <w:rFonts w:ascii="Calibri" w:hAnsi="Calibri" w:cs="Calibri"/>
          <w:szCs w:val="24"/>
        </w:rPr>
        <w:t>á</w:t>
      </w:r>
      <w:r w:rsidR="00164A67">
        <w:rPr>
          <w:rFonts w:ascii="Calibri" w:hAnsi="Calibri" w:cs="Calibri"/>
          <w:szCs w:val="24"/>
        </w:rPr>
        <w:t>ní</w:t>
      </w:r>
      <w:r w:rsidR="00DD2DE9">
        <w:rPr>
          <w:rFonts w:ascii="Calibri" w:hAnsi="Calibri" w:cs="Calibri"/>
          <w:szCs w:val="24"/>
        </w:rPr>
        <w:t xml:space="preserve"> věkové skupiny nad 50 let. </w:t>
      </w:r>
      <w:r w:rsidR="00164A67">
        <w:rPr>
          <w:rFonts w:ascii="Calibri" w:hAnsi="Calibri" w:cs="Calibri"/>
          <w:szCs w:val="24"/>
        </w:rPr>
        <w:t xml:space="preserve"> </w:t>
      </w:r>
    </w:p>
    <w:p w:rsidR="00FC72D6" w:rsidRDefault="00FC72D6" w:rsidP="00F60EFE">
      <w:pPr>
        <w:ind w:firstLine="0"/>
        <w:rPr>
          <w:b/>
        </w:rPr>
      </w:pPr>
    </w:p>
    <w:p w:rsidR="00F56993" w:rsidRPr="00164A67" w:rsidRDefault="00F56993" w:rsidP="00F56993">
      <w:pPr>
        <w:ind w:firstLine="0"/>
        <w:contextualSpacing/>
        <w:rPr>
          <w:rFonts w:ascii="Calibri" w:hAnsi="Calibri"/>
        </w:rPr>
      </w:pPr>
      <w:r w:rsidRPr="00164A67">
        <w:rPr>
          <w:rFonts w:ascii="Calibri" w:hAnsi="Calibri"/>
        </w:rPr>
        <w:t>Pro rok 2014 byly úřady práce zpracovány programy realizace aktivní politiky zaměstnanosti, které reagovaly nejen na situaci na trhu práce jednotlivých okresů, ale i na předchozí zkušenosti získané při uplatňování nástrojů aktivní politiky zaměstnanosti a v neposlední řadě také reagovaly na poznatky ze spolupráce se zaměstnavateli a na možnosti, které poskytují a nyní vytvářejí realizace projektů Evropského sociálního fondu na území Středočeského kraje. Program realizace aktivní politiky zaměstnanosti měl za úkol zejména postihnout ty uchazeče, kteří se jevili z hlediska trhu práce v jednotlivých okresech jako nejvíce problematičtí.</w:t>
      </w:r>
    </w:p>
    <w:p w:rsidR="00F56993" w:rsidRPr="00164A67" w:rsidRDefault="00F56993" w:rsidP="00F56993">
      <w:pPr>
        <w:ind w:firstLine="0"/>
        <w:rPr>
          <w:rFonts w:ascii="Calibri" w:hAnsi="Calibri"/>
        </w:rPr>
      </w:pPr>
    </w:p>
    <w:p w:rsidR="00F56993" w:rsidRPr="00164A67" w:rsidRDefault="00F56993" w:rsidP="00F56993">
      <w:pPr>
        <w:ind w:firstLine="0"/>
        <w:rPr>
          <w:rFonts w:ascii="Calibri" w:hAnsi="Calibri"/>
        </w:rPr>
      </w:pPr>
      <w:r w:rsidRPr="00164A67">
        <w:rPr>
          <w:rFonts w:ascii="Calibri" w:hAnsi="Calibri"/>
        </w:rPr>
        <w:t>V roce 2014 byla realizace aktivní politiky zaměstnanosti obdobně jako v roce 2013 prováděna v návaznosti na hlavní cíle na strategie „</w:t>
      </w:r>
      <w:r w:rsidRPr="00DD2DE9">
        <w:rPr>
          <w:rFonts w:ascii="Calibri" w:hAnsi="Calibri"/>
          <w:i/>
        </w:rPr>
        <w:t>Evropa 2020</w:t>
      </w:r>
      <w:r w:rsidRPr="00164A67">
        <w:rPr>
          <w:rFonts w:ascii="Calibri" w:hAnsi="Calibri"/>
        </w:rPr>
        <w:t xml:space="preserve">“ a na ní dále navazující </w:t>
      </w:r>
      <w:r>
        <w:rPr>
          <w:rFonts w:ascii="Calibri" w:hAnsi="Calibri"/>
        </w:rPr>
        <w:t xml:space="preserve">dokumenty </w:t>
      </w:r>
      <w:r w:rsidRPr="00164A67">
        <w:rPr>
          <w:rFonts w:ascii="Calibri" w:hAnsi="Calibri"/>
        </w:rPr>
        <w:t>„</w:t>
      </w:r>
      <w:r w:rsidRPr="00DD2DE9">
        <w:rPr>
          <w:rFonts w:ascii="Calibri" w:hAnsi="Calibri"/>
          <w:i/>
        </w:rPr>
        <w:t>Národní program reforem České republiky</w:t>
      </w:r>
      <w:r>
        <w:rPr>
          <w:rFonts w:ascii="Calibri" w:hAnsi="Calibri"/>
          <w:i/>
        </w:rPr>
        <w:t>“</w:t>
      </w:r>
      <w:r>
        <w:rPr>
          <w:rFonts w:ascii="Calibri" w:hAnsi="Calibri"/>
        </w:rPr>
        <w:t xml:space="preserve"> a „</w:t>
      </w:r>
      <w:r w:rsidRPr="00DD2DE9">
        <w:rPr>
          <w:rFonts w:ascii="Calibri" w:hAnsi="Calibri"/>
          <w:i/>
        </w:rPr>
        <w:t>Strategie politiky zaměstnanosti do roku 2020</w:t>
      </w:r>
      <w:r w:rsidRPr="00164A67">
        <w:rPr>
          <w:rFonts w:ascii="Calibri" w:hAnsi="Calibri"/>
        </w:rPr>
        <w:t>“ určující následující cíle České republiky v oblasti zaměstnanosti</w:t>
      </w:r>
      <w:r>
        <w:rPr>
          <w:rFonts w:ascii="Calibri" w:hAnsi="Calibri"/>
        </w:rPr>
        <w:t xml:space="preserve"> do roku 2020</w:t>
      </w:r>
      <w:r w:rsidRPr="00164A67">
        <w:rPr>
          <w:rFonts w:ascii="Calibri" w:hAnsi="Calibri"/>
        </w:rPr>
        <w:t>:</w:t>
      </w:r>
    </w:p>
    <w:p w:rsidR="00F56993" w:rsidRPr="00164A67" w:rsidRDefault="00F56993" w:rsidP="000F0A1F">
      <w:pPr>
        <w:ind w:firstLine="0"/>
      </w:pPr>
    </w:p>
    <w:p w:rsidR="00F56993" w:rsidRPr="00164A67" w:rsidRDefault="00F56993" w:rsidP="00F56993">
      <w:pPr>
        <w:pStyle w:val="Odstavecseseznamem"/>
        <w:numPr>
          <w:ilvl w:val="0"/>
          <w:numId w:val="17"/>
        </w:numPr>
        <w:spacing w:after="200" w:line="276" w:lineRule="auto"/>
        <w:contextualSpacing w:val="0"/>
        <w:rPr>
          <w:b/>
        </w:rPr>
      </w:pPr>
      <w:r w:rsidRPr="00164A67">
        <w:rPr>
          <w:b/>
        </w:rPr>
        <w:t>Národní cíl:</w:t>
      </w:r>
    </w:p>
    <w:p w:rsidR="00F56993" w:rsidRPr="00164A67" w:rsidRDefault="00F56993" w:rsidP="00F56993">
      <w:pPr>
        <w:rPr>
          <w:rFonts w:ascii="Calibri" w:hAnsi="Calibri"/>
        </w:rPr>
      </w:pPr>
      <w:r w:rsidRPr="00164A67">
        <w:rPr>
          <w:rFonts w:ascii="Calibri" w:hAnsi="Calibri"/>
        </w:rPr>
        <w:t>Zvýšení celkové míry zaměstnanosti ve věkové skupině 20 – 64 let na 75%.</w:t>
      </w:r>
    </w:p>
    <w:p w:rsidR="00F56993" w:rsidRPr="00164A67" w:rsidRDefault="00F56993" w:rsidP="00F56993"/>
    <w:p w:rsidR="00F56993" w:rsidRPr="00164A67" w:rsidRDefault="00F56993" w:rsidP="00F56993">
      <w:pPr>
        <w:pStyle w:val="Odstavecseseznamem"/>
        <w:numPr>
          <w:ilvl w:val="0"/>
          <w:numId w:val="17"/>
        </w:numPr>
        <w:spacing w:after="200" w:line="276" w:lineRule="auto"/>
        <w:contextualSpacing w:val="0"/>
        <w:rPr>
          <w:b/>
        </w:rPr>
      </w:pPr>
      <w:r w:rsidRPr="00164A67">
        <w:rPr>
          <w:b/>
        </w:rPr>
        <w:t>Národní dílčí cíle:</w:t>
      </w:r>
    </w:p>
    <w:p w:rsidR="00F56993" w:rsidRPr="00164A67" w:rsidRDefault="00F56993" w:rsidP="00F56993">
      <w:pPr>
        <w:spacing w:line="360" w:lineRule="auto"/>
        <w:ind w:left="340"/>
        <w:rPr>
          <w:rFonts w:ascii="Calibri" w:hAnsi="Calibri"/>
        </w:rPr>
      </w:pPr>
      <w:r w:rsidRPr="00164A67">
        <w:rPr>
          <w:rFonts w:ascii="Calibri" w:hAnsi="Calibri"/>
          <w:b/>
        </w:rPr>
        <w:t>a)</w:t>
      </w:r>
      <w:r w:rsidRPr="00164A67">
        <w:rPr>
          <w:rFonts w:ascii="Calibri" w:hAnsi="Calibri"/>
        </w:rPr>
        <w:t xml:space="preserve"> Zvýšení míry zaměstnanosti žen věkové skupiny 20 – 64 let na 65 %. </w:t>
      </w:r>
    </w:p>
    <w:p w:rsidR="00F56993" w:rsidRPr="00164A67" w:rsidRDefault="00F56993" w:rsidP="00F56993">
      <w:pPr>
        <w:spacing w:line="360" w:lineRule="auto"/>
        <w:ind w:left="340"/>
        <w:rPr>
          <w:rFonts w:ascii="Calibri" w:hAnsi="Calibri"/>
        </w:rPr>
      </w:pPr>
      <w:r w:rsidRPr="00164A67">
        <w:rPr>
          <w:rFonts w:ascii="Calibri" w:hAnsi="Calibri"/>
          <w:b/>
        </w:rPr>
        <w:t>b)</w:t>
      </w:r>
      <w:r w:rsidRPr="00164A67">
        <w:rPr>
          <w:rFonts w:ascii="Calibri" w:hAnsi="Calibri"/>
        </w:rPr>
        <w:t xml:space="preserve"> Zvýšení míry zaměstnanosti starších pracovníků 55 – 64 let na 55 %.</w:t>
      </w:r>
    </w:p>
    <w:p w:rsidR="00F56993" w:rsidRPr="00164A67" w:rsidRDefault="00F56993" w:rsidP="00F56993">
      <w:pPr>
        <w:spacing w:line="360" w:lineRule="auto"/>
        <w:ind w:left="624" w:firstLine="0"/>
        <w:rPr>
          <w:rFonts w:ascii="Calibri" w:hAnsi="Calibri"/>
        </w:rPr>
      </w:pPr>
      <w:r w:rsidRPr="00164A67">
        <w:rPr>
          <w:rFonts w:ascii="Calibri" w:hAnsi="Calibri"/>
          <w:b/>
        </w:rPr>
        <w:t>c)</w:t>
      </w:r>
      <w:r w:rsidRPr="00164A67">
        <w:rPr>
          <w:rFonts w:ascii="Calibri" w:hAnsi="Calibri"/>
        </w:rPr>
        <w:t xml:space="preserve"> Snížení nezaměstnanosti mladých osob věk sk. 15 – 24 let o třetinu proti roku 2010.</w:t>
      </w:r>
    </w:p>
    <w:p w:rsidR="00F56993" w:rsidRPr="00164A67" w:rsidRDefault="00F56993" w:rsidP="00F56993">
      <w:pPr>
        <w:spacing w:line="360" w:lineRule="auto"/>
        <w:ind w:left="340"/>
        <w:rPr>
          <w:rFonts w:ascii="Calibri" w:hAnsi="Calibri"/>
        </w:rPr>
      </w:pPr>
      <w:r w:rsidRPr="00164A67">
        <w:rPr>
          <w:rFonts w:ascii="Calibri" w:hAnsi="Calibri"/>
          <w:b/>
        </w:rPr>
        <w:t>d)</w:t>
      </w:r>
      <w:r w:rsidRPr="00164A67">
        <w:rPr>
          <w:rFonts w:ascii="Calibri" w:hAnsi="Calibri"/>
        </w:rPr>
        <w:t xml:space="preserve"> Snížení nezaměstnanosti osob s nízkou kvalifikací o čtvrtinu proti roku 2010.</w:t>
      </w:r>
    </w:p>
    <w:p w:rsidR="00F56993" w:rsidRPr="00164A67" w:rsidRDefault="00F56993" w:rsidP="00F56993">
      <w:pPr>
        <w:ind w:firstLine="0"/>
        <w:rPr>
          <w:rFonts w:ascii="Calibri" w:hAnsi="Calibri"/>
        </w:rPr>
      </w:pPr>
    </w:p>
    <w:p w:rsidR="002E552B" w:rsidRDefault="00D52C02" w:rsidP="00F56993">
      <w:pPr>
        <w:ind w:firstLine="0"/>
        <w:rPr>
          <w:rFonts w:ascii="Calibri" w:hAnsi="Calibri"/>
        </w:rPr>
      </w:pPr>
      <w:r>
        <w:rPr>
          <w:rFonts w:ascii="Calibri" w:hAnsi="Calibri"/>
        </w:rPr>
        <w:t xml:space="preserve">Dne 26.1.2015 </w:t>
      </w:r>
      <w:r w:rsidRPr="002E552B">
        <w:rPr>
          <w:rFonts w:ascii="Calibri" w:hAnsi="Calibri"/>
          <w:b/>
        </w:rPr>
        <w:t>bylo podepsáno Memorandum o spolupráci mezi Svazem měst a obcí České republiky.</w:t>
      </w:r>
      <w:r w:rsidR="002E552B" w:rsidRPr="002E552B">
        <w:rPr>
          <w:rFonts w:ascii="Calibri" w:hAnsi="Calibri"/>
          <w:b/>
        </w:rPr>
        <w:t xml:space="preserve"> </w:t>
      </w:r>
      <w:r w:rsidR="002E552B">
        <w:rPr>
          <w:rFonts w:ascii="Calibri" w:hAnsi="Calibri"/>
        </w:rPr>
        <w:t xml:space="preserve">Spolupráce bude primárně zaměřena na podporu rozvoje zaměstnanosti a zlepšení situace v sociální oblasti v obcích a městech ČR. V rámci krajských setkaní bude vždy vyhrazen prostor pro informace o situaci v oblasti zaměstnanosti kraje, </w:t>
      </w:r>
      <w:r w:rsidR="002E552B" w:rsidRPr="002E552B">
        <w:rPr>
          <w:rFonts w:ascii="Calibri" w:hAnsi="Calibri"/>
          <w:b/>
        </w:rPr>
        <w:t>o aktuálním využití nástrojů APZ</w:t>
      </w:r>
      <w:r w:rsidR="002E552B">
        <w:rPr>
          <w:rFonts w:ascii="Calibri" w:hAnsi="Calibri"/>
        </w:rPr>
        <w:t xml:space="preserve"> a dále o situaci v oblasti nepojistných sociálních dávek.</w:t>
      </w:r>
    </w:p>
    <w:p w:rsidR="002E552B" w:rsidRDefault="002E552B" w:rsidP="00F56993">
      <w:pPr>
        <w:ind w:firstLine="0"/>
        <w:rPr>
          <w:rFonts w:ascii="Calibri" w:hAnsi="Calibri"/>
        </w:rPr>
      </w:pPr>
      <w:r>
        <w:rPr>
          <w:rFonts w:ascii="Calibri" w:hAnsi="Calibri"/>
        </w:rPr>
        <w:t xml:space="preserve"> </w:t>
      </w:r>
      <w:r w:rsidR="00D52C02">
        <w:rPr>
          <w:rFonts w:ascii="Calibri" w:hAnsi="Calibri"/>
        </w:rPr>
        <w:t xml:space="preserve">  </w:t>
      </w:r>
    </w:p>
    <w:p w:rsidR="002E552B" w:rsidRDefault="002E552B" w:rsidP="00F56993">
      <w:pPr>
        <w:ind w:firstLine="0"/>
        <w:rPr>
          <w:rFonts w:ascii="Calibri" w:hAnsi="Calibri"/>
        </w:rPr>
      </w:pPr>
      <w:r w:rsidRPr="000948DB">
        <w:rPr>
          <w:rFonts w:ascii="Calibri" w:hAnsi="Calibri"/>
          <w:bCs/>
          <w:szCs w:val="24"/>
          <w:lang w:eastAsia="cs-CZ"/>
        </w:rPr>
        <w:t xml:space="preserve">Středočeský kraj chce </w:t>
      </w:r>
      <w:r w:rsidR="000A682C">
        <w:rPr>
          <w:rFonts w:ascii="Calibri" w:hAnsi="Calibri"/>
          <w:bCs/>
          <w:szCs w:val="24"/>
          <w:lang w:eastAsia="cs-CZ"/>
        </w:rPr>
        <w:t xml:space="preserve">v roce 2015 </w:t>
      </w:r>
      <w:r w:rsidRPr="000948DB">
        <w:rPr>
          <w:rFonts w:ascii="Calibri" w:hAnsi="Calibri"/>
          <w:bCs/>
          <w:szCs w:val="24"/>
          <w:lang w:eastAsia="cs-CZ"/>
        </w:rPr>
        <w:t>více podpořit rozvoj zaměstnanosti v regionu a zapojí se proto do systému Teritoriálních paktů zaměstnanosti</w:t>
      </w:r>
      <w:r>
        <w:rPr>
          <w:rFonts w:ascii="Calibri" w:hAnsi="Calibri"/>
          <w:bCs/>
          <w:szCs w:val="24"/>
          <w:lang w:eastAsia="cs-CZ"/>
        </w:rPr>
        <w:t>.</w:t>
      </w:r>
      <w:r w:rsidR="000A682C" w:rsidRPr="000A682C">
        <w:t xml:space="preserve"> </w:t>
      </w:r>
      <w:r w:rsidR="000A682C" w:rsidRPr="000A682C">
        <w:rPr>
          <w:rFonts w:ascii="Calibri" w:hAnsi="Calibri"/>
          <w:bCs/>
          <w:szCs w:val="24"/>
          <w:lang w:eastAsia="cs-CZ"/>
        </w:rPr>
        <w:t>Cílem připravovaného Paktu zaměstnanosti v</w:t>
      </w:r>
      <w:r w:rsidR="000A682C">
        <w:rPr>
          <w:rFonts w:ascii="Calibri" w:hAnsi="Calibri"/>
          <w:bCs/>
          <w:szCs w:val="24"/>
          <w:lang w:eastAsia="cs-CZ"/>
        </w:rPr>
        <w:t xml:space="preserve">e Středočeském </w:t>
      </w:r>
      <w:r w:rsidR="000A682C" w:rsidRPr="000A682C">
        <w:rPr>
          <w:rFonts w:ascii="Calibri" w:hAnsi="Calibri"/>
          <w:bCs/>
          <w:szCs w:val="24"/>
          <w:lang w:eastAsia="cs-CZ"/>
        </w:rPr>
        <w:t xml:space="preserve">kraji je snížení míry nezaměstnanosti a také vytvoření mechanismu pružnějšího reagování vzdělávacího systému v návaznosti na potřeby trhu práce. Teritoriální pakty zaměstnanosti představují dobrovolné platformy pro řešení problémů trhů práce a vycházejí vždy z konkrétních podmínek jednotlivých regionů. Pro založení Paktu zaměstnanosti Středočeského kraje se počítá se zapojením klíčových institucí. </w:t>
      </w:r>
      <w:r w:rsidR="000A682C" w:rsidRPr="000948DB">
        <w:rPr>
          <w:rFonts w:ascii="Calibri" w:hAnsi="Calibri" w:cs="Arial CE"/>
          <w:szCs w:val="24"/>
        </w:rPr>
        <w:t xml:space="preserve">Zvýšení </w:t>
      </w:r>
      <w:r w:rsidR="000A682C" w:rsidRPr="000A682C">
        <w:rPr>
          <w:rFonts w:ascii="Calibri" w:hAnsi="Calibri" w:cs="Arial CE"/>
          <w:b/>
          <w:szCs w:val="24"/>
        </w:rPr>
        <w:t>konkurenceschopnosti</w:t>
      </w:r>
      <w:r w:rsidR="000A682C" w:rsidRPr="000948DB">
        <w:rPr>
          <w:rFonts w:ascii="Calibri" w:hAnsi="Calibri" w:cs="Arial CE"/>
          <w:szCs w:val="24"/>
        </w:rPr>
        <w:t xml:space="preserve"> a </w:t>
      </w:r>
      <w:r w:rsidR="000A682C" w:rsidRPr="000948DB">
        <w:rPr>
          <w:rFonts w:ascii="Calibri" w:hAnsi="Calibri" w:cs="Arial CE"/>
          <w:b/>
          <w:bCs/>
          <w:szCs w:val="24"/>
        </w:rPr>
        <w:t>zaměstnanosti</w:t>
      </w:r>
      <w:r w:rsidR="000A682C" w:rsidRPr="000948DB">
        <w:rPr>
          <w:rFonts w:ascii="Calibri" w:hAnsi="Calibri" w:cs="Arial CE"/>
          <w:szCs w:val="24"/>
        </w:rPr>
        <w:t xml:space="preserve"> v</w:t>
      </w:r>
      <w:r w:rsidR="000A682C">
        <w:rPr>
          <w:rFonts w:ascii="Calibri" w:hAnsi="Calibri" w:cs="Arial CE"/>
          <w:szCs w:val="24"/>
        </w:rPr>
        <w:t>e</w:t>
      </w:r>
      <w:r w:rsidR="000A682C" w:rsidRPr="000948DB">
        <w:rPr>
          <w:rFonts w:ascii="Calibri" w:hAnsi="Calibri" w:cs="Arial CE"/>
          <w:szCs w:val="24"/>
        </w:rPr>
        <w:t xml:space="preserve"> </w:t>
      </w:r>
      <w:r w:rsidR="000A682C" w:rsidRPr="000A682C">
        <w:rPr>
          <w:rFonts w:ascii="Calibri" w:hAnsi="Calibri" w:cs="Arial CE"/>
          <w:szCs w:val="24"/>
        </w:rPr>
        <w:t>Středočeském k</w:t>
      </w:r>
      <w:r w:rsidR="000A682C" w:rsidRPr="000A682C">
        <w:rPr>
          <w:rFonts w:ascii="Calibri" w:hAnsi="Calibri" w:cs="Arial CE"/>
          <w:bCs/>
          <w:szCs w:val="24"/>
        </w:rPr>
        <w:t>raji</w:t>
      </w:r>
      <w:r w:rsidR="000A682C" w:rsidRPr="000A682C">
        <w:rPr>
          <w:rFonts w:ascii="Calibri" w:hAnsi="Calibri" w:cs="Arial CE"/>
          <w:szCs w:val="24"/>
        </w:rPr>
        <w:t xml:space="preserve"> do roku</w:t>
      </w:r>
      <w:r w:rsidR="000A682C" w:rsidRPr="000948DB">
        <w:rPr>
          <w:rFonts w:ascii="Calibri" w:hAnsi="Calibri" w:cs="Arial CE"/>
          <w:szCs w:val="24"/>
        </w:rPr>
        <w:t xml:space="preserve"> 2020</w:t>
      </w:r>
      <w:r w:rsidR="000A682C">
        <w:rPr>
          <w:rFonts w:ascii="Calibri" w:hAnsi="Calibri" w:cs="Arial CE"/>
          <w:szCs w:val="24"/>
        </w:rPr>
        <w:t>,</w:t>
      </w:r>
      <w:r w:rsidR="000A682C" w:rsidRPr="000948DB">
        <w:rPr>
          <w:rFonts w:ascii="Calibri" w:hAnsi="Calibri" w:cs="Arial CE"/>
          <w:szCs w:val="24"/>
        </w:rPr>
        <w:t xml:space="preserve"> </w:t>
      </w:r>
      <w:r w:rsidR="000A682C">
        <w:rPr>
          <w:rFonts w:ascii="Calibri" w:hAnsi="Calibri" w:cs="Arial CE"/>
          <w:szCs w:val="24"/>
        </w:rPr>
        <w:t>t</w:t>
      </w:r>
      <w:r w:rsidR="000A682C" w:rsidRPr="000948DB">
        <w:rPr>
          <w:rFonts w:ascii="Calibri" w:hAnsi="Calibri" w:cs="Arial CE"/>
          <w:szCs w:val="24"/>
        </w:rPr>
        <w:t xml:space="preserve">o je hlavní cíl a smysl </w:t>
      </w:r>
      <w:r w:rsidR="000A682C" w:rsidRPr="000948DB">
        <w:rPr>
          <w:rFonts w:ascii="Calibri" w:hAnsi="Calibri" w:cs="Arial CE"/>
          <w:b/>
          <w:bCs/>
          <w:szCs w:val="24"/>
        </w:rPr>
        <w:t>Paktu</w:t>
      </w:r>
      <w:r w:rsidR="000A682C" w:rsidRPr="000948DB">
        <w:rPr>
          <w:rFonts w:ascii="Calibri" w:hAnsi="Calibri" w:cs="Arial CE"/>
          <w:szCs w:val="24"/>
        </w:rPr>
        <w:t xml:space="preserve"> </w:t>
      </w:r>
      <w:r w:rsidR="000A682C" w:rsidRPr="000948DB">
        <w:rPr>
          <w:rFonts w:ascii="Calibri" w:hAnsi="Calibri" w:cs="Arial CE"/>
          <w:b/>
          <w:bCs/>
          <w:szCs w:val="24"/>
        </w:rPr>
        <w:t>zaměstnanosti</w:t>
      </w:r>
      <w:r w:rsidR="000A682C">
        <w:rPr>
          <w:rFonts w:ascii="Calibri" w:hAnsi="Calibri" w:cs="Arial CE"/>
          <w:b/>
          <w:bCs/>
          <w:szCs w:val="24"/>
        </w:rPr>
        <w:t>.</w:t>
      </w:r>
      <w:r w:rsidR="000A682C" w:rsidRPr="000A682C">
        <w:rPr>
          <w:rFonts w:ascii="Calibri" w:hAnsi="Calibri"/>
          <w:bCs/>
          <w:szCs w:val="24"/>
          <w:lang w:eastAsia="cs-CZ"/>
        </w:rPr>
        <w:t xml:space="preserve">    </w:t>
      </w:r>
    </w:p>
    <w:p w:rsidR="002E552B" w:rsidRDefault="002E552B" w:rsidP="00F56993">
      <w:pPr>
        <w:ind w:firstLine="0"/>
        <w:rPr>
          <w:rFonts w:ascii="Calibri" w:hAnsi="Calibri"/>
        </w:rPr>
      </w:pPr>
    </w:p>
    <w:p w:rsidR="004C62A9" w:rsidRPr="004C62A9" w:rsidRDefault="004C62A9" w:rsidP="00F56993">
      <w:pPr>
        <w:ind w:firstLine="0"/>
        <w:rPr>
          <w:rFonts w:ascii="Calibri" w:hAnsi="Calibri"/>
          <w:b/>
          <w:sz w:val="26"/>
          <w:szCs w:val="26"/>
        </w:rPr>
      </w:pPr>
      <w:r w:rsidRPr="004C62A9">
        <w:rPr>
          <w:rFonts w:ascii="Calibri" w:hAnsi="Calibri"/>
          <w:b/>
          <w:sz w:val="26"/>
          <w:szCs w:val="26"/>
        </w:rPr>
        <w:t>Cíle k zlepšení zaměstnanosti</w:t>
      </w:r>
      <w:r>
        <w:rPr>
          <w:rFonts w:ascii="Calibri" w:hAnsi="Calibri"/>
          <w:b/>
          <w:sz w:val="26"/>
          <w:szCs w:val="26"/>
        </w:rPr>
        <w:t>:</w:t>
      </w:r>
      <w:r w:rsidRPr="004C62A9">
        <w:rPr>
          <w:rFonts w:ascii="Calibri" w:hAnsi="Calibri"/>
          <w:b/>
          <w:sz w:val="26"/>
          <w:szCs w:val="26"/>
        </w:rPr>
        <w:t xml:space="preserve"> </w:t>
      </w:r>
    </w:p>
    <w:p w:rsidR="004C62A9" w:rsidRDefault="004C62A9" w:rsidP="00F56993">
      <w:pPr>
        <w:ind w:firstLine="0"/>
        <w:rPr>
          <w:rFonts w:ascii="Calibri" w:hAnsi="Calibri"/>
        </w:rPr>
      </w:pPr>
    </w:p>
    <w:p w:rsidR="004C62A9" w:rsidRPr="00E439F9" w:rsidRDefault="004C62A9" w:rsidP="004C62A9">
      <w:pPr>
        <w:numPr>
          <w:ilvl w:val="0"/>
          <w:numId w:val="64"/>
        </w:numPr>
        <w:rPr>
          <w:rFonts w:ascii="Calibri" w:hAnsi="Calibri"/>
          <w:szCs w:val="24"/>
        </w:rPr>
      </w:pPr>
      <w:r w:rsidRPr="00E439F9">
        <w:rPr>
          <w:rFonts w:ascii="Calibri" w:hAnsi="Calibri"/>
          <w:bCs/>
          <w:szCs w:val="24"/>
        </w:rPr>
        <w:t>Zlepšit informovanost o současné i budoucí nabídce a poptávce na trhu práce tj.: vytvořit národní a regionální observatoře Teritoriálních paktů</w:t>
      </w:r>
    </w:p>
    <w:p w:rsidR="004C62A9" w:rsidRPr="00E439F9" w:rsidRDefault="004C62A9" w:rsidP="004C62A9">
      <w:pPr>
        <w:numPr>
          <w:ilvl w:val="0"/>
          <w:numId w:val="64"/>
        </w:numPr>
        <w:rPr>
          <w:rFonts w:ascii="Calibri" w:hAnsi="Calibri"/>
          <w:szCs w:val="24"/>
        </w:rPr>
      </w:pPr>
      <w:r w:rsidRPr="00E439F9">
        <w:rPr>
          <w:rFonts w:ascii="Calibri" w:hAnsi="Calibri"/>
          <w:bCs/>
          <w:szCs w:val="24"/>
        </w:rPr>
        <w:t xml:space="preserve">Systémově podpořit a využít Teritoriální pakty zaměstnanosti - partnerství klíčových aktérů k hledání a realizaci inteligentních řešení </w:t>
      </w:r>
    </w:p>
    <w:p w:rsidR="004C62A9" w:rsidRPr="00E439F9" w:rsidRDefault="004C62A9" w:rsidP="004C62A9">
      <w:pPr>
        <w:numPr>
          <w:ilvl w:val="0"/>
          <w:numId w:val="64"/>
        </w:numPr>
        <w:rPr>
          <w:rFonts w:ascii="Calibri" w:hAnsi="Calibri"/>
          <w:szCs w:val="24"/>
        </w:rPr>
      </w:pPr>
      <w:r w:rsidRPr="00E439F9">
        <w:rPr>
          <w:rFonts w:ascii="Calibri" w:hAnsi="Calibri"/>
          <w:bCs/>
          <w:szCs w:val="24"/>
        </w:rPr>
        <w:t>Otevřít systém počátečního vzdělávání (od MŠ po VŠ) kultivovanému dialogu a ovlivňování z vnějšího prostředí, tj.: lépe propojit „Svět práce“ a „Svět vzdělávání“ (na národní úrovni prostřednictvím svazů zaměstnavatelů, odborů, komor a na krajské a místní úrovni prostřednictvím Paktů)</w:t>
      </w:r>
    </w:p>
    <w:p w:rsidR="004C62A9" w:rsidRPr="00E439F9" w:rsidRDefault="004C62A9" w:rsidP="004C62A9">
      <w:pPr>
        <w:numPr>
          <w:ilvl w:val="0"/>
          <w:numId w:val="64"/>
        </w:numPr>
        <w:rPr>
          <w:rFonts w:ascii="Calibri" w:hAnsi="Calibri"/>
          <w:szCs w:val="24"/>
        </w:rPr>
      </w:pPr>
      <w:r w:rsidRPr="00E439F9">
        <w:rPr>
          <w:rFonts w:ascii="Calibri" w:hAnsi="Calibri"/>
          <w:bCs/>
          <w:szCs w:val="24"/>
        </w:rPr>
        <w:t xml:space="preserve">Zajistit kontinuitu strategického směrování českého vzdělávacího systému </w:t>
      </w:r>
    </w:p>
    <w:p w:rsidR="004C62A9" w:rsidRPr="00E439F9" w:rsidRDefault="004C62A9" w:rsidP="004C62A9">
      <w:pPr>
        <w:numPr>
          <w:ilvl w:val="0"/>
          <w:numId w:val="64"/>
        </w:numPr>
        <w:rPr>
          <w:rFonts w:ascii="Calibri" w:hAnsi="Calibri"/>
          <w:szCs w:val="24"/>
        </w:rPr>
      </w:pPr>
      <w:r w:rsidRPr="00E439F9">
        <w:rPr>
          <w:rFonts w:ascii="Calibri" w:hAnsi="Calibri"/>
          <w:bCs/>
          <w:szCs w:val="24"/>
        </w:rPr>
        <w:t>Zvýšit prestiž a kvalitu odborného vzdělávání, zejména zaváděním prvků duálního vzdělávání</w:t>
      </w:r>
    </w:p>
    <w:p w:rsidR="004C62A9" w:rsidRPr="00E439F9" w:rsidRDefault="004C62A9" w:rsidP="004C62A9">
      <w:pPr>
        <w:numPr>
          <w:ilvl w:val="0"/>
          <w:numId w:val="64"/>
        </w:numPr>
        <w:rPr>
          <w:rFonts w:ascii="Calibri" w:hAnsi="Calibri"/>
          <w:szCs w:val="24"/>
        </w:rPr>
      </w:pPr>
      <w:r w:rsidRPr="00E439F9">
        <w:rPr>
          <w:rFonts w:ascii="Calibri" w:hAnsi="Calibri"/>
          <w:bCs/>
          <w:szCs w:val="24"/>
        </w:rPr>
        <w:t>Systémové využití</w:t>
      </w:r>
      <w:r w:rsidRPr="00E439F9">
        <w:rPr>
          <w:rFonts w:ascii="Calibri" w:hAnsi="Calibri"/>
          <w:b/>
          <w:bCs/>
          <w:szCs w:val="24"/>
        </w:rPr>
        <w:t xml:space="preserve"> „Community Benefit Clause“ </w:t>
      </w:r>
      <w:r w:rsidRPr="00E439F9">
        <w:rPr>
          <w:rFonts w:ascii="Calibri" w:hAnsi="Calibri"/>
          <w:bCs/>
          <w:szCs w:val="24"/>
        </w:rPr>
        <w:t>ve významných veřejných zakázkách</w:t>
      </w:r>
      <w:r w:rsidRPr="00E439F9">
        <w:rPr>
          <w:rFonts w:ascii="Calibri" w:hAnsi="Calibri"/>
          <w:b/>
          <w:bCs/>
          <w:szCs w:val="24"/>
        </w:rPr>
        <w:t xml:space="preserve"> </w:t>
      </w:r>
    </w:p>
    <w:p w:rsidR="004C62A9" w:rsidRPr="00E439F9" w:rsidRDefault="004C62A9" w:rsidP="004C62A9">
      <w:pPr>
        <w:numPr>
          <w:ilvl w:val="0"/>
          <w:numId w:val="64"/>
        </w:numPr>
        <w:rPr>
          <w:rFonts w:ascii="Calibri" w:hAnsi="Calibri"/>
          <w:szCs w:val="24"/>
        </w:rPr>
      </w:pPr>
      <w:r w:rsidRPr="00E439F9">
        <w:rPr>
          <w:rFonts w:ascii="Calibri" w:hAnsi="Calibri"/>
          <w:b/>
          <w:bCs/>
          <w:szCs w:val="24"/>
        </w:rPr>
        <w:t xml:space="preserve"> </w:t>
      </w:r>
      <w:r w:rsidRPr="00E439F9">
        <w:rPr>
          <w:rFonts w:ascii="Calibri" w:hAnsi="Calibri"/>
          <w:bCs/>
          <w:szCs w:val="24"/>
        </w:rPr>
        <w:t>Systémové využití nástroje</w:t>
      </w:r>
      <w:r w:rsidRPr="00E439F9">
        <w:rPr>
          <w:rFonts w:ascii="Calibri" w:hAnsi="Calibri"/>
          <w:b/>
          <w:bCs/>
          <w:szCs w:val="24"/>
        </w:rPr>
        <w:t xml:space="preserve"> „Labour Pool“ </w:t>
      </w:r>
      <w:r w:rsidRPr="00E439F9">
        <w:rPr>
          <w:rFonts w:ascii="Calibri" w:hAnsi="Calibri"/>
          <w:szCs w:val="24"/>
        </w:rPr>
        <w:t>k přechodnému zaměstnání nezaměstnaných či k nástupnímu zaměstnání mladých - navíc s úsporami pro státní rozpočet při inteligentním využití evropských fondů</w:t>
      </w:r>
    </w:p>
    <w:p w:rsidR="004C62A9" w:rsidRDefault="004C62A9" w:rsidP="003D6914">
      <w:pPr>
        <w:ind w:left="-567" w:firstLine="0"/>
        <w:rPr>
          <w:rFonts w:ascii="Calibri" w:hAnsi="Calibri"/>
        </w:rPr>
      </w:pPr>
    </w:p>
    <w:p w:rsidR="005269F0" w:rsidRDefault="005269F0" w:rsidP="003D6914">
      <w:pPr>
        <w:ind w:left="-567" w:firstLine="0"/>
        <w:jc w:val="center"/>
        <w:rPr>
          <w:rFonts w:ascii="Calibri" w:hAnsi="Calibri"/>
          <w:b/>
          <w:bCs/>
          <w:sz w:val="28"/>
          <w:szCs w:val="28"/>
        </w:rPr>
      </w:pPr>
      <w:r w:rsidRPr="005269F0">
        <w:rPr>
          <w:rFonts w:ascii="Calibri" w:hAnsi="Calibri"/>
          <w:b/>
          <w:bCs/>
          <w:noProof/>
          <w:sz w:val="28"/>
          <w:szCs w:val="28"/>
          <w:lang w:eastAsia="cs-CZ"/>
        </w:rPr>
        <w:drawing>
          <wp:inline distT="0" distB="0" distL="0" distR="0" wp14:anchorId="2A424C6F" wp14:editId="4C7B0F52">
            <wp:extent cx="6524625" cy="4333875"/>
            <wp:effectExtent l="19050" t="19050" r="28575" b="285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25537" cy="4334481"/>
                    </a:xfrm>
                    <a:prstGeom prst="rect">
                      <a:avLst/>
                    </a:prstGeom>
                    <a:ln w="9525">
                      <a:solidFill>
                        <a:schemeClr val="tx1"/>
                      </a:solidFill>
                    </a:ln>
                  </pic:spPr>
                </pic:pic>
              </a:graphicData>
            </a:graphic>
          </wp:inline>
        </w:drawing>
      </w:r>
    </w:p>
    <w:p w:rsidR="004C62A9" w:rsidRPr="00F32540" w:rsidRDefault="00F32540" w:rsidP="00264EAB">
      <w:pPr>
        <w:ind w:firstLine="0"/>
        <w:rPr>
          <w:sz w:val="20"/>
        </w:rPr>
      </w:pPr>
      <w:r>
        <w:rPr>
          <w:b/>
          <w:bCs/>
          <w:i/>
          <w:iCs/>
          <w:sz w:val="20"/>
        </w:rPr>
        <w:t>č</w:t>
      </w:r>
      <w:r w:rsidR="003D6914" w:rsidRPr="00F32540">
        <w:rPr>
          <w:b/>
          <w:bCs/>
          <w:i/>
          <w:iCs/>
          <w:sz w:val="20"/>
        </w:rPr>
        <w:t>erpáno z Investment &amp; Business Forum 2014</w:t>
      </w:r>
      <w:r w:rsidR="003D6914" w:rsidRPr="00F32540">
        <w:rPr>
          <w:sz w:val="20"/>
        </w:rPr>
        <w:t xml:space="preserve"> - </w:t>
      </w:r>
      <w:r w:rsidR="003D6914" w:rsidRPr="00F32540">
        <w:rPr>
          <w:b/>
          <w:bCs/>
          <w:i/>
          <w:iCs/>
          <w:sz w:val="20"/>
        </w:rPr>
        <w:t>8. října 2014</w:t>
      </w:r>
    </w:p>
    <w:p w:rsidR="00F56993" w:rsidRPr="00164A67" w:rsidRDefault="00F56993" w:rsidP="00F56993">
      <w:pPr>
        <w:ind w:firstLine="0"/>
        <w:rPr>
          <w:rFonts w:ascii="Calibri" w:hAnsi="Calibri"/>
        </w:rPr>
      </w:pPr>
      <w:r w:rsidRPr="00164A67">
        <w:rPr>
          <w:rFonts w:ascii="Calibri" w:hAnsi="Calibri"/>
        </w:rPr>
        <w:t>V souladu s uvedenými dokumenty je cílem APZ zpružnit trh práce, odstranit bariéry omezující určité skupiny osob ve vstupu na volný trh práce, přispět ke sladění mezi poptávkou a nabídkou po pracovní síle a její kvalifikaci, aktivizovat skupiny většinově vyloučené z trhu práce a podpora harmonizace rodinného a pracovního života.</w:t>
      </w:r>
    </w:p>
    <w:p w:rsidR="00F56993" w:rsidRPr="00164A67" w:rsidRDefault="00F56993" w:rsidP="00F56993">
      <w:pPr>
        <w:ind w:firstLine="340"/>
        <w:rPr>
          <w:rFonts w:ascii="Calibri" w:hAnsi="Calibri"/>
        </w:rPr>
      </w:pPr>
    </w:p>
    <w:p w:rsidR="00F56993" w:rsidRPr="00164A67" w:rsidRDefault="00F56993" w:rsidP="00F56993">
      <w:pPr>
        <w:ind w:firstLine="0"/>
        <w:rPr>
          <w:rFonts w:ascii="Calibri" w:hAnsi="Calibri"/>
        </w:rPr>
      </w:pPr>
      <w:r w:rsidRPr="00164A67">
        <w:rPr>
          <w:rFonts w:ascii="Calibri" w:hAnsi="Calibri"/>
        </w:rPr>
        <w:t xml:space="preserve">Realizace aktivní politiky zaměstnanosti (APZ) v roce 2014 se uskutečňovala v souladu s Normativní instrukcí č. 1/2014 MPSV ze dne 15.1.2014, její promítnutí do regionálních podmínek bylo specifikováno v Zásadách pro užití prostředků na APZ na rok 2014. Hlavním cílem APZ bylo zaměřit se na snižování nezaměstnanosti a efektivně řešit konkrétní problémy, které se v oblasti trhu práce vyskytují. Dodržován byl princip hospodárnosti, efektivnosti a účelovosti vynakládání finančních prostředků a to jak z rozpočtu na národní APZ tak z prostředků projektů </w:t>
      </w:r>
      <w:r w:rsidR="007D60E0">
        <w:rPr>
          <w:rFonts w:ascii="Calibri" w:hAnsi="Calibri"/>
        </w:rPr>
        <w:t xml:space="preserve">ESF </w:t>
      </w:r>
      <w:r w:rsidRPr="00164A67">
        <w:rPr>
          <w:rFonts w:ascii="Calibri" w:hAnsi="Calibri"/>
        </w:rPr>
        <w:t xml:space="preserve">(OPLZZ – NIP, RIP). </w:t>
      </w:r>
    </w:p>
    <w:p w:rsidR="00F56993" w:rsidRPr="00164A67" w:rsidRDefault="00F56993" w:rsidP="00F56993">
      <w:pPr>
        <w:ind w:firstLine="340"/>
        <w:rPr>
          <w:rFonts w:ascii="Calibri" w:hAnsi="Calibri"/>
        </w:rPr>
      </w:pPr>
    </w:p>
    <w:p w:rsidR="00F56993" w:rsidRPr="00164A67" w:rsidRDefault="00F56993" w:rsidP="00F56993">
      <w:pPr>
        <w:ind w:firstLine="0"/>
        <w:contextualSpacing/>
        <w:rPr>
          <w:rFonts w:ascii="Calibri" w:hAnsi="Calibri" w:cs="Calibri"/>
          <w:szCs w:val="24"/>
        </w:rPr>
      </w:pPr>
      <w:r w:rsidRPr="00164A67">
        <w:rPr>
          <w:rFonts w:ascii="Calibri" w:hAnsi="Calibri" w:cs="Calibri"/>
          <w:szCs w:val="24"/>
        </w:rPr>
        <w:t xml:space="preserve">V rámci APZ byla snaha i v roce 2014 vytvořit co největší počet pracovních míst v rámci veřejně prospěšných prací,  příspěvkem na SÚPM podpořit co nejvíce uchazeče o zaměstnání a uchování nebo navýšení podpory pro zřízení chráněných pracovních míst a podpory pro provoz chráněných dílen. </w:t>
      </w:r>
      <w:r w:rsidRPr="00164A67">
        <w:rPr>
          <w:rFonts w:ascii="Calibri" w:hAnsi="Calibri"/>
          <w:szCs w:val="24"/>
        </w:rPr>
        <w:t xml:space="preserve">Největší podíl zvýšené snahy byl zaznamenán při podpoře </w:t>
      </w:r>
      <w:r w:rsidRPr="00164A67">
        <w:rPr>
          <w:rFonts w:ascii="Calibri" w:hAnsi="Calibri"/>
          <w:iCs/>
          <w:szCs w:val="24"/>
        </w:rPr>
        <w:t>vzniku nových pracovních míst pro mladé lidi do 30 let, kteří nemají žádnou praxi</w:t>
      </w:r>
      <w:r>
        <w:rPr>
          <w:rFonts w:ascii="Calibri" w:hAnsi="Calibri"/>
          <w:iCs/>
          <w:szCs w:val="24"/>
        </w:rPr>
        <w:t xml:space="preserve">. </w:t>
      </w:r>
      <w:r w:rsidRPr="00164A67">
        <w:rPr>
          <w:rFonts w:ascii="Calibri" w:hAnsi="Calibri" w:cs="Calibri"/>
          <w:iCs/>
          <w:szCs w:val="24"/>
        </w:rPr>
        <w:t xml:space="preserve"> </w:t>
      </w:r>
      <w:r w:rsidRPr="00164A67">
        <w:rPr>
          <w:rFonts w:ascii="Calibri" w:hAnsi="Calibri" w:cs="Calibri"/>
          <w:szCs w:val="24"/>
        </w:rPr>
        <w:t xml:space="preserve">   </w:t>
      </w:r>
    </w:p>
    <w:p w:rsidR="00411781" w:rsidRDefault="00411781" w:rsidP="00F60EFE">
      <w:pPr>
        <w:ind w:firstLine="0"/>
        <w:rPr>
          <w:b/>
        </w:rPr>
      </w:pPr>
    </w:p>
    <w:p w:rsidR="005A795F" w:rsidRPr="00EA1537" w:rsidRDefault="00BD7923" w:rsidP="00F60EFE">
      <w:pPr>
        <w:ind w:firstLine="0"/>
        <w:rPr>
          <w:b/>
        </w:rPr>
      </w:pPr>
      <w:r w:rsidRPr="00EA1537">
        <w:rPr>
          <w:b/>
        </w:rPr>
        <w:t>Tabulka 2</w:t>
      </w:r>
      <w:r w:rsidR="00410718" w:rsidRPr="00EA1537">
        <w:rPr>
          <w:b/>
        </w:rPr>
        <w:t>5</w:t>
      </w:r>
      <w:r w:rsidRPr="00EA1537">
        <w:rPr>
          <w:b/>
        </w:rPr>
        <w:t xml:space="preserve"> - </w:t>
      </w:r>
      <w:r w:rsidR="00EA1537" w:rsidRPr="00EA1537">
        <w:rPr>
          <w:b/>
        </w:rPr>
        <w:t>P</w:t>
      </w:r>
      <w:r w:rsidR="000F0A1F" w:rsidRPr="00EA1537">
        <w:rPr>
          <w:b/>
        </w:rPr>
        <w:t xml:space="preserve">orovnání </w:t>
      </w:r>
      <w:r w:rsidR="00EA1537" w:rsidRPr="00EA1537">
        <w:rPr>
          <w:b/>
        </w:rPr>
        <w:t xml:space="preserve">výdajů na APZ, </w:t>
      </w:r>
      <w:r w:rsidR="000F0A1F" w:rsidRPr="00EA1537">
        <w:rPr>
          <w:b/>
        </w:rPr>
        <w:t>rok</w:t>
      </w:r>
      <w:r w:rsidR="00EA1537" w:rsidRPr="00EA1537">
        <w:rPr>
          <w:b/>
        </w:rPr>
        <w:t>y</w:t>
      </w:r>
      <w:r w:rsidR="000F0A1F" w:rsidRPr="00EA1537">
        <w:rPr>
          <w:b/>
        </w:rPr>
        <w:t xml:space="preserve"> 2013/2014 </w:t>
      </w:r>
      <w:r w:rsidR="005A795F" w:rsidRPr="00EA1537">
        <w:rPr>
          <w:b/>
        </w:rPr>
        <w:t>(v tis. Kč)</w:t>
      </w:r>
    </w:p>
    <w:tbl>
      <w:tblPr>
        <w:tblW w:w="8980" w:type="dxa"/>
        <w:tblInd w:w="47" w:type="dxa"/>
        <w:tblCellMar>
          <w:left w:w="70" w:type="dxa"/>
          <w:right w:w="70" w:type="dxa"/>
        </w:tblCellMar>
        <w:tblLook w:val="04A0" w:firstRow="1" w:lastRow="0" w:firstColumn="1" w:lastColumn="0" w:noHBand="0" w:noVBand="1"/>
      </w:tblPr>
      <w:tblGrid>
        <w:gridCol w:w="2619"/>
        <w:gridCol w:w="1660"/>
        <w:gridCol w:w="940"/>
        <w:gridCol w:w="1660"/>
        <w:gridCol w:w="920"/>
        <w:gridCol w:w="1181"/>
      </w:tblGrid>
      <w:tr w:rsidR="008516F2" w:rsidRPr="008516F2" w:rsidTr="008516F2">
        <w:trPr>
          <w:trHeight w:val="559"/>
        </w:trPr>
        <w:tc>
          <w:tcPr>
            <w:tcW w:w="2620" w:type="dxa"/>
            <w:vMerge w:val="restart"/>
            <w:tcBorders>
              <w:top w:val="double" w:sz="6" w:space="0" w:color="auto"/>
              <w:left w:val="double" w:sz="6" w:space="0" w:color="auto"/>
              <w:bottom w:val="single" w:sz="8" w:space="0" w:color="000000"/>
              <w:right w:val="single" w:sz="8" w:space="0" w:color="auto"/>
            </w:tcBorders>
            <w:shd w:val="clear" w:color="000000" w:fill="D9D9D9"/>
            <w:vAlign w:val="center"/>
            <w:hideMark/>
          </w:tcPr>
          <w:p w:rsidR="008516F2" w:rsidRPr="008516F2" w:rsidRDefault="008516F2" w:rsidP="008516F2">
            <w:pPr>
              <w:ind w:firstLine="0"/>
              <w:jc w:val="left"/>
              <w:rPr>
                <w:b/>
                <w:bCs/>
                <w:color w:val="3C3C3C"/>
                <w:sz w:val="18"/>
                <w:szCs w:val="18"/>
                <w:lang w:eastAsia="cs-CZ"/>
              </w:rPr>
            </w:pPr>
            <w:r w:rsidRPr="008516F2">
              <w:rPr>
                <w:b/>
                <w:bCs/>
                <w:color w:val="3C3C3C"/>
                <w:sz w:val="18"/>
                <w:szCs w:val="18"/>
                <w:lang w:eastAsia="cs-CZ"/>
              </w:rPr>
              <w:t>Ukazatel</w:t>
            </w:r>
          </w:p>
        </w:tc>
        <w:tc>
          <w:tcPr>
            <w:tcW w:w="1660" w:type="dxa"/>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8516F2" w:rsidRPr="008516F2" w:rsidRDefault="008516F2" w:rsidP="008516F2">
            <w:pPr>
              <w:ind w:firstLine="0"/>
              <w:jc w:val="center"/>
              <w:rPr>
                <w:b/>
                <w:bCs/>
                <w:color w:val="3C3C3C"/>
                <w:sz w:val="18"/>
                <w:szCs w:val="18"/>
                <w:lang w:eastAsia="cs-CZ"/>
              </w:rPr>
            </w:pPr>
            <w:r w:rsidRPr="008516F2">
              <w:rPr>
                <w:b/>
                <w:bCs/>
                <w:color w:val="3C3C3C"/>
                <w:sz w:val="18"/>
                <w:szCs w:val="18"/>
                <w:lang w:eastAsia="cs-CZ"/>
              </w:rPr>
              <w:t>Od počátku roku 2013 vynaložené prostředky [v tis. Kč]</w:t>
            </w:r>
          </w:p>
        </w:tc>
        <w:tc>
          <w:tcPr>
            <w:tcW w:w="940" w:type="dxa"/>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8516F2" w:rsidRPr="008516F2" w:rsidRDefault="008516F2" w:rsidP="008516F2">
            <w:pPr>
              <w:ind w:firstLine="0"/>
              <w:jc w:val="center"/>
              <w:rPr>
                <w:b/>
                <w:bCs/>
                <w:color w:val="3C3C3C"/>
                <w:sz w:val="18"/>
                <w:szCs w:val="18"/>
                <w:lang w:eastAsia="cs-CZ"/>
              </w:rPr>
            </w:pPr>
            <w:r w:rsidRPr="008516F2">
              <w:rPr>
                <w:b/>
                <w:bCs/>
                <w:color w:val="3C3C3C"/>
                <w:sz w:val="18"/>
                <w:szCs w:val="18"/>
                <w:lang w:eastAsia="cs-CZ"/>
              </w:rPr>
              <w:t>%</w:t>
            </w:r>
          </w:p>
        </w:tc>
        <w:tc>
          <w:tcPr>
            <w:tcW w:w="1660" w:type="dxa"/>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8516F2" w:rsidRPr="008516F2" w:rsidRDefault="008516F2" w:rsidP="008516F2">
            <w:pPr>
              <w:ind w:firstLine="0"/>
              <w:jc w:val="center"/>
              <w:rPr>
                <w:b/>
                <w:bCs/>
                <w:color w:val="3C3C3C"/>
                <w:sz w:val="18"/>
                <w:szCs w:val="18"/>
                <w:lang w:eastAsia="cs-CZ"/>
              </w:rPr>
            </w:pPr>
            <w:r w:rsidRPr="008516F2">
              <w:rPr>
                <w:b/>
                <w:bCs/>
                <w:color w:val="3C3C3C"/>
                <w:sz w:val="18"/>
                <w:szCs w:val="18"/>
                <w:lang w:eastAsia="cs-CZ"/>
              </w:rPr>
              <w:t>Od počátku roku 2014 vynaložené prostředky [v tis. Kč]</w:t>
            </w:r>
          </w:p>
        </w:tc>
        <w:tc>
          <w:tcPr>
            <w:tcW w:w="920" w:type="dxa"/>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8516F2" w:rsidRPr="008516F2" w:rsidRDefault="008516F2" w:rsidP="008516F2">
            <w:pPr>
              <w:ind w:firstLine="0"/>
              <w:jc w:val="center"/>
              <w:rPr>
                <w:b/>
                <w:bCs/>
                <w:color w:val="3C3C3C"/>
                <w:sz w:val="18"/>
                <w:szCs w:val="18"/>
                <w:lang w:eastAsia="cs-CZ"/>
              </w:rPr>
            </w:pPr>
            <w:r w:rsidRPr="008516F2">
              <w:rPr>
                <w:b/>
                <w:bCs/>
                <w:color w:val="3C3C3C"/>
                <w:sz w:val="18"/>
                <w:szCs w:val="18"/>
                <w:lang w:eastAsia="cs-CZ"/>
              </w:rPr>
              <w:t>%</w:t>
            </w:r>
          </w:p>
        </w:tc>
        <w:tc>
          <w:tcPr>
            <w:tcW w:w="1180" w:type="dxa"/>
            <w:vMerge w:val="restart"/>
            <w:tcBorders>
              <w:top w:val="double" w:sz="6" w:space="0" w:color="auto"/>
              <w:left w:val="single" w:sz="8" w:space="0" w:color="auto"/>
              <w:bottom w:val="single" w:sz="8" w:space="0" w:color="000000"/>
              <w:right w:val="double" w:sz="6" w:space="0" w:color="auto"/>
            </w:tcBorders>
            <w:shd w:val="clear" w:color="000000" w:fill="D9D9D9"/>
            <w:vAlign w:val="center"/>
            <w:hideMark/>
          </w:tcPr>
          <w:p w:rsidR="008516F2" w:rsidRPr="008516F2" w:rsidRDefault="008516F2" w:rsidP="008516F2">
            <w:pPr>
              <w:ind w:firstLine="0"/>
              <w:jc w:val="center"/>
              <w:rPr>
                <w:b/>
                <w:bCs/>
                <w:color w:val="3C3C3C"/>
                <w:sz w:val="18"/>
                <w:szCs w:val="18"/>
                <w:lang w:eastAsia="cs-CZ"/>
              </w:rPr>
            </w:pPr>
            <w:r w:rsidRPr="008516F2">
              <w:rPr>
                <w:b/>
                <w:bCs/>
                <w:color w:val="3C3C3C"/>
                <w:sz w:val="18"/>
                <w:szCs w:val="18"/>
                <w:lang w:eastAsia="cs-CZ"/>
              </w:rPr>
              <w:t>rozdíl vynaložených prostředků (2014; 2013)</w:t>
            </w:r>
          </w:p>
        </w:tc>
      </w:tr>
      <w:tr w:rsidR="008516F2" w:rsidRPr="008516F2" w:rsidTr="008516F2">
        <w:trPr>
          <w:trHeight w:val="563"/>
        </w:trPr>
        <w:tc>
          <w:tcPr>
            <w:tcW w:w="2620" w:type="dxa"/>
            <w:vMerge/>
            <w:tcBorders>
              <w:top w:val="double" w:sz="6" w:space="0" w:color="auto"/>
              <w:left w:val="double" w:sz="6" w:space="0" w:color="auto"/>
              <w:bottom w:val="single" w:sz="8" w:space="0" w:color="000000"/>
              <w:right w:val="single" w:sz="8" w:space="0" w:color="auto"/>
            </w:tcBorders>
            <w:vAlign w:val="center"/>
            <w:hideMark/>
          </w:tcPr>
          <w:p w:rsidR="008516F2" w:rsidRPr="008516F2" w:rsidRDefault="008516F2" w:rsidP="008516F2">
            <w:pPr>
              <w:ind w:firstLine="0"/>
              <w:jc w:val="left"/>
              <w:rPr>
                <w:b/>
                <w:bCs/>
                <w:color w:val="3C3C3C"/>
                <w:sz w:val="18"/>
                <w:szCs w:val="18"/>
                <w:lang w:eastAsia="cs-CZ"/>
              </w:rPr>
            </w:pPr>
          </w:p>
        </w:tc>
        <w:tc>
          <w:tcPr>
            <w:tcW w:w="1660" w:type="dxa"/>
            <w:vMerge/>
            <w:tcBorders>
              <w:top w:val="double" w:sz="6" w:space="0" w:color="auto"/>
              <w:left w:val="single" w:sz="8" w:space="0" w:color="auto"/>
              <w:bottom w:val="single" w:sz="8" w:space="0" w:color="000000"/>
              <w:right w:val="single" w:sz="8" w:space="0" w:color="auto"/>
            </w:tcBorders>
            <w:vAlign w:val="center"/>
            <w:hideMark/>
          </w:tcPr>
          <w:p w:rsidR="008516F2" w:rsidRPr="008516F2" w:rsidRDefault="008516F2" w:rsidP="008516F2">
            <w:pPr>
              <w:ind w:firstLine="0"/>
              <w:jc w:val="left"/>
              <w:rPr>
                <w:b/>
                <w:bCs/>
                <w:color w:val="3C3C3C"/>
                <w:sz w:val="18"/>
                <w:szCs w:val="18"/>
                <w:lang w:eastAsia="cs-CZ"/>
              </w:rPr>
            </w:pPr>
          </w:p>
        </w:tc>
        <w:tc>
          <w:tcPr>
            <w:tcW w:w="940" w:type="dxa"/>
            <w:vMerge/>
            <w:tcBorders>
              <w:top w:val="double" w:sz="6" w:space="0" w:color="auto"/>
              <w:left w:val="single" w:sz="8" w:space="0" w:color="auto"/>
              <w:bottom w:val="single" w:sz="8" w:space="0" w:color="000000"/>
              <w:right w:val="single" w:sz="8" w:space="0" w:color="auto"/>
            </w:tcBorders>
            <w:vAlign w:val="center"/>
            <w:hideMark/>
          </w:tcPr>
          <w:p w:rsidR="008516F2" w:rsidRPr="008516F2" w:rsidRDefault="008516F2" w:rsidP="008516F2">
            <w:pPr>
              <w:ind w:firstLine="0"/>
              <w:jc w:val="left"/>
              <w:rPr>
                <w:b/>
                <w:bCs/>
                <w:color w:val="3C3C3C"/>
                <w:sz w:val="18"/>
                <w:szCs w:val="18"/>
                <w:lang w:eastAsia="cs-CZ"/>
              </w:rPr>
            </w:pPr>
          </w:p>
        </w:tc>
        <w:tc>
          <w:tcPr>
            <w:tcW w:w="1660" w:type="dxa"/>
            <w:vMerge/>
            <w:tcBorders>
              <w:top w:val="double" w:sz="6" w:space="0" w:color="auto"/>
              <w:left w:val="single" w:sz="8" w:space="0" w:color="auto"/>
              <w:bottom w:val="single" w:sz="8" w:space="0" w:color="000000"/>
              <w:right w:val="single" w:sz="8" w:space="0" w:color="auto"/>
            </w:tcBorders>
            <w:vAlign w:val="center"/>
            <w:hideMark/>
          </w:tcPr>
          <w:p w:rsidR="008516F2" w:rsidRPr="008516F2" w:rsidRDefault="008516F2" w:rsidP="008516F2">
            <w:pPr>
              <w:ind w:firstLine="0"/>
              <w:jc w:val="left"/>
              <w:rPr>
                <w:b/>
                <w:bCs/>
                <w:color w:val="3C3C3C"/>
                <w:sz w:val="18"/>
                <w:szCs w:val="18"/>
                <w:lang w:eastAsia="cs-CZ"/>
              </w:rPr>
            </w:pPr>
          </w:p>
        </w:tc>
        <w:tc>
          <w:tcPr>
            <w:tcW w:w="920" w:type="dxa"/>
            <w:vMerge/>
            <w:tcBorders>
              <w:top w:val="double" w:sz="6" w:space="0" w:color="auto"/>
              <w:left w:val="single" w:sz="8" w:space="0" w:color="auto"/>
              <w:bottom w:val="single" w:sz="8" w:space="0" w:color="000000"/>
              <w:right w:val="single" w:sz="8" w:space="0" w:color="auto"/>
            </w:tcBorders>
            <w:vAlign w:val="center"/>
            <w:hideMark/>
          </w:tcPr>
          <w:p w:rsidR="008516F2" w:rsidRPr="008516F2" w:rsidRDefault="008516F2" w:rsidP="008516F2">
            <w:pPr>
              <w:ind w:firstLine="0"/>
              <w:jc w:val="left"/>
              <w:rPr>
                <w:b/>
                <w:bCs/>
                <w:color w:val="3C3C3C"/>
                <w:sz w:val="18"/>
                <w:szCs w:val="18"/>
                <w:lang w:eastAsia="cs-CZ"/>
              </w:rPr>
            </w:pPr>
          </w:p>
        </w:tc>
        <w:tc>
          <w:tcPr>
            <w:tcW w:w="1180" w:type="dxa"/>
            <w:vMerge/>
            <w:tcBorders>
              <w:top w:val="double" w:sz="6" w:space="0" w:color="auto"/>
              <w:left w:val="single" w:sz="8" w:space="0" w:color="auto"/>
              <w:bottom w:val="single" w:sz="8" w:space="0" w:color="000000"/>
              <w:right w:val="double" w:sz="6" w:space="0" w:color="auto"/>
            </w:tcBorders>
            <w:vAlign w:val="center"/>
            <w:hideMark/>
          </w:tcPr>
          <w:p w:rsidR="008516F2" w:rsidRPr="008516F2" w:rsidRDefault="008516F2" w:rsidP="008516F2">
            <w:pPr>
              <w:ind w:firstLine="0"/>
              <w:jc w:val="left"/>
              <w:rPr>
                <w:b/>
                <w:bCs/>
                <w:color w:val="3C3C3C"/>
                <w:sz w:val="18"/>
                <w:szCs w:val="18"/>
                <w:lang w:eastAsia="cs-CZ"/>
              </w:rPr>
            </w:pPr>
          </w:p>
        </w:tc>
      </w:tr>
      <w:tr w:rsidR="008516F2" w:rsidRPr="008516F2" w:rsidTr="008516F2">
        <w:trPr>
          <w:trHeight w:val="525"/>
        </w:trPr>
        <w:tc>
          <w:tcPr>
            <w:tcW w:w="2620" w:type="dxa"/>
            <w:tcBorders>
              <w:top w:val="nil"/>
              <w:left w:val="double" w:sz="6" w:space="0" w:color="auto"/>
              <w:bottom w:val="single" w:sz="8" w:space="0" w:color="auto"/>
              <w:right w:val="single" w:sz="8" w:space="0" w:color="auto"/>
            </w:tcBorders>
            <w:shd w:val="clear" w:color="000000" w:fill="F2F2F2"/>
            <w:vAlign w:val="center"/>
            <w:hideMark/>
          </w:tcPr>
          <w:p w:rsidR="008516F2" w:rsidRPr="008516F2" w:rsidRDefault="008516F2" w:rsidP="008516F2">
            <w:pPr>
              <w:ind w:firstLine="0"/>
              <w:jc w:val="left"/>
              <w:rPr>
                <w:b/>
                <w:bCs/>
                <w:color w:val="3C3C3C"/>
                <w:sz w:val="20"/>
                <w:lang w:eastAsia="cs-CZ"/>
              </w:rPr>
            </w:pPr>
            <w:r w:rsidRPr="008516F2">
              <w:rPr>
                <w:b/>
                <w:bCs/>
                <w:color w:val="3C3C3C"/>
                <w:sz w:val="20"/>
                <w:lang w:eastAsia="cs-CZ"/>
              </w:rPr>
              <w:t>Prostředky na APZ celkem</w:t>
            </w:r>
          </w:p>
        </w:tc>
        <w:tc>
          <w:tcPr>
            <w:tcW w:w="2600" w:type="dxa"/>
            <w:gridSpan w:val="2"/>
            <w:tcBorders>
              <w:top w:val="single" w:sz="8" w:space="0" w:color="auto"/>
              <w:left w:val="nil"/>
              <w:bottom w:val="single" w:sz="8" w:space="0" w:color="auto"/>
              <w:right w:val="single" w:sz="8" w:space="0" w:color="000000"/>
            </w:tcBorders>
            <w:shd w:val="clear" w:color="000000" w:fill="FFFFFF"/>
            <w:vAlign w:val="center"/>
            <w:hideMark/>
          </w:tcPr>
          <w:p w:rsidR="008516F2" w:rsidRPr="008516F2" w:rsidRDefault="008516F2" w:rsidP="008516F2">
            <w:pPr>
              <w:ind w:firstLine="0"/>
              <w:jc w:val="center"/>
              <w:rPr>
                <w:b/>
                <w:bCs/>
                <w:color w:val="3C3C3C"/>
                <w:sz w:val="20"/>
                <w:lang w:eastAsia="cs-CZ"/>
              </w:rPr>
            </w:pPr>
            <w:r w:rsidRPr="008516F2">
              <w:rPr>
                <w:b/>
                <w:bCs/>
                <w:color w:val="3C3C3C"/>
                <w:sz w:val="20"/>
                <w:lang w:eastAsia="cs-CZ"/>
              </w:rPr>
              <w:t>346 633</w:t>
            </w:r>
          </w:p>
        </w:tc>
        <w:tc>
          <w:tcPr>
            <w:tcW w:w="2580" w:type="dxa"/>
            <w:gridSpan w:val="2"/>
            <w:tcBorders>
              <w:top w:val="single" w:sz="8" w:space="0" w:color="auto"/>
              <w:left w:val="nil"/>
              <w:bottom w:val="single" w:sz="8" w:space="0" w:color="auto"/>
              <w:right w:val="single" w:sz="8" w:space="0" w:color="000000"/>
            </w:tcBorders>
            <w:shd w:val="clear" w:color="000000" w:fill="FFFFFF"/>
            <w:vAlign w:val="center"/>
            <w:hideMark/>
          </w:tcPr>
          <w:p w:rsidR="008516F2" w:rsidRPr="008516F2" w:rsidRDefault="008516F2" w:rsidP="008516F2">
            <w:pPr>
              <w:ind w:firstLine="0"/>
              <w:jc w:val="center"/>
              <w:rPr>
                <w:b/>
                <w:bCs/>
                <w:color w:val="3C3C3C"/>
                <w:sz w:val="20"/>
                <w:lang w:eastAsia="cs-CZ"/>
              </w:rPr>
            </w:pPr>
            <w:r w:rsidRPr="008516F2">
              <w:rPr>
                <w:b/>
                <w:bCs/>
                <w:color w:val="3C3C3C"/>
                <w:sz w:val="20"/>
                <w:lang w:eastAsia="cs-CZ"/>
              </w:rPr>
              <w:t>538 672</w:t>
            </w:r>
          </w:p>
        </w:tc>
        <w:tc>
          <w:tcPr>
            <w:tcW w:w="1180" w:type="dxa"/>
            <w:tcBorders>
              <w:top w:val="nil"/>
              <w:left w:val="nil"/>
              <w:bottom w:val="single" w:sz="8" w:space="0" w:color="auto"/>
              <w:right w:val="double" w:sz="6" w:space="0" w:color="auto"/>
            </w:tcBorders>
            <w:shd w:val="clear" w:color="000000" w:fill="F2DCDB"/>
            <w:noWrap/>
            <w:vAlign w:val="center"/>
            <w:hideMark/>
          </w:tcPr>
          <w:p w:rsidR="008516F2" w:rsidRPr="008516F2" w:rsidRDefault="008516F2" w:rsidP="008516F2">
            <w:pPr>
              <w:ind w:firstLine="0"/>
              <w:jc w:val="center"/>
              <w:rPr>
                <w:b/>
                <w:bCs/>
                <w:color w:val="000000"/>
                <w:sz w:val="20"/>
                <w:lang w:eastAsia="cs-CZ"/>
              </w:rPr>
            </w:pPr>
            <w:r w:rsidRPr="008516F2">
              <w:rPr>
                <w:b/>
                <w:bCs/>
                <w:color w:val="000000"/>
                <w:sz w:val="20"/>
                <w:lang w:eastAsia="cs-CZ"/>
              </w:rPr>
              <w:t>192 039</w:t>
            </w:r>
          </w:p>
        </w:tc>
      </w:tr>
      <w:tr w:rsidR="008516F2" w:rsidRPr="008516F2" w:rsidTr="008516F2">
        <w:trPr>
          <w:trHeight w:val="762"/>
        </w:trPr>
        <w:tc>
          <w:tcPr>
            <w:tcW w:w="2620" w:type="dxa"/>
            <w:tcBorders>
              <w:top w:val="nil"/>
              <w:left w:val="double" w:sz="6" w:space="0" w:color="auto"/>
              <w:bottom w:val="single" w:sz="4" w:space="0" w:color="auto"/>
              <w:right w:val="single" w:sz="8" w:space="0" w:color="auto"/>
            </w:tcBorders>
            <w:shd w:val="clear" w:color="000000" w:fill="F2F2F2"/>
            <w:vAlign w:val="center"/>
            <w:hideMark/>
          </w:tcPr>
          <w:p w:rsidR="008516F2" w:rsidRPr="008516F2" w:rsidRDefault="008516F2" w:rsidP="008516F2">
            <w:pPr>
              <w:ind w:firstLine="0"/>
              <w:jc w:val="left"/>
              <w:rPr>
                <w:b/>
                <w:bCs/>
                <w:color w:val="3C3C3C"/>
                <w:sz w:val="20"/>
                <w:lang w:eastAsia="cs-CZ"/>
              </w:rPr>
            </w:pPr>
            <w:r w:rsidRPr="008516F2">
              <w:rPr>
                <w:b/>
                <w:bCs/>
                <w:color w:val="3C3C3C"/>
                <w:sz w:val="20"/>
                <w:lang w:eastAsia="cs-CZ"/>
              </w:rPr>
              <w:t>Rekvalifikace, pracovní rehabilitace a poradenské činnosti, vzdělávání</w:t>
            </w:r>
          </w:p>
        </w:tc>
        <w:tc>
          <w:tcPr>
            <w:tcW w:w="1660" w:type="dxa"/>
            <w:tcBorders>
              <w:top w:val="nil"/>
              <w:left w:val="nil"/>
              <w:bottom w:val="single" w:sz="4" w:space="0" w:color="auto"/>
              <w:right w:val="single" w:sz="4" w:space="0" w:color="auto"/>
            </w:tcBorders>
            <w:shd w:val="clear" w:color="000000" w:fill="DCE6F1"/>
            <w:vAlign w:val="center"/>
            <w:hideMark/>
          </w:tcPr>
          <w:p w:rsidR="008516F2" w:rsidRPr="008516F2" w:rsidRDefault="008516F2" w:rsidP="008516F2">
            <w:pPr>
              <w:ind w:firstLine="0"/>
              <w:jc w:val="center"/>
              <w:rPr>
                <w:color w:val="000000"/>
                <w:sz w:val="20"/>
                <w:lang w:eastAsia="cs-CZ"/>
              </w:rPr>
            </w:pPr>
            <w:r w:rsidRPr="008516F2">
              <w:rPr>
                <w:color w:val="000000"/>
                <w:sz w:val="20"/>
                <w:lang w:eastAsia="cs-CZ"/>
              </w:rPr>
              <w:t>17 874</w:t>
            </w:r>
          </w:p>
        </w:tc>
        <w:tc>
          <w:tcPr>
            <w:tcW w:w="940" w:type="dxa"/>
            <w:tcBorders>
              <w:top w:val="nil"/>
              <w:left w:val="nil"/>
              <w:bottom w:val="single" w:sz="4" w:space="0" w:color="auto"/>
              <w:right w:val="single" w:sz="8" w:space="0" w:color="auto"/>
            </w:tcBorders>
            <w:shd w:val="clear" w:color="000000" w:fill="DCE6F1"/>
            <w:noWrap/>
            <w:vAlign w:val="center"/>
            <w:hideMark/>
          </w:tcPr>
          <w:p w:rsidR="008516F2" w:rsidRPr="008516F2" w:rsidRDefault="008516F2" w:rsidP="008516F2">
            <w:pPr>
              <w:ind w:firstLine="0"/>
              <w:jc w:val="center"/>
              <w:rPr>
                <w:rFonts w:ascii="Calibri" w:hAnsi="Calibri"/>
                <w:sz w:val="20"/>
                <w:lang w:eastAsia="cs-CZ"/>
              </w:rPr>
            </w:pPr>
            <w:r w:rsidRPr="008516F2">
              <w:rPr>
                <w:rFonts w:ascii="Calibri" w:hAnsi="Calibri"/>
                <w:sz w:val="20"/>
                <w:lang w:eastAsia="cs-CZ"/>
              </w:rPr>
              <w:t xml:space="preserve">       5,16    </w:t>
            </w:r>
          </w:p>
        </w:tc>
        <w:tc>
          <w:tcPr>
            <w:tcW w:w="1660" w:type="dxa"/>
            <w:tcBorders>
              <w:top w:val="nil"/>
              <w:left w:val="nil"/>
              <w:bottom w:val="single" w:sz="4" w:space="0" w:color="auto"/>
              <w:right w:val="single" w:sz="4" w:space="0" w:color="auto"/>
            </w:tcBorders>
            <w:shd w:val="clear" w:color="000000" w:fill="EBF1DE"/>
            <w:vAlign w:val="center"/>
            <w:hideMark/>
          </w:tcPr>
          <w:p w:rsidR="008516F2" w:rsidRPr="008516F2" w:rsidRDefault="008516F2" w:rsidP="008516F2">
            <w:pPr>
              <w:ind w:firstLine="0"/>
              <w:jc w:val="center"/>
              <w:rPr>
                <w:color w:val="3C3C3C"/>
                <w:sz w:val="20"/>
                <w:lang w:eastAsia="cs-CZ"/>
              </w:rPr>
            </w:pPr>
            <w:r w:rsidRPr="008516F2">
              <w:rPr>
                <w:color w:val="3C3C3C"/>
                <w:sz w:val="20"/>
                <w:lang w:eastAsia="cs-CZ"/>
              </w:rPr>
              <w:t>27 355</w:t>
            </w:r>
          </w:p>
        </w:tc>
        <w:tc>
          <w:tcPr>
            <w:tcW w:w="920" w:type="dxa"/>
            <w:tcBorders>
              <w:top w:val="nil"/>
              <w:left w:val="nil"/>
              <w:bottom w:val="single" w:sz="4" w:space="0" w:color="auto"/>
              <w:right w:val="nil"/>
            </w:tcBorders>
            <w:shd w:val="clear" w:color="000000" w:fill="EBF1DE"/>
            <w:noWrap/>
            <w:vAlign w:val="center"/>
            <w:hideMark/>
          </w:tcPr>
          <w:p w:rsidR="008516F2" w:rsidRPr="008516F2" w:rsidRDefault="008516F2" w:rsidP="008516F2">
            <w:pPr>
              <w:ind w:firstLine="0"/>
              <w:jc w:val="center"/>
              <w:rPr>
                <w:rFonts w:ascii="Calibri" w:hAnsi="Calibri"/>
                <w:color w:val="000000"/>
                <w:sz w:val="20"/>
                <w:lang w:eastAsia="cs-CZ"/>
              </w:rPr>
            </w:pPr>
            <w:r w:rsidRPr="008516F2">
              <w:rPr>
                <w:rFonts w:ascii="Calibri" w:hAnsi="Calibri"/>
                <w:color w:val="000000"/>
                <w:sz w:val="20"/>
                <w:lang w:eastAsia="cs-CZ"/>
              </w:rPr>
              <w:t xml:space="preserve">      5,08    </w:t>
            </w:r>
          </w:p>
        </w:tc>
        <w:tc>
          <w:tcPr>
            <w:tcW w:w="1180" w:type="dxa"/>
            <w:tcBorders>
              <w:top w:val="nil"/>
              <w:left w:val="single" w:sz="8" w:space="0" w:color="auto"/>
              <w:bottom w:val="single" w:sz="4" w:space="0" w:color="auto"/>
              <w:right w:val="double" w:sz="6" w:space="0" w:color="auto"/>
            </w:tcBorders>
            <w:shd w:val="clear" w:color="000000" w:fill="F2DCDB"/>
            <w:noWrap/>
            <w:vAlign w:val="center"/>
            <w:hideMark/>
          </w:tcPr>
          <w:p w:rsidR="008516F2" w:rsidRPr="008516F2" w:rsidRDefault="008516F2" w:rsidP="008516F2">
            <w:pPr>
              <w:ind w:firstLine="0"/>
              <w:jc w:val="center"/>
              <w:rPr>
                <w:b/>
                <w:bCs/>
                <w:color w:val="000000"/>
                <w:sz w:val="20"/>
                <w:lang w:eastAsia="cs-CZ"/>
              </w:rPr>
            </w:pPr>
            <w:r w:rsidRPr="008516F2">
              <w:rPr>
                <w:b/>
                <w:bCs/>
                <w:color w:val="000000"/>
                <w:sz w:val="20"/>
                <w:lang w:eastAsia="cs-CZ"/>
              </w:rPr>
              <w:t>9 481</w:t>
            </w:r>
          </w:p>
        </w:tc>
      </w:tr>
      <w:tr w:rsidR="008516F2" w:rsidRPr="008516F2" w:rsidTr="008516F2">
        <w:trPr>
          <w:trHeight w:val="762"/>
        </w:trPr>
        <w:tc>
          <w:tcPr>
            <w:tcW w:w="2620" w:type="dxa"/>
            <w:tcBorders>
              <w:top w:val="nil"/>
              <w:left w:val="double" w:sz="6" w:space="0" w:color="auto"/>
              <w:bottom w:val="single" w:sz="4" w:space="0" w:color="auto"/>
              <w:right w:val="single" w:sz="8" w:space="0" w:color="auto"/>
            </w:tcBorders>
            <w:shd w:val="clear" w:color="000000" w:fill="F2F2F2"/>
            <w:vAlign w:val="center"/>
            <w:hideMark/>
          </w:tcPr>
          <w:p w:rsidR="008516F2" w:rsidRPr="008516F2" w:rsidRDefault="008516F2" w:rsidP="008516F2">
            <w:pPr>
              <w:ind w:firstLine="0"/>
              <w:jc w:val="left"/>
              <w:rPr>
                <w:b/>
                <w:bCs/>
                <w:color w:val="3C3C3C"/>
                <w:sz w:val="20"/>
                <w:lang w:eastAsia="cs-CZ"/>
              </w:rPr>
            </w:pPr>
            <w:r w:rsidRPr="008516F2">
              <w:rPr>
                <w:b/>
                <w:bCs/>
                <w:color w:val="3C3C3C"/>
                <w:sz w:val="20"/>
                <w:lang w:eastAsia="cs-CZ"/>
              </w:rPr>
              <w:t>Společensky účelná pracovní místa (SÚPM a SÚPM ESF)</w:t>
            </w:r>
          </w:p>
        </w:tc>
        <w:tc>
          <w:tcPr>
            <w:tcW w:w="1660" w:type="dxa"/>
            <w:tcBorders>
              <w:top w:val="nil"/>
              <w:left w:val="nil"/>
              <w:bottom w:val="single" w:sz="4" w:space="0" w:color="auto"/>
              <w:right w:val="single" w:sz="4" w:space="0" w:color="auto"/>
            </w:tcBorders>
            <w:shd w:val="clear" w:color="000000" w:fill="DCE6F1"/>
            <w:vAlign w:val="center"/>
            <w:hideMark/>
          </w:tcPr>
          <w:p w:rsidR="008516F2" w:rsidRPr="008516F2" w:rsidRDefault="008516F2" w:rsidP="008516F2">
            <w:pPr>
              <w:ind w:firstLine="0"/>
              <w:jc w:val="center"/>
              <w:rPr>
                <w:color w:val="000000"/>
                <w:sz w:val="20"/>
                <w:lang w:eastAsia="cs-CZ"/>
              </w:rPr>
            </w:pPr>
            <w:r w:rsidRPr="008516F2">
              <w:rPr>
                <w:color w:val="000000"/>
                <w:sz w:val="20"/>
                <w:lang w:eastAsia="cs-CZ"/>
              </w:rPr>
              <w:t>57 357</w:t>
            </w:r>
          </w:p>
        </w:tc>
        <w:tc>
          <w:tcPr>
            <w:tcW w:w="940" w:type="dxa"/>
            <w:tcBorders>
              <w:top w:val="nil"/>
              <w:left w:val="nil"/>
              <w:bottom w:val="single" w:sz="4" w:space="0" w:color="auto"/>
              <w:right w:val="single" w:sz="8" w:space="0" w:color="auto"/>
            </w:tcBorders>
            <w:shd w:val="clear" w:color="000000" w:fill="DCE6F1"/>
            <w:noWrap/>
            <w:vAlign w:val="center"/>
            <w:hideMark/>
          </w:tcPr>
          <w:p w:rsidR="008516F2" w:rsidRPr="008516F2" w:rsidRDefault="008516F2" w:rsidP="008516F2">
            <w:pPr>
              <w:ind w:firstLine="0"/>
              <w:jc w:val="center"/>
              <w:rPr>
                <w:rFonts w:ascii="Calibri" w:hAnsi="Calibri"/>
                <w:sz w:val="20"/>
                <w:lang w:eastAsia="cs-CZ"/>
              </w:rPr>
            </w:pPr>
            <w:r w:rsidRPr="008516F2">
              <w:rPr>
                <w:rFonts w:ascii="Calibri" w:hAnsi="Calibri"/>
                <w:sz w:val="20"/>
                <w:lang w:eastAsia="cs-CZ"/>
              </w:rPr>
              <w:t xml:space="preserve">     16,55    </w:t>
            </w:r>
          </w:p>
        </w:tc>
        <w:tc>
          <w:tcPr>
            <w:tcW w:w="1660" w:type="dxa"/>
            <w:tcBorders>
              <w:top w:val="nil"/>
              <w:left w:val="nil"/>
              <w:bottom w:val="single" w:sz="4" w:space="0" w:color="auto"/>
              <w:right w:val="single" w:sz="4" w:space="0" w:color="auto"/>
            </w:tcBorders>
            <w:shd w:val="clear" w:color="000000" w:fill="EBF1DE"/>
            <w:vAlign w:val="center"/>
            <w:hideMark/>
          </w:tcPr>
          <w:p w:rsidR="008516F2" w:rsidRPr="008516F2" w:rsidRDefault="008516F2" w:rsidP="008516F2">
            <w:pPr>
              <w:ind w:firstLine="0"/>
              <w:jc w:val="center"/>
              <w:rPr>
                <w:color w:val="3C3C3C"/>
                <w:sz w:val="20"/>
                <w:lang w:eastAsia="cs-CZ"/>
              </w:rPr>
            </w:pPr>
            <w:r w:rsidRPr="008516F2">
              <w:rPr>
                <w:color w:val="3C3C3C"/>
                <w:sz w:val="20"/>
                <w:lang w:eastAsia="cs-CZ"/>
              </w:rPr>
              <w:t>121 183</w:t>
            </w:r>
          </w:p>
        </w:tc>
        <w:tc>
          <w:tcPr>
            <w:tcW w:w="920" w:type="dxa"/>
            <w:tcBorders>
              <w:top w:val="nil"/>
              <w:left w:val="nil"/>
              <w:bottom w:val="single" w:sz="4" w:space="0" w:color="auto"/>
              <w:right w:val="nil"/>
            </w:tcBorders>
            <w:shd w:val="clear" w:color="000000" w:fill="EBF1DE"/>
            <w:noWrap/>
            <w:vAlign w:val="center"/>
            <w:hideMark/>
          </w:tcPr>
          <w:p w:rsidR="008516F2" w:rsidRPr="008516F2" w:rsidRDefault="008516F2" w:rsidP="008516F2">
            <w:pPr>
              <w:ind w:firstLine="0"/>
              <w:jc w:val="center"/>
              <w:rPr>
                <w:rFonts w:ascii="Calibri" w:hAnsi="Calibri"/>
                <w:color w:val="000000"/>
                <w:sz w:val="20"/>
                <w:lang w:eastAsia="cs-CZ"/>
              </w:rPr>
            </w:pPr>
            <w:r w:rsidRPr="008516F2">
              <w:rPr>
                <w:rFonts w:ascii="Calibri" w:hAnsi="Calibri"/>
                <w:color w:val="000000"/>
                <w:sz w:val="20"/>
                <w:lang w:eastAsia="cs-CZ"/>
              </w:rPr>
              <w:t xml:space="preserve">    22,50    </w:t>
            </w:r>
          </w:p>
        </w:tc>
        <w:tc>
          <w:tcPr>
            <w:tcW w:w="1180" w:type="dxa"/>
            <w:tcBorders>
              <w:top w:val="nil"/>
              <w:left w:val="single" w:sz="8" w:space="0" w:color="auto"/>
              <w:bottom w:val="single" w:sz="4" w:space="0" w:color="auto"/>
              <w:right w:val="double" w:sz="6" w:space="0" w:color="auto"/>
            </w:tcBorders>
            <w:shd w:val="clear" w:color="000000" w:fill="F2DCDB"/>
            <w:noWrap/>
            <w:vAlign w:val="center"/>
            <w:hideMark/>
          </w:tcPr>
          <w:p w:rsidR="008516F2" w:rsidRPr="008516F2" w:rsidRDefault="008516F2" w:rsidP="008516F2">
            <w:pPr>
              <w:ind w:firstLine="0"/>
              <w:jc w:val="center"/>
              <w:rPr>
                <w:b/>
                <w:bCs/>
                <w:color w:val="000000"/>
                <w:sz w:val="20"/>
                <w:lang w:eastAsia="cs-CZ"/>
              </w:rPr>
            </w:pPr>
            <w:r w:rsidRPr="008516F2">
              <w:rPr>
                <w:b/>
                <w:bCs/>
                <w:color w:val="000000"/>
                <w:sz w:val="20"/>
                <w:lang w:eastAsia="cs-CZ"/>
              </w:rPr>
              <w:t>63 826</w:t>
            </w:r>
          </w:p>
        </w:tc>
      </w:tr>
      <w:tr w:rsidR="008516F2" w:rsidRPr="008516F2" w:rsidTr="008516F2">
        <w:trPr>
          <w:trHeight w:val="762"/>
        </w:trPr>
        <w:tc>
          <w:tcPr>
            <w:tcW w:w="2620" w:type="dxa"/>
            <w:tcBorders>
              <w:top w:val="nil"/>
              <w:left w:val="double" w:sz="6" w:space="0" w:color="auto"/>
              <w:bottom w:val="single" w:sz="4" w:space="0" w:color="auto"/>
              <w:right w:val="single" w:sz="8" w:space="0" w:color="auto"/>
            </w:tcBorders>
            <w:shd w:val="clear" w:color="000000" w:fill="F2F2F2"/>
            <w:vAlign w:val="center"/>
            <w:hideMark/>
          </w:tcPr>
          <w:p w:rsidR="008516F2" w:rsidRPr="008516F2" w:rsidRDefault="008516F2" w:rsidP="008516F2">
            <w:pPr>
              <w:ind w:firstLine="0"/>
              <w:jc w:val="left"/>
              <w:rPr>
                <w:b/>
                <w:bCs/>
                <w:color w:val="3C3C3C"/>
                <w:sz w:val="20"/>
                <w:lang w:eastAsia="cs-CZ"/>
              </w:rPr>
            </w:pPr>
            <w:r w:rsidRPr="008516F2">
              <w:rPr>
                <w:b/>
                <w:bCs/>
                <w:color w:val="3C3C3C"/>
                <w:sz w:val="20"/>
                <w:lang w:eastAsia="cs-CZ"/>
              </w:rPr>
              <w:t>Veřejně prospěšné práce (VPP a VPP ESF)</w:t>
            </w:r>
          </w:p>
        </w:tc>
        <w:tc>
          <w:tcPr>
            <w:tcW w:w="1660" w:type="dxa"/>
            <w:tcBorders>
              <w:top w:val="nil"/>
              <w:left w:val="nil"/>
              <w:bottom w:val="single" w:sz="4" w:space="0" w:color="auto"/>
              <w:right w:val="single" w:sz="4" w:space="0" w:color="auto"/>
            </w:tcBorders>
            <w:shd w:val="clear" w:color="000000" w:fill="DCE6F1"/>
            <w:vAlign w:val="center"/>
            <w:hideMark/>
          </w:tcPr>
          <w:p w:rsidR="008516F2" w:rsidRPr="008516F2" w:rsidRDefault="008516F2" w:rsidP="008516F2">
            <w:pPr>
              <w:ind w:firstLine="0"/>
              <w:jc w:val="center"/>
              <w:rPr>
                <w:color w:val="000000"/>
                <w:sz w:val="20"/>
                <w:lang w:eastAsia="cs-CZ"/>
              </w:rPr>
            </w:pPr>
            <w:r w:rsidRPr="008516F2">
              <w:rPr>
                <w:color w:val="000000"/>
                <w:sz w:val="20"/>
                <w:lang w:eastAsia="cs-CZ"/>
              </w:rPr>
              <w:t>143 971</w:t>
            </w:r>
          </w:p>
        </w:tc>
        <w:tc>
          <w:tcPr>
            <w:tcW w:w="940" w:type="dxa"/>
            <w:tcBorders>
              <w:top w:val="nil"/>
              <w:left w:val="nil"/>
              <w:bottom w:val="single" w:sz="4" w:space="0" w:color="auto"/>
              <w:right w:val="single" w:sz="8" w:space="0" w:color="auto"/>
            </w:tcBorders>
            <w:shd w:val="clear" w:color="000000" w:fill="DCE6F1"/>
            <w:noWrap/>
            <w:vAlign w:val="center"/>
            <w:hideMark/>
          </w:tcPr>
          <w:p w:rsidR="008516F2" w:rsidRPr="008516F2" w:rsidRDefault="008516F2" w:rsidP="008516F2">
            <w:pPr>
              <w:ind w:firstLine="0"/>
              <w:jc w:val="center"/>
              <w:rPr>
                <w:rFonts w:ascii="Calibri" w:hAnsi="Calibri"/>
                <w:sz w:val="20"/>
                <w:lang w:eastAsia="cs-CZ"/>
              </w:rPr>
            </w:pPr>
            <w:r w:rsidRPr="008516F2">
              <w:rPr>
                <w:rFonts w:ascii="Calibri" w:hAnsi="Calibri"/>
                <w:sz w:val="20"/>
                <w:lang w:eastAsia="cs-CZ"/>
              </w:rPr>
              <w:t xml:space="preserve">     41,53    </w:t>
            </w:r>
          </w:p>
        </w:tc>
        <w:tc>
          <w:tcPr>
            <w:tcW w:w="1660" w:type="dxa"/>
            <w:tcBorders>
              <w:top w:val="nil"/>
              <w:left w:val="nil"/>
              <w:bottom w:val="single" w:sz="4" w:space="0" w:color="auto"/>
              <w:right w:val="single" w:sz="4" w:space="0" w:color="auto"/>
            </w:tcBorders>
            <w:shd w:val="clear" w:color="000000" w:fill="EBF1DE"/>
            <w:vAlign w:val="center"/>
            <w:hideMark/>
          </w:tcPr>
          <w:p w:rsidR="008516F2" w:rsidRPr="008516F2" w:rsidRDefault="008516F2" w:rsidP="008516F2">
            <w:pPr>
              <w:ind w:firstLine="0"/>
              <w:jc w:val="center"/>
              <w:rPr>
                <w:color w:val="3C3C3C"/>
                <w:sz w:val="20"/>
                <w:lang w:eastAsia="cs-CZ"/>
              </w:rPr>
            </w:pPr>
            <w:r w:rsidRPr="008516F2">
              <w:rPr>
                <w:color w:val="3C3C3C"/>
                <w:sz w:val="20"/>
                <w:lang w:eastAsia="cs-CZ"/>
              </w:rPr>
              <w:t>183 784</w:t>
            </w:r>
          </w:p>
        </w:tc>
        <w:tc>
          <w:tcPr>
            <w:tcW w:w="920" w:type="dxa"/>
            <w:tcBorders>
              <w:top w:val="nil"/>
              <w:left w:val="nil"/>
              <w:bottom w:val="single" w:sz="4" w:space="0" w:color="auto"/>
              <w:right w:val="nil"/>
            </w:tcBorders>
            <w:shd w:val="clear" w:color="000000" w:fill="EBF1DE"/>
            <w:noWrap/>
            <w:vAlign w:val="center"/>
            <w:hideMark/>
          </w:tcPr>
          <w:p w:rsidR="008516F2" w:rsidRPr="008516F2" w:rsidRDefault="008516F2" w:rsidP="008516F2">
            <w:pPr>
              <w:ind w:firstLine="0"/>
              <w:jc w:val="center"/>
              <w:rPr>
                <w:rFonts w:ascii="Calibri" w:hAnsi="Calibri"/>
                <w:color w:val="000000"/>
                <w:sz w:val="20"/>
                <w:lang w:eastAsia="cs-CZ"/>
              </w:rPr>
            </w:pPr>
            <w:r w:rsidRPr="008516F2">
              <w:rPr>
                <w:rFonts w:ascii="Calibri" w:hAnsi="Calibri"/>
                <w:color w:val="000000"/>
                <w:sz w:val="20"/>
                <w:lang w:eastAsia="cs-CZ"/>
              </w:rPr>
              <w:t xml:space="preserve">    34,12    </w:t>
            </w:r>
          </w:p>
        </w:tc>
        <w:tc>
          <w:tcPr>
            <w:tcW w:w="1180" w:type="dxa"/>
            <w:tcBorders>
              <w:top w:val="nil"/>
              <w:left w:val="single" w:sz="8" w:space="0" w:color="auto"/>
              <w:bottom w:val="single" w:sz="4" w:space="0" w:color="auto"/>
              <w:right w:val="double" w:sz="6" w:space="0" w:color="auto"/>
            </w:tcBorders>
            <w:shd w:val="clear" w:color="000000" w:fill="F2DCDB"/>
            <w:noWrap/>
            <w:vAlign w:val="center"/>
            <w:hideMark/>
          </w:tcPr>
          <w:p w:rsidR="008516F2" w:rsidRPr="008516F2" w:rsidRDefault="008516F2" w:rsidP="008516F2">
            <w:pPr>
              <w:ind w:firstLine="0"/>
              <w:jc w:val="center"/>
              <w:rPr>
                <w:b/>
                <w:bCs/>
                <w:color w:val="000000"/>
                <w:sz w:val="20"/>
                <w:lang w:eastAsia="cs-CZ"/>
              </w:rPr>
            </w:pPr>
            <w:r w:rsidRPr="008516F2">
              <w:rPr>
                <w:b/>
                <w:bCs/>
                <w:color w:val="000000"/>
                <w:sz w:val="20"/>
                <w:lang w:eastAsia="cs-CZ"/>
              </w:rPr>
              <w:t>39 813</w:t>
            </w:r>
          </w:p>
        </w:tc>
      </w:tr>
      <w:tr w:rsidR="008516F2" w:rsidRPr="008516F2" w:rsidTr="008516F2">
        <w:trPr>
          <w:trHeight w:val="762"/>
        </w:trPr>
        <w:tc>
          <w:tcPr>
            <w:tcW w:w="2620" w:type="dxa"/>
            <w:tcBorders>
              <w:top w:val="nil"/>
              <w:left w:val="double" w:sz="6" w:space="0" w:color="auto"/>
              <w:bottom w:val="single" w:sz="4" w:space="0" w:color="auto"/>
              <w:right w:val="single" w:sz="8" w:space="0" w:color="auto"/>
            </w:tcBorders>
            <w:shd w:val="clear" w:color="000000" w:fill="F2F2F2"/>
            <w:vAlign w:val="center"/>
            <w:hideMark/>
          </w:tcPr>
          <w:p w:rsidR="008516F2" w:rsidRPr="008516F2" w:rsidRDefault="008516F2" w:rsidP="008516F2">
            <w:pPr>
              <w:ind w:firstLine="0"/>
              <w:jc w:val="left"/>
              <w:rPr>
                <w:b/>
                <w:bCs/>
                <w:color w:val="3C3C3C"/>
                <w:sz w:val="20"/>
                <w:lang w:eastAsia="cs-CZ"/>
              </w:rPr>
            </w:pPr>
            <w:r w:rsidRPr="008516F2">
              <w:rPr>
                <w:b/>
                <w:bCs/>
                <w:color w:val="3C3C3C"/>
                <w:sz w:val="20"/>
                <w:lang w:eastAsia="cs-CZ"/>
              </w:rPr>
              <w:t>CHPM, CHPM - OSVČ (příspěvky na zřízení místa, náklady na provoz…)</w:t>
            </w:r>
          </w:p>
        </w:tc>
        <w:tc>
          <w:tcPr>
            <w:tcW w:w="1660" w:type="dxa"/>
            <w:tcBorders>
              <w:top w:val="nil"/>
              <w:left w:val="nil"/>
              <w:bottom w:val="single" w:sz="4" w:space="0" w:color="auto"/>
              <w:right w:val="single" w:sz="4" w:space="0" w:color="auto"/>
            </w:tcBorders>
            <w:shd w:val="clear" w:color="000000" w:fill="DCE6F1"/>
            <w:vAlign w:val="center"/>
            <w:hideMark/>
          </w:tcPr>
          <w:p w:rsidR="008516F2" w:rsidRPr="008516F2" w:rsidRDefault="008516F2" w:rsidP="008516F2">
            <w:pPr>
              <w:ind w:firstLine="0"/>
              <w:jc w:val="center"/>
              <w:rPr>
                <w:color w:val="000000"/>
                <w:sz w:val="20"/>
                <w:lang w:eastAsia="cs-CZ"/>
              </w:rPr>
            </w:pPr>
            <w:r w:rsidRPr="008516F2">
              <w:rPr>
                <w:color w:val="000000"/>
                <w:sz w:val="20"/>
                <w:lang w:eastAsia="cs-CZ"/>
              </w:rPr>
              <w:t>825</w:t>
            </w:r>
          </w:p>
        </w:tc>
        <w:tc>
          <w:tcPr>
            <w:tcW w:w="940" w:type="dxa"/>
            <w:tcBorders>
              <w:top w:val="nil"/>
              <w:left w:val="nil"/>
              <w:bottom w:val="single" w:sz="4" w:space="0" w:color="auto"/>
              <w:right w:val="single" w:sz="8" w:space="0" w:color="auto"/>
            </w:tcBorders>
            <w:shd w:val="clear" w:color="000000" w:fill="DCE6F1"/>
            <w:noWrap/>
            <w:vAlign w:val="center"/>
            <w:hideMark/>
          </w:tcPr>
          <w:p w:rsidR="008516F2" w:rsidRPr="008516F2" w:rsidRDefault="008516F2" w:rsidP="008516F2">
            <w:pPr>
              <w:ind w:firstLine="0"/>
              <w:jc w:val="center"/>
              <w:rPr>
                <w:rFonts w:ascii="Calibri" w:hAnsi="Calibri"/>
                <w:sz w:val="20"/>
                <w:lang w:eastAsia="cs-CZ"/>
              </w:rPr>
            </w:pPr>
            <w:r w:rsidRPr="008516F2">
              <w:rPr>
                <w:rFonts w:ascii="Calibri" w:hAnsi="Calibri"/>
                <w:sz w:val="20"/>
                <w:lang w:eastAsia="cs-CZ"/>
              </w:rPr>
              <w:t xml:space="preserve">       0,24    </w:t>
            </w:r>
          </w:p>
        </w:tc>
        <w:tc>
          <w:tcPr>
            <w:tcW w:w="1660" w:type="dxa"/>
            <w:tcBorders>
              <w:top w:val="nil"/>
              <w:left w:val="nil"/>
              <w:bottom w:val="single" w:sz="4" w:space="0" w:color="auto"/>
              <w:right w:val="single" w:sz="4" w:space="0" w:color="auto"/>
            </w:tcBorders>
            <w:shd w:val="clear" w:color="000000" w:fill="EBF1DE"/>
            <w:vAlign w:val="center"/>
            <w:hideMark/>
          </w:tcPr>
          <w:p w:rsidR="008516F2" w:rsidRPr="008516F2" w:rsidRDefault="008516F2" w:rsidP="008516F2">
            <w:pPr>
              <w:ind w:firstLine="0"/>
              <w:jc w:val="center"/>
              <w:rPr>
                <w:color w:val="3C3C3C"/>
                <w:sz w:val="20"/>
                <w:lang w:eastAsia="cs-CZ"/>
              </w:rPr>
            </w:pPr>
            <w:r w:rsidRPr="008516F2">
              <w:rPr>
                <w:color w:val="3C3C3C"/>
                <w:sz w:val="20"/>
                <w:lang w:eastAsia="cs-CZ"/>
              </w:rPr>
              <w:t>597</w:t>
            </w:r>
          </w:p>
        </w:tc>
        <w:tc>
          <w:tcPr>
            <w:tcW w:w="920" w:type="dxa"/>
            <w:tcBorders>
              <w:top w:val="nil"/>
              <w:left w:val="nil"/>
              <w:bottom w:val="single" w:sz="4" w:space="0" w:color="auto"/>
              <w:right w:val="nil"/>
            </w:tcBorders>
            <w:shd w:val="clear" w:color="000000" w:fill="EBF1DE"/>
            <w:noWrap/>
            <w:vAlign w:val="center"/>
            <w:hideMark/>
          </w:tcPr>
          <w:p w:rsidR="008516F2" w:rsidRPr="008516F2" w:rsidRDefault="008516F2" w:rsidP="008516F2">
            <w:pPr>
              <w:ind w:firstLine="0"/>
              <w:jc w:val="center"/>
              <w:rPr>
                <w:rFonts w:ascii="Calibri" w:hAnsi="Calibri"/>
                <w:color w:val="000000"/>
                <w:sz w:val="20"/>
                <w:lang w:eastAsia="cs-CZ"/>
              </w:rPr>
            </w:pPr>
            <w:r w:rsidRPr="008516F2">
              <w:rPr>
                <w:rFonts w:ascii="Calibri" w:hAnsi="Calibri"/>
                <w:color w:val="000000"/>
                <w:sz w:val="20"/>
                <w:lang w:eastAsia="cs-CZ"/>
              </w:rPr>
              <w:t xml:space="preserve">      0,11    </w:t>
            </w:r>
          </w:p>
        </w:tc>
        <w:tc>
          <w:tcPr>
            <w:tcW w:w="1180" w:type="dxa"/>
            <w:tcBorders>
              <w:top w:val="nil"/>
              <w:left w:val="single" w:sz="8" w:space="0" w:color="auto"/>
              <w:bottom w:val="single" w:sz="4" w:space="0" w:color="auto"/>
              <w:right w:val="double" w:sz="6" w:space="0" w:color="auto"/>
            </w:tcBorders>
            <w:shd w:val="clear" w:color="000000" w:fill="F2DCDB"/>
            <w:noWrap/>
            <w:vAlign w:val="center"/>
            <w:hideMark/>
          </w:tcPr>
          <w:p w:rsidR="008516F2" w:rsidRPr="008516F2" w:rsidRDefault="008516F2" w:rsidP="008516F2">
            <w:pPr>
              <w:ind w:firstLine="0"/>
              <w:jc w:val="center"/>
              <w:rPr>
                <w:b/>
                <w:bCs/>
                <w:color w:val="000000"/>
                <w:sz w:val="20"/>
                <w:lang w:eastAsia="cs-CZ"/>
              </w:rPr>
            </w:pPr>
            <w:r w:rsidRPr="008516F2">
              <w:rPr>
                <w:b/>
                <w:bCs/>
                <w:color w:val="000000"/>
                <w:sz w:val="20"/>
                <w:lang w:eastAsia="cs-CZ"/>
              </w:rPr>
              <w:t>-228</w:t>
            </w:r>
          </w:p>
        </w:tc>
      </w:tr>
      <w:tr w:rsidR="008516F2" w:rsidRPr="008516F2" w:rsidTr="008516F2">
        <w:trPr>
          <w:trHeight w:val="762"/>
        </w:trPr>
        <w:tc>
          <w:tcPr>
            <w:tcW w:w="2620" w:type="dxa"/>
            <w:tcBorders>
              <w:top w:val="nil"/>
              <w:left w:val="double" w:sz="6" w:space="0" w:color="auto"/>
              <w:bottom w:val="double" w:sz="6" w:space="0" w:color="auto"/>
              <w:right w:val="single" w:sz="8" w:space="0" w:color="auto"/>
            </w:tcBorders>
            <w:shd w:val="clear" w:color="000000" w:fill="F2F2F2"/>
            <w:vAlign w:val="center"/>
            <w:hideMark/>
          </w:tcPr>
          <w:p w:rsidR="008516F2" w:rsidRPr="008516F2" w:rsidRDefault="008516F2" w:rsidP="008516F2">
            <w:pPr>
              <w:ind w:firstLine="0"/>
              <w:jc w:val="left"/>
              <w:rPr>
                <w:b/>
                <w:bCs/>
                <w:color w:val="3C3C3C"/>
                <w:sz w:val="20"/>
                <w:lang w:eastAsia="cs-CZ"/>
              </w:rPr>
            </w:pPr>
            <w:r w:rsidRPr="008516F2">
              <w:rPr>
                <w:b/>
                <w:bCs/>
                <w:color w:val="3C3C3C"/>
                <w:sz w:val="20"/>
                <w:lang w:eastAsia="cs-CZ"/>
              </w:rPr>
              <w:t xml:space="preserve">ESF Projekty (RIP, NIP,CP) mimo VSPR "PP"   </w:t>
            </w:r>
          </w:p>
        </w:tc>
        <w:tc>
          <w:tcPr>
            <w:tcW w:w="1660" w:type="dxa"/>
            <w:tcBorders>
              <w:top w:val="nil"/>
              <w:left w:val="nil"/>
              <w:bottom w:val="double" w:sz="6" w:space="0" w:color="auto"/>
              <w:right w:val="single" w:sz="4" w:space="0" w:color="auto"/>
            </w:tcBorders>
            <w:shd w:val="clear" w:color="000000" w:fill="DCE6F1"/>
            <w:vAlign w:val="center"/>
            <w:hideMark/>
          </w:tcPr>
          <w:p w:rsidR="008516F2" w:rsidRPr="008516F2" w:rsidRDefault="008516F2" w:rsidP="008516F2">
            <w:pPr>
              <w:ind w:firstLine="0"/>
              <w:jc w:val="center"/>
              <w:rPr>
                <w:color w:val="000000"/>
                <w:sz w:val="20"/>
                <w:lang w:eastAsia="cs-CZ"/>
              </w:rPr>
            </w:pPr>
            <w:r w:rsidRPr="008516F2">
              <w:rPr>
                <w:color w:val="000000"/>
                <w:sz w:val="20"/>
                <w:lang w:eastAsia="cs-CZ"/>
              </w:rPr>
              <w:t>126 606</w:t>
            </w:r>
          </w:p>
        </w:tc>
        <w:tc>
          <w:tcPr>
            <w:tcW w:w="940" w:type="dxa"/>
            <w:tcBorders>
              <w:top w:val="nil"/>
              <w:left w:val="nil"/>
              <w:bottom w:val="double" w:sz="6" w:space="0" w:color="auto"/>
              <w:right w:val="single" w:sz="8" w:space="0" w:color="auto"/>
            </w:tcBorders>
            <w:shd w:val="clear" w:color="000000" w:fill="DCE6F1"/>
            <w:noWrap/>
            <w:vAlign w:val="center"/>
            <w:hideMark/>
          </w:tcPr>
          <w:p w:rsidR="008516F2" w:rsidRPr="008516F2" w:rsidRDefault="008516F2" w:rsidP="008516F2">
            <w:pPr>
              <w:ind w:firstLine="0"/>
              <w:jc w:val="center"/>
              <w:rPr>
                <w:rFonts w:ascii="Calibri" w:hAnsi="Calibri"/>
                <w:sz w:val="20"/>
                <w:lang w:eastAsia="cs-CZ"/>
              </w:rPr>
            </w:pPr>
            <w:r w:rsidRPr="008516F2">
              <w:rPr>
                <w:rFonts w:ascii="Calibri" w:hAnsi="Calibri"/>
                <w:sz w:val="20"/>
                <w:lang w:eastAsia="cs-CZ"/>
              </w:rPr>
              <w:t xml:space="preserve">     36,52    </w:t>
            </w:r>
          </w:p>
        </w:tc>
        <w:tc>
          <w:tcPr>
            <w:tcW w:w="1660" w:type="dxa"/>
            <w:tcBorders>
              <w:top w:val="nil"/>
              <w:left w:val="nil"/>
              <w:bottom w:val="double" w:sz="6" w:space="0" w:color="auto"/>
              <w:right w:val="single" w:sz="4" w:space="0" w:color="auto"/>
            </w:tcBorders>
            <w:shd w:val="clear" w:color="000000" w:fill="EBF1DE"/>
            <w:vAlign w:val="center"/>
            <w:hideMark/>
          </w:tcPr>
          <w:p w:rsidR="008516F2" w:rsidRPr="008516F2" w:rsidRDefault="008516F2" w:rsidP="008516F2">
            <w:pPr>
              <w:ind w:firstLine="0"/>
              <w:jc w:val="center"/>
              <w:rPr>
                <w:color w:val="3C3C3C"/>
                <w:sz w:val="20"/>
                <w:lang w:eastAsia="cs-CZ"/>
              </w:rPr>
            </w:pPr>
            <w:r w:rsidRPr="008516F2">
              <w:rPr>
                <w:color w:val="3C3C3C"/>
                <w:sz w:val="20"/>
                <w:lang w:eastAsia="cs-CZ"/>
              </w:rPr>
              <w:t>205 753</w:t>
            </w:r>
          </w:p>
        </w:tc>
        <w:tc>
          <w:tcPr>
            <w:tcW w:w="920" w:type="dxa"/>
            <w:tcBorders>
              <w:top w:val="nil"/>
              <w:left w:val="nil"/>
              <w:bottom w:val="double" w:sz="6" w:space="0" w:color="auto"/>
              <w:right w:val="nil"/>
            </w:tcBorders>
            <w:shd w:val="clear" w:color="000000" w:fill="EBF1DE"/>
            <w:noWrap/>
            <w:vAlign w:val="center"/>
            <w:hideMark/>
          </w:tcPr>
          <w:p w:rsidR="008516F2" w:rsidRPr="008516F2" w:rsidRDefault="008516F2" w:rsidP="008516F2">
            <w:pPr>
              <w:ind w:firstLine="0"/>
              <w:jc w:val="center"/>
              <w:rPr>
                <w:rFonts w:ascii="Calibri" w:hAnsi="Calibri"/>
                <w:color w:val="000000"/>
                <w:sz w:val="20"/>
                <w:lang w:eastAsia="cs-CZ"/>
              </w:rPr>
            </w:pPr>
            <w:r w:rsidRPr="008516F2">
              <w:rPr>
                <w:rFonts w:ascii="Calibri" w:hAnsi="Calibri"/>
                <w:color w:val="000000"/>
                <w:sz w:val="20"/>
                <w:lang w:eastAsia="cs-CZ"/>
              </w:rPr>
              <w:t xml:space="preserve">    38,20    </w:t>
            </w:r>
          </w:p>
        </w:tc>
        <w:tc>
          <w:tcPr>
            <w:tcW w:w="1180" w:type="dxa"/>
            <w:tcBorders>
              <w:top w:val="nil"/>
              <w:left w:val="single" w:sz="8" w:space="0" w:color="auto"/>
              <w:bottom w:val="double" w:sz="6" w:space="0" w:color="auto"/>
              <w:right w:val="double" w:sz="6" w:space="0" w:color="auto"/>
            </w:tcBorders>
            <w:shd w:val="clear" w:color="000000" w:fill="F2DCDB"/>
            <w:noWrap/>
            <w:vAlign w:val="center"/>
            <w:hideMark/>
          </w:tcPr>
          <w:p w:rsidR="008516F2" w:rsidRPr="008516F2" w:rsidRDefault="008516F2" w:rsidP="008516F2">
            <w:pPr>
              <w:ind w:firstLine="0"/>
              <w:jc w:val="center"/>
              <w:rPr>
                <w:b/>
                <w:bCs/>
                <w:color w:val="000000"/>
                <w:sz w:val="20"/>
                <w:lang w:eastAsia="cs-CZ"/>
              </w:rPr>
            </w:pPr>
            <w:r w:rsidRPr="008516F2">
              <w:rPr>
                <w:b/>
                <w:bCs/>
                <w:color w:val="000000"/>
                <w:sz w:val="20"/>
                <w:lang w:eastAsia="cs-CZ"/>
              </w:rPr>
              <w:t>79 147</w:t>
            </w:r>
          </w:p>
        </w:tc>
      </w:tr>
    </w:tbl>
    <w:p w:rsidR="005A795F" w:rsidRPr="005B1FED" w:rsidRDefault="005A795F" w:rsidP="00400E9D">
      <w:pPr>
        <w:ind w:firstLine="0"/>
        <w:rPr>
          <w:i/>
          <w:sz w:val="18"/>
        </w:rPr>
      </w:pPr>
      <w:r w:rsidRPr="005B1FED">
        <w:rPr>
          <w:i/>
          <w:sz w:val="18"/>
        </w:rPr>
        <w:t>ZDROJ</w:t>
      </w:r>
      <w:r w:rsidRPr="005B1FED">
        <w:rPr>
          <w:sz w:val="18"/>
        </w:rPr>
        <w:t>:</w:t>
      </w:r>
      <w:r w:rsidRPr="005B1FED">
        <w:rPr>
          <w:i/>
          <w:sz w:val="18"/>
        </w:rPr>
        <w:t xml:space="preserve"> Manažerský informační systém MPSV ČR</w:t>
      </w:r>
    </w:p>
    <w:p w:rsidR="005A795F" w:rsidRPr="005B1FED" w:rsidRDefault="005A795F" w:rsidP="00400E9D">
      <w:pPr>
        <w:ind w:firstLine="0"/>
        <w:contextualSpacing/>
        <w:rPr>
          <w:sz w:val="18"/>
        </w:rPr>
      </w:pPr>
      <w:r w:rsidRPr="005B1FED">
        <w:rPr>
          <w:i/>
          <w:sz w:val="18"/>
        </w:rPr>
        <w:t xml:space="preserve"> </w:t>
      </w:r>
    </w:p>
    <w:p w:rsidR="000F0A1F" w:rsidRPr="00F771A1" w:rsidRDefault="000F0A1F" w:rsidP="000F0A1F">
      <w:pPr>
        <w:ind w:firstLine="0"/>
        <w:contextualSpacing/>
        <w:rPr>
          <w:rFonts w:ascii="Calibri" w:hAnsi="Calibri" w:cs="Calibri"/>
          <w:szCs w:val="24"/>
        </w:rPr>
      </w:pPr>
      <w:r w:rsidRPr="00F771A1">
        <w:rPr>
          <w:rFonts w:ascii="Calibri" w:hAnsi="Calibri" w:cs="Calibri"/>
          <w:szCs w:val="24"/>
        </w:rPr>
        <w:t>V roce 201</w:t>
      </w:r>
      <w:r>
        <w:rPr>
          <w:rFonts w:ascii="Calibri" w:hAnsi="Calibri" w:cs="Calibri"/>
          <w:szCs w:val="24"/>
        </w:rPr>
        <w:t>4</w:t>
      </w:r>
      <w:r w:rsidRPr="00F771A1">
        <w:rPr>
          <w:rFonts w:ascii="Calibri" w:hAnsi="Calibri" w:cs="Calibri"/>
          <w:szCs w:val="24"/>
        </w:rPr>
        <w:t xml:space="preserve"> ÚP ČR - Krajská pobočka v Příbrami měla </w:t>
      </w:r>
      <w:r>
        <w:rPr>
          <w:rFonts w:ascii="Calibri" w:hAnsi="Calibri" w:cs="Calibri"/>
          <w:szCs w:val="24"/>
        </w:rPr>
        <w:t xml:space="preserve">mezi nástroji aktivní politiky zaměstnanosti </w:t>
      </w:r>
      <w:r w:rsidRPr="00F771A1">
        <w:rPr>
          <w:rFonts w:ascii="Calibri" w:hAnsi="Calibri" w:cs="Calibri"/>
          <w:szCs w:val="24"/>
        </w:rPr>
        <w:t xml:space="preserve">největší výdaje, obdobně jako v minulých letech u nástroje </w:t>
      </w:r>
      <w:r w:rsidRPr="00F771A1">
        <w:rPr>
          <w:rFonts w:ascii="Calibri" w:hAnsi="Calibri" w:cs="Calibri"/>
          <w:b/>
          <w:szCs w:val="24"/>
        </w:rPr>
        <w:t>veřejně prospěšné práce</w:t>
      </w:r>
      <w:r w:rsidRPr="00F771A1">
        <w:rPr>
          <w:rFonts w:ascii="Calibri" w:hAnsi="Calibri" w:cs="Calibri"/>
          <w:szCs w:val="24"/>
        </w:rPr>
        <w:t xml:space="preserve">, u kterého výdaje za kraj činily </w:t>
      </w:r>
      <w:r>
        <w:rPr>
          <w:rFonts w:ascii="Calibri" w:hAnsi="Calibri" w:cs="Calibri"/>
          <w:b/>
          <w:szCs w:val="24"/>
        </w:rPr>
        <w:t>34,1</w:t>
      </w:r>
      <w:r w:rsidRPr="00F771A1">
        <w:rPr>
          <w:rFonts w:ascii="Calibri" w:hAnsi="Calibri" w:cs="Calibri"/>
          <w:b/>
          <w:szCs w:val="24"/>
        </w:rPr>
        <w:t xml:space="preserve"> %</w:t>
      </w:r>
      <w:r w:rsidRPr="00F771A1">
        <w:rPr>
          <w:rFonts w:ascii="Calibri" w:hAnsi="Calibri" w:cs="Calibri"/>
          <w:b/>
          <w:color w:val="FF0000"/>
          <w:szCs w:val="24"/>
        </w:rPr>
        <w:t xml:space="preserve"> </w:t>
      </w:r>
      <w:r w:rsidRPr="00F771A1">
        <w:rPr>
          <w:rFonts w:ascii="Calibri" w:hAnsi="Calibri" w:cs="Calibri"/>
          <w:szCs w:val="24"/>
          <w:u w:val="single"/>
        </w:rPr>
        <w:t>všech výdajů na aktivní politiku zaměstnanosti.</w:t>
      </w:r>
      <w:r w:rsidRPr="00F771A1">
        <w:rPr>
          <w:rFonts w:ascii="Calibri" w:hAnsi="Calibri" w:cs="Calibri"/>
          <w:szCs w:val="24"/>
        </w:rPr>
        <w:t xml:space="preserve"> </w:t>
      </w:r>
    </w:p>
    <w:p w:rsidR="000F0A1F" w:rsidRPr="00F771A1" w:rsidRDefault="000F0A1F" w:rsidP="000F0A1F">
      <w:pPr>
        <w:ind w:firstLine="0"/>
        <w:contextualSpacing/>
        <w:rPr>
          <w:rFonts w:ascii="Calibri" w:hAnsi="Calibri" w:cs="Calibri"/>
          <w:szCs w:val="24"/>
        </w:rPr>
      </w:pPr>
    </w:p>
    <w:p w:rsidR="000F0A1F" w:rsidRPr="00F771A1" w:rsidRDefault="000F0A1F" w:rsidP="000F0A1F">
      <w:pPr>
        <w:ind w:firstLine="0"/>
        <w:contextualSpacing/>
        <w:rPr>
          <w:rFonts w:ascii="Calibri" w:hAnsi="Calibri" w:cs="Calibri"/>
          <w:szCs w:val="24"/>
        </w:rPr>
      </w:pPr>
      <w:r w:rsidRPr="00F771A1">
        <w:rPr>
          <w:rFonts w:ascii="Calibri" w:hAnsi="Calibri" w:cs="Calibri"/>
          <w:szCs w:val="24"/>
        </w:rPr>
        <w:t>Dalším významným nástrojem aktivní politiky zaměstnanosti byla v roce 201</w:t>
      </w:r>
      <w:r>
        <w:rPr>
          <w:rFonts w:ascii="Calibri" w:hAnsi="Calibri" w:cs="Calibri"/>
          <w:szCs w:val="24"/>
        </w:rPr>
        <w:t>4</w:t>
      </w:r>
      <w:r w:rsidRPr="00F771A1">
        <w:rPr>
          <w:rFonts w:ascii="Calibri" w:hAnsi="Calibri" w:cs="Calibri"/>
          <w:szCs w:val="24"/>
        </w:rPr>
        <w:t xml:space="preserve"> </w:t>
      </w:r>
      <w:r w:rsidRPr="00F771A1">
        <w:rPr>
          <w:rFonts w:ascii="Calibri" w:hAnsi="Calibri" w:cs="Calibri"/>
          <w:b/>
          <w:szCs w:val="24"/>
        </w:rPr>
        <w:t>společensky účelná místa</w:t>
      </w:r>
      <w:r w:rsidRPr="00F771A1">
        <w:rPr>
          <w:rFonts w:ascii="Calibri" w:hAnsi="Calibri" w:cs="Calibri"/>
          <w:szCs w:val="24"/>
        </w:rPr>
        <w:t>, která se na výdajích v roce 201</w:t>
      </w:r>
      <w:r>
        <w:rPr>
          <w:rFonts w:ascii="Calibri" w:hAnsi="Calibri" w:cs="Calibri"/>
          <w:szCs w:val="24"/>
        </w:rPr>
        <w:t>4</w:t>
      </w:r>
      <w:r w:rsidRPr="00F771A1">
        <w:rPr>
          <w:rFonts w:ascii="Calibri" w:hAnsi="Calibri" w:cs="Calibri"/>
          <w:szCs w:val="24"/>
        </w:rPr>
        <w:t xml:space="preserve"> podílela </w:t>
      </w:r>
      <w:r>
        <w:rPr>
          <w:rFonts w:ascii="Calibri" w:hAnsi="Calibri" w:cs="Calibri"/>
          <w:b/>
          <w:color w:val="000000" w:themeColor="text1"/>
          <w:szCs w:val="24"/>
        </w:rPr>
        <w:t xml:space="preserve">22,5 </w:t>
      </w:r>
      <w:r w:rsidRPr="00F771A1">
        <w:rPr>
          <w:rFonts w:ascii="Calibri" w:hAnsi="Calibri" w:cs="Calibri"/>
          <w:b/>
          <w:color w:val="000000" w:themeColor="text1"/>
          <w:szCs w:val="24"/>
        </w:rPr>
        <w:t>%.</w:t>
      </w:r>
      <w:r w:rsidRPr="00F771A1">
        <w:rPr>
          <w:rFonts w:ascii="Calibri" w:hAnsi="Calibri" w:cs="Calibri"/>
          <w:color w:val="000000" w:themeColor="text1"/>
          <w:szCs w:val="24"/>
        </w:rPr>
        <w:t xml:space="preserve"> </w:t>
      </w:r>
      <w:r w:rsidRPr="00F771A1">
        <w:rPr>
          <w:rFonts w:ascii="Calibri" w:hAnsi="Calibri" w:cs="Calibri"/>
          <w:szCs w:val="24"/>
        </w:rPr>
        <w:t>Na </w:t>
      </w:r>
      <w:r w:rsidRPr="007D60E0">
        <w:rPr>
          <w:rFonts w:ascii="Calibri" w:hAnsi="Calibri" w:cs="Calibri"/>
          <w:b/>
          <w:szCs w:val="24"/>
        </w:rPr>
        <w:t>zřízení</w:t>
      </w:r>
      <w:r w:rsidRPr="00F771A1">
        <w:rPr>
          <w:rFonts w:ascii="Calibri" w:hAnsi="Calibri" w:cs="Calibri"/>
          <w:szCs w:val="24"/>
        </w:rPr>
        <w:t xml:space="preserve"> </w:t>
      </w:r>
      <w:r w:rsidRPr="00F771A1">
        <w:rPr>
          <w:rFonts w:ascii="Calibri" w:hAnsi="Calibri" w:cs="Calibri"/>
          <w:b/>
          <w:szCs w:val="24"/>
        </w:rPr>
        <w:t>chráněných pracovních míst, na provoz chráněných pracovních míst </w:t>
      </w:r>
      <w:r w:rsidRPr="007D60E0">
        <w:rPr>
          <w:rFonts w:ascii="Calibri" w:hAnsi="Calibri" w:cs="Calibri"/>
          <w:szCs w:val="24"/>
        </w:rPr>
        <w:t>a na vzniklé</w:t>
      </w:r>
      <w:r w:rsidRPr="00F771A1">
        <w:rPr>
          <w:rFonts w:ascii="Calibri" w:hAnsi="Calibri" w:cs="Calibri"/>
          <w:b/>
          <w:szCs w:val="24"/>
        </w:rPr>
        <w:t xml:space="preserve"> provozní náklady chráněných pracovních dílen </w:t>
      </w:r>
      <w:r w:rsidRPr="00F771A1">
        <w:rPr>
          <w:rFonts w:ascii="Calibri" w:hAnsi="Calibri" w:cs="Calibri"/>
          <w:szCs w:val="24"/>
        </w:rPr>
        <w:t>bylo v průběhu roku 201</w:t>
      </w:r>
      <w:r w:rsidR="00893D6E">
        <w:rPr>
          <w:rFonts w:ascii="Calibri" w:hAnsi="Calibri" w:cs="Calibri"/>
          <w:szCs w:val="24"/>
        </w:rPr>
        <w:t>4</w:t>
      </w:r>
      <w:r w:rsidRPr="00F771A1">
        <w:rPr>
          <w:rFonts w:ascii="Calibri" w:hAnsi="Calibri" w:cs="Calibri"/>
          <w:szCs w:val="24"/>
        </w:rPr>
        <w:t xml:space="preserve"> vynaloženo </w:t>
      </w:r>
      <w:r w:rsidRPr="00F771A1">
        <w:rPr>
          <w:rFonts w:ascii="Calibri" w:hAnsi="Calibri" w:cs="Calibri"/>
          <w:b/>
          <w:szCs w:val="24"/>
        </w:rPr>
        <w:t>jen 0,</w:t>
      </w:r>
      <w:r>
        <w:rPr>
          <w:rFonts w:ascii="Calibri" w:hAnsi="Calibri" w:cs="Calibri"/>
          <w:b/>
          <w:szCs w:val="24"/>
        </w:rPr>
        <w:t>1</w:t>
      </w:r>
      <w:r w:rsidRPr="00F771A1">
        <w:rPr>
          <w:rFonts w:ascii="Calibri" w:hAnsi="Calibri" w:cs="Calibri"/>
          <w:b/>
          <w:color w:val="000000" w:themeColor="text1"/>
          <w:szCs w:val="24"/>
        </w:rPr>
        <w:t xml:space="preserve"> %</w:t>
      </w:r>
      <w:r w:rsidRPr="00F771A1">
        <w:rPr>
          <w:rFonts w:ascii="Calibri" w:hAnsi="Calibri" w:cs="Calibri"/>
          <w:color w:val="000000" w:themeColor="text1"/>
          <w:szCs w:val="24"/>
        </w:rPr>
        <w:t xml:space="preserve"> </w:t>
      </w:r>
      <w:r w:rsidRPr="00F771A1">
        <w:rPr>
          <w:rFonts w:ascii="Calibri" w:hAnsi="Calibri" w:cs="Calibri"/>
          <w:szCs w:val="24"/>
        </w:rPr>
        <w:t>všech výdajů na aktivní politiku zaměstnanosti a na </w:t>
      </w:r>
      <w:r w:rsidRPr="00F771A1">
        <w:rPr>
          <w:rFonts w:ascii="Calibri" w:hAnsi="Calibri" w:cs="Calibri"/>
          <w:b/>
          <w:szCs w:val="24"/>
        </w:rPr>
        <w:t>rekvalifikace</w:t>
      </w:r>
      <w:r w:rsidRPr="00F771A1">
        <w:rPr>
          <w:rFonts w:ascii="Calibri" w:hAnsi="Calibri" w:cs="Calibri"/>
          <w:szCs w:val="24"/>
        </w:rPr>
        <w:t xml:space="preserve"> bylo úřady práce Středočeského kraje v roce 201</w:t>
      </w:r>
      <w:r>
        <w:rPr>
          <w:rFonts w:ascii="Calibri" w:hAnsi="Calibri" w:cs="Calibri"/>
          <w:szCs w:val="24"/>
        </w:rPr>
        <w:t>4</w:t>
      </w:r>
      <w:r w:rsidRPr="00F771A1">
        <w:rPr>
          <w:rFonts w:ascii="Calibri" w:hAnsi="Calibri" w:cs="Calibri"/>
          <w:szCs w:val="24"/>
        </w:rPr>
        <w:t xml:space="preserve"> vydáno </w:t>
      </w:r>
      <w:r w:rsidRPr="00893D6E">
        <w:rPr>
          <w:rFonts w:ascii="Calibri" w:hAnsi="Calibri" w:cs="Calibri"/>
          <w:b/>
          <w:szCs w:val="24"/>
        </w:rPr>
        <w:t>5,1 %</w:t>
      </w:r>
      <w:r w:rsidRPr="00F771A1">
        <w:rPr>
          <w:rFonts w:ascii="Calibri" w:hAnsi="Calibri" w:cs="Calibri"/>
          <w:szCs w:val="24"/>
        </w:rPr>
        <w:t xml:space="preserve"> všech výdajů na aktivní politiku zaměstnanosti. Na celkem zbylých </w:t>
      </w:r>
      <w:r w:rsidRPr="00893D6E">
        <w:rPr>
          <w:rFonts w:ascii="Calibri" w:hAnsi="Calibri" w:cs="Calibri"/>
          <w:b/>
          <w:szCs w:val="24"/>
        </w:rPr>
        <w:t>38,2 %</w:t>
      </w:r>
      <w:r w:rsidRPr="00F771A1">
        <w:rPr>
          <w:rFonts w:ascii="Calibri" w:hAnsi="Calibri" w:cs="Calibri"/>
          <w:szCs w:val="24"/>
        </w:rPr>
        <w:t xml:space="preserve"> výdajů se podílely projekty </w:t>
      </w:r>
      <w:r w:rsidRPr="00F771A1">
        <w:rPr>
          <w:rFonts w:ascii="Calibri" w:hAnsi="Calibri"/>
          <w:bCs/>
          <w:color w:val="3C3C3C"/>
          <w:szCs w:val="24"/>
          <w:lang w:eastAsia="cs-CZ"/>
        </w:rPr>
        <w:t>ESF (</w:t>
      </w:r>
      <w:r w:rsidRPr="003E3147">
        <w:rPr>
          <w:rFonts w:ascii="Calibri" w:hAnsi="Calibri"/>
          <w:bCs/>
          <w:szCs w:val="24"/>
          <w:lang w:eastAsia="cs-CZ"/>
        </w:rPr>
        <w:t>viz tabulka 2</w:t>
      </w:r>
      <w:r w:rsidR="00893D6E">
        <w:rPr>
          <w:rFonts w:ascii="Calibri" w:hAnsi="Calibri"/>
          <w:bCs/>
          <w:szCs w:val="24"/>
          <w:lang w:eastAsia="cs-CZ"/>
        </w:rPr>
        <w:t>5</w:t>
      </w:r>
      <w:r w:rsidR="0062219F">
        <w:rPr>
          <w:rFonts w:ascii="Calibri" w:hAnsi="Calibri"/>
          <w:bCs/>
          <w:szCs w:val="24"/>
          <w:lang w:eastAsia="cs-CZ"/>
        </w:rPr>
        <w:t>, viz níže uvedené grafy porovnání výdajů APZ</w:t>
      </w:r>
      <w:r w:rsidRPr="00F771A1">
        <w:rPr>
          <w:rFonts w:ascii="Calibri" w:hAnsi="Calibri"/>
          <w:bCs/>
          <w:color w:val="3C3C3C"/>
          <w:szCs w:val="24"/>
          <w:lang w:eastAsia="cs-CZ"/>
        </w:rPr>
        <w:t>)</w:t>
      </w:r>
      <w:r>
        <w:rPr>
          <w:rFonts w:ascii="Calibri" w:hAnsi="Calibri"/>
          <w:bCs/>
          <w:color w:val="3C3C3C"/>
          <w:szCs w:val="24"/>
          <w:lang w:eastAsia="cs-CZ"/>
        </w:rPr>
        <w:t>.</w:t>
      </w:r>
      <w:r w:rsidRPr="00F771A1">
        <w:rPr>
          <w:rFonts w:ascii="Calibri" w:hAnsi="Calibri" w:cs="Calibri"/>
          <w:szCs w:val="24"/>
        </w:rPr>
        <w:t xml:space="preserve"> </w:t>
      </w:r>
    </w:p>
    <w:p w:rsidR="00FC72D6" w:rsidRDefault="00FC72D6" w:rsidP="00F60EFE">
      <w:pPr>
        <w:ind w:firstLine="0"/>
        <w:contextualSpacing/>
      </w:pPr>
    </w:p>
    <w:p w:rsidR="00764C84" w:rsidRDefault="00764C84" w:rsidP="00F60EFE">
      <w:pPr>
        <w:ind w:firstLine="0"/>
        <w:contextualSpacing/>
      </w:pPr>
    </w:p>
    <w:p w:rsidR="00764C84" w:rsidRDefault="00764C84" w:rsidP="00F60EFE">
      <w:pPr>
        <w:ind w:firstLine="0"/>
        <w:contextualSpacing/>
      </w:pPr>
    </w:p>
    <w:p w:rsidR="00764C84" w:rsidRDefault="00764C84" w:rsidP="00F60EFE">
      <w:pPr>
        <w:ind w:firstLine="0"/>
        <w:contextualSpacing/>
      </w:pPr>
    </w:p>
    <w:p w:rsidR="00411781" w:rsidRDefault="00D019C3" w:rsidP="00F60EFE">
      <w:pPr>
        <w:ind w:firstLine="0"/>
        <w:contextualSpacing/>
      </w:pPr>
      <w:r>
        <w:rPr>
          <w:noProof/>
          <w:lang w:eastAsia="cs-CZ"/>
        </w:rPr>
        <w:drawing>
          <wp:inline distT="0" distB="0" distL="0" distR="0" wp14:anchorId="1F4068DC" wp14:editId="05037F77">
            <wp:extent cx="6096000" cy="4438650"/>
            <wp:effectExtent l="0" t="0" r="19050"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7FED" w:rsidRDefault="00557FED" w:rsidP="00F60EFE">
      <w:pPr>
        <w:ind w:firstLine="0"/>
        <w:contextualSpacing/>
      </w:pPr>
    </w:p>
    <w:p w:rsidR="00557FED" w:rsidRDefault="00557FED" w:rsidP="00F60EFE">
      <w:pPr>
        <w:ind w:firstLine="0"/>
        <w:contextualSpacing/>
      </w:pPr>
      <w:r>
        <w:rPr>
          <w:noProof/>
          <w:lang w:eastAsia="cs-CZ"/>
        </w:rPr>
        <w:drawing>
          <wp:inline distT="0" distB="0" distL="0" distR="0" wp14:anchorId="723DACE7" wp14:editId="431F0E5B">
            <wp:extent cx="6096000" cy="4552950"/>
            <wp:effectExtent l="0" t="0" r="19050"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1781" w:rsidRDefault="00411781" w:rsidP="00F60EFE">
      <w:pPr>
        <w:ind w:firstLine="0"/>
        <w:contextualSpacing/>
      </w:pPr>
    </w:p>
    <w:p w:rsidR="00411781" w:rsidRPr="00F771A1" w:rsidRDefault="00411781" w:rsidP="007D5310">
      <w:pPr>
        <w:spacing w:before="120" w:after="120"/>
        <w:ind w:firstLine="0"/>
        <w:contextualSpacing/>
        <w:rPr>
          <w:rFonts w:ascii="Calibri" w:hAnsi="Calibri" w:cs="Calibri"/>
          <w:b/>
          <w:szCs w:val="24"/>
        </w:rPr>
      </w:pPr>
    </w:p>
    <w:p w:rsidR="001441C1" w:rsidRDefault="007D5310" w:rsidP="007D5310">
      <w:pPr>
        <w:spacing w:before="120" w:after="120"/>
        <w:ind w:firstLine="0"/>
        <w:contextualSpacing/>
        <w:rPr>
          <w:rFonts w:ascii="Calibri" w:hAnsi="Calibri" w:cs="Calibri"/>
          <w:b/>
          <w:szCs w:val="24"/>
        </w:rPr>
      </w:pPr>
      <w:r w:rsidRPr="00F771A1">
        <w:rPr>
          <w:rFonts w:ascii="Calibri" w:hAnsi="Calibri" w:cs="Calibri"/>
          <w:b/>
          <w:szCs w:val="24"/>
        </w:rPr>
        <w:t>Na aktivní politiku zaměstnanosti</w:t>
      </w:r>
      <w:r w:rsidRPr="00F771A1">
        <w:rPr>
          <w:rFonts w:ascii="Calibri" w:hAnsi="Calibri" w:cs="Calibri"/>
          <w:szCs w:val="24"/>
        </w:rPr>
        <w:t xml:space="preserve"> (APZ) realizovanou na území Středočeského kraje </w:t>
      </w:r>
      <w:r w:rsidRPr="00F771A1">
        <w:rPr>
          <w:rFonts w:ascii="Calibri" w:hAnsi="Calibri" w:cs="Calibri"/>
          <w:b/>
          <w:szCs w:val="24"/>
        </w:rPr>
        <w:t>bylo</w:t>
      </w:r>
      <w:r w:rsidRPr="00F771A1">
        <w:rPr>
          <w:rFonts w:ascii="Calibri" w:hAnsi="Calibri" w:cs="Calibri"/>
          <w:szCs w:val="24"/>
        </w:rPr>
        <w:t xml:space="preserve"> od počátku roku k 31.12.201</w:t>
      </w:r>
      <w:r w:rsidR="00557FED">
        <w:rPr>
          <w:rFonts w:ascii="Calibri" w:hAnsi="Calibri" w:cs="Calibri"/>
          <w:szCs w:val="24"/>
        </w:rPr>
        <w:t>4</w:t>
      </w:r>
      <w:r w:rsidRPr="00F771A1">
        <w:rPr>
          <w:rFonts w:ascii="Calibri" w:hAnsi="Calibri" w:cs="Calibri"/>
          <w:szCs w:val="24"/>
        </w:rPr>
        <w:t xml:space="preserve"> </w:t>
      </w:r>
      <w:r w:rsidRPr="00F771A1">
        <w:rPr>
          <w:rFonts w:ascii="Calibri" w:hAnsi="Calibri" w:cs="Calibri"/>
          <w:b/>
          <w:szCs w:val="24"/>
        </w:rPr>
        <w:t xml:space="preserve">celkem vyčerpáno </w:t>
      </w:r>
      <w:r w:rsidR="006A1A10">
        <w:rPr>
          <w:rFonts w:ascii="Calibri" w:hAnsi="Calibri" w:cs="Calibri"/>
          <w:b/>
          <w:szCs w:val="24"/>
        </w:rPr>
        <w:t>538</w:t>
      </w:r>
      <w:r w:rsidR="00CB12F3">
        <w:rPr>
          <w:rFonts w:ascii="Calibri" w:hAnsi="Calibri" w:cs="Calibri"/>
          <w:b/>
          <w:szCs w:val="24"/>
        </w:rPr>
        <w:t> </w:t>
      </w:r>
      <w:r w:rsidR="006A1A10">
        <w:rPr>
          <w:rFonts w:ascii="Calibri" w:hAnsi="Calibri" w:cs="Calibri"/>
          <w:b/>
          <w:szCs w:val="24"/>
        </w:rPr>
        <w:t>672</w:t>
      </w:r>
      <w:r w:rsidR="00CB12F3">
        <w:rPr>
          <w:rFonts w:ascii="Calibri" w:hAnsi="Calibri" w:cs="Calibri"/>
          <w:b/>
          <w:szCs w:val="24"/>
        </w:rPr>
        <w:t xml:space="preserve"> </w:t>
      </w:r>
      <w:r w:rsidR="006A1A10">
        <w:rPr>
          <w:rFonts w:ascii="Calibri" w:hAnsi="Calibri" w:cs="Calibri"/>
          <w:b/>
          <w:szCs w:val="24"/>
        </w:rPr>
        <w:t>176</w:t>
      </w:r>
      <w:r w:rsidRPr="00F771A1">
        <w:rPr>
          <w:rFonts w:ascii="Calibri" w:hAnsi="Calibri" w:cs="Calibri"/>
          <w:b/>
          <w:szCs w:val="24"/>
        </w:rPr>
        <w:t xml:space="preserve"> Kč</w:t>
      </w:r>
      <w:r w:rsidRPr="00F771A1">
        <w:rPr>
          <w:rFonts w:ascii="Calibri" w:hAnsi="Calibri" w:cs="Calibri"/>
          <w:szCs w:val="24"/>
        </w:rPr>
        <w:t xml:space="preserve"> (včetně financí vynaložených z projektů Evropského sociálního fondu – RIP, NIP, CP). Z toho </w:t>
      </w:r>
      <w:r w:rsidRPr="00B12DD8">
        <w:rPr>
          <w:rFonts w:ascii="Calibri" w:hAnsi="Calibri" w:cs="Calibri"/>
          <w:b/>
          <w:szCs w:val="24"/>
        </w:rPr>
        <w:t>na národní</w:t>
      </w:r>
      <w:r w:rsidRPr="00F771A1">
        <w:rPr>
          <w:rFonts w:ascii="Calibri" w:hAnsi="Calibri" w:cs="Calibri"/>
          <w:szCs w:val="24"/>
        </w:rPr>
        <w:t xml:space="preserve"> aktivní politiku zaměstnanosti hrazenou ze státního rozpočtu </w:t>
      </w:r>
      <w:r w:rsidRPr="00F771A1">
        <w:rPr>
          <w:rFonts w:ascii="Calibri" w:hAnsi="Calibri" w:cs="Calibri"/>
          <w:b/>
          <w:szCs w:val="24"/>
        </w:rPr>
        <w:t xml:space="preserve">byly vynaloženy prostředky ve výši </w:t>
      </w:r>
    </w:p>
    <w:p w:rsidR="00411781" w:rsidRPr="003209ED" w:rsidRDefault="006A1A10" w:rsidP="007D5310">
      <w:pPr>
        <w:spacing w:before="120" w:after="120"/>
        <w:ind w:firstLine="0"/>
        <w:contextualSpacing/>
        <w:rPr>
          <w:rFonts w:ascii="Calibri" w:hAnsi="Calibri" w:cs="Calibri"/>
          <w:b/>
          <w:color w:val="31849B"/>
          <w:szCs w:val="24"/>
        </w:rPr>
      </w:pPr>
      <w:r>
        <w:rPr>
          <w:rFonts w:ascii="Calibri" w:hAnsi="Calibri" w:cs="Calibri"/>
          <w:b/>
          <w:szCs w:val="24"/>
        </w:rPr>
        <w:t>4</w:t>
      </w:r>
      <w:r w:rsidR="007D5310" w:rsidRPr="00F771A1">
        <w:rPr>
          <w:rFonts w:ascii="Calibri" w:hAnsi="Calibri" w:cs="Calibri"/>
          <w:b/>
          <w:szCs w:val="24"/>
        </w:rPr>
        <w:t xml:space="preserve">3 </w:t>
      </w:r>
      <w:r>
        <w:rPr>
          <w:rFonts w:ascii="Calibri" w:hAnsi="Calibri" w:cs="Calibri"/>
          <w:b/>
          <w:szCs w:val="24"/>
        </w:rPr>
        <w:t>968</w:t>
      </w:r>
      <w:r w:rsidR="007D5310" w:rsidRPr="00F771A1">
        <w:rPr>
          <w:rFonts w:ascii="Calibri" w:hAnsi="Calibri" w:cs="Calibri"/>
          <w:b/>
          <w:szCs w:val="24"/>
        </w:rPr>
        <w:t xml:space="preserve"> </w:t>
      </w:r>
      <w:r>
        <w:rPr>
          <w:rFonts w:ascii="Calibri" w:hAnsi="Calibri" w:cs="Calibri"/>
          <w:b/>
          <w:szCs w:val="24"/>
        </w:rPr>
        <w:t>896</w:t>
      </w:r>
      <w:r w:rsidR="007D5310" w:rsidRPr="00F771A1">
        <w:rPr>
          <w:rFonts w:ascii="Calibri" w:hAnsi="Calibri" w:cs="Calibri"/>
          <w:b/>
          <w:szCs w:val="24"/>
        </w:rPr>
        <w:t xml:space="preserve"> Kč</w:t>
      </w:r>
      <w:r w:rsidR="007D5310" w:rsidRPr="00F771A1">
        <w:rPr>
          <w:rFonts w:ascii="Calibri" w:hAnsi="Calibri" w:cs="Calibri"/>
          <w:szCs w:val="24"/>
        </w:rPr>
        <w:t xml:space="preserve"> </w:t>
      </w:r>
      <w:r w:rsidR="007D5310" w:rsidRPr="00B12DD8">
        <w:rPr>
          <w:rFonts w:ascii="Calibri" w:hAnsi="Calibri" w:cs="Calibri"/>
          <w:szCs w:val="24"/>
        </w:rPr>
        <w:t>a</w:t>
      </w:r>
      <w:r w:rsidR="007D5310" w:rsidRPr="00B12DD8">
        <w:rPr>
          <w:rFonts w:ascii="Calibri" w:hAnsi="Calibri" w:cs="Calibri"/>
          <w:color w:val="31849B" w:themeColor="accent5" w:themeShade="BF"/>
          <w:szCs w:val="24"/>
        </w:rPr>
        <w:t xml:space="preserve"> </w:t>
      </w:r>
      <w:r w:rsidR="007D5310" w:rsidRPr="00B12DD8">
        <w:rPr>
          <w:rFonts w:ascii="Calibri" w:hAnsi="Calibri" w:cs="Calibri"/>
          <w:b/>
          <w:color w:val="31849B" w:themeColor="accent5" w:themeShade="BF"/>
          <w:szCs w:val="24"/>
        </w:rPr>
        <w:t>na projekty ESF</w:t>
      </w:r>
      <w:r w:rsidR="007D5310" w:rsidRPr="00B12DD8">
        <w:rPr>
          <w:rFonts w:ascii="Calibri" w:hAnsi="Calibri" w:cs="Calibri"/>
          <w:color w:val="31849B" w:themeColor="accent5" w:themeShade="BF"/>
          <w:szCs w:val="24"/>
        </w:rPr>
        <w:t xml:space="preserve"> </w:t>
      </w:r>
      <w:r w:rsidR="007D5310" w:rsidRPr="00F771A1">
        <w:rPr>
          <w:rFonts w:ascii="Calibri" w:hAnsi="Calibri" w:cs="Calibri"/>
          <w:szCs w:val="24"/>
        </w:rPr>
        <w:t xml:space="preserve">(OPLZZ – NIP, RIP) realizované na území Středočeského kraje </w:t>
      </w:r>
      <w:r w:rsidR="007D5310" w:rsidRPr="00B12DD8">
        <w:rPr>
          <w:rFonts w:ascii="Calibri" w:hAnsi="Calibri" w:cs="Calibri"/>
          <w:b/>
          <w:color w:val="31849B" w:themeColor="accent5" w:themeShade="BF"/>
          <w:szCs w:val="24"/>
        </w:rPr>
        <w:t>byly</w:t>
      </w:r>
      <w:r w:rsidR="007D5310" w:rsidRPr="00B12DD8">
        <w:rPr>
          <w:rFonts w:ascii="Calibri" w:hAnsi="Calibri" w:cs="Calibri"/>
          <w:color w:val="31849B" w:themeColor="accent5" w:themeShade="BF"/>
          <w:szCs w:val="24"/>
        </w:rPr>
        <w:t xml:space="preserve"> </w:t>
      </w:r>
      <w:r w:rsidR="007D5310" w:rsidRPr="00F771A1">
        <w:rPr>
          <w:rFonts w:ascii="Calibri" w:hAnsi="Calibri" w:cs="Calibri"/>
          <w:szCs w:val="24"/>
        </w:rPr>
        <w:t xml:space="preserve">z Evropského sociálního fondu </w:t>
      </w:r>
      <w:r w:rsidR="007D5310" w:rsidRPr="00F771A1">
        <w:rPr>
          <w:rFonts w:ascii="Calibri" w:hAnsi="Calibri" w:cs="Calibri"/>
          <w:b/>
          <w:color w:val="31849B"/>
          <w:szCs w:val="24"/>
        </w:rPr>
        <w:t xml:space="preserve">vynaloženy prostředky ve výši </w:t>
      </w:r>
      <w:r>
        <w:rPr>
          <w:rFonts w:ascii="Calibri" w:hAnsi="Calibri" w:cs="Calibri"/>
          <w:b/>
          <w:color w:val="31849B"/>
          <w:szCs w:val="24"/>
        </w:rPr>
        <w:t>494</w:t>
      </w:r>
      <w:r w:rsidR="007D5310" w:rsidRPr="00F771A1">
        <w:rPr>
          <w:rFonts w:ascii="Calibri" w:hAnsi="Calibri" w:cs="Calibri"/>
          <w:b/>
          <w:color w:val="31849B"/>
          <w:szCs w:val="24"/>
        </w:rPr>
        <w:t xml:space="preserve"> </w:t>
      </w:r>
      <w:r>
        <w:rPr>
          <w:rFonts w:ascii="Calibri" w:hAnsi="Calibri" w:cs="Calibri"/>
          <w:b/>
          <w:color w:val="31849B"/>
          <w:szCs w:val="24"/>
        </w:rPr>
        <w:t>703</w:t>
      </w:r>
      <w:r w:rsidR="007D5310" w:rsidRPr="00F771A1">
        <w:rPr>
          <w:rFonts w:ascii="Calibri" w:hAnsi="Calibri" w:cs="Calibri"/>
          <w:b/>
          <w:color w:val="31849B"/>
          <w:szCs w:val="24"/>
        </w:rPr>
        <w:t xml:space="preserve"> 2</w:t>
      </w:r>
      <w:r>
        <w:rPr>
          <w:rFonts w:ascii="Calibri" w:hAnsi="Calibri" w:cs="Calibri"/>
          <w:b/>
          <w:color w:val="31849B"/>
          <w:szCs w:val="24"/>
        </w:rPr>
        <w:t>80</w:t>
      </w:r>
      <w:r w:rsidR="007D5310" w:rsidRPr="00F771A1">
        <w:rPr>
          <w:rFonts w:ascii="Calibri" w:hAnsi="Calibri" w:cs="Calibri"/>
          <w:b/>
          <w:color w:val="31849B"/>
          <w:szCs w:val="24"/>
        </w:rPr>
        <w:t xml:space="preserve"> Kč.</w:t>
      </w:r>
      <w:r w:rsidR="007D5310" w:rsidRPr="00F771A1">
        <w:rPr>
          <w:rFonts w:ascii="Calibri" w:hAnsi="Calibri" w:cs="Calibri"/>
          <w:b/>
          <w:szCs w:val="24"/>
        </w:rPr>
        <w:t xml:space="preserve">  </w:t>
      </w:r>
    </w:p>
    <w:p w:rsidR="00411781" w:rsidRPr="00F771A1" w:rsidRDefault="00411781" w:rsidP="007D5310">
      <w:pPr>
        <w:spacing w:before="120" w:after="120"/>
        <w:ind w:firstLine="0"/>
        <w:contextualSpacing/>
        <w:rPr>
          <w:rFonts w:ascii="Calibri" w:hAnsi="Calibri" w:cs="Calibri"/>
          <w:szCs w:val="24"/>
        </w:rPr>
      </w:pPr>
    </w:p>
    <w:p w:rsidR="007D5310" w:rsidRPr="00F771A1" w:rsidRDefault="007D5310" w:rsidP="007D5310">
      <w:pPr>
        <w:spacing w:before="120" w:after="120"/>
        <w:ind w:firstLine="0"/>
        <w:contextualSpacing/>
        <w:rPr>
          <w:rFonts w:ascii="Calibri" w:hAnsi="Calibri" w:cs="Calibri"/>
          <w:szCs w:val="24"/>
        </w:rPr>
      </w:pPr>
      <w:r w:rsidRPr="00F771A1">
        <w:rPr>
          <w:rFonts w:ascii="Calibri" w:hAnsi="Calibri" w:cs="Calibri"/>
          <w:szCs w:val="24"/>
        </w:rPr>
        <w:t>Od počátku roku 201</w:t>
      </w:r>
      <w:r w:rsidR="00B12DD8">
        <w:rPr>
          <w:rFonts w:ascii="Calibri" w:hAnsi="Calibri" w:cs="Calibri"/>
          <w:szCs w:val="24"/>
        </w:rPr>
        <w:t>4</w:t>
      </w:r>
      <w:r w:rsidRPr="00F771A1">
        <w:rPr>
          <w:rFonts w:ascii="Calibri" w:hAnsi="Calibri" w:cs="Calibri"/>
          <w:szCs w:val="24"/>
        </w:rPr>
        <w:t xml:space="preserve"> ÚP ČR - Krajská pobočka v Příbrami měla výdaje u nástroje veřejně prospěšné práce  - </w:t>
      </w:r>
      <w:r w:rsidRPr="00F771A1">
        <w:rPr>
          <w:rFonts w:ascii="Calibri" w:hAnsi="Calibri" w:cs="Calibri"/>
          <w:b/>
          <w:szCs w:val="24"/>
        </w:rPr>
        <w:t>VPP v celkové výši 1</w:t>
      </w:r>
      <w:r w:rsidR="006A1A10">
        <w:rPr>
          <w:rFonts w:ascii="Calibri" w:hAnsi="Calibri" w:cs="Calibri"/>
          <w:b/>
          <w:szCs w:val="24"/>
        </w:rPr>
        <w:t>8</w:t>
      </w:r>
      <w:r w:rsidRPr="00F771A1">
        <w:rPr>
          <w:rFonts w:ascii="Calibri" w:hAnsi="Calibri" w:cs="Calibri"/>
          <w:b/>
          <w:szCs w:val="24"/>
        </w:rPr>
        <w:t>3 </w:t>
      </w:r>
      <w:r w:rsidR="006A1A10">
        <w:rPr>
          <w:rFonts w:ascii="Calibri" w:hAnsi="Calibri" w:cs="Calibri"/>
          <w:b/>
          <w:szCs w:val="24"/>
        </w:rPr>
        <w:t>784</w:t>
      </w:r>
      <w:r w:rsidRPr="00F771A1">
        <w:rPr>
          <w:rFonts w:ascii="Calibri" w:hAnsi="Calibri" w:cs="Calibri"/>
          <w:b/>
          <w:szCs w:val="24"/>
        </w:rPr>
        <w:t xml:space="preserve"> </w:t>
      </w:r>
      <w:r w:rsidR="006A1A10">
        <w:rPr>
          <w:rFonts w:ascii="Calibri" w:hAnsi="Calibri" w:cs="Calibri"/>
          <w:b/>
          <w:szCs w:val="24"/>
        </w:rPr>
        <w:t>434</w:t>
      </w:r>
      <w:r w:rsidRPr="00F771A1">
        <w:rPr>
          <w:rFonts w:ascii="Calibri" w:hAnsi="Calibri" w:cs="Calibri"/>
          <w:b/>
          <w:szCs w:val="24"/>
        </w:rPr>
        <w:t> Kč</w:t>
      </w:r>
      <w:r w:rsidRPr="00F771A1">
        <w:rPr>
          <w:rFonts w:ascii="Calibri" w:hAnsi="Calibri" w:cs="Calibri"/>
          <w:szCs w:val="24"/>
        </w:rPr>
        <w:t xml:space="preserve"> (z toho na </w:t>
      </w:r>
      <w:r w:rsidRPr="00F771A1">
        <w:rPr>
          <w:rFonts w:ascii="Calibri" w:hAnsi="Calibri" w:cs="Calibri"/>
          <w:b/>
          <w:color w:val="31849B"/>
          <w:szCs w:val="24"/>
        </w:rPr>
        <w:t>VPP ESF bylo čerpáno 1</w:t>
      </w:r>
      <w:r w:rsidR="006A1A10">
        <w:rPr>
          <w:rFonts w:ascii="Calibri" w:hAnsi="Calibri" w:cs="Calibri"/>
          <w:b/>
          <w:color w:val="31849B"/>
          <w:szCs w:val="24"/>
        </w:rPr>
        <w:t>64</w:t>
      </w:r>
      <w:r w:rsidRPr="00F771A1">
        <w:rPr>
          <w:rFonts w:ascii="Calibri" w:hAnsi="Calibri" w:cs="Calibri"/>
          <w:b/>
          <w:color w:val="31849B"/>
          <w:szCs w:val="24"/>
        </w:rPr>
        <w:t> </w:t>
      </w:r>
      <w:r w:rsidR="006A1A10">
        <w:rPr>
          <w:rFonts w:ascii="Calibri" w:hAnsi="Calibri" w:cs="Calibri"/>
          <w:b/>
          <w:color w:val="31849B"/>
          <w:szCs w:val="24"/>
        </w:rPr>
        <w:t>238</w:t>
      </w:r>
      <w:r w:rsidRPr="00F771A1">
        <w:rPr>
          <w:rFonts w:ascii="Calibri" w:hAnsi="Calibri" w:cs="Calibri"/>
          <w:b/>
          <w:color w:val="31849B"/>
          <w:szCs w:val="24"/>
        </w:rPr>
        <w:t> </w:t>
      </w:r>
      <w:r w:rsidR="006A1A10">
        <w:rPr>
          <w:rFonts w:ascii="Calibri" w:hAnsi="Calibri" w:cs="Calibri"/>
          <w:b/>
          <w:color w:val="31849B"/>
          <w:szCs w:val="24"/>
        </w:rPr>
        <w:t>907</w:t>
      </w:r>
      <w:r w:rsidRPr="00F771A1">
        <w:rPr>
          <w:rFonts w:ascii="Calibri" w:hAnsi="Calibri" w:cs="Calibri"/>
          <w:b/>
          <w:color w:val="31849B"/>
          <w:szCs w:val="24"/>
        </w:rPr>
        <w:t xml:space="preserve"> Kč</w:t>
      </w:r>
      <w:r w:rsidRPr="00F771A1">
        <w:rPr>
          <w:rFonts w:ascii="Calibri" w:hAnsi="Calibri" w:cs="Calibri"/>
          <w:szCs w:val="24"/>
        </w:rPr>
        <w:t xml:space="preserve">), u nástroje společensky účelná místa - </w:t>
      </w:r>
      <w:r w:rsidRPr="00F771A1">
        <w:rPr>
          <w:rFonts w:ascii="Calibri" w:hAnsi="Calibri" w:cs="Calibri"/>
          <w:b/>
          <w:szCs w:val="24"/>
        </w:rPr>
        <w:t xml:space="preserve">SÚPM v celkové výši </w:t>
      </w:r>
      <w:r w:rsidR="006A1A10">
        <w:rPr>
          <w:rFonts w:ascii="Calibri" w:hAnsi="Calibri" w:cs="Calibri"/>
          <w:b/>
          <w:szCs w:val="24"/>
        </w:rPr>
        <w:t>121</w:t>
      </w:r>
      <w:r w:rsidRPr="00F771A1">
        <w:rPr>
          <w:rFonts w:ascii="Calibri" w:hAnsi="Calibri" w:cs="Calibri"/>
          <w:b/>
          <w:szCs w:val="24"/>
        </w:rPr>
        <w:t> </w:t>
      </w:r>
      <w:r w:rsidR="006A1A10">
        <w:rPr>
          <w:rFonts w:ascii="Calibri" w:hAnsi="Calibri" w:cs="Calibri"/>
          <w:b/>
          <w:szCs w:val="24"/>
        </w:rPr>
        <w:t>182</w:t>
      </w:r>
      <w:r w:rsidRPr="00F771A1">
        <w:rPr>
          <w:rFonts w:ascii="Calibri" w:hAnsi="Calibri" w:cs="Calibri"/>
          <w:b/>
          <w:szCs w:val="24"/>
        </w:rPr>
        <w:t> </w:t>
      </w:r>
      <w:r w:rsidR="006A1A10">
        <w:rPr>
          <w:rFonts w:ascii="Calibri" w:hAnsi="Calibri" w:cs="Calibri"/>
          <w:b/>
          <w:szCs w:val="24"/>
        </w:rPr>
        <w:t>977</w:t>
      </w:r>
      <w:r w:rsidRPr="00F771A1">
        <w:rPr>
          <w:rFonts w:ascii="Calibri" w:hAnsi="Calibri" w:cs="Calibri"/>
          <w:b/>
          <w:szCs w:val="24"/>
        </w:rPr>
        <w:t xml:space="preserve"> Kč</w:t>
      </w:r>
      <w:r w:rsidRPr="00F771A1">
        <w:rPr>
          <w:rFonts w:ascii="Calibri" w:hAnsi="Calibri" w:cs="Calibri"/>
          <w:szCs w:val="24"/>
        </w:rPr>
        <w:t xml:space="preserve"> (z toho na </w:t>
      </w:r>
      <w:r w:rsidRPr="00F771A1">
        <w:rPr>
          <w:rFonts w:ascii="Calibri" w:hAnsi="Calibri" w:cs="Calibri"/>
          <w:b/>
          <w:color w:val="31849B"/>
          <w:szCs w:val="24"/>
        </w:rPr>
        <w:t xml:space="preserve">SÚPM ESF bylo čerpáno </w:t>
      </w:r>
      <w:r w:rsidR="006A1A10">
        <w:rPr>
          <w:rFonts w:ascii="Calibri" w:hAnsi="Calibri" w:cs="Calibri"/>
          <w:b/>
          <w:color w:val="31849B"/>
          <w:szCs w:val="24"/>
        </w:rPr>
        <w:t>108</w:t>
      </w:r>
      <w:r w:rsidRPr="00F771A1">
        <w:rPr>
          <w:rFonts w:ascii="Calibri" w:hAnsi="Calibri" w:cs="Calibri"/>
          <w:b/>
          <w:color w:val="31849B"/>
          <w:szCs w:val="24"/>
        </w:rPr>
        <w:t> </w:t>
      </w:r>
      <w:r w:rsidR="006A1A10">
        <w:rPr>
          <w:rFonts w:ascii="Calibri" w:hAnsi="Calibri" w:cs="Calibri"/>
          <w:b/>
          <w:color w:val="31849B"/>
          <w:szCs w:val="24"/>
        </w:rPr>
        <w:t>724</w:t>
      </w:r>
      <w:r w:rsidRPr="00F771A1">
        <w:rPr>
          <w:rFonts w:ascii="Calibri" w:hAnsi="Calibri" w:cs="Calibri"/>
          <w:b/>
          <w:color w:val="31849B"/>
          <w:szCs w:val="24"/>
        </w:rPr>
        <w:t> </w:t>
      </w:r>
      <w:r w:rsidR="006A1A10">
        <w:rPr>
          <w:rFonts w:ascii="Calibri" w:hAnsi="Calibri" w:cs="Calibri"/>
          <w:b/>
          <w:color w:val="31849B"/>
          <w:szCs w:val="24"/>
        </w:rPr>
        <w:t>346</w:t>
      </w:r>
      <w:r w:rsidRPr="00F771A1">
        <w:rPr>
          <w:rFonts w:ascii="Calibri" w:hAnsi="Calibri" w:cs="Calibri"/>
          <w:b/>
          <w:color w:val="31849B"/>
          <w:szCs w:val="24"/>
        </w:rPr>
        <w:t xml:space="preserve"> Kč</w:t>
      </w:r>
      <w:r w:rsidRPr="00F771A1">
        <w:rPr>
          <w:rFonts w:ascii="Calibri" w:hAnsi="Calibri" w:cs="Calibri"/>
          <w:szCs w:val="24"/>
        </w:rPr>
        <w:t xml:space="preserve">). </w:t>
      </w:r>
    </w:p>
    <w:p w:rsidR="00411781" w:rsidRPr="00F771A1" w:rsidRDefault="00411781" w:rsidP="007D5310">
      <w:pPr>
        <w:spacing w:before="120" w:after="120"/>
        <w:ind w:firstLine="0"/>
        <w:contextualSpacing/>
        <w:rPr>
          <w:rFonts w:ascii="Calibri" w:hAnsi="Calibri" w:cs="Calibri"/>
          <w:szCs w:val="24"/>
        </w:rPr>
      </w:pPr>
    </w:p>
    <w:p w:rsidR="003209ED" w:rsidRPr="00CB12F3" w:rsidRDefault="007D5310" w:rsidP="00032556">
      <w:pPr>
        <w:pStyle w:val="Zkladntext"/>
        <w:spacing w:line="266" w:lineRule="auto"/>
        <w:ind w:firstLine="0"/>
        <w:rPr>
          <w:rFonts w:ascii="Calibri" w:hAnsi="Calibri" w:cs="Calibri"/>
        </w:rPr>
      </w:pPr>
      <w:r w:rsidRPr="006A1A10">
        <w:rPr>
          <w:rFonts w:ascii="Calibri" w:hAnsi="Calibri" w:cs="Calibri"/>
        </w:rPr>
        <w:t>Na zřízení chráněných pracovních míst, na provoz chráněných pracovních míst a na vzniklé provozní náklady chráněných pracovních dílen v průběhu roku 201</w:t>
      </w:r>
      <w:r w:rsidR="006A1A10" w:rsidRPr="006A1A10">
        <w:rPr>
          <w:rFonts w:ascii="Calibri" w:hAnsi="Calibri" w:cs="Calibri"/>
        </w:rPr>
        <w:t>4</w:t>
      </w:r>
      <w:r w:rsidRPr="006A1A10">
        <w:rPr>
          <w:rFonts w:ascii="Calibri" w:hAnsi="Calibri" w:cs="Calibri"/>
        </w:rPr>
        <w:t xml:space="preserve"> byly vynaloženy finanční prostředky ve výši </w:t>
      </w:r>
      <w:r w:rsidR="006A1A10" w:rsidRPr="006A1A10">
        <w:rPr>
          <w:rFonts w:ascii="Calibri" w:hAnsi="Calibri" w:cs="Calibri"/>
        </w:rPr>
        <w:t>596</w:t>
      </w:r>
      <w:r w:rsidRPr="006A1A10">
        <w:rPr>
          <w:rFonts w:ascii="Calibri" w:hAnsi="Calibri" w:cs="Calibri"/>
        </w:rPr>
        <w:t> </w:t>
      </w:r>
      <w:r w:rsidR="006A1A10" w:rsidRPr="006A1A10">
        <w:rPr>
          <w:rFonts w:ascii="Calibri" w:hAnsi="Calibri" w:cs="Calibri"/>
        </w:rPr>
        <w:t>453</w:t>
      </w:r>
      <w:r w:rsidRPr="006A1A10">
        <w:rPr>
          <w:rFonts w:ascii="Calibri" w:hAnsi="Calibri" w:cs="Calibri"/>
        </w:rPr>
        <w:t xml:space="preserve">,- Kč a </w:t>
      </w:r>
      <w:r w:rsidRPr="006A1A10">
        <w:rPr>
          <w:rFonts w:ascii="Calibri" w:hAnsi="Calibri" w:cs="Calibri"/>
          <w:b/>
        </w:rPr>
        <w:t>na rekvalifikace bylo</w:t>
      </w:r>
      <w:r w:rsidRPr="006A1A10">
        <w:rPr>
          <w:rFonts w:ascii="Calibri" w:hAnsi="Calibri" w:cs="Calibri"/>
        </w:rPr>
        <w:t xml:space="preserve"> úřady práce Středočeského kraje v roce 201</w:t>
      </w:r>
      <w:r w:rsidR="006A1A10" w:rsidRPr="006A1A10">
        <w:rPr>
          <w:rFonts w:ascii="Calibri" w:hAnsi="Calibri" w:cs="Calibri"/>
        </w:rPr>
        <w:t>4</w:t>
      </w:r>
      <w:r w:rsidRPr="006A1A10">
        <w:rPr>
          <w:rFonts w:ascii="Calibri" w:hAnsi="Calibri" w:cs="Calibri"/>
        </w:rPr>
        <w:t xml:space="preserve"> </w:t>
      </w:r>
      <w:r w:rsidRPr="006A1A10">
        <w:rPr>
          <w:rFonts w:ascii="Calibri" w:hAnsi="Calibri" w:cs="Calibri"/>
          <w:b/>
        </w:rPr>
        <w:t xml:space="preserve">vydáno </w:t>
      </w:r>
      <w:r w:rsidR="006A1A10" w:rsidRPr="006A1A10">
        <w:rPr>
          <w:rFonts w:ascii="Calibri" w:hAnsi="Calibri" w:cs="Calibri"/>
          <w:b/>
        </w:rPr>
        <w:t>2</w:t>
      </w:r>
      <w:r w:rsidRPr="006A1A10">
        <w:rPr>
          <w:rFonts w:ascii="Calibri" w:hAnsi="Calibri" w:cs="Calibri"/>
          <w:b/>
        </w:rPr>
        <w:t>7 </w:t>
      </w:r>
      <w:r w:rsidR="006A1A10" w:rsidRPr="006A1A10">
        <w:rPr>
          <w:rFonts w:ascii="Calibri" w:hAnsi="Calibri" w:cs="Calibri"/>
          <w:b/>
        </w:rPr>
        <w:t>354</w:t>
      </w:r>
      <w:r w:rsidRPr="006A1A10">
        <w:rPr>
          <w:rFonts w:ascii="Calibri" w:hAnsi="Calibri" w:cs="Calibri"/>
          <w:b/>
        </w:rPr>
        <w:t> </w:t>
      </w:r>
      <w:r w:rsidR="006A1A10" w:rsidRPr="006A1A10">
        <w:rPr>
          <w:rFonts w:ascii="Calibri" w:hAnsi="Calibri" w:cs="Calibri"/>
          <w:b/>
        </w:rPr>
        <w:t>894</w:t>
      </w:r>
      <w:r w:rsidRPr="006A1A10">
        <w:rPr>
          <w:rFonts w:ascii="Calibri" w:hAnsi="Calibri" w:cs="Calibri"/>
          <w:b/>
        </w:rPr>
        <w:t xml:space="preserve"> Kč</w:t>
      </w:r>
      <w:r w:rsidR="00032556" w:rsidRPr="00032556">
        <w:rPr>
          <w:rFonts w:ascii="Calibri" w:hAnsi="Calibri" w:cs="Calibri"/>
          <w:b/>
        </w:rPr>
        <w:t xml:space="preserve">. </w:t>
      </w:r>
      <w:r w:rsidR="00032556" w:rsidRPr="00032556">
        <w:rPr>
          <w:rFonts w:ascii="Calibri" w:hAnsi="Calibri" w:cs="Calibri"/>
        </w:rPr>
        <w:t xml:space="preserve">Z APZ národní bylo na rekvalifikace a poradenské činnosti ve Středočeském kraji k 31.12.2014 vydáno celkem 11 368 285 Kč, </w:t>
      </w:r>
      <w:r w:rsidR="00032556" w:rsidRPr="004E6769">
        <w:rPr>
          <w:rFonts w:ascii="Calibri" w:hAnsi="Calibri" w:cs="Calibri"/>
          <w:b/>
          <w:color w:val="984806" w:themeColor="accent6" w:themeShade="80"/>
        </w:rPr>
        <w:t xml:space="preserve">z toho činily náklady na zvolené rekvalifikace 6 394 656 Kč, zaměstnanecké rekvalifikace 77 296 Kč, poradenské činnosti 278 334 Kč </w:t>
      </w:r>
      <w:r w:rsidR="00032556" w:rsidRPr="00032556">
        <w:rPr>
          <w:rFonts w:ascii="Calibri" w:hAnsi="Calibri" w:cs="Calibri"/>
        </w:rPr>
        <w:t xml:space="preserve">a ostatní úhrady APZ národní rekvalifikace </w:t>
      </w:r>
      <w:r w:rsidR="00EA1537">
        <w:rPr>
          <w:rFonts w:ascii="Calibri" w:hAnsi="Calibri" w:cs="Calibri"/>
        </w:rPr>
        <w:t xml:space="preserve">činili </w:t>
      </w:r>
      <w:r w:rsidR="00032556" w:rsidRPr="00032556">
        <w:rPr>
          <w:rFonts w:ascii="Calibri" w:hAnsi="Calibri" w:cs="Calibri"/>
        </w:rPr>
        <w:t>4 617 999,- Kč. Na APZ ESF rekvalifikace bylo čerpáno 16 264 943</w:t>
      </w:r>
      <w:r w:rsidR="00032556">
        <w:rPr>
          <w:rFonts w:ascii="Calibri" w:hAnsi="Calibri" w:cs="Calibri"/>
        </w:rPr>
        <w:t xml:space="preserve"> Kč.</w:t>
      </w:r>
      <w:r w:rsidR="00032556" w:rsidRPr="00032556">
        <w:rPr>
          <w:rFonts w:ascii="Calibri" w:hAnsi="Calibri" w:cs="Calibri"/>
        </w:rPr>
        <w:t xml:space="preserve"> </w:t>
      </w:r>
      <w:r w:rsidR="006A1A10" w:rsidRPr="006A1A10">
        <w:rPr>
          <w:rFonts w:ascii="Calibri" w:hAnsi="Calibri" w:cs="Calibri"/>
        </w:rPr>
        <w:t xml:space="preserve">V rámci </w:t>
      </w:r>
      <w:r w:rsidR="006A1A10" w:rsidRPr="006A1A10">
        <w:rPr>
          <w:rFonts w:ascii="Calibri" w:hAnsi="Calibri"/>
        </w:rPr>
        <w:t xml:space="preserve">realizace </w:t>
      </w:r>
      <w:r w:rsidR="006A1A10" w:rsidRPr="006A1A10">
        <w:rPr>
          <w:rFonts w:ascii="Calibri" w:hAnsi="Calibri"/>
          <w:b/>
        </w:rPr>
        <w:t>regionálních individuálních projektů</w:t>
      </w:r>
      <w:r w:rsidR="006A1A10" w:rsidRPr="006A1A10">
        <w:rPr>
          <w:rFonts w:ascii="Calibri" w:hAnsi="Calibri"/>
        </w:rPr>
        <w:t xml:space="preserve"> (RIP) </w:t>
      </w:r>
      <w:r w:rsidR="006A1A10" w:rsidRPr="006A1A10">
        <w:rPr>
          <w:rFonts w:ascii="Calibri" w:hAnsi="Calibri"/>
          <w:b/>
        </w:rPr>
        <w:t>bylo</w:t>
      </w:r>
      <w:r w:rsidR="006A1A10" w:rsidRPr="006A1A10">
        <w:rPr>
          <w:rFonts w:ascii="Calibri" w:hAnsi="Calibri"/>
        </w:rPr>
        <w:t xml:space="preserve"> od počátku roku 2014 </w:t>
      </w:r>
      <w:r w:rsidR="006A1A10" w:rsidRPr="006A1A10">
        <w:rPr>
          <w:rFonts w:ascii="Calibri" w:hAnsi="Calibri"/>
          <w:b/>
          <w:color w:val="31849B"/>
        </w:rPr>
        <w:t>vyčerpáno celkem 18</w:t>
      </w:r>
      <w:r w:rsidR="00CB12F3">
        <w:rPr>
          <w:rFonts w:ascii="Calibri" w:hAnsi="Calibri"/>
          <w:b/>
          <w:color w:val="31849B"/>
        </w:rPr>
        <w:t>9</w:t>
      </w:r>
      <w:r w:rsidR="006A1A10" w:rsidRPr="006A1A10">
        <w:rPr>
          <w:rFonts w:ascii="Calibri" w:hAnsi="Calibri"/>
          <w:b/>
          <w:color w:val="31849B"/>
        </w:rPr>
        <w:t xml:space="preserve"> </w:t>
      </w:r>
      <w:r w:rsidR="00CB12F3">
        <w:rPr>
          <w:rFonts w:ascii="Calibri" w:hAnsi="Calibri"/>
          <w:b/>
          <w:color w:val="31849B"/>
        </w:rPr>
        <w:t>478</w:t>
      </w:r>
      <w:r w:rsidR="006A1A10" w:rsidRPr="006A1A10">
        <w:rPr>
          <w:rFonts w:ascii="Calibri" w:hAnsi="Calibri"/>
          <w:b/>
          <w:color w:val="31849B"/>
        </w:rPr>
        <w:t> </w:t>
      </w:r>
      <w:r w:rsidR="00B12DD8">
        <w:rPr>
          <w:rFonts w:ascii="Calibri" w:hAnsi="Calibri"/>
          <w:b/>
          <w:color w:val="31849B"/>
        </w:rPr>
        <w:t>890</w:t>
      </w:r>
      <w:r w:rsidR="006A1A10" w:rsidRPr="006A1A10">
        <w:rPr>
          <w:rFonts w:ascii="Calibri" w:hAnsi="Calibri"/>
          <w:b/>
          <w:color w:val="31849B"/>
        </w:rPr>
        <w:t xml:space="preserve"> Kč</w:t>
      </w:r>
      <w:r w:rsidR="006A1A10" w:rsidRPr="006A1A10">
        <w:rPr>
          <w:rFonts w:ascii="Calibri" w:hAnsi="Calibri"/>
        </w:rPr>
        <w:t xml:space="preserve"> a v</w:t>
      </w:r>
      <w:r w:rsidR="006A1A10" w:rsidRPr="006A1A10">
        <w:rPr>
          <w:rFonts w:ascii="Calibri" w:hAnsi="Calibri" w:cs="Calibri"/>
        </w:rPr>
        <w:t xml:space="preserve"> rámci </w:t>
      </w:r>
      <w:r w:rsidR="006A1A10" w:rsidRPr="006A1A10">
        <w:rPr>
          <w:rFonts w:ascii="Calibri" w:hAnsi="Calibri"/>
        </w:rPr>
        <w:t xml:space="preserve">realizace ostatních (mimo NIP VSPR Pracovní příležitosti) </w:t>
      </w:r>
      <w:r w:rsidR="006A1A10" w:rsidRPr="006A1A10">
        <w:rPr>
          <w:rFonts w:ascii="Calibri" w:hAnsi="Calibri"/>
          <w:b/>
        </w:rPr>
        <w:t>národních individuálních projektů</w:t>
      </w:r>
      <w:r w:rsidR="006A1A10" w:rsidRPr="006A1A10">
        <w:rPr>
          <w:rFonts w:ascii="Calibri" w:hAnsi="Calibri"/>
        </w:rPr>
        <w:t xml:space="preserve"> (NIP) </w:t>
      </w:r>
      <w:r w:rsidR="006A1A10" w:rsidRPr="006A1A10">
        <w:rPr>
          <w:rFonts w:ascii="Calibri" w:hAnsi="Calibri"/>
          <w:b/>
        </w:rPr>
        <w:t>bylo</w:t>
      </w:r>
      <w:r w:rsidR="006A1A10" w:rsidRPr="006A1A10">
        <w:rPr>
          <w:rFonts w:ascii="Calibri" w:hAnsi="Calibri"/>
        </w:rPr>
        <w:t xml:space="preserve"> od počátku roku 2014 </w:t>
      </w:r>
      <w:r w:rsidR="006A1A10" w:rsidRPr="006A1A10">
        <w:rPr>
          <w:rFonts w:ascii="Calibri" w:hAnsi="Calibri"/>
          <w:b/>
          <w:color w:val="31849B"/>
        </w:rPr>
        <w:t>vyčerpáno celkem 1</w:t>
      </w:r>
      <w:r w:rsidR="00CB12F3">
        <w:rPr>
          <w:rFonts w:ascii="Calibri" w:hAnsi="Calibri"/>
          <w:b/>
          <w:color w:val="31849B"/>
        </w:rPr>
        <w:t>6</w:t>
      </w:r>
      <w:r w:rsidR="006A1A10" w:rsidRPr="006A1A10">
        <w:rPr>
          <w:rFonts w:ascii="Calibri" w:hAnsi="Calibri"/>
          <w:b/>
          <w:color w:val="31849B"/>
        </w:rPr>
        <w:t xml:space="preserve"> </w:t>
      </w:r>
      <w:r w:rsidR="00CB12F3">
        <w:rPr>
          <w:rFonts w:ascii="Calibri" w:hAnsi="Calibri"/>
          <w:b/>
          <w:color w:val="31849B"/>
        </w:rPr>
        <w:t>274</w:t>
      </w:r>
      <w:r w:rsidR="006A1A10" w:rsidRPr="006A1A10">
        <w:rPr>
          <w:rFonts w:ascii="Calibri" w:hAnsi="Calibri"/>
          <w:b/>
          <w:color w:val="31849B"/>
        </w:rPr>
        <w:t> </w:t>
      </w:r>
      <w:r w:rsidR="00CB12F3">
        <w:rPr>
          <w:rFonts w:ascii="Calibri" w:hAnsi="Calibri"/>
          <w:b/>
          <w:color w:val="31849B"/>
        </w:rPr>
        <w:t>528</w:t>
      </w:r>
      <w:r w:rsidR="006A1A10" w:rsidRPr="006A1A10">
        <w:rPr>
          <w:rFonts w:ascii="Calibri" w:hAnsi="Calibri"/>
          <w:b/>
          <w:color w:val="31849B"/>
        </w:rPr>
        <w:t xml:space="preserve"> Kč.</w:t>
      </w:r>
      <w:r w:rsidR="006A1A10" w:rsidRPr="006A1A10">
        <w:rPr>
          <w:rFonts w:ascii="Calibri" w:hAnsi="Calibri"/>
        </w:rPr>
        <w:t xml:space="preserve"> </w:t>
      </w:r>
    </w:p>
    <w:p w:rsidR="00862486" w:rsidRDefault="00862486" w:rsidP="003649AF">
      <w:pPr>
        <w:ind w:firstLine="0"/>
        <w:rPr>
          <w:b/>
        </w:rPr>
      </w:pPr>
    </w:p>
    <w:p w:rsidR="003209ED" w:rsidRDefault="003209ED" w:rsidP="003649AF">
      <w:pPr>
        <w:ind w:firstLine="0"/>
        <w:rPr>
          <w:b/>
        </w:rPr>
      </w:pPr>
    </w:p>
    <w:p w:rsidR="007D5310" w:rsidRDefault="007D5310" w:rsidP="003649AF">
      <w:pPr>
        <w:ind w:firstLine="0"/>
        <w:rPr>
          <w:b/>
          <w:szCs w:val="24"/>
        </w:rPr>
      </w:pPr>
      <w:r w:rsidRPr="00BD7923">
        <w:rPr>
          <w:b/>
        </w:rPr>
        <w:t>Tabulka 2</w:t>
      </w:r>
      <w:r w:rsidR="00410718">
        <w:rPr>
          <w:b/>
        </w:rPr>
        <w:t>5a</w:t>
      </w:r>
      <w:r>
        <w:t xml:space="preserve"> - </w:t>
      </w:r>
      <w:r w:rsidRPr="00A45571">
        <w:rPr>
          <w:b/>
          <w:szCs w:val="24"/>
        </w:rPr>
        <w:t>Výdaje na </w:t>
      </w:r>
      <w:r>
        <w:rPr>
          <w:b/>
          <w:szCs w:val="24"/>
        </w:rPr>
        <w:t>APZ</w:t>
      </w:r>
      <w:r w:rsidRPr="00A45571">
        <w:rPr>
          <w:b/>
          <w:szCs w:val="24"/>
        </w:rPr>
        <w:t xml:space="preserve"> od počátku roku 201</w:t>
      </w:r>
      <w:r w:rsidR="00CB12F3">
        <w:rPr>
          <w:b/>
          <w:szCs w:val="24"/>
        </w:rPr>
        <w:t>4</w:t>
      </w:r>
      <w:r w:rsidRPr="00A45571">
        <w:rPr>
          <w:b/>
          <w:szCs w:val="24"/>
        </w:rPr>
        <w:t xml:space="preserve"> </w:t>
      </w:r>
      <w:r>
        <w:rPr>
          <w:b/>
          <w:szCs w:val="24"/>
        </w:rPr>
        <w:t>k 31.12.201</w:t>
      </w:r>
      <w:r w:rsidR="00CB12F3">
        <w:rPr>
          <w:b/>
          <w:szCs w:val="24"/>
        </w:rPr>
        <w:t>4</w:t>
      </w:r>
      <w:r w:rsidR="00F56993">
        <w:rPr>
          <w:b/>
          <w:szCs w:val="24"/>
        </w:rPr>
        <w:t xml:space="preserve"> </w:t>
      </w:r>
      <w:r w:rsidRPr="00A45571">
        <w:rPr>
          <w:b/>
          <w:szCs w:val="24"/>
        </w:rPr>
        <w:t>(v tis. Kč)</w:t>
      </w:r>
    </w:p>
    <w:tbl>
      <w:tblPr>
        <w:tblW w:w="8560" w:type="dxa"/>
        <w:tblInd w:w="47" w:type="dxa"/>
        <w:tblCellMar>
          <w:left w:w="70" w:type="dxa"/>
          <w:right w:w="70" w:type="dxa"/>
        </w:tblCellMar>
        <w:tblLook w:val="04A0" w:firstRow="1" w:lastRow="0" w:firstColumn="1" w:lastColumn="0" w:noHBand="0" w:noVBand="1"/>
      </w:tblPr>
      <w:tblGrid>
        <w:gridCol w:w="3460"/>
        <w:gridCol w:w="1020"/>
        <w:gridCol w:w="1020"/>
        <w:gridCol w:w="1020"/>
        <w:gridCol w:w="1020"/>
        <w:gridCol w:w="1020"/>
      </w:tblGrid>
      <w:tr w:rsidR="003C2A44" w:rsidRPr="003C2A44" w:rsidTr="003C2A44">
        <w:trPr>
          <w:trHeight w:val="435"/>
        </w:trPr>
        <w:tc>
          <w:tcPr>
            <w:tcW w:w="3460" w:type="dxa"/>
            <w:vMerge w:val="restart"/>
            <w:tcBorders>
              <w:top w:val="double" w:sz="6" w:space="0" w:color="auto"/>
              <w:left w:val="double" w:sz="6" w:space="0" w:color="auto"/>
              <w:bottom w:val="single" w:sz="8" w:space="0" w:color="auto"/>
              <w:right w:val="single" w:sz="8" w:space="0" w:color="auto"/>
            </w:tcBorders>
            <w:shd w:val="clear" w:color="000000" w:fill="FFFFFF"/>
            <w:vAlign w:val="center"/>
            <w:hideMark/>
          </w:tcPr>
          <w:p w:rsidR="003C2A44" w:rsidRPr="003C2A44" w:rsidRDefault="003C2A44" w:rsidP="003C2A44">
            <w:pPr>
              <w:ind w:firstLine="0"/>
              <w:jc w:val="center"/>
              <w:rPr>
                <w:rFonts w:ascii="Calibri" w:hAnsi="Calibri" w:cs="Calibri"/>
                <w:b/>
                <w:bCs/>
                <w:color w:val="3C3C3C"/>
                <w:szCs w:val="24"/>
                <w:lang w:eastAsia="cs-CZ"/>
              </w:rPr>
            </w:pPr>
            <w:r w:rsidRPr="003C2A44">
              <w:rPr>
                <w:rFonts w:ascii="Calibri" w:hAnsi="Calibri" w:cs="Calibri"/>
                <w:b/>
                <w:bCs/>
                <w:color w:val="3C3C3C"/>
                <w:szCs w:val="24"/>
                <w:lang w:eastAsia="cs-CZ"/>
              </w:rPr>
              <w:t>Ukazatel</w:t>
            </w:r>
          </w:p>
        </w:tc>
        <w:tc>
          <w:tcPr>
            <w:tcW w:w="1020" w:type="dxa"/>
            <w:vMerge w:val="restart"/>
            <w:tcBorders>
              <w:top w:val="double" w:sz="6" w:space="0" w:color="auto"/>
              <w:left w:val="single" w:sz="8" w:space="0" w:color="auto"/>
              <w:bottom w:val="single" w:sz="8" w:space="0" w:color="000000"/>
              <w:right w:val="single" w:sz="8" w:space="0" w:color="auto"/>
            </w:tcBorders>
            <w:shd w:val="clear" w:color="000000" w:fill="FDE9D9"/>
            <w:textDirection w:val="btLr"/>
            <w:vAlign w:val="center"/>
            <w:hideMark/>
          </w:tcPr>
          <w:p w:rsidR="00E343DB"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ROZPOČET UPRAVENÝ 2014 </w:t>
            </w:r>
          </w:p>
          <w:p w:rsidR="003C2A44" w:rsidRPr="003C2A44"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S NÁROKY NNV [v tis. Kč]        </w:t>
            </w:r>
          </w:p>
        </w:tc>
        <w:tc>
          <w:tcPr>
            <w:tcW w:w="1020" w:type="dxa"/>
            <w:vMerge w:val="restart"/>
            <w:tcBorders>
              <w:top w:val="double" w:sz="6" w:space="0" w:color="auto"/>
              <w:left w:val="single" w:sz="8" w:space="0" w:color="auto"/>
              <w:bottom w:val="single" w:sz="8" w:space="0" w:color="auto"/>
              <w:right w:val="single" w:sz="8" w:space="0" w:color="auto"/>
            </w:tcBorders>
            <w:shd w:val="clear" w:color="000000" w:fill="EBF1DE"/>
            <w:textDirection w:val="btLr"/>
            <w:vAlign w:val="center"/>
            <w:hideMark/>
          </w:tcPr>
          <w:p w:rsidR="003C2A44" w:rsidRPr="003C2A44"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Od počátku roku 2014 vynaložené prostředky </w:t>
            </w:r>
            <w:r w:rsidRPr="003C2A44">
              <w:rPr>
                <w:rFonts w:ascii="Calibri" w:hAnsi="Calibri" w:cs="Calibri"/>
                <w:color w:val="632423"/>
                <w:sz w:val="20"/>
                <w:lang w:eastAsia="cs-CZ"/>
              </w:rPr>
              <w:t>národní APZ</w:t>
            </w:r>
            <w:r w:rsidRPr="003C2A44">
              <w:rPr>
                <w:rFonts w:ascii="Calibri" w:hAnsi="Calibri" w:cs="Calibri"/>
                <w:color w:val="3C3C3C"/>
                <w:sz w:val="20"/>
                <w:lang w:eastAsia="cs-CZ"/>
              </w:rPr>
              <w:t xml:space="preserve"> [v tis. Kč]</w:t>
            </w:r>
          </w:p>
        </w:tc>
        <w:tc>
          <w:tcPr>
            <w:tcW w:w="1020" w:type="dxa"/>
            <w:vMerge w:val="restart"/>
            <w:tcBorders>
              <w:top w:val="double" w:sz="6" w:space="0" w:color="auto"/>
              <w:left w:val="single" w:sz="8" w:space="0" w:color="auto"/>
              <w:bottom w:val="single" w:sz="8" w:space="0" w:color="auto"/>
              <w:right w:val="single" w:sz="8" w:space="0" w:color="auto"/>
            </w:tcBorders>
            <w:shd w:val="clear" w:color="000000" w:fill="DAEEF3"/>
            <w:textDirection w:val="btLr"/>
            <w:vAlign w:val="center"/>
            <w:hideMark/>
          </w:tcPr>
          <w:p w:rsidR="003C2A44" w:rsidRPr="003C2A44"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Od počátku roku 2014 vynaložené prostředky </w:t>
            </w:r>
            <w:r w:rsidRPr="003C2A44">
              <w:rPr>
                <w:rFonts w:ascii="Calibri" w:hAnsi="Calibri" w:cs="Calibri"/>
                <w:color w:val="632423"/>
                <w:sz w:val="20"/>
                <w:lang w:eastAsia="cs-CZ"/>
              </w:rPr>
              <w:t>APZ ESF</w:t>
            </w:r>
            <w:r w:rsidRPr="003C2A44">
              <w:rPr>
                <w:rFonts w:ascii="Calibri" w:hAnsi="Calibri" w:cs="Calibri"/>
                <w:color w:val="3C3C3C"/>
                <w:sz w:val="20"/>
                <w:lang w:eastAsia="cs-CZ"/>
              </w:rPr>
              <w:t xml:space="preserve"> [v tis. Kč]</w:t>
            </w:r>
          </w:p>
        </w:tc>
        <w:tc>
          <w:tcPr>
            <w:tcW w:w="1020" w:type="dxa"/>
            <w:vMerge w:val="restart"/>
            <w:tcBorders>
              <w:top w:val="double" w:sz="6" w:space="0" w:color="auto"/>
              <w:left w:val="single" w:sz="8" w:space="0" w:color="auto"/>
              <w:bottom w:val="single" w:sz="8" w:space="0" w:color="auto"/>
              <w:right w:val="single" w:sz="8" w:space="0" w:color="auto"/>
            </w:tcBorders>
            <w:shd w:val="clear" w:color="000000" w:fill="FFFFFF"/>
            <w:textDirection w:val="btLr"/>
            <w:vAlign w:val="center"/>
            <w:hideMark/>
          </w:tcPr>
          <w:p w:rsidR="003C2A44" w:rsidRPr="003C2A44"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Od počátku roku 2014 vynaložené prostředky </w:t>
            </w:r>
            <w:r w:rsidRPr="003C2A44">
              <w:rPr>
                <w:rFonts w:ascii="Calibri" w:hAnsi="Calibri" w:cs="Calibri"/>
                <w:color w:val="632423"/>
                <w:sz w:val="20"/>
                <w:lang w:eastAsia="cs-CZ"/>
              </w:rPr>
              <w:t>APZ - výdaje celkem</w:t>
            </w:r>
            <w:r w:rsidRPr="003C2A44">
              <w:rPr>
                <w:rFonts w:ascii="Calibri" w:hAnsi="Calibri" w:cs="Calibri"/>
                <w:color w:val="3C3C3C"/>
                <w:sz w:val="20"/>
                <w:lang w:eastAsia="cs-CZ"/>
              </w:rPr>
              <w:t xml:space="preserve"> [v tis. Kč]</w:t>
            </w:r>
          </w:p>
        </w:tc>
        <w:tc>
          <w:tcPr>
            <w:tcW w:w="1020" w:type="dxa"/>
            <w:vMerge w:val="restart"/>
            <w:tcBorders>
              <w:top w:val="double" w:sz="6" w:space="0" w:color="auto"/>
              <w:left w:val="single" w:sz="8" w:space="0" w:color="auto"/>
              <w:bottom w:val="single" w:sz="8" w:space="0" w:color="auto"/>
              <w:right w:val="double" w:sz="6" w:space="0" w:color="auto"/>
            </w:tcBorders>
            <w:shd w:val="clear" w:color="000000" w:fill="FFFFFF"/>
            <w:textDirection w:val="btLr"/>
            <w:vAlign w:val="center"/>
            <w:hideMark/>
          </w:tcPr>
          <w:p w:rsidR="003C2A44"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Výdaje - vyčerpáno celkem </w:t>
            </w:r>
          </w:p>
          <w:p w:rsidR="003C2A44" w:rsidRPr="003C2A44" w:rsidRDefault="003C2A44" w:rsidP="003C2A44">
            <w:pPr>
              <w:ind w:firstLine="0"/>
              <w:jc w:val="center"/>
              <w:rPr>
                <w:rFonts w:ascii="Calibri" w:hAnsi="Calibri" w:cs="Calibri"/>
                <w:color w:val="3C3C3C"/>
                <w:sz w:val="20"/>
                <w:lang w:eastAsia="cs-CZ"/>
              </w:rPr>
            </w:pPr>
            <w:r w:rsidRPr="003C2A44">
              <w:rPr>
                <w:rFonts w:ascii="Calibri" w:hAnsi="Calibri" w:cs="Calibri"/>
                <w:color w:val="3C3C3C"/>
                <w:sz w:val="20"/>
                <w:lang w:eastAsia="cs-CZ"/>
              </w:rPr>
              <w:t xml:space="preserve">[v %] </w:t>
            </w:r>
          </w:p>
        </w:tc>
      </w:tr>
      <w:tr w:rsidR="003C2A44" w:rsidRPr="003C2A44" w:rsidTr="003C2A44">
        <w:trPr>
          <w:trHeight w:val="315"/>
        </w:trPr>
        <w:tc>
          <w:tcPr>
            <w:tcW w:w="3460" w:type="dxa"/>
            <w:vMerge/>
            <w:tcBorders>
              <w:top w:val="double" w:sz="6" w:space="0" w:color="auto"/>
              <w:left w:val="double" w:sz="6"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b/>
                <w:bCs/>
                <w:color w:val="3C3C3C"/>
                <w:szCs w:val="24"/>
                <w:lang w:eastAsia="cs-CZ"/>
              </w:rPr>
            </w:pPr>
          </w:p>
        </w:tc>
        <w:tc>
          <w:tcPr>
            <w:tcW w:w="1020" w:type="dxa"/>
            <w:vMerge/>
            <w:tcBorders>
              <w:top w:val="double" w:sz="6" w:space="0" w:color="auto"/>
              <w:left w:val="single" w:sz="8" w:space="0" w:color="auto"/>
              <w:bottom w:val="single" w:sz="8" w:space="0" w:color="000000"/>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double" w:sz="6"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r>
      <w:tr w:rsidR="003C2A44" w:rsidRPr="003C2A44" w:rsidTr="003C2A44">
        <w:trPr>
          <w:trHeight w:val="1584"/>
        </w:trPr>
        <w:tc>
          <w:tcPr>
            <w:tcW w:w="3460" w:type="dxa"/>
            <w:vMerge/>
            <w:tcBorders>
              <w:top w:val="double" w:sz="6" w:space="0" w:color="auto"/>
              <w:left w:val="double" w:sz="6"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b/>
                <w:bCs/>
                <w:color w:val="3C3C3C"/>
                <w:szCs w:val="24"/>
                <w:lang w:eastAsia="cs-CZ"/>
              </w:rPr>
            </w:pPr>
          </w:p>
        </w:tc>
        <w:tc>
          <w:tcPr>
            <w:tcW w:w="1020" w:type="dxa"/>
            <w:vMerge/>
            <w:tcBorders>
              <w:top w:val="double" w:sz="6" w:space="0" w:color="auto"/>
              <w:left w:val="single" w:sz="8" w:space="0" w:color="auto"/>
              <w:bottom w:val="single" w:sz="8" w:space="0" w:color="000000"/>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single" w:sz="8"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c>
          <w:tcPr>
            <w:tcW w:w="1020" w:type="dxa"/>
            <w:vMerge/>
            <w:tcBorders>
              <w:top w:val="double" w:sz="6" w:space="0" w:color="auto"/>
              <w:left w:val="single" w:sz="8" w:space="0" w:color="auto"/>
              <w:bottom w:val="single" w:sz="8" w:space="0" w:color="auto"/>
              <w:right w:val="double" w:sz="6" w:space="0" w:color="auto"/>
            </w:tcBorders>
            <w:vAlign w:val="center"/>
            <w:hideMark/>
          </w:tcPr>
          <w:p w:rsidR="003C2A44" w:rsidRPr="003C2A44" w:rsidRDefault="003C2A44" w:rsidP="003C2A44">
            <w:pPr>
              <w:ind w:firstLine="0"/>
              <w:jc w:val="left"/>
              <w:rPr>
                <w:rFonts w:ascii="Calibri" w:hAnsi="Calibri" w:cs="Calibri"/>
                <w:color w:val="3C3C3C"/>
                <w:sz w:val="20"/>
                <w:lang w:eastAsia="cs-CZ"/>
              </w:rPr>
            </w:pPr>
          </w:p>
        </w:tc>
      </w:tr>
      <w:tr w:rsidR="003C2A44" w:rsidRPr="003C2A44" w:rsidTr="003C2A44">
        <w:trPr>
          <w:trHeight w:val="495"/>
        </w:trPr>
        <w:tc>
          <w:tcPr>
            <w:tcW w:w="3460" w:type="dxa"/>
            <w:tcBorders>
              <w:top w:val="nil"/>
              <w:left w:val="double" w:sz="6" w:space="0" w:color="auto"/>
              <w:bottom w:val="single" w:sz="8" w:space="0" w:color="auto"/>
              <w:right w:val="single" w:sz="8" w:space="0" w:color="auto"/>
            </w:tcBorders>
            <w:shd w:val="clear" w:color="000000" w:fill="FABF8F"/>
            <w:vAlign w:val="center"/>
            <w:hideMark/>
          </w:tcPr>
          <w:p w:rsidR="003C2A44" w:rsidRPr="003C2A44" w:rsidRDefault="003C2A44" w:rsidP="003C2A44">
            <w:pPr>
              <w:ind w:firstLine="0"/>
              <w:jc w:val="center"/>
              <w:rPr>
                <w:rFonts w:ascii="Calibri" w:hAnsi="Calibri" w:cs="Calibri"/>
                <w:b/>
                <w:bCs/>
                <w:color w:val="3C3C3C"/>
                <w:szCs w:val="24"/>
                <w:lang w:eastAsia="cs-CZ"/>
              </w:rPr>
            </w:pPr>
            <w:r w:rsidRPr="003C2A44">
              <w:rPr>
                <w:rFonts w:ascii="Calibri" w:hAnsi="Calibri" w:cs="Calibri"/>
                <w:b/>
                <w:bCs/>
                <w:color w:val="3C3C3C"/>
                <w:szCs w:val="24"/>
                <w:lang w:eastAsia="cs-CZ"/>
              </w:rPr>
              <w:t>Prostředky na APZ celkem</w:t>
            </w:r>
          </w:p>
        </w:tc>
        <w:tc>
          <w:tcPr>
            <w:tcW w:w="1020" w:type="dxa"/>
            <w:tcBorders>
              <w:top w:val="nil"/>
              <w:left w:val="nil"/>
              <w:bottom w:val="single" w:sz="8" w:space="0" w:color="auto"/>
              <w:right w:val="single" w:sz="4" w:space="0" w:color="auto"/>
            </w:tcBorders>
            <w:shd w:val="clear" w:color="000000" w:fill="FABF8F"/>
            <w:vAlign w:val="center"/>
            <w:hideMark/>
          </w:tcPr>
          <w:p w:rsidR="003C2A44" w:rsidRPr="003C2A44" w:rsidRDefault="003C2A44" w:rsidP="003C2A44">
            <w:pPr>
              <w:ind w:firstLine="0"/>
              <w:jc w:val="center"/>
              <w:rPr>
                <w:rFonts w:ascii="Calibri" w:hAnsi="Calibri" w:cs="Calibri"/>
                <w:b/>
                <w:bCs/>
                <w:color w:val="3C3C3C"/>
                <w:szCs w:val="24"/>
                <w:lang w:eastAsia="cs-CZ"/>
              </w:rPr>
            </w:pPr>
            <w:r w:rsidRPr="003C2A44">
              <w:rPr>
                <w:rFonts w:ascii="Calibri" w:hAnsi="Calibri" w:cs="Calibri"/>
                <w:b/>
                <w:bCs/>
                <w:color w:val="3C3C3C"/>
                <w:szCs w:val="24"/>
                <w:lang w:eastAsia="cs-CZ"/>
              </w:rPr>
              <w:t>665 060</w:t>
            </w:r>
          </w:p>
        </w:tc>
        <w:tc>
          <w:tcPr>
            <w:tcW w:w="1020" w:type="dxa"/>
            <w:tcBorders>
              <w:top w:val="nil"/>
              <w:left w:val="nil"/>
              <w:bottom w:val="single" w:sz="8" w:space="0" w:color="auto"/>
              <w:right w:val="single" w:sz="4" w:space="0" w:color="auto"/>
            </w:tcBorders>
            <w:shd w:val="clear" w:color="000000" w:fill="FABF8F"/>
            <w:vAlign w:val="center"/>
            <w:hideMark/>
          </w:tcPr>
          <w:p w:rsidR="003C2A44" w:rsidRPr="003C2A44" w:rsidRDefault="003C2A44" w:rsidP="003C2A44">
            <w:pPr>
              <w:ind w:firstLine="0"/>
              <w:jc w:val="center"/>
              <w:rPr>
                <w:rFonts w:ascii="Calibri" w:hAnsi="Calibri" w:cs="Calibri"/>
                <w:b/>
                <w:bCs/>
                <w:color w:val="3C3C3C"/>
                <w:szCs w:val="24"/>
                <w:lang w:eastAsia="cs-CZ"/>
              </w:rPr>
            </w:pPr>
            <w:r w:rsidRPr="003C2A44">
              <w:rPr>
                <w:rFonts w:ascii="Calibri" w:hAnsi="Calibri" w:cs="Calibri"/>
                <w:b/>
                <w:bCs/>
                <w:color w:val="3C3C3C"/>
                <w:szCs w:val="24"/>
                <w:lang w:eastAsia="cs-CZ"/>
              </w:rPr>
              <w:t>43 969</w:t>
            </w:r>
          </w:p>
        </w:tc>
        <w:tc>
          <w:tcPr>
            <w:tcW w:w="1020" w:type="dxa"/>
            <w:tcBorders>
              <w:top w:val="nil"/>
              <w:left w:val="nil"/>
              <w:bottom w:val="single" w:sz="8" w:space="0" w:color="auto"/>
              <w:right w:val="single" w:sz="4" w:space="0" w:color="auto"/>
            </w:tcBorders>
            <w:shd w:val="clear" w:color="000000" w:fill="FABF8F"/>
            <w:vAlign w:val="center"/>
            <w:hideMark/>
          </w:tcPr>
          <w:p w:rsidR="003C2A44" w:rsidRPr="003C2A44" w:rsidRDefault="003C2A44" w:rsidP="003C2A44">
            <w:pPr>
              <w:ind w:firstLine="0"/>
              <w:jc w:val="center"/>
              <w:rPr>
                <w:rFonts w:ascii="Calibri" w:hAnsi="Calibri" w:cs="Calibri"/>
                <w:b/>
                <w:bCs/>
                <w:color w:val="3C3C3C"/>
                <w:szCs w:val="24"/>
                <w:lang w:eastAsia="cs-CZ"/>
              </w:rPr>
            </w:pPr>
            <w:r w:rsidRPr="003C2A44">
              <w:rPr>
                <w:rFonts w:ascii="Calibri" w:hAnsi="Calibri" w:cs="Calibri"/>
                <w:b/>
                <w:bCs/>
                <w:color w:val="3C3C3C"/>
                <w:szCs w:val="24"/>
                <w:lang w:eastAsia="cs-CZ"/>
              </w:rPr>
              <w:t>494 703</w:t>
            </w:r>
          </w:p>
        </w:tc>
        <w:tc>
          <w:tcPr>
            <w:tcW w:w="1020" w:type="dxa"/>
            <w:tcBorders>
              <w:top w:val="nil"/>
              <w:left w:val="nil"/>
              <w:bottom w:val="single" w:sz="8" w:space="0" w:color="auto"/>
              <w:right w:val="single" w:sz="8" w:space="0" w:color="auto"/>
            </w:tcBorders>
            <w:shd w:val="clear" w:color="000000" w:fill="FABF8F"/>
            <w:noWrap/>
            <w:vAlign w:val="center"/>
            <w:hideMark/>
          </w:tcPr>
          <w:p w:rsidR="003C2A44" w:rsidRPr="003C2A44" w:rsidRDefault="003C2A44" w:rsidP="003C2A44">
            <w:pPr>
              <w:ind w:firstLine="0"/>
              <w:jc w:val="center"/>
              <w:rPr>
                <w:rFonts w:ascii="Calibri" w:hAnsi="Calibri" w:cs="Calibri"/>
                <w:b/>
                <w:bCs/>
                <w:color w:val="000000"/>
                <w:szCs w:val="24"/>
                <w:lang w:eastAsia="cs-CZ"/>
              </w:rPr>
            </w:pPr>
            <w:r w:rsidRPr="003C2A44">
              <w:rPr>
                <w:rFonts w:ascii="Calibri" w:hAnsi="Calibri" w:cs="Calibri"/>
                <w:b/>
                <w:bCs/>
                <w:color w:val="000000"/>
                <w:szCs w:val="24"/>
                <w:lang w:eastAsia="cs-CZ"/>
              </w:rPr>
              <w:t>538 672</w:t>
            </w:r>
          </w:p>
        </w:tc>
        <w:tc>
          <w:tcPr>
            <w:tcW w:w="1020" w:type="dxa"/>
            <w:tcBorders>
              <w:top w:val="nil"/>
              <w:left w:val="nil"/>
              <w:bottom w:val="single" w:sz="8" w:space="0" w:color="auto"/>
              <w:right w:val="double" w:sz="6" w:space="0" w:color="auto"/>
            </w:tcBorders>
            <w:shd w:val="clear" w:color="000000" w:fill="FABF8F"/>
            <w:noWrap/>
            <w:vAlign w:val="center"/>
            <w:hideMark/>
          </w:tcPr>
          <w:p w:rsidR="003C2A44" w:rsidRPr="003C2A44" w:rsidRDefault="003C2A44" w:rsidP="003C2A44">
            <w:pPr>
              <w:ind w:firstLine="0"/>
              <w:jc w:val="center"/>
              <w:rPr>
                <w:rFonts w:ascii="Calibri" w:hAnsi="Calibri" w:cs="Calibri"/>
                <w:b/>
                <w:bCs/>
                <w:color w:val="000000"/>
                <w:szCs w:val="24"/>
                <w:lang w:eastAsia="cs-CZ"/>
              </w:rPr>
            </w:pPr>
            <w:r w:rsidRPr="003C2A44">
              <w:rPr>
                <w:rFonts w:ascii="Calibri" w:hAnsi="Calibri" w:cs="Calibri"/>
                <w:b/>
                <w:bCs/>
                <w:color w:val="000000"/>
                <w:szCs w:val="24"/>
                <w:lang w:eastAsia="cs-CZ"/>
              </w:rPr>
              <w:t>81,0</w:t>
            </w:r>
          </w:p>
        </w:tc>
      </w:tr>
      <w:tr w:rsidR="003C2A44" w:rsidRPr="003C2A44" w:rsidTr="003C2A44">
        <w:trPr>
          <w:trHeight w:val="600"/>
        </w:trPr>
        <w:tc>
          <w:tcPr>
            <w:tcW w:w="3460" w:type="dxa"/>
            <w:tcBorders>
              <w:top w:val="nil"/>
              <w:left w:val="double" w:sz="6" w:space="0" w:color="auto"/>
              <w:bottom w:val="single" w:sz="8" w:space="0" w:color="auto"/>
              <w:right w:val="single" w:sz="8" w:space="0" w:color="auto"/>
            </w:tcBorders>
            <w:shd w:val="clear" w:color="000000" w:fill="FFFFFF"/>
            <w:vAlign w:val="center"/>
            <w:hideMark/>
          </w:tcPr>
          <w:p w:rsidR="003C2A44" w:rsidRPr="003C2A44" w:rsidRDefault="003C2A44" w:rsidP="003C2A44">
            <w:pPr>
              <w:ind w:firstLine="0"/>
              <w:jc w:val="center"/>
              <w:rPr>
                <w:rFonts w:ascii="Calibri" w:hAnsi="Calibri" w:cs="Calibri"/>
                <w:sz w:val="20"/>
                <w:lang w:eastAsia="cs-CZ"/>
              </w:rPr>
            </w:pPr>
            <w:r w:rsidRPr="003C2A44">
              <w:rPr>
                <w:rFonts w:ascii="Calibri" w:hAnsi="Calibri" w:cs="Calibri"/>
                <w:sz w:val="20"/>
                <w:lang w:eastAsia="cs-CZ"/>
              </w:rPr>
              <w:t>Rekvalifikace, pracovní rehabilitace a poradenské činnosti, vzdělávání,</w:t>
            </w:r>
          </w:p>
        </w:tc>
        <w:tc>
          <w:tcPr>
            <w:tcW w:w="1020" w:type="dxa"/>
            <w:tcBorders>
              <w:top w:val="nil"/>
              <w:left w:val="nil"/>
              <w:bottom w:val="single" w:sz="4" w:space="0" w:color="auto"/>
              <w:right w:val="single" w:sz="4" w:space="0" w:color="auto"/>
            </w:tcBorders>
            <w:shd w:val="clear" w:color="000000" w:fill="FDE9D9"/>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31 359</w:t>
            </w:r>
          </w:p>
        </w:tc>
        <w:tc>
          <w:tcPr>
            <w:tcW w:w="1020" w:type="dxa"/>
            <w:tcBorders>
              <w:top w:val="nil"/>
              <w:left w:val="nil"/>
              <w:bottom w:val="single" w:sz="4" w:space="0" w:color="auto"/>
              <w:right w:val="single" w:sz="4" w:space="0" w:color="auto"/>
            </w:tcBorders>
            <w:shd w:val="clear" w:color="000000" w:fill="EBF1DE"/>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11 090</w:t>
            </w:r>
          </w:p>
        </w:tc>
        <w:tc>
          <w:tcPr>
            <w:tcW w:w="1020" w:type="dxa"/>
            <w:tcBorders>
              <w:top w:val="nil"/>
              <w:left w:val="nil"/>
              <w:bottom w:val="single" w:sz="4" w:space="0" w:color="auto"/>
              <w:right w:val="single" w:sz="4" w:space="0" w:color="auto"/>
            </w:tcBorders>
            <w:shd w:val="clear" w:color="000000" w:fill="DAEEF3"/>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16 265</w:t>
            </w:r>
          </w:p>
        </w:tc>
        <w:tc>
          <w:tcPr>
            <w:tcW w:w="1020" w:type="dxa"/>
            <w:tcBorders>
              <w:top w:val="nil"/>
              <w:left w:val="nil"/>
              <w:bottom w:val="single" w:sz="4" w:space="0" w:color="auto"/>
              <w:right w:val="single" w:sz="8"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27 355</w:t>
            </w:r>
          </w:p>
        </w:tc>
        <w:tc>
          <w:tcPr>
            <w:tcW w:w="1020" w:type="dxa"/>
            <w:tcBorders>
              <w:top w:val="nil"/>
              <w:left w:val="nil"/>
              <w:bottom w:val="single" w:sz="4" w:space="0" w:color="auto"/>
              <w:right w:val="double" w:sz="6"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87,2</w:t>
            </w:r>
          </w:p>
        </w:tc>
      </w:tr>
      <w:tr w:rsidR="003C2A44" w:rsidRPr="003C2A44" w:rsidTr="003C2A44">
        <w:trPr>
          <w:trHeight w:val="600"/>
        </w:trPr>
        <w:tc>
          <w:tcPr>
            <w:tcW w:w="3460" w:type="dxa"/>
            <w:tcBorders>
              <w:top w:val="nil"/>
              <w:left w:val="double" w:sz="6" w:space="0" w:color="auto"/>
              <w:bottom w:val="single" w:sz="8" w:space="0" w:color="auto"/>
              <w:right w:val="single" w:sz="8" w:space="0" w:color="auto"/>
            </w:tcBorders>
            <w:shd w:val="clear" w:color="000000" w:fill="FFFFFF"/>
            <w:vAlign w:val="center"/>
            <w:hideMark/>
          </w:tcPr>
          <w:p w:rsidR="003C2A44" w:rsidRPr="003C2A44" w:rsidRDefault="003C2A44" w:rsidP="003C2A44">
            <w:pPr>
              <w:ind w:firstLine="0"/>
              <w:jc w:val="center"/>
              <w:rPr>
                <w:rFonts w:ascii="Calibri" w:hAnsi="Calibri" w:cs="Calibri"/>
                <w:sz w:val="20"/>
                <w:lang w:eastAsia="cs-CZ"/>
              </w:rPr>
            </w:pPr>
            <w:r w:rsidRPr="003C2A44">
              <w:rPr>
                <w:rFonts w:ascii="Calibri" w:hAnsi="Calibri" w:cs="Calibri"/>
                <w:sz w:val="20"/>
                <w:lang w:eastAsia="cs-CZ"/>
              </w:rPr>
              <w:t>Společensky účelná pracovní místa</w:t>
            </w:r>
          </w:p>
        </w:tc>
        <w:tc>
          <w:tcPr>
            <w:tcW w:w="1020" w:type="dxa"/>
            <w:tcBorders>
              <w:top w:val="nil"/>
              <w:left w:val="nil"/>
              <w:bottom w:val="single" w:sz="4" w:space="0" w:color="auto"/>
              <w:right w:val="single" w:sz="4" w:space="0" w:color="auto"/>
            </w:tcBorders>
            <w:shd w:val="clear" w:color="000000" w:fill="FDE9D9"/>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155 362</w:t>
            </w:r>
          </w:p>
        </w:tc>
        <w:tc>
          <w:tcPr>
            <w:tcW w:w="1020" w:type="dxa"/>
            <w:tcBorders>
              <w:top w:val="nil"/>
              <w:left w:val="nil"/>
              <w:bottom w:val="single" w:sz="4" w:space="0" w:color="auto"/>
              <w:right w:val="single" w:sz="4" w:space="0" w:color="auto"/>
            </w:tcBorders>
            <w:shd w:val="clear" w:color="000000" w:fill="EBF1DE"/>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12 459</w:t>
            </w:r>
          </w:p>
        </w:tc>
        <w:tc>
          <w:tcPr>
            <w:tcW w:w="1020" w:type="dxa"/>
            <w:tcBorders>
              <w:top w:val="nil"/>
              <w:left w:val="nil"/>
              <w:bottom w:val="single" w:sz="4" w:space="0" w:color="auto"/>
              <w:right w:val="single" w:sz="4" w:space="0" w:color="auto"/>
            </w:tcBorders>
            <w:shd w:val="clear" w:color="000000" w:fill="DAEEF3"/>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108 724</w:t>
            </w:r>
          </w:p>
        </w:tc>
        <w:tc>
          <w:tcPr>
            <w:tcW w:w="1020" w:type="dxa"/>
            <w:tcBorders>
              <w:top w:val="nil"/>
              <w:left w:val="nil"/>
              <w:bottom w:val="single" w:sz="4" w:space="0" w:color="auto"/>
              <w:right w:val="single" w:sz="8"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121 183</w:t>
            </w:r>
          </w:p>
        </w:tc>
        <w:tc>
          <w:tcPr>
            <w:tcW w:w="1020" w:type="dxa"/>
            <w:tcBorders>
              <w:top w:val="nil"/>
              <w:left w:val="nil"/>
              <w:bottom w:val="single" w:sz="4" w:space="0" w:color="auto"/>
              <w:right w:val="double" w:sz="6"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78,0</w:t>
            </w:r>
          </w:p>
        </w:tc>
      </w:tr>
      <w:tr w:rsidR="003C2A44" w:rsidRPr="003C2A44" w:rsidTr="003C2A44">
        <w:trPr>
          <w:trHeight w:val="600"/>
        </w:trPr>
        <w:tc>
          <w:tcPr>
            <w:tcW w:w="3460" w:type="dxa"/>
            <w:tcBorders>
              <w:top w:val="nil"/>
              <w:left w:val="double" w:sz="6" w:space="0" w:color="auto"/>
              <w:bottom w:val="single" w:sz="8" w:space="0" w:color="auto"/>
              <w:right w:val="single" w:sz="8" w:space="0" w:color="auto"/>
            </w:tcBorders>
            <w:shd w:val="clear" w:color="000000" w:fill="FFFFFF"/>
            <w:vAlign w:val="center"/>
            <w:hideMark/>
          </w:tcPr>
          <w:p w:rsidR="003C2A44" w:rsidRPr="003C2A44" w:rsidRDefault="003C2A44" w:rsidP="003C2A44">
            <w:pPr>
              <w:ind w:firstLine="0"/>
              <w:jc w:val="center"/>
              <w:rPr>
                <w:rFonts w:ascii="Calibri" w:hAnsi="Calibri" w:cs="Calibri"/>
                <w:sz w:val="20"/>
                <w:lang w:eastAsia="cs-CZ"/>
              </w:rPr>
            </w:pPr>
            <w:r w:rsidRPr="003C2A44">
              <w:rPr>
                <w:rFonts w:ascii="Calibri" w:hAnsi="Calibri" w:cs="Calibri"/>
                <w:sz w:val="20"/>
                <w:lang w:eastAsia="cs-CZ"/>
              </w:rPr>
              <w:t>Veřejně prospěšné práce</w:t>
            </w:r>
          </w:p>
        </w:tc>
        <w:tc>
          <w:tcPr>
            <w:tcW w:w="1020" w:type="dxa"/>
            <w:tcBorders>
              <w:top w:val="nil"/>
              <w:left w:val="nil"/>
              <w:bottom w:val="single" w:sz="4" w:space="0" w:color="auto"/>
              <w:right w:val="single" w:sz="4" w:space="0" w:color="auto"/>
            </w:tcBorders>
            <w:shd w:val="clear" w:color="000000" w:fill="FDE9D9"/>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252 179</w:t>
            </w:r>
          </w:p>
        </w:tc>
        <w:tc>
          <w:tcPr>
            <w:tcW w:w="1020" w:type="dxa"/>
            <w:tcBorders>
              <w:top w:val="nil"/>
              <w:left w:val="nil"/>
              <w:bottom w:val="single" w:sz="4" w:space="0" w:color="auto"/>
              <w:right w:val="single" w:sz="4" w:space="0" w:color="auto"/>
            </w:tcBorders>
            <w:shd w:val="clear" w:color="000000" w:fill="EBF1DE"/>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19 545</w:t>
            </w:r>
          </w:p>
        </w:tc>
        <w:tc>
          <w:tcPr>
            <w:tcW w:w="1020" w:type="dxa"/>
            <w:tcBorders>
              <w:top w:val="nil"/>
              <w:left w:val="nil"/>
              <w:bottom w:val="single" w:sz="4" w:space="0" w:color="auto"/>
              <w:right w:val="single" w:sz="4" w:space="0" w:color="auto"/>
            </w:tcBorders>
            <w:shd w:val="clear" w:color="000000" w:fill="DAEEF3"/>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164 239</w:t>
            </w:r>
          </w:p>
        </w:tc>
        <w:tc>
          <w:tcPr>
            <w:tcW w:w="1020" w:type="dxa"/>
            <w:tcBorders>
              <w:top w:val="nil"/>
              <w:left w:val="nil"/>
              <w:bottom w:val="single" w:sz="4" w:space="0" w:color="auto"/>
              <w:right w:val="single" w:sz="8"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183 784</w:t>
            </w:r>
          </w:p>
        </w:tc>
        <w:tc>
          <w:tcPr>
            <w:tcW w:w="1020" w:type="dxa"/>
            <w:tcBorders>
              <w:top w:val="nil"/>
              <w:left w:val="nil"/>
              <w:bottom w:val="single" w:sz="4" w:space="0" w:color="auto"/>
              <w:right w:val="double" w:sz="6"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72,9</w:t>
            </w:r>
          </w:p>
        </w:tc>
      </w:tr>
      <w:tr w:rsidR="003C2A44" w:rsidRPr="003C2A44" w:rsidTr="003C2A44">
        <w:trPr>
          <w:trHeight w:val="600"/>
        </w:trPr>
        <w:tc>
          <w:tcPr>
            <w:tcW w:w="3460" w:type="dxa"/>
            <w:tcBorders>
              <w:top w:val="nil"/>
              <w:left w:val="double" w:sz="6" w:space="0" w:color="auto"/>
              <w:bottom w:val="single" w:sz="8" w:space="0" w:color="auto"/>
              <w:right w:val="single" w:sz="8" w:space="0" w:color="auto"/>
            </w:tcBorders>
            <w:shd w:val="clear" w:color="000000" w:fill="FFFFFF"/>
            <w:vAlign w:val="center"/>
            <w:hideMark/>
          </w:tcPr>
          <w:p w:rsidR="003C2A44" w:rsidRPr="003C2A44" w:rsidRDefault="003C2A44" w:rsidP="003C2A44">
            <w:pPr>
              <w:ind w:firstLine="0"/>
              <w:jc w:val="center"/>
              <w:rPr>
                <w:rFonts w:ascii="Calibri" w:hAnsi="Calibri" w:cs="Calibri"/>
                <w:sz w:val="20"/>
                <w:lang w:eastAsia="cs-CZ"/>
              </w:rPr>
            </w:pPr>
            <w:r w:rsidRPr="003C2A44">
              <w:rPr>
                <w:rFonts w:ascii="Calibri" w:hAnsi="Calibri" w:cs="Calibri"/>
                <w:sz w:val="20"/>
                <w:lang w:eastAsia="cs-CZ"/>
              </w:rPr>
              <w:t>CHPM, CHPD, CHPM - OSVČ (příspěvky na zřízení, náklady na provoz…)</w:t>
            </w:r>
          </w:p>
        </w:tc>
        <w:tc>
          <w:tcPr>
            <w:tcW w:w="1020" w:type="dxa"/>
            <w:tcBorders>
              <w:top w:val="nil"/>
              <w:left w:val="nil"/>
              <w:bottom w:val="single" w:sz="4" w:space="0" w:color="auto"/>
              <w:right w:val="single" w:sz="4" w:space="0" w:color="auto"/>
            </w:tcBorders>
            <w:shd w:val="clear" w:color="000000" w:fill="FDE9D9"/>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6 740</w:t>
            </w:r>
          </w:p>
        </w:tc>
        <w:tc>
          <w:tcPr>
            <w:tcW w:w="1020" w:type="dxa"/>
            <w:tcBorders>
              <w:top w:val="nil"/>
              <w:left w:val="nil"/>
              <w:bottom w:val="single" w:sz="4" w:space="0" w:color="auto"/>
              <w:right w:val="single" w:sz="4" w:space="0" w:color="auto"/>
            </w:tcBorders>
            <w:shd w:val="clear" w:color="000000" w:fill="EBF1DE"/>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597</w:t>
            </w:r>
          </w:p>
        </w:tc>
        <w:tc>
          <w:tcPr>
            <w:tcW w:w="1020" w:type="dxa"/>
            <w:tcBorders>
              <w:top w:val="nil"/>
              <w:left w:val="nil"/>
              <w:bottom w:val="single" w:sz="4" w:space="0" w:color="auto"/>
              <w:right w:val="single" w:sz="4" w:space="0" w:color="auto"/>
            </w:tcBorders>
            <w:shd w:val="clear" w:color="000000" w:fill="DAEEF3"/>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 </w:t>
            </w:r>
          </w:p>
        </w:tc>
        <w:tc>
          <w:tcPr>
            <w:tcW w:w="1020" w:type="dxa"/>
            <w:tcBorders>
              <w:top w:val="nil"/>
              <w:left w:val="nil"/>
              <w:bottom w:val="single" w:sz="4" w:space="0" w:color="auto"/>
              <w:right w:val="single" w:sz="8"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597</w:t>
            </w:r>
          </w:p>
        </w:tc>
        <w:tc>
          <w:tcPr>
            <w:tcW w:w="1020" w:type="dxa"/>
            <w:tcBorders>
              <w:top w:val="nil"/>
              <w:left w:val="nil"/>
              <w:bottom w:val="single" w:sz="4" w:space="0" w:color="auto"/>
              <w:right w:val="double" w:sz="6"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8,9</w:t>
            </w:r>
          </w:p>
        </w:tc>
      </w:tr>
      <w:tr w:rsidR="003C2A44" w:rsidRPr="003C2A44" w:rsidTr="003C2A44">
        <w:trPr>
          <w:trHeight w:val="600"/>
        </w:trPr>
        <w:tc>
          <w:tcPr>
            <w:tcW w:w="3460" w:type="dxa"/>
            <w:tcBorders>
              <w:top w:val="nil"/>
              <w:left w:val="double" w:sz="6" w:space="0" w:color="auto"/>
              <w:bottom w:val="double" w:sz="6" w:space="0" w:color="auto"/>
              <w:right w:val="single" w:sz="8" w:space="0" w:color="auto"/>
            </w:tcBorders>
            <w:shd w:val="clear" w:color="000000" w:fill="FFFFFF"/>
            <w:vAlign w:val="center"/>
            <w:hideMark/>
          </w:tcPr>
          <w:p w:rsidR="003C2A44" w:rsidRPr="003C2A44" w:rsidRDefault="003C2A44" w:rsidP="003C2A44">
            <w:pPr>
              <w:ind w:firstLine="0"/>
              <w:jc w:val="center"/>
              <w:rPr>
                <w:rFonts w:ascii="Calibri" w:hAnsi="Calibri" w:cs="Calibri"/>
                <w:sz w:val="20"/>
                <w:lang w:eastAsia="cs-CZ"/>
              </w:rPr>
            </w:pPr>
            <w:r w:rsidRPr="003C2A44">
              <w:rPr>
                <w:rFonts w:ascii="Calibri" w:hAnsi="Calibri" w:cs="Calibri"/>
                <w:sz w:val="20"/>
                <w:lang w:eastAsia="cs-CZ"/>
              </w:rPr>
              <w:t xml:space="preserve">ESF Projekty (RIP, NIP,CP) mimo projekt VSPR "PP"   </w:t>
            </w:r>
          </w:p>
        </w:tc>
        <w:tc>
          <w:tcPr>
            <w:tcW w:w="1020" w:type="dxa"/>
            <w:tcBorders>
              <w:top w:val="nil"/>
              <w:left w:val="nil"/>
              <w:bottom w:val="double" w:sz="6" w:space="0" w:color="auto"/>
              <w:right w:val="single" w:sz="4" w:space="0" w:color="auto"/>
            </w:tcBorders>
            <w:shd w:val="clear" w:color="000000" w:fill="FDE9D9"/>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219 420</w:t>
            </w:r>
          </w:p>
        </w:tc>
        <w:tc>
          <w:tcPr>
            <w:tcW w:w="1020" w:type="dxa"/>
            <w:tcBorders>
              <w:top w:val="nil"/>
              <w:left w:val="nil"/>
              <w:bottom w:val="double" w:sz="6" w:space="0" w:color="auto"/>
              <w:right w:val="single" w:sz="4" w:space="0" w:color="auto"/>
            </w:tcBorders>
            <w:shd w:val="clear" w:color="000000" w:fill="EBF1DE"/>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278</w:t>
            </w:r>
          </w:p>
        </w:tc>
        <w:tc>
          <w:tcPr>
            <w:tcW w:w="1020" w:type="dxa"/>
            <w:tcBorders>
              <w:top w:val="nil"/>
              <w:left w:val="nil"/>
              <w:bottom w:val="double" w:sz="6" w:space="0" w:color="auto"/>
              <w:right w:val="single" w:sz="4" w:space="0" w:color="auto"/>
            </w:tcBorders>
            <w:shd w:val="clear" w:color="000000" w:fill="DAEEF3"/>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205 475</w:t>
            </w:r>
          </w:p>
        </w:tc>
        <w:tc>
          <w:tcPr>
            <w:tcW w:w="1020" w:type="dxa"/>
            <w:tcBorders>
              <w:top w:val="nil"/>
              <w:left w:val="nil"/>
              <w:bottom w:val="double" w:sz="6" w:space="0" w:color="auto"/>
              <w:right w:val="single" w:sz="8"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205 753</w:t>
            </w:r>
          </w:p>
        </w:tc>
        <w:tc>
          <w:tcPr>
            <w:tcW w:w="1020" w:type="dxa"/>
            <w:tcBorders>
              <w:top w:val="nil"/>
              <w:left w:val="nil"/>
              <w:bottom w:val="double" w:sz="6" w:space="0" w:color="auto"/>
              <w:right w:val="double" w:sz="6" w:space="0" w:color="auto"/>
            </w:tcBorders>
            <w:shd w:val="clear" w:color="000000" w:fill="FFFFFF"/>
            <w:noWrap/>
            <w:vAlign w:val="center"/>
            <w:hideMark/>
          </w:tcPr>
          <w:p w:rsidR="003C2A44" w:rsidRPr="003C2A44" w:rsidRDefault="003C2A44" w:rsidP="003C2A44">
            <w:pPr>
              <w:ind w:firstLine="0"/>
              <w:jc w:val="center"/>
              <w:rPr>
                <w:rFonts w:ascii="Calibri" w:hAnsi="Calibri" w:cs="Calibri"/>
                <w:color w:val="000000"/>
                <w:sz w:val="20"/>
                <w:lang w:eastAsia="cs-CZ"/>
              </w:rPr>
            </w:pPr>
            <w:r w:rsidRPr="003C2A44">
              <w:rPr>
                <w:rFonts w:ascii="Calibri" w:hAnsi="Calibri" w:cs="Calibri"/>
                <w:color w:val="000000"/>
                <w:sz w:val="20"/>
                <w:lang w:eastAsia="cs-CZ"/>
              </w:rPr>
              <w:t>93,8</w:t>
            </w:r>
          </w:p>
        </w:tc>
      </w:tr>
    </w:tbl>
    <w:p w:rsidR="003649AF" w:rsidRDefault="003649AF" w:rsidP="00F60EFE">
      <w:pPr>
        <w:ind w:firstLine="0"/>
        <w:contextualSpacing/>
        <w:rPr>
          <w:rFonts w:cs="Calibri"/>
          <w:szCs w:val="24"/>
        </w:rPr>
      </w:pPr>
    </w:p>
    <w:p w:rsidR="00411781" w:rsidRDefault="00411781" w:rsidP="00F60EFE">
      <w:pPr>
        <w:ind w:firstLine="0"/>
        <w:contextualSpacing/>
        <w:rPr>
          <w:rFonts w:cs="Calibri"/>
          <w:szCs w:val="24"/>
        </w:rPr>
      </w:pPr>
    </w:p>
    <w:p w:rsidR="00F27969" w:rsidRDefault="00F27969" w:rsidP="00FA61BE">
      <w:pPr>
        <w:ind w:firstLine="0"/>
        <w:contextualSpacing/>
      </w:pPr>
    </w:p>
    <w:p w:rsidR="004C2D0C" w:rsidRDefault="004C2D0C" w:rsidP="00FA61BE">
      <w:pPr>
        <w:ind w:firstLine="0"/>
        <w:contextualSpacing/>
      </w:pPr>
    </w:p>
    <w:p w:rsidR="000A37E8" w:rsidRPr="005B1FED" w:rsidRDefault="000A37E8" w:rsidP="00FA61BE">
      <w:pPr>
        <w:ind w:firstLine="0"/>
        <w:contextualSpacing/>
      </w:pPr>
    </w:p>
    <w:p w:rsidR="00A91304" w:rsidRPr="00674EF7" w:rsidRDefault="00A91304" w:rsidP="00E54DF5">
      <w:pPr>
        <w:pStyle w:val="Nadpis3"/>
        <w:numPr>
          <w:ilvl w:val="0"/>
          <w:numId w:val="38"/>
        </w:numPr>
        <w:ind w:left="0" w:firstLine="0"/>
        <w:rPr>
          <w:rFonts w:cs="Calibri"/>
          <w:sz w:val="26"/>
          <w:szCs w:val="26"/>
        </w:rPr>
      </w:pPr>
      <w:r w:rsidRPr="00674EF7">
        <w:rPr>
          <w:noProof/>
          <w:sz w:val="26"/>
          <w:szCs w:val="26"/>
        </w:rPr>
        <w:t>Počet vytvořených pracovních míst a umístěných uchazečů dle nástrojů APZ</w:t>
      </w:r>
    </w:p>
    <w:p w:rsidR="00A91304" w:rsidRDefault="00A91304" w:rsidP="00C00C51">
      <w:pPr>
        <w:ind w:firstLine="0"/>
        <w:rPr>
          <w:rFonts w:cs="Calibri"/>
          <w:szCs w:val="24"/>
        </w:rPr>
      </w:pPr>
    </w:p>
    <w:p w:rsidR="002146F5" w:rsidRDefault="005A795F" w:rsidP="00E71C7D">
      <w:pPr>
        <w:ind w:firstLine="0"/>
        <w:rPr>
          <w:rFonts w:ascii="Calibri" w:hAnsi="Calibri" w:cs="Calibri"/>
          <w:szCs w:val="24"/>
        </w:rPr>
      </w:pPr>
      <w:r w:rsidRPr="008E1B1E">
        <w:rPr>
          <w:rFonts w:ascii="Calibri" w:hAnsi="Calibri" w:cs="Calibri"/>
          <w:szCs w:val="24"/>
        </w:rPr>
        <w:t>Nejvyšší počet uchazečů o zaměstnání bylo v průběhu roku 201</w:t>
      </w:r>
      <w:r w:rsidR="00A27540">
        <w:rPr>
          <w:rFonts w:ascii="Calibri" w:hAnsi="Calibri" w:cs="Calibri"/>
          <w:szCs w:val="24"/>
        </w:rPr>
        <w:t>4</w:t>
      </w:r>
      <w:r w:rsidRPr="008E1B1E">
        <w:rPr>
          <w:rFonts w:ascii="Calibri" w:hAnsi="Calibri" w:cs="Calibri"/>
          <w:szCs w:val="24"/>
        </w:rPr>
        <w:t xml:space="preserve"> úřady práce podpořeno v rámci nástroje APZ </w:t>
      </w:r>
      <w:r w:rsidR="00A27540">
        <w:rPr>
          <w:rFonts w:ascii="Calibri" w:hAnsi="Calibri" w:cs="Calibri"/>
          <w:b/>
          <w:szCs w:val="24"/>
        </w:rPr>
        <w:t>společensky účelná pracovní místa vyhrazená</w:t>
      </w:r>
      <w:r w:rsidRPr="008E1B1E">
        <w:rPr>
          <w:rFonts w:ascii="Calibri" w:hAnsi="Calibri" w:cs="Calibri"/>
          <w:szCs w:val="24"/>
        </w:rPr>
        <w:t xml:space="preserve">, kde úřady práce především přispívají </w:t>
      </w:r>
      <w:r w:rsidR="00A27540">
        <w:rPr>
          <w:rFonts w:ascii="Calibri" w:hAnsi="Calibri" w:cs="Calibri"/>
          <w:szCs w:val="24"/>
        </w:rPr>
        <w:t xml:space="preserve">podnikatelským subjektům </w:t>
      </w:r>
      <w:r w:rsidRPr="008E1B1E">
        <w:rPr>
          <w:rFonts w:ascii="Calibri" w:hAnsi="Calibri" w:cs="Calibri"/>
          <w:szCs w:val="24"/>
        </w:rPr>
        <w:t xml:space="preserve">na mzdy přijatých uchazečů z evidence úřadu práce. O tento nástroj byl ze strany </w:t>
      </w:r>
      <w:r w:rsidR="00A27540">
        <w:rPr>
          <w:rFonts w:ascii="Calibri" w:hAnsi="Calibri" w:cs="Calibri"/>
          <w:szCs w:val="24"/>
        </w:rPr>
        <w:t xml:space="preserve">podnikatelských subjektů </w:t>
      </w:r>
      <w:r w:rsidRPr="008E1B1E">
        <w:rPr>
          <w:rFonts w:ascii="Calibri" w:hAnsi="Calibri" w:cs="Calibri"/>
          <w:szCs w:val="24"/>
        </w:rPr>
        <w:t xml:space="preserve">velký zájem, což ostatně dokládá i </w:t>
      </w:r>
      <w:r w:rsidR="00C51E1C" w:rsidRPr="008E1B1E">
        <w:rPr>
          <w:rFonts w:ascii="Calibri" w:hAnsi="Calibri" w:cs="Calibri"/>
          <w:szCs w:val="24"/>
        </w:rPr>
        <w:t xml:space="preserve">zrealizovaný </w:t>
      </w:r>
      <w:r w:rsidRPr="008E1B1E">
        <w:rPr>
          <w:rFonts w:ascii="Calibri" w:hAnsi="Calibri" w:cs="Calibri"/>
          <w:szCs w:val="24"/>
        </w:rPr>
        <w:t>počet umístěných uchazečů na tato vytvořená pracovní místa</w:t>
      </w:r>
      <w:r w:rsidR="00E71C7D">
        <w:rPr>
          <w:rFonts w:ascii="Calibri" w:hAnsi="Calibri" w:cs="Calibri"/>
          <w:szCs w:val="24"/>
        </w:rPr>
        <w:t>.</w:t>
      </w:r>
      <w:r w:rsidR="004E7C6F" w:rsidRPr="008E1B1E">
        <w:rPr>
          <w:rFonts w:ascii="Calibri" w:hAnsi="Calibri" w:cs="Calibri"/>
          <w:szCs w:val="24"/>
        </w:rPr>
        <w:t xml:space="preserve"> </w:t>
      </w:r>
    </w:p>
    <w:p w:rsidR="004C2D0C" w:rsidRPr="00E71C7D" w:rsidRDefault="004C2D0C" w:rsidP="00E71C7D">
      <w:pPr>
        <w:ind w:firstLine="0"/>
        <w:rPr>
          <w:rFonts w:ascii="Calibri" w:hAnsi="Calibri" w:cs="Calibri"/>
          <w:sz w:val="22"/>
          <w:szCs w:val="22"/>
        </w:rPr>
      </w:pPr>
    </w:p>
    <w:p w:rsidR="00203D2B" w:rsidRDefault="00203D2B" w:rsidP="00E032C1">
      <w:pPr>
        <w:ind w:firstLine="0"/>
        <w:rPr>
          <w:rFonts w:cs="Calibri"/>
          <w:szCs w:val="24"/>
          <w:lang w:eastAsia="cs-CZ"/>
        </w:rPr>
      </w:pPr>
      <w:r>
        <w:rPr>
          <w:rFonts w:cs="Calibri"/>
          <w:szCs w:val="24"/>
          <w:lang w:eastAsia="cs-CZ"/>
        </w:rPr>
        <w:t>Přehled p</w:t>
      </w:r>
      <w:r w:rsidR="007918B5" w:rsidRPr="007918B5">
        <w:rPr>
          <w:rFonts w:cs="Calibri"/>
          <w:szCs w:val="24"/>
          <w:lang w:eastAsia="cs-CZ"/>
        </w:rPr>
        <w:t>očt</w:t>
      </w:r>
      <w:r>
        <w:rPr>
          <w:rFonts w:cs="Calibri"/>
          <w:szCs w:val="24"/>
          <w:lang w:eastAsia="cs-CZ"/>
        </w:rPr>
        <w:t>u</w:t>
      </w:r>
      <w:r w:rsidR="007918B5" w:rsidRPr="007918B5">
        <w:rPr>
          <w:rFonts w:cs="Calibri"/>
          <w:szCs w:val="24"/>
          <w:lang w:eastAsia="cs-CZ"/>
        </w:rPr>
        <w:t xml:space="preserve"> </w:t>
      </w:r>
      <w:r w:rsidR="007918B5" w:rsidRPr="007918B5">
        <w:rPr>
          <w:rFonts w:cs="Calibri"/>
          <w:szCs w:val="24"/>
          <w:u w:val="single"/>
          <w:lang w:eastAsia="cs-CZ"/>
        </w:rPr>
        <w:t>vytvořených míst</w:t>
      </w:r>
      <w:r w:rsidR="007918B5" w:rsidRPr="007918B5">
        <w:rPr>
          <w:rFonts w:cs="Calibri"/>
          <w:szCs w:val="24"/>
          <w:lang w:eastAsia="cs-CZ"/>
        </w:rPr>
        <w:t xml:space="preserve"> (celkový počet od počátku roku 201</w:t>
      </w:r>
      <w:r w:rsidR="00A27540">
        <w:rPr>
          <w:rFonts w:cs="Calibri"/>
          <w:szCs w:val="24"/>
          <w:lang w:eastAsia="cs-CZ"/>
        </w:rPr>
        <w:t>4</w:t>
      </w:r>
      <w:r w:rsidR="007B06E8">
        <w:rPr>
          <w:rFonts w:cs="Calibri"/>
          <w:szCs w:val="24"/>
          <w:lang w:eastAsia="cs-CZ"/>
        </w:rPr>
        <w:t xml:space="preserve"> </w:t>
      </w:r>
      <w:r w:rsidR="00A27540">
        <w:rPr>
          <w:rFonts w:cs="Calibri"/>
          <w:szCs w:val="24"/>
          <w:lang w:eastAsia="cs-CZ"/>
        </w:rPr>
        <w:t>-</w:t>
      </w:r>
      <w:r w:rsidR="007B06E8">
        <w:rPr>
          <w:rFonts w:cs="Calibri"/>
          <w:szCs w:val="24"/>
          <w:lang w:eastAsia="cs-CZ"/>
        </w:rPr>
        <w:t xml:space="preserve"> </w:t>
      </w:r>
      <w:r w:rsidR="007B06E8" w:rsidRPr="00A27540">
        <w:rPr>
          <w:rFonts w:cs="Calibri"/>
          <w:b/>
          <w:color w:val="FF0000"/>
          <w:szCs w:val="24"/>
          <w:lang w:eastAsia="cs-CZ"/>
        </w:rPr>
        <w:t>základní pilíře APZ</w:t>
      </w:r>
      <w:r w:rsidR="007918B5" w:rsidRPr="007918B5">
        <w:rPr>
          <w:rFonts w:cs="Calibri"/>
          <w:szCs w:val="24"/>
          <w:lang w:eastAsia="cs-CZ"/>
        </w:rPr>
        <w:t>) v rámci APZ ve Středočeském kraji za období leden až prosinec 201</w:t>
      </w:r>
      <w:r w:rsidR="00A27540">
        <w:rPr>
          <w:rFonts w:cs="Calibri"/>
          <w:szCs w:val="24"/>
          <w:lang w:eastAsia="cs-CZ"/>
        </w:rPr>
        <w:t>4</w:t>
      </w:r>
      <w:r>
        <w:rPr>
          <w:rFonts w:cs="Calibri"/>
          <w:szCs w:val="24"/>
          <w:lang w:eastAsia="cs-CZ"/>
        </w:rPr>
        <w:t xml:space="preserve"> ukazuje následující tabulka a </w:t>
      </w:r>
      <w:r w:rsidR="00EA1537">
        <w:rPr>
          <w:rFonts w:cs="Calibri"/>
          <w:szCs w:val="24"/>
          <w:lang w:eastAsia="cs-CZ"/>
        </w:rPr>
        <w:t xml:space="preserve">dále uvedený </w:t>
      </w:r>
      <w:r>
        <w:rPr>
          <w:rFonts w:cs="Calibri"/>
          <w:szCs w:val="24"/>
          <w:lang w:eastAsia="cs-CZ"/>
        </w:rPr>
        <w:t>graf.</w:t>
      </w:r>
    </w:p>
    <w:p w:rsidR="00203D2B" w:rsidRDefault="00203D2B" w:rsidP="00E032C1">
      <w:pPr>
        <w:ind w:firstLine="0"/>
        <w:rPr>
          <w:rFonts w:cs="Calibri"/>
          <w:szCs w:val="24"/>
          <w:lang w:eastAsia="cs-CZ"/>
        </w:rPr>
      </w:pPr>
    </w:p>
    <w:p w:rsidR="00862486" w:rsidRDefault="00862486" w:rsidP="00E032C1">
      <w:pPr>
        <w:ind w:firstLine="0"/>
        <w:rPr>
          <w:rFonts w:cs="Calibri"/>
          <w:szCs w:val="24"/>
          <w:lang w:eastAsia="cs-CZ"/>
        </w:rPr>
      </w:pPr>
    </w:p>
    <w:p w:rsidR="007918B5" w:rsidRPr="00203D2B" w:rsidRDefault="00203D2B" w:rsidP="00E032C1">
      <w:pPr>
        <w:ind w:firstLine="0"/>
        <w:rPr>
          <w:rFonts w:cs="Calibri"/>
          <w:b/>
          <w:szCs w:val="24"/>
          <w:lang w:eastAsia="cs-CZ"/>
        </w:rPr>
      </w:pPr>
      <w:r w:rsidRPr="00203D2B">
        <w:rPr>
          <w:rFonts w:cs="Calibri"/>
          <w:b/>
          <w:szCs w:val="24"/>
          <w:lang w:eastAsia="cs-CZ"/>
        </w:rPr>
        <w:t>Tabulka 2</w:t>
      </w:r>
      <w:r w:rsidR="00410718">
        <w:rPr>
          <w:rFonts w:cs="Calibri"/>
          <w:b/>
          <w:szCs w:val="24"/>
          <w:lang w:eastAsia="cs-CZ"/>
        </w:rPr>
        <w:t>6</w:t>
      </w:r>
      <w:r w:rsidRPr="00203D2B">
        <w:rPr>
          <w:rFonts w:cs="Calibri"/>
          <w:b/>
          <w:szCs w:val="24"/>
          <w:lang w:eastAsia="cs-CZ"/>
        </w:rPr>
        <w:t xml:space="preserve"> - </w:t>
      </w:r>
      <w:r w:rsidR="007918B5" w:rsidRPr="00203D2B">
        <w:rPr>
          <w:rFonts w:cs="Calibri"/>
          <w:b/>
          <w:szCs w:val="24"/>
          <w:lang w:eastAsia="cs-CZ"/>
        </w:rPr>
        <w:t xml:space="preserve">počty </w:t>
      </w:r>
      <w:r>
        <w:rPr>
          <w:rFonts w:cs="Calibri"/>
          <w:b/>
          <w:szCs w:val="24"/>
          <w:lang w:eastAsia="cs-CZ"/>
        </w:rPr>
        <w:t xml:space="preserve">vytvořených míst </w:t>
      </w:r>
      <w:r w:rsidR="007918B5" w:rsidRPr="00A27540">
        <w:rPr>
          <w:rFonts w:cs="Calibri"/>
          <w:b/>
          <w:color w:val="FF0000"/>
          <w:szCs w:val="24"/>
          <w:lang w:eastAsia="cs-CZ"/>
        </w:rPr>
        <w:t xml:space="preserve">základní </w:t>
      </w:r>
      <w:r w:rsidR="00A27540" w:rsidRPr="00A27540">
        <w:rPr>
          <w:rFonts w:cs="Calibri"/>
          <w:b/>
          <w:color w:val="FF0000"/>
          <w:szCs w:val="24"/>
          <w:lang w:eastAsia="cs-CZ"/>
        </w:rPr>
        <w:t xml:space="preserve">pilíře APZ </w:t>
      </w:r>
      <w:r>
        <w:rPr>
          <w:rFonts w:cs="Calibri"/>
          <w:b/>
          <w:szCs w:val="24"/>
          <w:lang w:eastAsia="cs-CZ"/>
        </w:rPr>
        <w:t xml:space="preserve">(uvedené nástroje APZ) </w:t>
      </w:r>
    </w:p>
    <w:p w:rsidR="002146F5" w:rsidRDefault="00A27540" w:rsidP="007918B5">
      <w:pPr>
        <w:spacing w:after="120" w:line="480" w:lineRule="auto"/>
        <w:ind w:firstLine="0"/>
        <w:rPr>
          <w:rFonts w:ascii="Arial" w:hAnsi="Arial" w:cs="Arial"/>
          <w:i/>
          <w:sz w:val="16"/>
        </w:rPr>
      </w:pPr>
      <w:r>
        <w:rPr>
          <w:rFonts w:ascii="Arial" w:hAnsi="Arial" w:cs="Arial"/>
          <w:i/>
          <w:noProof/>
          <w:sz w:val="16"/>
          <w:lang w:eastAsia="cs-CZ"/>
        </w:rPr>
        <w:drawing>
          <wp:inline distT="0" distB="0" distL="0" distR="0" wp14:anchorId="19769D3E" wp14:editId="767B0160">
            <wp:extent cx="6123789" cy="4305300"/>
            <wp:effectExtent l="0" t="0" r="0" b="0"/>
            <wp:docPr id="29" name="Obrázek 29" descr="G:\OBRÁZKY\APZ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RÁZKY\APZV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302728"/>
                    </a:xfrm>
                    <a:prstGeom prst="rect">
                      <a:avLst/>
                    </a:prstGeom>
                    <a:noFill/>
                    <a:ln>
                      <a:noFill/>
                    </a:ln>
                  </pic:spPr>
                </pic:pic>
              </a:graphicData>
            </a:graphic>
          </wp:inline>
        </w:drawing>
      </w:r>
    </w:p>
    <w:p w:rsidR="008E1B1E" w:rsidRDefault="00A27540" w:rsidP="002146F5">
      <w:pPr>
        <w:ind w:firstLine="0"/>
        <w:rPr>
          <w:b/>
        </w:rPr>
      </w:pPr>
      <w:r>
        <w:rPr>
          <w:b/>
          <w:noProof/>
          <w:lang w:eastAsia="cs-CZ"/>
        </w:rPr>
        <w:drawing>
          <wp:inline distT="0" distB="0" distL="0" distR="0" wp14:anchorId="67F0C65F" wp14:editId="1AF70627">
            <wp:extent cx="6115049" cy="4114800"/>
            <wp:effectExtent l="0" t="0" r="635" b="0"/>
            <wp:docPr id="30" name="Obrázek 30" descr="G:\OBRÁZKY\APZVYTVOŘENÁMÍ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BRÁZKY\APZVYTVOŘENÁMÍS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4118219"/>
                    </a:xfrm>
                    <a:prstGeom prst="rect">
                      <a:avLst/>
                    </a:prstGeom>
                    <a:noFill/>
                    <a:ln>
                      <a:noFill/>
                    </a:ln>
                  </pic:spPr>
                </pic:pic>
              </a:graphicData>
            </a:graphic>
          </wp:inline>
        </w:drawing>
      </w:r>
    </w:p>
    <w:p w:rsidR="00862486" w:rsidRDefault="00862486" w:rsidP="002146F5">
      <w:pPr>
        <w:ind w:firstLine="0"/>
        <w:rPr>
          <w:b/>
        </w:rPr>
      </w:pPr>
    </w:p>
    <w:p w:rsidR="002146F5" w:rsidRPr="00EA1537" w:rsidRDefault="002146F5" w:rsidP="002146F5">
      <w:pPr>
        <w:ind w:firstLine="0"/>
        <w:rPr>
          <w:rFonts w:ascii="Calibri" w:hAnsi="Calibri" w:cs="Calibri"/>
          <w:szCs w:val="24"/>
        </w:rPr>
      </w:pPr>
      <w:r w:rsidRPr="00EA1537">
        <w:rPr>
          <w:rFonts w:ascii="Calibri" w:hAnsi="Calibri" w:cs="Calibri"/>
          <w:b/>
          <w:szCs w:val="24"/>
        </w:rPr>
        <w:t>Tabulka 2</w:t>
      </w:r>
      <w:r w:rsidR="00410718" w:rsidRPr="00EA1537">
        <w:rPr>
          <w:rFonts w:ascii="Calibri" w:hAnsi="Calibri" w:cs="Calibri"/>
          <w:b/>
          <w:szCs w:val="24"/>
        </w:rPr>
        <w:t>7</w:t>
      </w:r>
      <w:r w:rsidRPr="00EA1537">
        <w:rPr>
          <w:rFonts w:ascii="Calibri" w:hAnsi="Calibri" w:cs="Calibri"/>
          <w:szCs w:val="24"/>
        </w:rPr>
        <w:t xml:space="preserve"> </w:t>
      </w:r>
      <w:r w:rsidR="000F0A1F" w:rsidRPr="00EA1537">
        <w:rPr>
          <w:rFonts w:ascii="Calibri" w:hAnsi="Calibri" w:cs="Calibri"/>
          <w:b/>
          <w:szCs w:val="24"/>
        </w:rPr>
        <w:t>první část</w:t>
      </w:r>
      <w:r w:rsidR="000F0A1F" w:rsidRPr="00EA1537">
        <w:rPr>
          <w:rFonts w:ascii="Calibri" w:hAnsi="Calibri" w:cs="Calibri"/>
          <w:szCs w:val="24"/>
        </w:rPr>
        <w:t xml:space="preserve"> </w:t>
      </w:r>
      <w:r w:rsidRPr="00EA1537">
        <w:rPr>
          <w:rFonts w:ascii="Calibri" w:hAnsi="Calibri" w:cs="Calibri"/>
          <w:szCs w:val="24"/>
        </w:rPr>
        <w:t xml:space="preserve">- </w:t>
      </w:r>
      <w:r w:rsidRPr="00EA1537">
        <w:rPr>
          <w:rFonts w:ascii="Calibri" w:hAnsi="Calibri" w:cs="Calibri"/>
          <w:b/>
          <w:szCs w:val="24"/>
        </w:rPr>
        <w:t>porovnání vytvořených míst (201</w:t>
      </w:r>
      <w:r w:rsidR="009F54DD" w:rsidRPr="00EA1537">
        <w:rPr>
          <w:rFonts w:ascii="Calibri" w:hAnsi="Calibri" w:cs="Calibri"/>
          <w:b/>
          <w:szCs w:val="24"/>
        </w:rPr>
        <w:t>3</w:t>
      </w:r>
      <w:r w:rsidRPr="00EA1537">
        <w:rPr>
          <w:rFonts w:ascii="Calibri" w:hAnsi="Calibri" w:cs="Calibri"/>
          <w:b/>
          <w:szCs w:val="24"/>
        </w:rPr>
        <w:t>,201</w:t>
      </w:r>
      <w:r w:rsidR="009F54DD" w:rsidRPr="00EA1537">
        <w:rPr>
          <w:rFonts w:ascii="Calibri" w:hAnsi="Calibri" w:cs="Calibri"/>
          <w:b/>
          <w:szCs w:val="24"/>
        </w:rPr>
        <w:t>4</w:t>
      </w:r>
      <w:r w:rsidRPr="00EA1537">
        <w:rPr>
          <w:rFonts w:ascii="Calibri" w:hAnsi="Calibri" w:cs="Calibri"/>
          <w:b/>
          <w:szCs w:val="24"/>
        </w:rPr>
        <w:t>)</w:t>
      </w:r>
      <w:r w:rsidRPr="00EA1537">
        <w:rPr>
          <w:rFonts w:ascii="Calibri" w:hAnsi="Calibri" w:cs="Calibri"/>
          <w:szCs w:val="24"/>
        </w:rPr>
        <w:t xml:space="preserve"> v rámci </w:t>
      </w:r>
      <w:r w:rsidRPr="00EA1537">
        <w:rPr>
          <w:rFonts w:ascii="Calibri" w:hAnsi="Calibri" w:cs="Calibri"/>
          <w:b/>
          <w:color w:val="FF0000"/>
          <w:szCs w:val="24"/>
        </w:rPr>
        <w:t>jednotlivých základních pilířů</w:t>
      </w:r>
      <w:r w:rsidRPr="00EA1537">
        <w:rPr>
          <w:rFonts w:ascii="Calibri" w:hAnsi="Calibri" w:cs="Calibri"/>
          <w:b/>
          <w:szCs w:val="24"/>
        </w:rPr>
        <w:t xml:space="preserve"> </w:t>
      </w:r>
      <w:r w:rsidRPr="00EA1537">
        <w:rPr>
          <w:rFonts w:ascii="Calibri" w:hAnsi="Calibri" w:cs="Calibri"/>
          <w:szCs w:val="24"/>
        </w:rPr>
        <w:t>nástrojů APZ s finančním příspěvkem úřadu práce</w:t>
      </w:r>
    </w:p>
    <w:tbl>
      <w:tblPr>
        <w:tblW w:w="0" w:type="auto"/>
        <w:tblInd w:w="60" w:type="dxa"/>
        <w:tblCellMar>
          <w:left w:w="70" w:type="dxa"/>
          <w:right w:w="70" w:type="dxa"/>
        </w:tblCellMar>
        <w:tblLook w:val="04A0" w:firstRow="1" w:lastRow="0" w:firstColumn="1" w:lastColumn="0" w:noHBand="0" w:noVBand="1"/>
      </w:tblPr>
      <w:tblGrid>
        <w:gridCol w:w="1781"/>
        <w:gridCol w:w="668"/>
        <w:gridCol w:w="668"/>
        <w:gridCol w:w="717"/>
        <w:gridCol w:w="718"/>
        <w:gridCol w:w="668"/>
        <w:gridCol w:w="668"/>
        <w:gridCol w:w="939"/>
        <w:gridCol w:w="939"/>
        <w:gridCol w:w="976"/>
        <w:gridCol w:w="976"/>
      </w:tblGrid>
      <w:tr w:rsidR="00A27540" w:rsidRPr="00A27540" w:rsidTr="009F54DD">
        <w:trPr>
          <w:trHeight w:val="142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noWrap/>
            <w:vAlign w:val="bottom"/>
            <w:hideMark/>
          </w:tcPr>
          <w:p w:rsidR="00A27540" w:rsidRPr="00A27540" w:rsidRDefault="00A27540" w:rsidP="00A27540">
            <w:pPr>
              <w:ind w:firstLine="0"/>
              <w:jc w:val="left"/>
              <w:rPr>
                <w:rFonts w:ascii="Arial CE" w:hAnsi="Arial CE" w:cs="Arial CE"/>
                <w:sz w:val="20"/>
                <w:lang w:eastAsia="cs-CZ"/>
              </w:rPr>
            </w:pPr>
            <w:r w:rsidRPr="00A27540">
              <w:rPr>
                <w:rFonts w:ascii="Arial CE" w:hAnsi="Arial CE" w:cs="Arial CE"/>
                <w:sz w:val="20"/>
                <w:lang w:eastAsia="cs-CZ"/>
              </w:rPr>
              <w:t>okres</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A27540" w:rsidRPr="00A27540" w:rsidRDefault="00A27540" w:rsidP="00A27540">
            <w:pPr>
              <w:ind w:firstLine="0"/>
              <w:jc w:val="center"/>
              <w:rPr>
                <w:rFonts w:ascii="Calibri" w:hAnsi="Calibri" w:cs="Arial CE"/>
                <w:b/>
                <w:bCs/>
                <w:sz w:val="26"/>
                <w:szCs w:val="26"/>
                <w:lang w:eastAsia="cs-CZ"/>
              </w:rPr>
            </w:pPr>
            <w:r w:rsidRPr="00A27540">
              <w:rPr>
                <w:rFonts w:ascii="Calibri" w:hAnsi="Calibri" w:cs="Arial CE"/>
                <w:b/>
                <w:bCs/>
                <w:sz w:val="26"/>
                <w:szCs w:val="26"/>
                <w:lang w:eastAsia="cs-CZ"/>
              </w:rPr>
              <w:t>VPP</w:t>
            </w:r>
          </w:p>
        </w:tc>
        <w:tc>
          <w:tcPr>
            <w:tcW w:w="0" w:type="auto"/>
            <w:gridSpan w:val="2"/>
            <w:tcBorders>
              <w:top w:val="single" w:sz="8" w:space="0" w:color="auto"/>
              <w:left w:val="nil"/>
              <w:bottom w:val="single" w:sz="8" w:space="0" w:color="auto"/>
              <w:right w:val="nil"/>
            </w:tcBorders>
            <w:shd w:val="clear" w:color="000000" w:fill="D9D9D9"/>
            <w:vAlign w:val="center"/>
            <w:hideMark/>
          </w:tcPr>
          <w:p w:rsidR="00A27540" w:rsidRPr="00A27540" w:rsidRDefault="00A27540" w:rsidP="00A27540">
            <w:pPr>
              <w:ind w:firstLine="0"/>
              <w:jc w:val="center"/>
              <w:rPr>
                <w:rFonts w:ascii="Calibri" w:hAnsi="Calibri" w:cs="Arial CE"/>
                <w:b/>
                <w:bCs/>
                <w:sz w:val="26"/>
                <w:szCs w:val="26"/>
                <w:lang w:eastAsia="cs-CZ"/>
              </w:rPr>
            </w:pPr>
            <w:r w:rsidRPr="00A27540">
              <w:rPr>
                <w:rFonts w:ascii="Calibri" w:hAnsi="Calibri" w:cs="Arial CE"/>
                <w:b/>
                <w:bCs/>
                <w:sz w:val="26"/>
                <w:szCs w:val="26"/>
                <w:lang w:eastAsia="cs-CZ"/>
              </w:rPr>
              <w:t>SÚMP - vyhrazená místa</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27540" w:rsidRPr="00A27540" w:rsidRDefault="00A27540" w:rsidP="00A27540">
            <w:pPr>
              <w:ind w:firstLine="0"/>
              <w:jc w:val="center"/>
              <w:rPr>
                <w:rFonts w:ascii="Calibri" w:hAnsi="Calibri" w:cs="Arial CE"/>
                <w:b/>
                <w:bCs/>
                <w:sz w:val="26"/>
                <w:szCs w:val="26"/>
                <w:lang w:eastAsia="cs-CZ"/>
              </w:rPr>
            </w:pPr>
            <w:r w:rsidRPr="00A27540">
              <w:rPr>
                <w:rFonts w:ascii="Calibri" w:hAnsi="Calibri" w:cs="Arial CE"/>
                <w:b/>
                <w:bCs/>
                <w:sz w:val="26"/>
                <w:szCs w:val="26"/>
                <w:lang w:eastAsia="cs-CZ"/>
              </w:rPr>
              <w:t>SVČ</w:t>
            </w:r>
          </w:p>
        </w:tc>
        <w:tc>
          <w:tcPr>
            <w:tcW w:w="0" w:type="auto"/>
            <w:gridSpan w:val="2"/>
            <w:tcBorders>
              <w:top w:val="single" w:sz="8" w:space="0" w:color="auto"/>
              <w:left w:val="nil"/>
              <w:bottom w:val="single" w:sz="8" w:space="0" w:color="auto"/>
              <w:right w:val="single" w:sz="8" w:space="0" w:color="000000"/>
            </w:tcBorders>
            <w:shd w:val="clear" w:color="000000" w:fill="D9D9D9"/>
            <w:vAlign w:val="center"/>
            <w:hideMark/>
          </w:tcPr>
          <w:p w:rsidR="00A27540" w:rsidRPr="00A27540" w:rsidRDefault="00A27540" w:rsidP="00A27540">
            <w:pPr>
              <w:ind w:firstLine="0"/>
              <w:jc w:val="center"/>
              <w:rPr>
                <w:rFonts w:ascii="Calibri" w:hAnsi="Calibri" w:cs="Arial CE"/>
                <w:b/>
                <w:bCs/>
                <w:sz w:val="26"/>
                <w:szCs w:val="26"/>
                <w:lang w:eastAsia="cs-CZ"/>
              </w:rPr>
            </w:pPr>
            <w:r w:rsidRPr="00A27540">
              <w:rPr>
                <w:rFonts w:ascii="Calibri" w:hAnsi="Calibri" w:cs="Arial CE"/>
                <w:b/>
                <w:bCs/>
                <w:sz w:val="26"/>
                <w:szCs w:val="26"/>
                <w:lang w:eastAsia="cs-CZ"/>
              </w:rPr>
              <w:t xml:space="preserve">Projekty ESF - OP LZZ Veřejně prospěšné práce </w:t>
            </w:r>
          </w:p>
        </w:tc>
        <w:tc>
          <w:tcPr>
            <w:tcW w:w="0" w:type="auto"/>
            <w:gridSpan w:val="2"/>
            <w:tcBorders>
              <w:top w:val="single" w:sz="8" w:space="0" w:color="auto"/>
              <w:left w:val="nil"/>
              <w:bottom w:val="single" w:sz="8" w:space="0" w:color="auto"/>
              <w:right w:val="single" w:sz="8" w:space="0" w:color="000000"/>
            </w:tcBorders>
            <w:shd w:val="clear" w:color="000000" w:fill="D9D9D9"/>
            <w:vAlign w:val="bottom"/>
            <w:hideMark/>
          </w:tcPr>
          <w:p w:rsidR="00A27540" w:rsidRPr="00A27540" w:rsidRDefault="00A27540" w:rsidP="00A27540">
            <w:pPr>
              <w:ind w:firstLine="0"/>
              <w:jc w:val="center"/>
              <w:rPr>
                <w:rFonts w:ascii="Calibri" w:hAnsi="Calibri" w:cs="Arial CE"/>
                <w:b/>
                <w:bCs/>
                <w:sz w:val="26"/>
                <w:szCs w:val="26"/>
                <w:lang w:eastAsia="cs-CZ"/>
              </w:rPr>
            </w:pPr>
            <w:r w:rsidRPr="00A27540">
              <w:rPr>
                <w:rFonts w:ascii="Calibri" w:hAnsi="Calibri" w:cs="Arial CE"/>
                <w:b/>
                <w:bCs/>
                <w:sz w:val="26"/>
                <w:szCs w:val="26"/>
                <w:lang w:eastAsia="cs-CZ"/>
              </w:rPr>
              <w:t xml:space="preserve">Projekty ESF - OP LZZ Společensky účelná pracovní místa </w:t>
            </w:r>
          </w:p>
        </w:tc>
      </w:tr>
      <w:tr w:rsidR="00A27540" w:rsidRPr="00A27540" w:rsidTr="009F54DD">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7540" w:rsidRPr="00A27540" w:rsidRDefault="00A27540" w:rsidP="00A27540">
            <w:pPr>
              <w:ind w:firstLine="0"/>
              <w:jc w:val="left"/>
              <w:rPr>
                <w:rFonts w:ascii="Arial CE" w:hAnsi="Arial CE" w:cs="Arial CE"/>
                <w:sz w:val="20"/>
                <w:lang w:eastAsia="cs-CZ"/>
              </w:rPr>
            </w:pPr>
          </w:p>
        </w:tc>
        <w:tc>
          <w:tcPr>
            <w:tcW w:w="0" w:type="auto"/>
            <w:vMerge w:val="restart"/>
            <w:tcBorders>
              <w:top w:val="nil"/>
              <w:left w:val="single" w:sz="8" w:space="0" w:color="auto"/>
              <w:bottom w:val="single" w:sz="8" w:space="0" w:color="000000"/>
              <w:right w:val="single" w:sz="4" w:space="0" w:color="auto"/>
            </w:tcBorders>
            <w:shd w:val="clear" w:color="000000" w:fill="D9D9D9"/>
            <w:noWrap/>
            <w:vAlign w:val="center"/>
            <w:hideMark/>
          </w:tcPr>
          <w:p w:rsidR="00A27540" w:rsidRPr="00A27540" w:rsidRDefault="00A27540" w:rsidP="00A27540">
            <w:pPr>
              <w:ind w:firstLine="0"/>
              <w:jc w:val="center"/>
              <w:rPr>
                <w:rFonts w:ascii="Calibri" w:hAnsi="Calibri" w:cs="Arial CE"/>
                <w:sz w:val="26"/>
                <w:szCs w:val="26"/>
                <w:lang w:eastAsia="cs-CZ"/>
              </w:rPr>
            </w:pPr>
            <w:r w:rsidRPr="00A27540">
              <w:rPr>
                <w:rFonts w:ascii="Calibri" w:hAnsi="Calibri" w:cs="Arial CE"/>
                <w:sz w:val="26"/>
                <w:szCs w:val="26"/>
                <w:lang w:eastAsia="cs-CZ"/>
              </w:rPr>
              <w:t>2013</w:t>
            </w:r>
          </w:p>
        </w:tc>
        <w:tc>
          <w:tcPr>
            <w:tcW w:w="0" w:type="auto"/>
            <w:vMerge w:val="restart"/>
            <w:tcBorders>
              <w:top w:val="nil"/>
              <w:left w:val="single" w:sz="4" w:space="0" w:color="auto"/>
              <w:bottom w:val="single" w:sz="8" w:space="0" w:color="000000"/>
              <w:right w:val="single" w:sz="8" w:space="0" w:color="auto"/>
            </w:tcBorders>
            <w:shd w:val="clear" w:color="000000" w:fill="D9D9D9"/>
            <w:noWrap/>
            <w:vAlign w:val="center"/>
            <w:hideMark/>
          </w:tcPr>
          <w:p w:rsidR="00A27540" w:rsidRPr="00A27540" w:rsidRDefault="00A27540" w:rsidP="00A27540">
            <w:pPr>
              <w:ind w:firstLine="0"/>
              <w:jc w:val="center"/>
              <w:rPr>
                <w:rFonts w:ascii="Calibri" w:hAnsi="Calibri" w:cs="Arial CE"/>
                <w:b/>
                <w:bCs/>
                <w:color w:val="974706"/>
                <w:sz w:val="26"/>
                <w:szCs w:val="26"/>
                <w:lang w:eastAsia="cs-CZ"/>
              </w:rPr>
            </w:pPr>
            <w:r w:rsidRPr="00A27540">
              <w:rPr>
                <w:rFonts w:ascii="Calibri" w:hAnsi="Calibri" w:cs="Arial CE"/>
                <w:b/>
                <w:bCs/>
                <w:color w:val="974706"/>
                <w:sz w:val="26"/>
                <w:szCs w:val="26"/>
                <w:lang w:eastAsia="cs-CZ"/>
              </w:rPr>
              <w:t>2014</w:t>
            </w:r>
          </w:p>
        </w:tc>
        <w:tc>
          <w:tcPr>
            <w:tcW w:w="0" w:type="auto"/>
            <w:vMerge w:val="restart"/>
            <w:tcBorders>
              <w:top w:val="nil"/>
              <w:left w:val="single" w:sz="8" w:space="0" w:color="auto"/>
              <w:bottom w:val="single" w:sz="8" w:space="0" w:color="000000"/>
              <w:right w:val="single" w:sz="4" w:space="0" w:color="auto"/>
            </w:tcBorders>
            <w:shd w:val="clear" w:color="000000" w:fill="D9D9D9"/>
            <w:noWrap/>
            <w:vAlign w:val="center"/>
            <w:hideMark/>
          </w:tcPr>
          <w:p w:rsidR="00A27540" w:rsidRPr="00A27540" w:rsidRDefault="00A27540" w:rsidP="00A27540">
            <w:pPr>
              <w:ind w:firstLine="0"/>
              <w:jc w:val="center"/>
              <w:rPr>
                <w:rFonts w:ascii="Calibri" w:hAnsi="Calibri" w:cs="Arial CE"/>
                <w:sz w:val="26"/>
                <w:szCs w:val="26"/>
                <w:lang w:eastAsia="cs-CZ"/>
              </w:rPr>
            </w:pPr>
            <w:r w:rsidRPr="00A27540">
              <w:rPr>
                <w:rFonts w:ascii="Calibri" w:hAnsi="Calibri" w:cs="Arial CE"/>
                <w:sz w:val="26"/>
                <w:szCs w:val="26"/>
                <w:lang w:eastAsia="cs-CZ"/>
              </w:rPr>
              <w:t>2013</w:t>
            </w:r>
          </w:p>
        </w:tc>
        <w:tc>
          <w:tcPr>
            <w:tcW w:w="0" w:type="auto"/>
            <w:vMerge w:val="restart"/>
            <w:tcBorders>
              <w:top w:val="nil"/>
              <w:left w:val="single" w:sz="4" w:space="0" w:color="auto"/>
              <w:bottom w:val="single" w:sz="8" w:space="0" w:color="000000"/>
              <w:right w:val="single" w:sz="8" w:space="0" w:color="auto"/>
            </w:tcBorders>
            <w:shd w:val="clear" w:color="000000" w:fill="D9D9D9"/>
            <w:noWrap/>
            <w:vAlign w:val="center"/>
            <w:hideMark/>
          </w:tcPr>
          <w:p w:rsidR="00A27540" w:rsidRPr="00A27540" w:rsidRDefault="00A27540" w:rsidP="00A27540">
            <w:pPr>
              <w:ind w:firstLine="0"/>
              <w:jc w:val="center"/>
              <w:rPr>
                <w:rFonts w:ascii="Calibri" w:hAnsi="Calibri" w:cs="Arial CE"/>
                <w:b/>
                <w:bCs/>
                <w:color w:val="974706"/>
                <w:sz w:val="26"/>
                <w:szCs w:val="26"/>
                <w:lang w:eastAsia="cs-CZ"/>
              </w:rPr>
            </w:pPr>
            <w:r w:rsidRPr="00A27540">
              <w:rPr>
                <w:rFonts w:ascii="Calibri" w:hAnsi="Calibri" w:cs="Arial CE"/>
                <w:b/>
                <w:bCs/>
                <w:color w:val="974706"/>
                <w:sz w:val="26"/>
                <w:szCs w:val="26"/>
                <w:lang w:eastAsia="cs-CZ"/>
              </w:rPr>
              <w:t>2014</w:t>
            </w:r>
          </w:p>
        </w:tc>
        <w:tc>
          <w:tcPr>
            <w:tcW w:w="0" w:type="auto"/>
            <w:vMerge w:val="restart"/>
            <w:tcBorders>
              <w:top w:val="nil"/>
              <w:left w:val="single" w:sz="8" w:space="0" w:color="auto"/>
              <w:bottom w:val="single" w:sz="8" w:space="0" w:color="000000"/>
              <w:right w:val="single" w:sz="4" w:space="0" w:color="auto"/>
            </w:tcBorders>
            <w:shd w:val="clear" w:color="000000" w:fill="D9D9D9"/>
            <w:noWrap/>
            <w:vAlign w:val="center"/>
            <w:hideMark/>
          </w:tcPr>
          <w:p w:rsidR="00A27540" w:rsidRPr="00A27540" w:rsidRDefault="00A27540" w:rsidP="00A27540">
            <w:pPr>
              <w:ind w:firstLine="0"/>
              <w:jc w:val="center"/>
              <w:rPr>
                <w:rFonts w:ascii="Calibri" w:hAnsi="Calibri" w:cs="Arial CE"/>
                <w:sz w:val="26"/>
                <w:szCs w:val="26"/>
                <w:lang w:eastAsia="cs-CZ"/>
              </w:rPr>
            </w:pPr>
            <w:r w:rsidRPr="00A27540">
              <w:rPr>
                <w:rFonts w:ascii="Calibri" w:hAnsi="Calibri" w:cs="Arial CE"/>
                <w:sz w:val="26"/>
                <w:szCs w:val="26"/>
                <w:lang w:eastAsia="cs-CZ"/>
              </w:rPr>
              <w:t>2013</w:t>
            </w:r>
          </w:p>
        </w:tc>
        <w:tc>
          <w:tcPr>
            <w:tcW w:w="0" w:type="auto"/>
            <w:vMerge w:val="restart"/>
            <w:tcBorders>
              <w:top w:val="nil"/>
              <w:left w:val="single" w:sz="4" w:space="0" w:color="auto"/>
              <w:bottom w:val="single" w:sz="8" w:space="0" w:color="000000"/>
              <w:right w:val="single" w:sz="8" w:space="0" w:color="auto"/>
            </w:tcBorders>
            <w:shd w:val="clear" w:color="000000" w:fill="D9D9D9"/>
            <w:noWrap/>
            <w:vAlign w:val="center"/>
            <w:hideMark/>
          </w:tcPr>
          <w:p w:rsidR="00A27540" w:rsidRPr="00A27540" w:rsidRDefault="00A27540" w:rsidP="00A27540">
            <w:pPr>
              <w:ind w:firstLine="0"/>
              <w:jc w:val="center"/>
              <w:rPr>
                <w:rFonts w:ascii="Calibri" w:hAnsi="Calibri" w:cs="Arial CE"/>
                <w:b/>
                <w:bCs/>
                <w:color w:val="974706"/>
                <w:sz w:val="26"/>
                <w:szCs w:val="26"/>
                <w:lang w:eastAsia="cs-CZ"/>
              </w:rPr>
            </w:pPr>
            <w:r w:rsidRPr="00A27540">
              <w:rPr>
                <w:rFonts w:ascii="Calibri" w:hAnsi="Calibri" w:cs="Arial CE"/>
                <w:b/>
                <w:bCs/>
                <w:color w:val="974706"/>
                <w:sz w:val="26"/>
                <w:szCs w:val="26"/>
                <w:lang w:eastAsia="cs-CZ"/>
              </w:rPr>
              <w:t>2014</w:t>
            </w:r>
          </w:p>
        </w:tc>
        <w:tc>
          <w:tcPr>
            <w:tcW w:w="0" w:type="auto"/>
            <w:vMerge w:val="restart"/>
            <w:tcBorders>
              <w:top w:val="nil"/>
              <w:left w:val="single" w:sz="8" w:space="0" w:color="auto"/>
              <w:bottom w:val="single" w:sz="8" w:space="0" w:color="000000"/>
              <w:right w:val="single" w:sz="4" w:space="0" w:color="auto"/>
            </w:tcBorders>
            <w:shd w:val="clear" w:color="000000" w:fill="D9D9D9"/>
            <w:noWrap/>
            <w:vAlign w:val="center"/>
            <w:hideMark/>
          </w:tcPr>
          <w:p w:rsidR="00A27540" w:rsidRPr="00A27540" w:rsidRDefault="00A27540" w:rsidP="00A27540">
            <w:pPr>
              <w:ind w:firstLine="0"/>
              <w:jc w:val="center"/>
              <w:rPr>
                <w:rFonts w:ascii="Calibri" w:hAnsi="Calibri" w:cs="Arial CE"/>
                <w:sz w:val="26"/>
                <w:szCs w:val="26"/>
                <w:lang w:eastAsia="cs-CZ"/>
              </w:rPr>
            </w:pPr>
            <w:r w:rsidRPr="00A27540">
              <w:rPr>
                <w:rFonts w:ascii="Calibri" w:hAnsi="Calibri" w:cs="Arial CE"/>
                <w:sz w:val="26"/>
                <w:szCs w:val="26"/>
                <w:lang w:eastAsia="cs-CZ"/>
              </w:rPr>
              <w:t>2013</w:t>
            </w:r>
          </w:p>
        </w:tc>
        <w:tc>
          <w:tcPr>
            <w:tcW w:w="0" w:type="auto"/>
            <w:vMerge w:val="restart"/>
            <w:tcBorders>
              <w:top w:val="nil"/>
              <w:left w:val="single" w:sz="4" w:space="0" w:color="auto"/>
              <w:bottom w:val="single" w:sz="8" w:space="0" w:color="000000"/>
              <w:right w:val="single" w:sz="8" w:space="0" w:color="auto"/>
            </w:tcBorders>
            <w:shd w:val="clear" w:color="000000" w:fill="D9D9D9"/>
            <w:noWrap/>
            <w:vAlign w:val="center"/>
            <w:hideMark/>
          </w:tcPr>
          <w:p w:rsidR="00A27540" w:rsidRPr="00A27540" w:rsidRDefault="00A27540" w:rsidP="00A27540">
            <w:pPr>
              <w:ind w:firstLine="0"/>
              <w:jc w:val="center"/>
              <w:rPr>
                <w:rFonts w:ascii="Calibri" w:hAnsi="Calibri" w:cs="Arial CE"/>
                <w:b/>
                <w:bCs/>
                <w:color w:val="974706"/>
                <w:sz w:val="26"/>
                <w:szCs w:val="26"/>
                <w:lang w:eastAsia="cs-CZ"/>
              </w:rPr>
            </w:pPr>
            <w:r w:rsidRPr="00A27540">
              <w:rPr>
                <w:rFonts w:ascii="Calibri" w:hAnsi="Calibri" w:cs="Arial CE"/>
                <w:b/>
                <w:bCs/>
                <w:color w:val="974706"/>
                <w:sz w:val="26"/>
                <w:szCs w:val="26"/>
                <w:lang w:eastAsia="cs-CZ"/>
              </w:rPr>
              <w:t>2014</w:t>
            </w:r>
          </w:p>
        </w:tc>
        <w:tc>
          <w:tcPr>
            <w:tcW w:w="0" w:type="auto"/>
            <w:vMerge w:val="restart"/>
            <w:tcBorders>
              <w:top w:val="nil"/>
              <w:left w:val="single" w:sz="8" w:space="0" w:color="auto"/>
              <w:bottom w:val="single" w:sz="8" w:space="0" w:color="000000"/>
              <w:right w:val="single" w:sz="4" w:space="0" w:color="auto"/>
            </w:tcBorders>
            <w:shd w:val="clear" w:color="000000" w:fill="D9D9D9"/>
            <w:noWrap/>
            <w:vAlign w:val="center"/>
            <w:hideMark/>
          </w:tcPr>
          <w:p w:rsidR="00A27540" w:rsidRPr="00A27540" w:rsidRDefault="00A27540" w:rsidP="00A27540">
            <w:pPr>
              <w:ind w:firstLine="0"/>
              <w:jc w:val="center"/>
              <w:rPr>
                <w:rFonts w:ascii="Calibri" w:hAnsi="Calibri" w:cs="Arial CE"/>
                <w:sz w:val="26"/>
                <w:szCs w:val="26"/>
                <w:lang w:eastAsia="cs-CZ"/>
              </w:rPr>
            </w:pPr>
            <w:r w:rsidRPr="00A27540">
              <w:rPr>
                <w:rFonts w:ascii="Calibri" w:hAnsi="Calibri" w:cs="Arial CE"/>
                <w:sz w:val="26"/>
                <w:szCs w:val="26"/>
                <w:lang w:eastAsia="cs-CZ"/>
              </w:rPr>
              <w:t>2013</w:t>
            </w:r>
          </w:p>
        </w:tc>
        <w:tc>
          <w:tcPr>
            <w:tcW w:w="0" w:type="auto"/>
            <w:vMerge w:val="restart"/>
            <w:tcBorders>
              <w:top w:val="nil"/>
              <w:left w:val="single" w:sz="4" w:space="0" w:color="auto"/>
              <w:bottom w:val="single" w:sz="8" w:space="0" w:color="000000"/>
              <w:right w:val="single" w:sz="8" w:space="0" w:color="auto"/>
            </w:tcBorders>
            <w:shd w:val="clear" w:color="000000" w:fill="D9D9D9"/>
            <w:noWrap/>
            <w:vAlign w:val="center"/>
            <w:hideMark/>
          </w:tcPr>
          <w:p w:rsidR="00A27540" w:rsidRPr="00A27540" w:rsidRDefault="00A27540" w:rsidP="00A27540">
            <w:pPr>
              <w:ind w:firstLine="0"/>
              <w:jc w:val="center"/>
              <w:rPr>
                <w:rFonts w:ascii="Calibri" w:hAnsi="Calibri" w:cs="Arial CE"/>
                <w:b/>
                <w:bCs/>
                <w:color w:val="974706"/>
                <w:sz w:val="26"/>
                <w:szCs w:val="26"/>
                <w:lang w:eastAsia="cs-CZ"/>
              </w:rPr>
            </w:pPr>
            <w:r w:rsidRPr="00A27540">
              <w:rPr>
                <w:rFonts w:ascii="Calibri" w:hAnsi="Calibri" w:cs="Arial CE"/>
                <w:b/>
                <w:bCs/>
                <w:color w:val="974706"/>
                <w:sz w:val="26"/>
                <w:szCs w:val="26"/>
                <w:lang w:eastAsia="cs-CZ"/>
              </w:rPr>
              <w:t>2014</w:t>
            </w:r>
          </w:p>
        </w:tc>
      </w:tr>
      <w:tr w:rsidR="00A27540" w:rsidRPr="00A27540" w:rsidTr="00A60AD3">
        <w:trPr>
          <w:trHeight w:val="23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7540" w:rsidRPr="00A27540" w:rsidRDefault="00A27540" w:rsidP="00A27540">
            <w:pPr>
              <w:ind w:firstLine="0"/>
              <w:jc w:val="left"/>
              <w:rPr>
                <w:rFonts w:ascii="Arial CE" w:hAnsi="Arial CE" w:cs="Arial CE"/>
                <w:sz w:val="20"/>
                <w:lang w:eastAsia="cs-CZ"/>
              </w:rPr>
            </w:pPr>
          </w:p>
        </w:tc>
        <w:tc>
          <w:tcPr>
            <w:tcW w:w="0" w:type="auto"/>
            <w:vMerge/>
            <w:tcBorders>
              <w:top w:val="nil"/>
              <w:left w:val="single" w:sz="8" w:space="0" w:color="auto"/>
              <w:bottom w:val="single" w:sz="8" w:space="0" w:color="000000"/>
              <w:right w:val="single" w:sz="4" w:space="0" w:color="auto"/>
            </w:tcBorders>
            <w:vAlign w:val="center"/>
            <w:hideMark/>
          </w:tcPr>
          <w:p w:rsidR="00A27540" w:rsidRPr="00A27540" w:rsidRDefault="00A27540" w:rsidP="00A27540">
            <w:pPr>
              <w:ind w:firstLine="0"/>
              <w:jc w:val="left"/>
              <w:rPr>
                <w:rFonts w:ascii="Calibri" w:hAnsi="Calibri" w:cs="Arial CE"/>
                <w:sz w:val="26"/>
                <w:szCs w:val="26"/>
                <w:lang w:eastAsia="cs-CZ"/>
              </w:rPr>
            </w:pPr>
          </w:p>
        </w:tc>
        <w:tc>
          <w:tcPr>
            <w:tcW w:w="0" w:type="auto"/>
            <w:vMerge/>
            <w:tcBorders>
              <w:top w:val="nil"/>
              <w:left w:val="single" w:sz="4" w:space="0" w:color="auto"/>
              <w:bottom w:val="single" w:sz="8" w:space="0" w:color="000000"/>
              <w:right w:val="single" w:sz="8" w:space="0" w:color="auto"/>
            </w:tcBorders>
            <w:vAlign w:val="center"/>
            <w:hideMark/>
          </w:tcPr>
          <w:p w:rsidR="00A27540" w:rsidRPr="00A27540" w:rsidRDefault="00A27540" w:rsidP="00A27540">
            <w:pPr>
              <w:ind w:firstLine="0"/>
              <w:jc w:val="left"/>
              <w:rPr>
                <w:rFonts w:ascii="Calibri" w:hAnsi="Calibri" w:cs="Arial CE"/>
                <w:b/>
                <w:bCs/>
                <w:color w:val="974706"/>
                <w:sz w:val="26"/>
                <w:szCs w:val="26"/>
                <w:lang w:eastAsia="cs-CZ"/>
              </w:rPr>
            </w:pPr>
          </w:p>
        </w:tc>
        <w:tc>
          <w:tcPr>
            <w:tcW w:w="0" w:type="auto"/>
            <w:vMerge/>
            <w:tcBorders>
              <w:top w:val="nil"/>
              <w:left w:val="single" w:sz="8" w:space="0" w:color="auto"/>
              <w:bottom w:val="single" w:sz="8" w:space="0" w:color="000000"/>
              <w:right w:val="single" w:sz="4" w:space="0" w:color="auto"/>
            </w:tcBorders>
            <w:vAlign w:val="center"/>
            <w:hideMark/>
          </w:tcPr>
          <w:p w:rsidR="00A27540" w:rsidRPr="00A27540" w:rsidRDefault="00A27540" w:rsidP="00A27540">
            <w:pPr>
              <w:ind w:firstLine="0"/>
              <w:jc w:val="left"/>
              <w:rPr>
                <w:rFonts w:ascii="Calibri" w:hAnsi="Calibri" w:cs="Arial CE"/>
                <w:sz w:val="26"/>
                <w:szCs w:val="26"/>
                <w:lang w:eastAsia="cs-CZ"/>
              </w:rPr>
            </w:pPr>
          </w:p>
        </w:tc>
        <w:tc>
          <w:tcPr>
            <w:tcW w:w="0" w:type="auto"/>
            <w:vMerge/>
            <w:tcBorders>
              <w:top w:val="nil"/>
              <w:left w:val="single" w:sz="4" w:space="0" w:color="auto"/>
              <w:bottom w:val="single" w:sz="8" w:space="0" w:color="000000"/>
              <w:right w:val="single" w:sz="8" w:space="0" w:color="auto"/>
            </w:tcBorders>
            <w:vAlign w:val="center"/>
            <w:hideMark/>
          </w:tcPr>
          <w:p w:rsidR="00A27540" w:rsidRPr="00A27540" w:rsidRDefault="00A27540" w:rsidP="00A27540">
            <w:pPr>
              <w:ind w:firstLine="0"/>
              <w:jc w:val="left"/>
              <w:rPr>
                <w:rFonts w:ascii="Calibri" w:hAnsi="Calibri" w:cs="Arial CE"/>
                <w:b/>
                <w:bCs/>
                <w:color w:val="974706"/>
                <w:sz w:val="26"/>
                <w:szCs w:val="26"/>
                <w:lang w:eastAsia="cs-CZ"/>
              </w:rPr>
            </w:pPr>
          </w:p>
        </w:tc>
        <w:tc>
          <w:tcPr>
            <w:tcW w:w="0" w:type="auto"/>
            <w:vMerge/>
            <w:tcBorders>
              <w:top w:val="nil"/>
              <w:left w:val="single" w:sz="8" w:space="0" w:color="auto"/>
              <w:bottom w:val="single" w:sz="8" w:space="0" w:color="000000"/>
              <w:right w:val="single" w:sz="4" w:space="0" w:color="auto"/>
            </w:tcBorders>
            <w:vAlign w:val="center"/>
            <w:hideMark/>
          </w:tcPr>
          <w:p w:rsidR="00A27540" w:rsidRPr="00A27540" w:rsidRDefault="00A27540" w:rsidP="00A27540">
            <w:pPr>
              <w:ind w:firstLine="0"/>
              <w:jc w:val="left"/>
              <w:rPr>
                <w:rFonts w:ascii="Calibri" w:hAnsi="Calibri" w:cs="Arial CE"/>
                <w:sz w:val="26"/>
                <w:szCs w:val="26"/>
                <w:lang w:eastAsia="cs-CZ"/>
              </w:rPr>
            </w:pPr>
          </w:p>
        </w:tc>
        <w:tc>
          <w:tcPr>
            <w:tcW w:w="0" w:type="auto"/>
            <w:vMerge/>
            <w:tcBorders>
              <w:top w:val="nil"/>
              <w:left w:val="single" w:sz="4" w:space="0" w:color="auto"/>
              <w:bottom w:val="single" w:sz="8" w:space="0" w:color="000000"/>
              <w:right w:val="single" w:sz="8" w:space="0" w:color="auto"/>
            </w:tcBorders>
            <w:vAlign w:val="center"/>
            <w:hideMark/>
          </w:tcPr>
          <w:p w:rsidR="00A27540" w:rsidRPr="00A27540" w:rsidRDefault="00A27540" w:rsidP="00A27540">
            <w:pPr>
              <w:ind w:firstLine="0"/>
              <w:jc w:val="left"/>
              <w:rPr>
                <w:rFonts w:ascii="Calibri" w:hAnsi="Calibri" w:cs="Arial CE"/>
                <w:b/>
                <w:bCs/>
                <w:color w:val="974706"/>
                <w:sz w:val="26"/>
                <w:szCs w:val="26"/>
                <w:lang w:eastAsia="cs-CZ"/>
              </w:rPr>
            </w:pPr>
          </w:p>
        </w:tc>
        <w:tc>
          <w:tcPr>
            <w:tcW w:w="0" w:type="auto"/>
            <w:vMerge/>
            <w:tcBorders>
              <w:top w:val="nil"/>
              <w:left w:val="single" w:sz="8" w:space="0" w:color="auto"/>
              <w:bottom w:val="single" w:sz="8" w:space="0" w:color="000000"/>
              <w:right w:val="single" w:sz="4" w:space="0" w:color="auto"/>
            </w:tcBorders>
            <w:vAlign w:val="center"/>
            <w:hideMark/>
          </w:tcPr>
          <w:p w:rsidR="00A27540" w:rsidRPr="00A27540" w:rsidRDefault="00A27540" w:rsidP="00A27540">
            <w:pPr>
              <w:ind w:firstLine="0"/>
              <w:jc w:val="left"/>
              <w:rPr>
                <w:rFonts w:ascii="Calibri" w:hAnsi="Calibri" w:cs="Arial CE"/>
                <w:sz w:val="26"/>
                <w:szCs w:val="26"/>
                <w:lang w:eastAsia="cs-CZ"/>
              </w:rPr>
            </w:pPr>
          </w:p>
        </w:tc>
        <w:tc>
          <w:tcPr>
            <w:tcW w:w="0" w:type="auto"/>
            <w:vMerge/>
            <w:tcBorders>
              <w:top w:val="nil"/>
              <w:left w:val="single" w:sz="4" w:space="0" w:color="auto"/>
              <w:bottom w:val="single" w:sz="8" w:space="0" w:color="000000"/>
              <w:right w:val="single" w:sz="8" w:space="0" w:color="auto"/>
            </w:tcBorders>
            <w:vAlign w:val="center"/>
            <w:hideMark/>
          </w:tcPr>
          <w:p w:rsidR="00A27540" w:rsidRPr="00A27540" w:rsidRDefault="00A27540" w:rsidP="00A27540">
            <w:pPr>
              <w:ind w:firstLine="0"/>
              <w:jc w:val="left"/>
              <w:rPr>
                <w:rFonts w:ascii="Calibri" w:hAnsi="Calibri" w:cs="Arial CE"/>
                <w:b/>
                <w:bCs/>
                <w:color w:val="974706"/>
                <w:sz w:val="26"/>
                <w:szCs w:val="26"/>
                <w:lang w:eastAsia="cs-CZ"/>
              </w:rPr>
            </w:pPr>
          </w:p>
        </w:tc>
        <w:tc>
          <w:tcPr>
            <w:tcW w:w="0" w:type="auto"/>
            <w:vMerge/>
            <w:tcBorders>
              <w:top w:val="nil"/>
              <w:left w:val="single" w:sz="8" w:space="0" w:color="auto"/>
              <w:bottom w:val="single" w:sz="8" w:space="0" w:color="000000"/>
              <w:right w:val="single" w:sz="4" w:space="0" w:color="auto"/>
            </w:tcBorders>
            <w:vAlign w:val="center"/>
            <w:hideMark/>
          </w:tcPr>
          <w:p w:rsidR="00A27540" w:rsidRPr="00A27540" w:rsidRDefault="00A27540" w:rsidP="00A27540">
            <w:pPr>
              <w:ind w:firstLine="0"/>
              <w:jc w:val="left"/>
              <w:rPr>
                <w:rFonts w:ascii="Calibri" w:hAnsi="Calibri" w:cs="Arial CE"/>
                <w:sz w:val="26"/>
                <w:szCs w:val="26"/>
                <w:lang w:eastAsia="cs-CZ"/>
              </w:rPr>
            </w:pPr>
          </w:p>
        </w:tc>
        <w:tc>
          <w:tcPr>
            <w:tcW w:w="0" w:type="auto"/>
            <w:vMerge/>
            <w:tcBorders>
              <w:top w:val="nil"/>
              <w:left w:val="single" w:sz="4" w:space="0" w:color="auto"/>
              <w:bottom w:val="single" w:sz="8" w:space="0" w:color="000000"/>
              <w:right w:val="single" w:sz="8" w:space="0" w:color="auto"/>
            </w:tcBorders>
            <w:vAlign w:val="center"/>
            <w:hideMark/>
          </w:tcPr>
          <w:p w:rsidR="00A27540" w:rsidRPr="00A27540" w:rsidRDefault="00A27540" w:rsidP="00A27540">
            <w:pPr>
              <w:ind w:firstLine="0"/>
              <w:jc w:val="left"/>
              <w:rPr>
                <w:rFonts w:ascii="Calibri" w:hAnsi="Calibri" w:cs="Arial CE"/>
                <w:b/>
                <w:bCs/>
                <w:color w:val="974706"/>
                <w:sz w:val="26"/>
                <w:szCs w:val="26"/>
                <w:lang w:eastAsia="cs-CZ"/>
              </w:rPr>
            </w:pP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Benešov</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20</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22</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14</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4</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4</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133</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160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109</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214</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Beroun</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5</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6</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6</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10</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59</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48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62</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116</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Kladno</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39</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29</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19</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57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18</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22</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210</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237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104</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138</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Kolín</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99</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153</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30</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33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8</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186</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226</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134</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314</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Kutná Hora</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24</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64</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26</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57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11</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11</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202</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163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133</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326</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Mělník</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70</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83</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25</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6</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6</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192</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145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91</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155</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Mladá Boleslav</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10</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9</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3</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57</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66</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81</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Nymburk</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0</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0</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7</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9</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10</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230</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244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76</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147</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Praha-východ</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0</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0</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4</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18</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34</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69</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Praha-západ</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0</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5</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15</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19</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77</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47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75</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143</w:t>
            </w:r>
          </w:p>
        </w:tc>
      </w:tr>
      <w:tr w:rsidR="00A27540" w:rsidRPr="00A27540" w:rsidTr="009F54DD">
        <w:trPr>
          <w:trHeight w:val="405"/>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Příbram</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50</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34</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52</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23</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27</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198</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283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286</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413</w:t>
            </w:r>
          </w:p>
        </w:tc>
      </w:tr>
      <w:tr w:rsidR="00A27540" w:rsidRPr="00A27540" w:rsidTr="009F54DD">
        <w:trPr>
          <w:trHeight w:val="405"/>
        </w:trPr>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A27540" w:rsidRPr="00A27540" w:rsidRDefault="00A27540" w:rsidP="00A27540">
            <w:pPr>
              <w:ind w:firstLine="0"/>
              <w:jc w:val="left"/>
              <w:rPr>
                <w:rFonts w:ascii="Calibri" w:hAnsi="Calibri" w:cs="Arial CE"/>
                <w:szCs w:val="24"/>
                <w:lang w:eastAsia="cs-CZ"/>
              </w:rPr>
            </w:pPr>
            <w:r w:rsidRPr="00A27540">
              <w:rPr>
                <w:rFonts w:ascii="Calibri" w:hAnsi="Calibri" w:cs="Arial CE"/>
                <w:szCs w:val="24"/>
                <w:lang w:eastAsia="cs-CZ"/>
              </w:rPr>
              <w:t>Rakovník</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22</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38</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27</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38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16</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16</w:t>
            </w:r>
          </w:p>
        </w:tc>
        <w:tc>
          <w:tcPr>
            <w:tcW w:w="0" w:type="auto"/>
            <w:tcBorders>
              <w:top w:val="nil"/>
              <w:left w:val="nil"/>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86</w:t>
            </w:r>
          </w:p>
        </w:tc>
        <w:tc>
          <w:tcPr>
            <w:tcW w:w="0" w:type="auto"/>
            <w:tcBorders>
              <w:top w:val="nil"/>
              <w:left w:val="nil"/>
              <w:bottom w:val="single" w:sz="4" w:space="0" w:color="auto"/>
              <w:right w:val="nil"/>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87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27540" w:rsidRPr="00A27540" w:rsidRDefault="00A27540" w:rsidP="00A27540">
            <w:pPr>
              <w:ind w:firstLine="0"/>
              <w:jc w:val="center"/>
              <w:rPr>
                <w:rFonts w:ascii="Calibri" w:hAnsi="Calibri" w:cs="Arial CE"/>
                <w:sz w:val="28"/>
                <w:szCs w:val="28"/>
                <w:lang w:eastAsia="cs-CZ"/>
              </w:rPr>
            </w:pPr>
            <w:r w:rsidRPr="00A27540">
              <w:rPr>
                <w:rFonts w:ascii="Calibri" w:hAnsi="Calibri" w:cs="Arial CE"/>
                <w:sz w:val="28"/>
                <w:szCs w:val="28"/>
                <w:lang w:eastAsia="cs-CZ"/>
              </w:rPr>
              <w:t>102</w:t>
            </w:r>
          </w:p>
        </w:tc>
        <w:tc>
          <w:tcPr>
            <w:tcW w:w="0" w:type="auto"/>
            <w:tcBorders>
              <w:top w:val="nil"/>
              <w:left w:val="nil"/>
              <w:bottom w:val="single" w:sz="4" w:space="0" w:color="auto"/>
              <w:right w:val="single" w:sz="8" w:space="0" w:color="auto"/>
            </w:tcBorders>
            <w:shd w:val="clear" w:color="auto" w:fill="auto"/>
            <w:noWrap/>
            <w:vAlign w:val="center"/>
            <w:hideMark/>
          </w:tcPr>
          <w:p w:rsidR="00A27540" w:rsidRPr="00A27540" w:rsidRDefault="00A27540" w:rsidP="00A27540">
            <w:pPr>
              <w:ind w:firstLine="0"/>
              <w:jc w:val="center"/>
              <w:rPr>
                <w:rFonts w:ascii="Calibri" w:hAnsi="Calibri" w:cs="Arial CE"/>
                <w:b/>
                <w:bCs/>
                <w:color w:val="974706"/>
                <w:sz w:val="28"/>
                <w:szCs w:val="28"/>
                <w:lang w:eastAsia="cs-CZ"/>
              </w:rPr>
            </w:pPr>
            <w:r w:rsidRPr="00A27540">
              <w:rPr>
                <w:rFonts w:ascii="Calibri" w:hAnsi="Calibri" w:cs="Arial CE"/>
                <w:b/>
                <w:bCs/>
                <w:color w:val="974706"/>
                <w:sz w:val="28"/>
                <w:szCs w:val="28"/>
                <w:lang w:eastAsia="cs-CZ"/>
              </w:rPr>
              <w:t>151</w:t>
            </w:r>
          </w:p>
        </w:tc>
      </w:tr>
      <w:tr w:rsidR="00A27540" w:rsidRPr="00A27540" w:rsidTr="009F54DD">
        <w:trPr>
          <w:trHeight w:val="405"/>
        </w:trPr>
        <w:tc>
          <w:tcPr>
            <w:tcW w:w="0" w:type="auto"/>
            <w:tcBorders>
              <w:top w:val="nil"/>
              <w:left w:val="single" w:sz="8" w:space="0" w:color="auto"/>
              <w:bottom w:val="single" w:sz="8" w:space="0" w:color="auto"/>
              <w:right w:val="single" w:sz="8" w:space="0" w:color="auto"/>
            </w:tcBorders>
            <w:shd w:val="clear" w:color="000000" w:fill="DDD9C4"/>
            <w:noWrap/>
            <w:vAlign w:val="center"/>
            <w:hideMark/>
          </w:tcPr>
          <w:p w:rsidR="00A27540" w:rsidRPr="00A27540" w:rsidRDefault="00A27540" w:rsidP="00A27540">
            <w:pPr>
              <w:ind w:firstLine="0"/>
              <w:jc w:val="left"/>
              <w:rPr>
                <w:rFonts w:ascii="Calibri" w:hAnsi="Calibri" w:cs="Arial CE"/>
                <w:b/>
                <w:bCs/>
                <w:szCs w:val="24"/>
                <w:lang w:eastAsia="cs-CZ"/>
              </w:rPr>
            </w:pPr>
            <w:r w:rsidRPr="00A27540">
              <w:rPr>
                <w:rFonts w:ascii="Calibri" w:hAnsi="Calibri" w:cs="Arial CE"/>
                <w:b/>
                <w:bCs/>
                <w:szCs w:val="24"/>
                <w:lang w:eastAsia="cs-CZ"/>
              </w:rPr>
              <w:t>Středočeský kraj</w:t>
            </w:r>
          </w:p>
        </w:tc>
        <w:tc>
          <w:tcPr>
            <w:tcW w:w="0" w:type="auto"/>
            <w:tcBorders>
              <w:top w:val="single" w:sz="8" w:space="0" w:color="auto"/>
              <w:left w:val="nil"/>
              <w:bottom w:val="single" w:sz="8" w:space="0" w:color="auto"/>
              <w:right w:val="single" w:sz="4"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sz w:val="30"/>
                <w:szCs w:val="30"/>
                <w:lang w:eastAsia="cs-CZ"/>
              </w:rPr>
            </w:pPr>
            <w:r w:rsidRPr="00A27540">
              <w:rPr>
                <w:rFonts w:ascii="Calibri" w:hAnsi="Calibri" w:cs="Arial CE"/>
                <w:b/>
                <w:bCs/>
                <w:sz w:val="30"/>
                <w:szCs w:val="30"/>
                <w:lang w:eastAsia="cs-CZ"/>
              </w:rPr>
              <w:t>330</w:t>
            </w:r>
          </w:p>
        </w:tc>
        <w:tc>
          <w:tcPr>
            <w:tcW w:w="0" w:type="auto"/>
            <w:tcBorders>
              <w:top w:val="single" w:sz="8" w:space="0" w:color="auto"/>
              <w:left w:val="nil"/>
              <w:bottom w:val="single" w:sz="8" w:space="0" w:color="auto"/>
              <w:right w:val="single" w:sz="8"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color w:val="974706"/>
                <w:sz w:val="30"/>
                <w:szCs w:val="30"/>
                <w:lang w:eastAsia="cs-CZ"/>
              </w:rPr>
            </w:pPr>
            <w:r w:rsidRPr="00A27540">
              <w:rPr>
                <w:rFonts w:ascii="Calibri" w:hAnsi="Calibri" w:cs="Arial CE"/>
                <w:b/>
                <w:bCs/>
                <w:color w:val="974706"/>
                <w:sz w:val="30"/>
                <w:szCs w:val="30"/>
                <w:lang w:eastAsia="cs-CZ"/>
              </w:rPr>
              <w:t>443</w:t>
            </w:r>
          </w:p>
        </w:tc>
        <w:tc>
          <w:tcPr>
            <w:tcW w:w="0" w:type="auto"/>
            <w:tcBorders>
              <w:top w:val="single" w:sz="8" w:space="0" w:color="auto"/>
              <w:left w:val="nil"/>
              <w:bottom w:val="single" w:sz="8" w:space="0" w:color="auto"/>
              <w:right w:val="single" w:sz="4"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sz w:val="30"/>
                <w:szCs w:val="30"/>
                <w:lang w:eastAsia="cs-CZ"/>
              </w:rPr>
            </w:pPr>
            <w:r w:rsidRPr="00A27540">
              <w:rPr>
                <w:rFonts w:ascii="Calibri" w:hAnsi="Calibri" w:cs="Arial CE"/>
                <w:b/>
                <w:bCs/>
                <w:sz w:val="30"/>
                <w:szCs w:val="30"/>
                <w:lang w:eastAsia="cs-CZ"/>
              </w:rPr>
              <w:t>221</w:t>
            </w:r>
          </w:p>
        </w:tc>
        <w:tc>
          <w:tcPr>
            <w:tcW w:w="0" w:type="auto"/>
            <w:tcBorders>
              <w:top w:val="single" w:sz="8" w:space="0" w:color="auto"/>
              <w:left w:val="nil"/>
              <w:bottom w:val="single" w:sz="8" w:space="0" w:color="auto"/>
              <w:right w:val="nil"/>
            </w:tcBorders>
            <w:shd w:val="clear" w:color="000000" w:fill="DDD9C4"/>
            <w:noWrap/>
            <w:vAlign w:val="center"/>
            <w:hideMark/>
          </w:tcPr>
          <w:p w:rsidR="00A27540" w:rsidRPr="00A27540" w:rsidRDefault="00A27540" w:rsidP="00A27540">
            <w:pPr>
              <w:ind w:firstLine="0"/>
              <w:jc w:val="center"/>
              <w:rPr>
                <w:rFonts w:ascii="Calibri" w:hAnsi="Calibri" w:cs="Arial CE"/>
                <w:b/>
                <w:bCs/>
                <w:color w:val="974706"/>
                <w:sz w:val="30"/>
                <w:szCs w:val="30"/>
                <w:lang w:eastAsia="cs-CZ"/>
              </w:rPr>
            </w:pPr>
            <w:r w:rsidRPr="00A27540">
              <w:rPr>
                <w:rFonts w:ascii="Calibri" w:hAnsi="Calibri" w:cs="Arial CE"/>
                <w:b/>
                <w:bCs/>
                <w:color w:val="974706"/>
                <w:sz w:val="30"/>
                <w:szCs w:val="30"/>
                <w:lang w:eastAsia="cs-CZ"/>
              </w:rPr>
              <w:t>377</w:t>
            </w:r>
          </w:p>
        </w:tc>
        <w:tc>
          <w:tcPr>
            <w:tcW w:w="0" w:type="auto"/>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sz w:val="30"/>
                <w:szCs w:val="30"/>
                <w:lang w:eastAsia="cs-CZ"/>
              </w:rPr>
            </w:pPr>
            <w:r w:rsidRPr="00A27540">
              <w:rPr>
                <w:rFonts w:ascii="Calibri" w:hAnsi="Calibri" w:cs="Arial CE"/>
                <w:b/>
                <w:bCs/>
                <w:sz w:val="30"/>
                <w:szCs w:val="30"/>
                <w:lang w:eastAsia="cs-CZ"/>
              </w:rPr>
              <w:t>121</w:t>
            </w:r>
          </w:p>
        </w:tc>
        <w:tc>
          <w:tcPr>
            <w:tcW w:w="0" w:type="auto"/>
            <w:tcBorders>
              <w:top w:val="single" w:sz="8" w:space="0" w:color="auto"/>
              <w:left w:val="nil"/>
              <w:bottom w:val="single" w:sz="8" w:space="0" w:color="auto"/>
              <w:right w:val="single" w:sz="8"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color w:val="974706"/>
                <w:sz w:val="30"/>
                <w:szCs w:val="30"/>
                <w:lang w:eastAsia="cs-CZ"/>
              </w:rPr>
            </w:pPr>
            <w:r w:rsidRPr="00A27540">
              <w:rPr>
                <w:rFonts w:ascii="Calibri" w:hAnsi="Calibri" w:cs="Arial CE"/>
                <w:b/>
                <w:bCs/>
                <w:color w:val="974706"/>
                <w:sz w:val="30"/>
                <w:szCs w:val="30"/>
                <w:lang w:eastAsia="cs-CZ"/>
              </w:rPr>
              <w:t>138</w:t>
            </w:r>
          </w:p>
        </w:tc>
        <w:tc>
          <w:tcPr>
            <w:tcW w:w="0" w:type="auto"/>
            <w:tcBorders>
              <w:top w:val="single" w:sz="8" w:space="0" w:color="auto"/>
              <w:left w:val="nil"/>
              <w:bottom w:val="single" w:sz="8" w:space="0" w:color="auto"/>
              <w:right w:val="single" w:sz="4"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sz w:val="30"/>
                <w:szCs w:val="30"/>
                <w:lang w:eastAsia="cs-CZ"/>
              </w:rPr>
            </w:pPr>
            <w:r w:rsidRPr="00A27540">
              <w:rPr>
                <w:rFonts w:ascii="Calibri" w:hAnsi="Calibri" w:cs="Arial CE"/>
                <w:b/>
                <w:bCs/>
                <w:sz w:val="30"/>
                <w:szCs w:val="30"/>
                <w:lang w:eastAsia="cs-CZ"/>
              </w:rPr>
              <w:t>1 648</w:t>
            </w:r>
          </w:p>
        </w:tc>
        <w:tc>
          <w:tcPr>
            <w:tcW w:w="0" w:type="auto"/>
            <w:tcBorders>
              <w:top w:val="single" w:sz="8" w:space="0" w:color="auto"/>
              <w:left w:val="nil"/>
              <w:bottom w:val="single" w:sz="8" w:space="0" w:color="auto"/>
              <w:right w:val="nil"/>
            </w:tcBorders>
            <w:shd w:val="clear" w:color="000000" w:fill="DDD9C4"/>
            <w:noWrap/>
            <w:vAlign w:val="center"/>
            <w:hideMark/>
          </w:tcPr>
          <w:p w:rsidR="00A27540" w:rsidRPr="00A27540" w:rsidRDefault="00A27540" w:rsidP="00A27540">
            <w:pPr>
              <w:ind w:firstLine="0"/>
              <w:jc w:val="center"/>
              <w:rPr>
                <w:rFonts w:ascii="Calibri" w:hAnsi="Calibri" w:cs="Arial CE"/>
                <w:b/>
                <w:bCs/>
                <w:color w:val="974706"/>
                <w:sz w:val="30"/>
                <w:szCs w:val="30"/>
                <w:lang w:eastAsia="cs-CZ"/>
              </w:rPr>
            </w:pPr>
            <w:r w:rsidRPr="00A27540">
              <w:rPr>
                <w:rFonts w:ascii="Calibri" w:hAnsi="Calibri" w:cs="Arial CE"/>
                <w:b/>
                <w:bCs/>
                <w:color w:val="974706"/>
                <w:sz w:val="30"/>
                <w:szCs w:val="30"/>
                <w:lang w:eastAsia="cs-CZ"/>
              </w:rPr>
              <w:t>1 708</w:t>
            </w:r>
          </w:p>
        </w:tc>
        <w:tc>
          <w:tcPr>
            <w:tcW w:w="0" w:type="auto"/>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sz w:val="30"/>
                <w:szCs w:val="30"/>
                <w:lang w:eastAsia="cs-CZ"/>
              </w:rPr>
            </w:pPr>
            <w:r w:rsidRPr="00A27540">
              <w:rPr>
                <w:rFonts w:ascii="Calibri" w:hAnsi="Calibri" w:cs="Arial CE"/>
                <w:b/>
                <w:bCs/>
                <w:sz w:val="30"/>
                <w:szCs w:val="30"/>
                <w:lang w:eastAsia="cs-CZ"/>
              </w:rPr>
              <w:t>1 272</w:t>
            </w:r>
          </w:p>
        </w:tc>
        <w:tc>
          <w:tcPr>
            <w:tcW w:w="0" w:type="auto"/>
            <w:tcBorders>
              <w:top w:val="single" w:sz="8" w:space="0" w:color="auto"/>
              <w:left w:val="nil"/>
              <w:bottom w:val="single" w:sz="8" w:space="0" w:color="auto"/>
              <w:right w:val="single" w:sz="8" w:space="0" w:color="auto"/>
            </w:tcBorders>
            <w:shd w:val="clear" w:color="000000" w:fill="DDD9C4"/>
            <w:noWrap/>
            <w:vAlign w:val="center"/>
            <w:hideMark/>
          </w:tcPr>
          <w:p w:rsidR="00A27540" w:rsidRPr="00A27540" w:rsidRDefault="00A27540" w:rsidP="00A27540">
            <w:pPr>
              <w:ind w:firstLine="0"/>
              <w:jc w:val="center"/>
              <w:rPr>
                <w:rFonts w:ascii="Calibri" w:hAnsi="Calibri" w:cs="Arial CE"/>
                <w:b/>
                <w:bCs/>
                <w:color w:val="974706"/>
                <w:sz w:val="30"/>
                <w:szCs w:val="30"/>
                <w:lang w:eastAsia="cs-CZ"/>
              </w:rPr>
            </w:pPr>
            <w:r w:rsidRPr="00A27540">
              <w:rPr>
                <w:rFonts w:ascii="Calibri" w:hAnsi="Calibri" w:cs="Arial CE"/>
                <w:b/>
                <w:bCs/>
                <w:color w:val="974706"/>
                <w:sz w:val="30"/>
                <w:szCs w:val="30"/>
                <w:lang w:eastAsia="cs-CZ"/>
              </w:rPr>
              <w:t>2 267</w:t>
            </w:r>
          </w:p>
        </w:tc>
      </w:tr>
    </w:tbl>
    <w:p w:rsidR="004E7C6F" w:rsidRDefault="002146F5" w:rsidP="002146F5">
      <w:pPr>
        <w:spacing w:after="120" w:line="480" w:lineRule="auto"/>
        <w:ind w:firstLine="0"/>
        <w:rPr>
          <w:rFonts w:ascii="Arial" w:hAnsi="Arial" w:cs="Arial"/>
          <w:i/>
          <w:sz w:val="16"/>
        </w:rPr>
      </w:pPr>
      <w:r w:rsidRPr="005B1FED">
        <w:rPr>
          <w:rFonts w:ascii="Arial" w:hAnsi="Arial" w:cs="Arial"/>
          <w:i/>
          <w:sz w:val="16"/>
        </w:rPr>
        <w:t>Zdroj: měsíční statistika APZ MPSV</w:t>
      </w:r>
    </w:p>
    <w:p w:rsidR="001E177B" w:rsidRPr="00EA1537" w:rsidRDefault="001E177B" w:rsidP="001E177B">
      <w:pPr>
        <w:ind w:firstLine="0"/>
        <w:rPr>
          <w:rFonts w:ascii="Calibri" w:hAnsi="Calibri" w:cs="Calibri"/>
          <w:szCs w:val="24"/>
        </w:rPr>
      </w:pPr>
      <w:r w:rsidRPr="00EA1537">
        <w:rPr>
          <w:rFonts w:ascii="Calibri" w:hAnsi="Calibri" w:cs="Calibri"/>
          <w:b/>
          <w:szCs w:val="24"/>
        </w:rPr>
        <w:t>Tabulka 27 druhá část</w:t>
      </w:r>
      <w:r w:rsidRPr="00EA1537">
        <w:rPr>
          <w:rFonts w:ascii="Calibri" w:hAnsi="Calibri" w:cs="Calibri"/>
          <w:szCs w:val="24"/>
        </w:rPr>
        <w:t xml:space="preserve"> - </w:t>
      </w:r>
      <w:r w:rsidRPr="00EA1537">
        <w:rPr>
          <w:rFonts w:ascii="Calibri" w:hAnsi="Calibri" w:cs="Calibri"/>
          <w:b/>
          <w:szCs w:val="24"/>
        </w:rPr>
        <w:t>porovnání vytvořených míst (2013,2014)</w:t>
      </w:r>
      <w:r w:rsidRPr="00EA1537">
        <w:rPr>
          <w:rFonts w:ascii="Calibri" w:hAnsi="Calibri" w:cs="Calibri"/>
          <w:szCs w:val="24"/>
        </w:rPr>
        <w:t xml:space="preserve"> v rámci </w:t>
      </w:r>
      <w:r w:rsidRPr="00EA1537">
        <w:rPr>
          <w:rFonts w:ascii="Calibri" w:hAnsi="Calibri" w:cs="Calibri"/>
          <w:b/>
          <w:color w:val="FF0000"/>
          <w:szCs w:val="24"/>
        </w:rPr>
        <w:t>jednotlivých základních pilířů</w:t>
      </w:r>
      <w:r w:rsidRPr="00EA1537">
        <w:rPr>
          <w:rFonts w:ascii="Calibri" w:hAnsi="Calibri" w:cs="Calibri"/>
          <w:szCs w:val="24"/>
        </w:rPr>
        <w:t xml:space="preserve"> nástrojů APZ s finančním příspěvkem úřadu práce</w:t>
      </w:r>
    </w:p>
    <w:p w:rsidR="001E177B" w:rsidRPr="00087651" w:rsidRDefault="00A60AD3" w:rsidP="00087651">
      <w:pPr>
        <w:spacing w:after="120" w:line="480" w:lineRule="auto"/>
        <w:ind w:firstLine="0"/>
        <w:rPr>
          <w:rFonts w:ascii="Arial" w:hAnsi="Arial" w:cs="Arial"/>
          <w:i/>
          <w:sz w:val="16"/>
        </w:rPr>
      </w:pPr>
      <w:r>
        <w:rPr>
          <w:rFonts w:ascii="Arial" w:hAnsi="Arial" w:cs="Arial"/>
          <w:i/>
          <w:noProof/>
          <w:sz w:val="16"/>
          <w:lang w:eastAsia="cs-CZ"/>
        </w:rPr>
        <w:drawing>
          <wp:inline distT="0" distB="0" distL="0" distR="0" wp14:anchorId="11B3BF44" wp14:editId="37BD56EA">
            <wp:extent cx="6124575" cy="5210175"/>
            <wp:effectExtent l="0" t="0" r="9525" b="9525"/>
            <wp:docPr id="288" name="Obrázek 288" descr="G:\OBRÁZKY\NOVPO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BRÁZKY\NOVPOROV.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5206394"/>
                    </a:xfrm>
                    <a:prstGeom prst="rect">
                      <a:avLst/>
                    </a:prstGeom>
                    <a:noFill/>
                    <a:ln>
                      <a:noFill/>
                    </a:ln>
                  </pic:spPr>
                </pic:pic>
              </a:graphicData>
            </a:graphic>
          </wp:inline>
        </w:drawing>
      </w:r>
    </w:p>
    <w:p w:rsidR="005A795F" w:rsidRPr="00F566BB" w:rsidRDefault="005A795F" w:rsidP="00915DB8">
      <w:pPr>
        <w:ind w:firstLine="0"/>
        <w:contextualSpacing/>
        <w:rPr>
          <w:rFonts w:ascii="Calibri" w:hAnsi="Calibri"/>
        </w:rPr>
      </w:pPr>
      <w:r w:rsidRPr="00F566BB">
        <w:rPr>
          <w:rFonts w:ascii="Calibri" w:hAnsi="Calibri"/>
        </w:rPr>
        <w:t xml:space="preserve">S počtem celkem </w:t>
      </w:r>
      <w:r w:rsidR="00CE62AC" w:rsidRPr="00CE62AC">
        <w:rPr>
          <w:rFonts w:ascii="Calibri" w:hAnsi="Calibri"/>
          <w:b/>
        </w:rPr>
        <w:t xml:space="preserve">2644 </w:t>
      </w:r>
      <w:r w:rsidRPr="00F566BB">
        <w:rPr>
          <w:rFonts w:ascii="Calibri" w:hAnsi="Calibri"/>
          <w:b/>
        </w:rPr>
        <w:t>vytvořených míst</w:t>
      </w:r>
      <w:r w:rsidRPr="00F566BB">
        <w:rPr>
          <w:rFonts w:ascii="Calibri" w:hAnsi="Calibri"/>
        </w:rPr>
        <w:t xml:space="preserve"> představoval</w:t>
      </w:r>
      <w:r w:rsidR="00CE62AC">
        <w:rPr>
          <w:rFonts w:ascii="Calibri" w:hAnsi="Calibri"/>
        </w:rPr>
        <w:t>a</w:t>
      </w:r>
      <w:r w:rsidRPr="00F566BB">
        <w:rPr>
          <w:rFonts w:ascii="Calibri" w:hAnsi="Calibri"/>
        </w:rPr>
        <w:t xml:space="preserve"> </w:t>
      </w:r>
      <w:r w:rsidR="00CE62AC" w:rsidRPr="00F566BB">
        <w:rPr>
          <w:rFonts w:ascii="Calibri" w:hAnsi="Calibri"/>
          <w:b/>
        </w:rPr>
        <w:t xml:space="preserve">společensky účelná místa vyhrazená </w:t>
      </w:r>
      <w:r w:rsidR="000F0A1F" w:rsidRPr="00F566BB">
        <w:rPr>
          <w:rFonts w:ascii="Calibri" w:hAnsi="Calibri"/>
        </w:rPr>
        <w:t>(místa, jež jsou vytvořena u zaměstnavatelů s finanční podporou úřadu práce)</w:t>
      </w:r>
      <w:r w:rsidR="000F0A1F">
        <w:rPr>
          <w:rFonts w:ascii="Calibri" w:hAnsi="Calibri"/>
        </w:rPr>
        <w:t xml:space="preserve"> </w:t>
      </w:r>
      <w:r w:rsidRPr="00F566BB">
        <w:rPr>
          <w:rFonts w:ascii="Calibri" w:hAnsi="Calibri"/>
        </w:rPr>
        <w:t>v roce 201</w:t>
      </w:r>
      <w:r w:rsidR="00CE62AC">
        <w:rPr>
          <w:rFonts w:ascii="Calibri" w:hAnsi="Calibri"/>
        </w:rPr>
        <w:t>4</w:t>
      </w:r>
      <w:r w:rsidRPr="00F566BB">
        <w:rPr>
          <w:rFonts w:ascii="Calibri" w:hAnsi="Calibri"/>
        </w:rPr>
        <w:t xml:space="preserve"> nejvyužívanější nástroj v rámci aktivní politiky zaměstnanosti, meziročně bylo v roce 201</w:t>
      </w:r>
      <w:r w:rsidR="00CE62AC">
        <w:rPr>
          <w:rFonts w:ascii="Calibri" w:hAnsi="Calibri"/>
        </w:rPr>
        <w:t>4</w:t>
      </w:r>
      <w:r w:rsidRPr="00F566BB">
        <w:rPr>
          <w:rFonts w:ascii="Calibri" w:hAnsi="Calibri"/>
        </w:rPr>
        <w:t xml:space="preserve"> </w:t>
      </w:r>
      <w:r w:rsidRPr="00F566BB">
        <w:rPr>
          <w:rFonts w:ascii="Calibri" w:hAnsi="Calibri"/>
          <w:szCs w:val="24"/>
        </w:rPr>
        <w:t xml:space="preserve">vytvořeno o </w:t>
      </w:r>
      <w:r w:rsidR="00CE62AC">
        <w:rPr>
          <w:rFonts w:ascii="Calibri" w:hAnsi="Calibri"/>
          <w:szCs w:val="24"/>
        </w:rPr>
        <w:t>1151</w:t>
      </w:r>
      <w:r w:rsidRPr="00F566BB">
        <w:rPr>
          <w:rFonts w:ascii="Calibri" w:hAnsi="Calibri"/>
          <w:szCs w:val="24"/>
        </w:rPr>
        <w:t xml:space="preserve"> míst (</w:t>
      </w:r>
      <w:r w:rsidR="00CE62AC">
        <w:rPr>
          <w:rFonts w:ascii="Calibri" w:hAnsi="Calibri"/>
          <w:szCs w:val="24"/>
        </w:rPr>
        <w:t>SÚPM</w:t>
      </w:r>
      <w:r w:rsidRPr="00F566BB">
        <w:rPr>
          <w:rFonts w:ascii="Calibri" w:hAnsi="Calibri"/>
          <w:szCs w:val="24"/>
        </w:rPr>
        <w:t xml:space="preserve">) </w:t>
      </w:r>
      <w:r w:rsidR="00C51E1C" w:rsidRPr="00F566BB">
        <w:rPr>
          <w:rFonts w:ascii="Calibri" w:hAnsi="Calibri"/>
          <w:szCs w:val="24"/>
        </w:rPr>
        <w:t>více</w:t>
      </w:r>
      <w:r w:rsidR="00C51E1C" w:rsidRPr="00F566BB">
        <w:rPr>
          <w:rFonts w:ascii="Calibri" w:hAnsi="Calibri"/>
          <w:b/>
          <w:sz w:val="26"/>
        </w:rPr>
        <w:t xml:space="preserve"> </w:t>
      </w:r>
      <w:r w:rsidRPr="00F566BB">
        <w:rPr>
          <w:rFonts w:ascii="Calibri" w:hAnsi="Calibri"/>
        </w:rPr>
        <w:t>než v roce 201</w:t>
      </w:r>
      <w:r w:rsidR="00CE62AC">
        <w:rPr>
          <w:rFonts w:ascii="Calibri" w:hAnsi="Calibri"/>
        </w:rPr>
        <w:t>3</w:t>
      </w:r>
      <w:r w:rsidRPr="00F566BB">
        <w:rPr>
          <w:rFonts w:ascii="Calibri" w:hAnsi="Calibri"/>
        </w:rPr>
        <w:t>. Druhým nejvyužívanějším nástrojem APZ byl</w:t>
      </w:r>
      <w:r w:rsidR="00CE62AC">
        <w:rPr>
          <w:rFonts w:ascii="Calibri" w:hAnsi="Calibri"/>
        </w:rPr>
        <w:t>y</w:t>
      </w:r>
      <w:r w:rsidRPr="00F566BB">
        <w:rPr>
          <w:rFonts w:ascii="Calibri" w:hAnsi="Calibri"/>
        </w:rPr>
        <w:t> v roce 201</w:t>
      </w:r>
      <w:r w:rsidR="00BB44AD">
        <w:rPr>
          <w:rFonts w:ascii="Calibri" w:hAnsi="Calibri"/>
        </w:rPr>
        <w:t>4</w:t>
      </w:r>
      <w:r w:rsidRPr="00F566BB">
        <w:rPr>
          <w:rFonts w:ascii="Calibri" w:hAnsi="Calibri"/>
        </w:rPr>
        <w:t xml:space="preserve"> </w:t>
      </w:r>
      <w:r w:rsidR="00CE62AC" w:rsidRPr="00F566BB">
        <w:rPr>
          <w:rFonts w:ascii="Calibri" w:hAnsi="Calibri"/>
          <w:b/>
        </w:rPr>
        <w:t>veřejně prospěšné práce</w:t>
      </w:r>
      <w:r w:rsidRPr="00F566BB">
        <w:rPr>
          <w:rFonts w:ascii="Calibri" w:hAnsi="Calibri"/>
        </w:rPr>
        <w:t xml:space="preserve">, kdy v průběhu roku bylo vytvořeno celkem </w:t>
      </w:r>
      <w:r w:rsidR="00AE4041" w:rsidRPr="00AE4041">
        <w:rPr>
          <w:rFonts w:ascii="Calibri" w:hAnsi="Calibri"/>
          <w:b/>
        </w:rPr>
        <w:t>2151</w:t>
      </w:r>
      <w:r w:rsidR="00C51E1C" w:rsidRPr="00AE4041">
        <w:rPr>
          <w:rFonts w:ascii="Calibri" w:hAnsi="Calibri"/>
          <w:b/>
        </w:rPr>
        <w:t xml:space="preserve"> </w:t>
      </w:r>
      <w:r w:rsidRPr="00AE4041">
        <w:rPr>
          <w:rFonts w:ascii="Calibri" w:hAnsi="Calibri"/>
          <w:b/>
        </w:rPr>
        <w:t>míst</w:t>
      </w:r>
      <w:r w:rsidRPr="00F566BB">
        <w:rPr>
          <w:rFonts w:ascii="Calibri" w:hAnsi="Calibri"/>
          <w:b/>
        </w:rPr>
        <w:t>,</w:t>
      </w:r>
      <w:r w:rsidRPr="00F566BB">
        <w:rPr>
          <w:rFonts w:ascii="Calibri" w:hAnsi="Calibri"/>
        </w:rPr>
        <w:t xml:space="preserve"> což je o </w:t>
      </w:r>
      <w:r w:rsidR="00AE4041">
        <w:rPr>
          <w:rFonts w:ascii="Calibri" w:hAnsi="Calibri"/>
        </w:rPr>
        <w:t>173</w:t>
      </w:r>
      <w:r w:rsidRPr="00F566BB">
        <w:rPr>
          <w:rFonts w:ascii="Calibri" w:hAnsi="Calibri"/>
        </w:rPr>
        <w:t xml:space="preserve"> míst </w:t>
      </w:r>
      <w:r w:rsidR="00C51E1C" w:rsidRPr="00F566BB">
        <w:rPr>
          <w:rFonts w:ascii="Calibri" w:hAnsi="Calibri"/>
        </w:rPr>
        <w:t>více</w:t>
      </w:r>
      <w:r w:rsidRPr="00F566BB">
        <w:rPr>
          <w:rFonts w:ascii="Calibri" w:hAnsi="Calibri"/>
        </w:rPr>
        <w:t xml:space="preserve"> než v roce 201</w:t>
      </w:r>
      <w:r w:rsidR="00AE4041">
        <w:rPr>
          <w:rFonts w:ascii="Calibri" w:hAnsi="Calibri"/>
        </w:rPr>
        <w:t>3</w:t>
      </w:r>
      <w:r w:rsidRPr="00F566BB">
        <w:rPr>
          <w:rFonts w:ascii="Calibri" w:hAnsi="Calibri"/>
        </w:rPr>
        <w:t>.</w:t>
      </w:r>
      <w:r w:rsidRPr="00F566BB">
        <w:rPr>
          <w:rFonts w:ascii="Calibri" w:hAnsi="Calibri"/>
          <w:color w:val="FF0000"/>
        </w:rPr>
        <w:t xml:space="preserve"> </w:t>
      </w:r>
      <w:r w:rsidR="007079AE" w:rsidRPr="00F566BB">
        <w:rPr>
          <w:rFonts w:ascii="Calibri" w:hAnsi="Calibri"/>
        </w:rPr>
        <w:t xml:space="preserve">Dále </w:t>
      </w:r>
      <w:r w:rsidR="007079AE" w:rsidRPr="00F566BB">
        <w:rPr>
          <w:rFonts w:ascii="Calibri" w:hAnsi="Calibri" w:cs="Calibri"/>
          <w:szCs w:val="24"/>
          <w:lang w:eastAsia="cs-CZ"/>
        </w:rPr>
        <w:t>bylo v roce 201</w:t>
      </w:r>
      <w:r w:rsidR="00D4780F">
        <w:rPr>
          <w:rFonts w:ascii="Calibri" w:hAnsi="Calibri" w:cs="Calibri"/>
          <w:szCs w:val="24"/>
          <w:lang w:eastAsia="cs-CZ"/>
        </w:rPr>
        <w:t>4</w:t>
      </w:r>
      <w:r w:rsidR="007079AE" w:rsidRPr="00F566BB">
        <w:rPr>
          <w:rFonts w:ascii="Calibri" w:hAnsi="Calibri" w:cs="Calibri"/>
          <w:szCs w:val="24"/>
          <w:lang w:eastAsia="cs-CZ"/>
        </w:rPr>
        <w:t xml:space="preserve"> v rámci podpory </w:t>
      </w:r>
      <w:r w:rsidR="007079AE" w:rsidRPr="00F566BB">
        <w:rPr>
          <w:rFonts w:ascii="Calibri" w:hAnsi="Calibri" w:cs="Calibri"/>
          <w:b/>
          <w:szCs w:val="24"/>
          <w:lang w:eastAsia="cs-CZ"/>
        </w:rPr>
        <w:t>SÚPM SVČ</w:t>
      </w:r>
      <w:r w:rsidR="007079AE" w:rsidRPr="00F566BB">
        <w:rPr>
          <w:rFonts w:ascii="Calibri" w:hAnsi="Calibri" w:cs="Calibri"/>
          <w:szCs w:val="24"/>
          <w:lang w:eastAsia="cs-CZ"/>
        </w:rPr>
        <w:t xml:space="preserve"> </w:t>
      </w:r>
      <w:r w:rsidR="007457B2" w:rsidRPr="00F566BB">
        <w:rPr>
          <w:rFonts w:ascii="Calibri" w:hAnsi="Calibri" w:cs="Calibri"/>
          <w:szCs w:val="24"/>
          <w:lang w:eastAsia="cs-CZ"/>
        </w:rPr>
        <w:t xml:space="preserve">vytvořeno </w:t>
      </w:r>
      <w:r w:rsidR="007079AE" w:rsidRPr="00F566BB">
        <w:rPr>
          <w:rFonts w:ascii="Calibri" w:hAnsi="Calibri" w:cs="Calibri"/>
          <w:szCs w:val="24"/>
          <w:lang w:eastAsia="cs-CZ"/>
        </w:rPr>
        <w:t xml:space="preserve">celkem </w:t>
      </w:r>
      <w:r w:rsidR="007079AE" w:rsidRPr="00F566BB">
        <w:rPr>
          <w:rFonts w:ascii="Calibri" w:hAnsi="Calibri" w:cs="Calibri"/>
          <w:b/>
          <w:szCs w:val="24"/>
          <w:lang w:eastAsia="cs-CZ"/>
        </w:rPr>
        <w:t>1</w:t>
      </w:r>
      <w:r w:rsidR="00AE4041">
        <w:rPr>
          <w:rFonts w:ascii="Calibri" w:hAnsi="Calibri" w:cs="Calibri"/>
          <w:b/>
          <w:szCs w:val="24"/>
          <w:lang w:eastAsia="cs-CZ"/>
        </w:rPr>
        <w:t>38</w:t>
      </w:r>
      <w:r w:rsidR="007079AE" w:rsidRPr="00F566BB">
        <w:rPr>
          <w:rFonts w:ascii="Calibri" w:hAnsi="Calibri" w:cs="Calibri"/>
          <w:b/>
          <w:szCs w:val="24"/>
          <w:lang w:eastAsia="cs-CZ"/>
        </w:rPr>
        <w:t xml:space="preserve"> míst.</w:t>
      </w:r>
    </w:p>
    <w:p w:rsidR="005A795F" w:rsidRPr="00F566BB" w:rsidRDefault="005A795F" w:rsidP="008F1E0A">
      <w:pPr>
        <w:ind w:firstLine="0"/>
        <w:contextualSpacing/>
        <w:rPr>
          <w:rFonts w:ascii="Calibri" w:hAnsi="Calibri"/>
          <w:color w:val="000000" w:themeColor="text1"/>
        </w:rPr>
      </w:pPr>
    </w:p>
    <w:p w:rsidR="005A795F" w:rsidRDefault="005A795F" w:rsidP="00915DB8">
      <w:pPr>
        <w:ind w:firstLine="0"/>
        <w:contextualSpacing/>
        <w:rPr>
          <w:rFonts w:ascii="Calibri" w:hAnsi="Calibri"/>
          <w:color w:val="000000" w:themeColor="text1"/>
        </w:rPr>
      </w:pPr>
      <w:r w:rsidRPr="00F566BB">
        <w:rPr>
          <w:rFonts w:ascii="Calibri" w:hAnsi="Calibri"/>
          <w:color w:val="000000" w:themeColor="text1"/>
        </w:rPr>
        <w:t>V průběhu roku 201</w:t>
      </w:r>
      <w:r w:rsidR="00A301EF" w:rsidRPr="00F566BB">
        <w:rPr>
          <w:rFonts w:ascii="Calibri" w:hAnsi="Calibri"/>
          <w:color w:val="000000" w:themeColor="text1"/>
        </w:rPr>
        <w:t>3</w:t>
      </w:r>
      <w:r w:rsidRPr="00F566BB">
        <w:rPr>
          <w:rFonts w:ascii="Calibri" w:hAnsi="Calibri"/>
          <w:color w:val="000000" w:themeColor="text1"/>
        </w:rPr>
        <w:t xml:space="preserve"> na celkový počet </w:t>
      </w:r>
      <w:r w:rsidR="00AE4041">
        <w:rPr>
          <w:rFonts w:ascii="Calibri" w:hAnsi="Calibri"/>
          <w:b/>
          <w:color w:val="000000" w:themeColor="text1"/>
        </w:rPr>
        <w:t>4933</w:t>
      </w:r>
      <w:r w:rsidRPr="00E83D6B">
        <w:rPr>
          <w:rFonts w:ascii="Calibri" w:hAnsi="Calibri"/>
          <w:b/>
          <w:color w:val="000000" w:themeColor="text1"/>
        </w:rPr>
        <w:t xml:space="preserve"> nově vytvořených míst</w:t>
      </w:r>
      <w:r w:rsidRPr="00F566BB">
        <w:rPr>
          <w:rFonts w:ascii="Calibri" w:hAnsi="Calibri"/>
          <w:color w:val="000000" w:themeColor="text1"/>
        </w:rPr>
        <w:t xml:space="preserve"> (</w:t>
      </w:r>
      <w:r w:rsidR="00087651" w:rsidRPr="00764C84">
        <w:rPr>
          <w:rFonts w:ascii="Calibri" w:hAnsi="Calibri"/>
          <w:b/>
          <w:i/>
        </w:rPr>
        <w:t xml:space="preserve">vytvořená a zaznamenaná místa </w:t>
      </w:r>
      <w:r w:rsidR="00764C84" w:rsidRPr="00764C84">
        <w:rPr>
          <w:rFonts w:ascii="Calibri" w:hAnsi="Calibri"/>
          <w:b/>
          <w:i/>
        </w:rPr>
        <w:t>-</w:t>
      </w:r>
      <w:r w:rsidR="00764C84">
        <w:rPr>
          <w:rFonts w:ascii="Calibri" w:hAnsi="Calibri"/>
          <w:b/>
          <w:i/>
          <w:color w:val="FF0000"/>
        </w:rPr>
        <w:t xml:space="preserve"> </w:t>
      </w:r>
      <w:r w:rsidR="00087651" w:rsidRPr="00087651">
        <w:rPr>
          <w:rFonts w:ascii="Calibri" w:hAnsi="Calibri"/>
          <w:b/>
          <w:i/>
          <w:color w:val="FF0000"/>
        </w:rPr>
        <w:t xml:space="preserve">viz </w:t>
      </w:r>
      <w:r w:rsidR="00EA1537">
        <w:rPr>
          <w:rFonts w:ascii="Calibri" w:hAnsi="Calibri"/>
          <w:b/>
          <w:i/>
          <w:color w:val="FF0000"/>
        </w:rPr>
        <w:t xml:space="preserve">zde uvádíme jen </w:t>
      </w:r>
      <w:r w:rsidRPr="00087651">
        <w:rPr>
          <w:rFonts w:ascii="Calibri" w:hAnsi="Calibri"/>
          <w:b/>
          <w:i/>
          <w:color w:val="FF0000"/>
        </w:rPr>
        <w:t>základní pilíře APZ</w:t>
      </w:r>
      <w:r w:rsidR="00087651">
        <w:rPr>
          <w:rFonts w:ascii="Calibri" w:hAnsi="Calibri"/>
          <w:b/>
          <w:i/>
          <w:color w:val="FF0000"/>
        </w:rPr>
        <w:t>,</w:t>
      </w:r>
      <w:r w:rsidRPr="00087651">
        <w:rPr>
          <w:rFonts w:ascii="Calibri" w:hAnsi="Calibri"/>
          <w:b/>
          <w:i/>
          <w:color w:val="FF0000"/>
        </w:rPr>
        <w:t xml:space="preserve"> </w:t>
      </w:r>
      <w:r w:rsidRPr="00F566BB">
        <w:rPr>
          <w:rFonts w:ascii="Calibri" w:hAnsi="Calibri"/>
          <w:b/>
          <w:i/>
          <w:color w:val="000000" w:themeColor="text1"/>
        </w:rPr>
        <w:t>tabulka</w:t>
      </w:r>
      <w:r w:rsidR="003E4B8B">
        <w:rPr>
          <w:rFonts w:ascii="Calibri" w:hAnsi="Calibri"/>
          <w:b/>
          <w:i/>
          <w:color w:val="000000" w:themeColor="text1"/>
        </w:rPr>
        <w:t xml:space="preserve"> 2</w:t>
      </w:r>
      <w:r w:rsidR="00AE4041">
        <w:rPr>
          <w:rFonts w:ascii="Calibri" w:hAnsi="Calibri"/>
          <w:b/>
          <w:i/>
          <w:color w:val="000000" w:themeColor="text1"/>
        </w:rPr>
        <w:t>7</w:t>
      </w:r>
      <w:r w:rsidRPr="00F566BB">
        <w:rPr>
          <w:rFonts w:ascii="Calibri" w:hAnsi="Calibri"/>
          <w:color w:val="000000" w:themeColor="text1"/>
        </w:rPr>
        <w:t xml:space="preserve">) bylo úřady práce Středočeského kraje umístěno (podpořeno) celkem </w:t>
      </w:r>
      <w:r w:rsidR="00AE4041">
        <w:rPr>
          <w:rFonts w:ascii="Calibri" w:hAnsi="Calibri"/>
          <w:color w:val="000000" w:themeColor="text1"/>
        </w:rPr>
        <w:t>4958</w:t>
      </w:r>
      <w:r w:rsidRPr="00F566BB">
        <w:rPr>
          <w:rFonts w:ascii="Calibri" w:hAnsi="Calibri"/>
          <w:color w:val="000000" w:themeColor="text1"/>
        </w:rPr>
        <w:t xml:space="preserve"> uchazečů, z toho z projektů hrazených z Evropského sociálního fondu (VPP ESF, SÚPM ESF) bylo podpořeno </w:t>
      </w:r>
      <w:r w:rsidR="001E177B">
        <w:rPr>
          <w:rFonts w:ascii="Calibri" w:hAnsi="Calibri"/>
          <w:color w:val="000000" w:themeColor="text1"/>
        </w:rPr>
        <w:t>4021</w:t>
      </w:r>
      <w:r w:rsidRPr="00F566BB">
        <w:rPr>
          <w:rFonts w:ascii="Calibri" w:hAnsi="Calibri"/>
          <w:color w:val="000000" w:themeColor="text1"/>
        </w:rPr>
        <w:t xml:space="preserve"> uchazečů. </w:t>
      </w:r>
    </w:p>
    <w:p w:rsidR="00EA1687" w:rsidRPr="00F566BB" w:rsidRDefault="00EA1687" w:rsidP="00915DB8">
      <w:pPr>
        <w:ind w:firstLine="0"/>
        <w:contextualSpacing/>
        <w:rPr>
          <w:rFonts w:ascii="Calibri" w:hAnsi="Calibri"/>
          <w:color w:val="000000" w:themeColor="text1"/>
        </w:rPr>
      </w:pPr>
    </w:p>
    <w:p w:rsidR="008F1E0A" w:rsidRPr="00F566BB" w:rsidRDefault="008F1E0A" w:rsidP="00087651">
      <w:pPr>
        <w:ind w:firstLine="0"/>
        <w:contextualSpacing/>
        <w:rPr>
          <w:rFonts w:ascii="Calibri" w:hAnsi="Calibri"/>
          <w:color w:val="000000" w:themeColor="text1"/>
        </w:rPr>
      </w:pPr>
    </w:p>
    <w:p w:rsidR="004A7EA7" w:rsidRDefault="001E177B" w:rsidP="00203D2B">
      <w:pPr>
        <w:ind w:firstLine="0"/>
        <w:contextualSpacing/>
        <w:rPr>
          <w:rFonts w:ascii="Calibri" w:hAnsi="Calibri" w:cs="Calibri"/>
          <w:b/>
          <w:color w:val="632423"/>
          <w:szCs w:val="24"/>
          <w:lang w:eastAsia="cs-CZ"/>
        </w:rPr>
      </w:pPr>
      <w:r>
        <w:rPr>
          <w:noProof/>
          <w:lang w:eastAsia="cs-CZ"/>
        </w:rPr>
        <w:drawing>
          <wp:inline distT="0" distB="0" distL="0" distR="0" wp14:anchorId="75BC2639" wp14:editId="4E134308">
            <wp:extent cx="6086475" cy="3514725"/>
            <wp:effectExtent l="0" t="0" r="9525" b="9525"/>
            <wp:docPr id="290" name="Graf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7EA7" w:rsidRDefault="004A7EA7" w:rsidP="00203D2B">
      <w:pPr>
        <w:ind w:firstLine="0"/>
        <w:contextualSpacing/>
        <w:rPr>
          <w:rFonts w:ascii="Calibri" w:hAnsi="Calibri" w:cs="Calibri"/>
          <w:b/>
          <w:color w:val="632423"/>
          <w:szCs w:val="24"/>
          <w:lang w:eastAsia="cs-CZ"/>
        </w:rPr>
      </w:pPr>
    </w:p>
    <w:p w:rsidR="001E177B" w:rsidRPr="001E177B" w:rsidRDefault="00EA1537" w:rsidP="001E177B">
      <w:pPr>
        <w:spacing w:before="120" w:after="120"/>
        <w:ind w:firstLine="0"/>
        <w:rPr>
          <w:rFonts w:ascii="Calibri" w:hAnsi="Calibri" w:cs="Calibri"/>
          <w:szCs w:val="24"/>
          <w:lang w:eastAsia="cs-CZ"/>
        </w:rPr>
      </w:pPr>
      <w:r>
        <w:rPr>
          <w:rFonts w:ascii="Calibri" w:hAnsi="Calibri" w:cs="Calibri"/>
          <w:b/>
          <w:szCs w:val="24"/>
          <w:lang w:eastAsia="cs-CZ"/>
        </w:rPr>
        <w:t>Například jen v</w:t>
      </w:r>
      <w:r w:rsidR="001E177B" w:rsidRPr="001E177B">
        <w:rPr>
          <w:rFonts w:ascii="Calibri" w:hAnsi="Calibri" w:cs="Calibri"/>
          <w:b/>
          <w:szCs w:val="24"/>
          <w:lang w:eastAsia="cs-CZ"/>
        </w:rPr>
        <w:t xml:space="preserve"> </w:t>
      </w:r>
      <w:r w:rsidR="001E177B" w:rsidRPr="001E177B">
        <w:rPr>
          <w:rFonts w:ascii="Calibri" w:hAnsi="Calibri" w:cs="Calibri"/>
          <w:b/>
          <w:color w:val="984806"/>
          <w:szCs w:val="24"/>
          <w:lang w:eastAsia="cs-CZ"/>
        </w:rPr>
        <w:t>prosinec</w:t>
      </w:r>
      <w:r w:rsidR="00BB44AD">
        <w:rPr>
          <w:rFonts w:ascii="Calibri" w:hAnsi="Calibri" w:cs="Calibri"/>
          <w:b/>
          <w:color w:val="984806"/>
          <w:szCs w:val="24"/>
          <w:lang w:eastAsia="cs-CZ"/>
        </w:rPr>
        <w:t>i</w:t>
      </w:r>
      <w:r w:rsidR="001E177B" w:rsidRPr="001E177B">
        <w:rPr>
          <w:rFonts w:ascii="Calibri" w:hAnsi="Calibri" w:cs="Calibri"/>
          <w:b/>
          <w:color w:val="984806"/>
          <w:szCs w:val="24"/>
          <w:lang w:eastAsia="cs-CZ"/>
        </w:rPr>
        <w:t xml:space="preserve"> 2014</w:t>
      </w:r>
      <w:r w:rsidR="001E177B" w:rsidRPr="001E177B">
        <w:rPr>
          <w:rFonts w:ascii="Calibri" w:hAnsi="Calibri" w:cs="Calibri"/>
          <w:b/>
          <w:szCs w:val="24"/>
          <w:lang w:eastAsia="cs-CZ"/>
        </w:rPr>
        <w:t xml:space="preserve"> vytvořily úřady práce</w:t>
      </w:r>
      <w:r w:rsidR="001E177B" w:rsidRPr="001E177B">
        <w:rPr>
          <w:rFonts w:ascii="Calibri" w:hAnsi="Calibri" w:cs="Calibri"/>
          <w:szCs w:val="24"/>
          <w:lang w:eastAsia="cs-CZ"/>
        </w:rPr>
        <w:t xml:space="preserve"> Středočeského kraje v rámci aktivní politiky zaměstnanosti (APZ) </w:t>
      </w:r>
      <w:r w:rsidR="001E177B" w:rsidRPr="001E177B">
        <w:rPr>
          <w:rFonts w:ascii="Calibri" w:hAnsi="Calibri" w:cs="Calibri"/>
          <w:b/>
          <w:szCs w:val="24"/>
          <w:lang w:eastAsia="cs-CZ"/>
        </w:rPr>
        <w:t>celkem 340 míst</w:t>
      </w:r>
      <w:r w:rsidR="001E177B" w:rsidRPr="001E177B">
        <w:rPr>
          <w:rFonts w:ascii="Calibri" w:hAnsi="Calibri" w:cs="Calibri"/>
          <w:szCs w:val="24"/>
          <w:lang w:eastAsia="cs-CZ"/>
        </w:rPr>
        <w:t xml:space="preserve"> (včetně míst vytvořených v rámci projektů Evropského sociálního fondu). </w:t>
      </w:r>
    </w:p>
    <w:p w:rsidR="001E177B" w:rsidRPr="001E177B" w:rsidRDefault="001E177B" w:rsidP="001E177B">
      <w:pPr>
        <w:spacing w:before="120" w:after="120"/>
        <w:ind w:firstLine="0"/>
        <w:rPr>
          <w:rFonts w:ascii="Calibri" w:hAnsi="Calibri" w:cs="Calibri"/>
          <w:szCs w:val="24"/>
          <w:lang w:eastAsia="cs-CZ"/>
        </w:rPr>
      </w:pPr>
      <w:r w:rsidRPr="001E177B">
        <w:rPr>
          <w:rFonts w:ascii="Calibri" w:hAnsi="Calibri" w:cs="Calibri"/>
          <w:b/>
          <w:szCs w:val="24"/>
          <w:lang w:eastAsia="cs-CZ"/>
        </w:rPr>
        <w:t>V rámci národní aktivní politiky bylo</w:t>
      </w:r>
      <w:r w:rsidRPr="001E177B">
        <w:rPr>
          <w:rFonts w:ascii="Calibri" w:hAnsi="Calibri" w:cs="Calibri"/>
          <w:szCs w:val="24"/>
          <w:lang w:eastAsia="cs-CZ"/>
        </w:rPr>
        <w:t xml:space="preserve"> v tomto měsíci vytvořeno </w:t>
      </w:r>
      <w:r w:rsidRPr="001E177B">
        <w:rPr>
          <w:rFonts w:ascii="Calibri" w:hAnsi="Calibri" w:cs="Calibri"/>
          <w:b/>
          <w:szCs w:val="24"/>
          <w:lang w:eastAsia="cs-CZ"/>
        </w:rPr>
        <w:t>celkem 25 míst</w:t>
      </w:r>
      <w:r w:rsidRPr="001E177B">
        <w:rPr>
          <w:rFonts w:ascii="Calibri" w:hAnsi="Calibri" w:cs="Calibri"/>
          <w:szCs w:val="24"/>
          <w:lang w:eastAsia="cs-CZ"/>
        </w:rPr>
        <w:t xml:space="preserve">, z toho </w:t>
      </w:r>
      <w:r w:rsidR="006A5555">
        <w:rPr>
          <w:rFonts w:ascii="Calibri" w:hAnsi="Calibri" w:cs="Calibri"/>
          <w:szCs w:val="24"/>
          <w:lang w:eastAsia="cs-CZ"/>
        </w:rPr>
        <w:t>5</w:t>
      </w:r>
      <w:r w:rsidRPr="001E177B">
        <w:rPr>
          <w:rFonts w:ascii="Calibri" w:hAnsi="Calibri" w:cs="Calibri"/>
          <w:szCs w:val="24"/>
          <w:lang w:eastAsia="cs-CZ"/>
        </w:rPr>
        <w:t xml:space="preserve"> míst pro společensky účelná místa (SÚPM), </w:t>
      </w:r>
      <w:r w:rsidR="006A5555">
        <w:rPr>
          <w:rFonts w:ascii="Calibri" w:hAnsi="Calibri" w:cs="Calibri"/>
          <w:szCs w:val="24"/>
          <w:lang w:eastAsia="cs-CZ"/>
        </w:rPr>
        <w:t>13</w:t>
      </w:r>
      <w:r w:rsidRPr="001E177B">
        <w:rPr>
          <w:rFonts w:ascii="Calibri" w:hAnsi="Calibri" w:cs="Calibri"/>
          <w:szCs w:val="24"/>
          <w:lang w:eastAsia="cs-CZ"/>
        </w:rPr>
        <w:t xml:space="preserve"> míst pro veřejně prospěšné práce (VPP a APP), 7 míst bylo vytvořeno v rámci podpory samostatně výdělečné činnosti</w:t>
      </w:r>
      <w:r w:rsidR="006A5555">
        <w:rPr>
          <w:rFonts w:ascii="Calibri" w:hAnsi="Calibri" w:cs="Calibri"/>
          <w:szCs w:val="24"/>
          <w:lang w:eastAsia="cs-CZ"/>
        </w:rPr>
        <w:t>.</w:t>
      </w:r>
      <w:r w:rsidRPr="001E177B">
        <w:rPr>
          <w:rFonts w:ascii="Calibri" w:hAnsi="Calibri" w:cs="Calibri"/>
          <w:szCs w:val="24"/>
          <w:lang w:eastAsia="cs-CZ"/>
        </w:rPr>
        <w:t xml:space="preserve"> </w:t>
      </w:r>
      <w:r w:rsidRPr="001E177B">
        <w:rPr>
          <w:rFonts w:ascii="Calibri" w:hAnsi="Calibri" w:cs="Calibri"/>
          <w:b/>
          <w:color w:val="632423"/>
          <w:szCs w:val="24"/>
          <w:lang w:eastAsia="cs-CZ"/>
        </w:rPr>
        <w:t>Od počátku roku bylo celkem v rámci národní APZ vytvořeno 1107 nových pracovních míst.</w:t>
      </w:r>
    </w:p>
    <w:p w:rsidR="00285062" w:rsidRPr="0017156A" w:rsidRDefault="001E177B" w:rsidP="0017156A">
      <w:pPr>
        <w:spacing w:before="120" w:after="120"/>
        <w:ind w:firstLine="0"/>
        <w:rPr>
          <w:rFonts w:ascii="Calibri" w:hAnsi="Calibri" w:cs="Calibri"/>
          <w:b/>
          <w:color w:val="632423"/>
          <w:szCs w:val="24"/>
          <w:lang w:eastAsia="cs-CZ"/>
        </w:rPr>
      </w:pPr>
      <w:r w:rsidRPr="001E177B">
        <w:rPr>
          <w:rFonts w:ascii="Calibri" w:hAnsi="Calibri" w:cs="Calibri"/>
          <w:b/>
          <w:szCs w:val="24"/>
          <w:lang w:eastAsia="cs-CZ"/>
        </w:rPr>
        <w:t>V rámci projektů ESF bylo</w:t>
      </w:r>
      <w:r w:rsidRPr="001E177B">
        <w:rPr>
          <w:rFonts w:ascii="Calibri" w:hAnsi="Calibri" w:cs="Calibri"/>
          <w:szCs w:val="24"/>
          <w:lang w:eastAsia="cs-CZ"/>
        </w:rPr>
        <w:t xml:space="preserve"> v tomto měsíci vytvořeno </w:t>
      </w:r>
      <w:r w:rsidRPr="001E177B">
        <w:rPr>
          <w:rFonts w:ascii="Calibri" w:hAnsi="Calibri" w:cs="Calibri"/>
          <w:b/>
          <w:szCs w:val="24"/>
          <w:lang w:eastAsia="cs-CZ"/>
        </w:rPr>
        <w:t>celkem 315 míst,</w:t>
      </w:r>
      <w:r w:rsidRPr="001E177B">
        <w:rPr>
          <w:rFonts w:ascii="Calibri" w:hAnsi="Calibri" w:cs="Calibri"/>
          <w:szCs w:val="24"/>
          <w:lang w:eastAsia="cs-CZ"/>
        </w:rPr>
        <w:t xml:space="preserve"> z toho míst pro veřejně prospěšné práce (VPP ESF) bylo vytvořeno 51 a společensky účelných pracovních míst (SÚPM ESF) bylo v kraji celkem vytvořeno 196. V tomto měsíci bylo v rámci ESF OP LZZ RIP vytvořeno 68 míst pro uchazeče zařazené do cílených projektů. </w:t>
      </w:r>
      <w:r w:rsidRPr="001E177B">
        <w:rPr>
          <w:rFonts w:ascii="Calibri" w:hAnsi="Calibri" w:cs="Calibri"/>
          <w:b/>
          <w:color w:val="632423"/>
          <w:szCs w:val="24"/>
          <w:lang w:eastAsia="cs-CZ"/>
        </w:rPr>
        <w:t>Od počátku roku tak bylo celkem v rámci projektů ESF vytvořeno 4604 nových pracovních míst.</w:t>
      </w:r>
    </w:p>
    <w:p w:rsidR="00087651" w:rsidRDefault="00087651" w:rsidP="00087651">
      <w:pPr>
        <w:spacing w:before="120" w:after="120"/>
        <w:ind w:firstLine="0"/>
        <w:rPr>
          <w:rFonts w:ascii="Calibri" w:hAnsi="Calibri" w:cs="Calibri"/>
          <w:b/>
          <w:color w:val="632423"/>
          <w:szCs w:val="24"/>
          <w:lang w:eastAsia="cs-CZ"/>
        </w:rPr>
      </w:pPr>
    </w:p>
    <w:tbl>
      <w:tblPr>
        <w:tblStyle w:val="Mkatabulky"/>
        <w:tblW w:w="0" w:type="auto"/>
        <w:tblBorders>
          <w:top w:val="thinThickSmallGap" w:sz="24" w:space="0" w:color="3333FF"/>
          <w:left w:val="thinThickSmallGap" w:sz="24" w:space="0" w:color="3333FF"/>
          <w:bottom w:val="thinThickSmallGap" w:sz="24" w:space="0" w:color="3333FF"/>
          <w:right w:val="thinThickSmallGap" w:sz="24" w:space="0" w:color="3333FF"/>
          <w:insideH w:val="thinThickSmallGap" w:sz="24" w:space="0" w:color="3333FF"/>
          <w:insideV w:val="thinThickSmallGap" w:sz="24" w:space="0" w:color="3333FF"/>
        </w:tblBorders>
        <w:tblLook w:val="04A0" w:firstRow="1" w:lastRow="0" w:firstColumn="1" w:lastColumn="0" w:noHBand="0" w:noVBand="1"/>
      </w:tblPr>
      <w:tblGrid>
        <w:gridCol w:w="9778"/>
      </w:tblGrid>
      <w:tr w:rsidR="00893D6E" w:rsidRPr="00893D6E" w:rsidTr="00893D6E">
        <w:tc>
          <w:tcPr>
            <w:tcW w:w="9778" w:type="dxa"/>
          </w:tcPr>
          <w:p w:rsidR="00893D6E" w:rsidRPr="00893D6E" w:rsidRDefault="00893D6E" w:rsidP="0017156A">
            <w:pPr>
              <w:spacing w:before="120" w:after="120"/>
              <w:ind w:firstLine="0"/>
              <w:rPr>
                <w:rFonts w:ascii="Calibri" w:hAnsi="Calibri" w:cs="Calibri"/>
                <w:sz w:val="26"/>
                <w:szCs w:val="26"/>
                <w:lang w:eastAsia="cs-CZ"/>
              </w:rPr>
            </w:pPr>
            <w:r w:rsidRPr="00893D6E">
              <w:rPr>
                <w:rFonts w:ascii="Calibri" w:hAnsi="Calibri" w:cs="Calibri"/>
                <w:b/>
                <w:color w:val="632423"/>
                <w:sz w:val="26"/>
                <w:szCs w:val="26"/>
                <w:lang w:eastAsia="cs-CZ"/>
              </w:rPr>
              <w:t>Od počátku roku vytvořily úřady práce Středočeského kraje</w:t>
            </w:r>
            <w:r w:rsidRPr="00893D6E">
              <w:rPr>
                <w:rFonts w:ascii="Calibri" w:hAnsi="Calibri" w:cs="Calibri"/>
                <w:sz w:val="26"/>
                <w:szCs w:val="26"/>
                <w:lang w:eastAsia="cs-CZ"/>
              </w:rPr>
              <w:t xml:space="preserve"> v rámci aktivní politiky zaměstnanosti (tj.: </w:t>
            </w:r>
            <w:r w:rsidRPr="00764C84">
              <w:rPr>
                <w:rFonts w:ascii="Calibri" w:hAnsi="Calibri" w:cs="Calibri"/>
                <w:sz w:val="26"/>
                <w:szCs w:val="26"/>
                <w:u w:val="single"/>
                <w:lang w:eastAsia="cs-CZ"/>
              </w:rPr>
              <w:t>zahrnuty všechny nástroje APZ mimo rekvalifikaci</w:t>
            </w:r>
            <w:r w:rsidRPr="00893D6E">
              <w:rPr>
                <w:rFonts w:ascii="Calibri" w:hAnsi="Calibri" w:cs="Calibri"/>
                <w:sz w:val="26"/>
                <w:szCs w:val="26"/>
                <w:lang w:eastAsia="cs-CZ"/>
              </w:rPr>
              <w:t xml:space="preserve">) </w:t>
            </w:r>
            <w:r w:rsidRPr="00893D6E">
              <w:rPr>
                <w:rFonts w:ascii="Calibri" w:hAnsi="Calibri" w:cs="Calibri"/>
                <w:b/>
                <w:color w:val="632423"/>
                <w:sz w:val="26"/>
                <w:szCs w:val="26"/>
                <w:lang w:eastAsia="cs-CZ"/>
              </w:rPr>
              <w:t>celkem 5711 (</w:t>
            </w:r>
            <w:r w:rsidRPr="00893D6E">
              <w:rPr>
                <w:rFonts w:ascii="Calibri" w:hAnsi="Calibri" w:cs="Calibri"/>
                <w:b/>
                <w:color w:val="FF0000"/>
                <w:sz w:val="26"/>
                <w:szCs w:val="26"/>
                <w:lang w:eastAsia="cs-CZ"/>
              </w:rPr>
              <w:t>umístěno 6280 UoZ</w:t>
            </w:r>
            <w:r w:rsidRPr="00893D6E">
              <w:rPr>
                <w:rFonts w:ascii="Calibri" w:hAnsi="Calibri" w:cs="Calibri"/>
                <w:b/>
                <w:color w:val="632423"/>
                <w:sz w:val="26"/>
                <w:szCs w:val="26"/>
                <w:lang w:eastAsia="cs-CZ"/>
              </w:rPr>
              <w:t>) míst</w:t>
            </w:r>
            <w:r w:rsidRPr="00893D6E">
              <w:rPr>
                <w:rFonts w:ascii="Calibri" w:hAnsi="Calibri" w:cs="Calibri"/>
                <w:sz w:val="26"/>
                <w:szCs w:val="26"/>
                <w:lang w:eastAsia="cs-CZ"/>
              </w:rPr>
              <w:t xml:space="preserve"> (včetně míst vytvořených v rámci projektů Evropského sociálního fondu ale mimo rekvalifikaci). </w:t>
            </w:r>
          </w:p>
        </w:tc>
      </w:tr>
      <w:tr w:rsidR="00893D6E" w:rsidRPr="00893D6E" w:rsidTr="00893D6E">
        <w:tc>
          <w:tcPr>
            <w:tcW w:w="9778" w:type="dxa"/>
          </w:tcPr>
          <w:p w:rsidR="00893D6E" w:rsidRPr="00893D6E" w:rsidRDefault="00893D6E" w:rsidP="0069478A">
            <w:pPr>
              <w:spacing w:before="120" w:after="120"/>
              <w:ind w:firstLine="0"/>
              <w:rPr>
                <w:rFonts w:ascii="Calibri" w:hAnsi="Calibri" w:cs="Calibri"/>
                <w:color w:val="4F6228"/>
                <w:sz w:val="26"/>
                <w:szCs w:val="26"/>
                <w:lang w:eastAsia="cs-CZ"/>
              </w:rPr>
            </w:pPr>
            <w:r w:rsidRPr="00893D6E">
              <w:rPr>
                <w:rFonts w:ascii="Calibri" w:hAnsi="Calibri" w:cs="Calibri"/>
                <w:b/>
                <w:color w:val="E36C0A"/>
                <w:sz w:val="26"/>
                <w:szCs w:val="26"/>
                <w:lang w:eastAsia="cs-CZ"/>
              </w:rPr>
              <w:t xml:space="preserve">V rámci rekvalifikace bylo od počátku roku 2014 </w:t>
            </w:r>
            <w:r w:rsidRPr="00893D6E">
              <w:rPr>
                <w:rFonts w:ascii="Calibri" w:hAnsi="Calibri" w:cs="Calibri"/>
                <w:b/>
                <w:color w:val="FF0000"/>
                <w:sz w:val="26"/>
                <w:szCs w:val="26"/>
                <w:lang w:eastAsia="cs-CZ"/>
              </w:rPr>
              <w:t>podpořeno celkem 3992 uchazečů</w:t>
            </w:r>
            <w:r w:rsidRPr="00893D6E">
              <w:rPr>
                <w:rFonts w:ascii="Calibri" w:hAnsi="Calibri" w:cs="Calibri"/>
                <w:b/>
                <w:color w:val="E36C0A"/>
                <w:sz w:val="26"/>
                <w:szCs w:val="26"/>
                <w:lang w:eastAsia="cs-CZ"/>
              </w:rPr>
              <w:t>, z toho na Zvolené rekvalifikaci bylo podpořeno 1106 uchazečů.</w:t>
            </w:r>
            <w:r w:rsidRPr="00893D6E">
              <w:rPr>
                <w:rFonts w:ascii="Calibri" w:hAnsi="Calibri" w:cs="Calibri"/>
                <w:sz w:val="26"/>
                <w:szCs w:val="26"/>
                <w:lang w:eastAsia="cs-CZ"/>
              </w:rPr>
              <w:t xml:space="preserve"> </w:t>
            </w:r>
          </w:p>
        </w:tc>
      </w:tr>
    </w:tbl>
    <w:p w:rsidR="00087651" w:rsidRDefault="00087651" w:rsidP="001E177B">
      <w:pPr>
        <w:pStyle w:val="Zkladntext"/>
        <w:ind w:firstLine="0"/>
        <w:rPr>
          <w:rFonts w:ascii="Calibri" w:hAnsi="Calibri"/>
        </w:rPr>
      </w:pPr>
    </w:p>
    <w:p w:rsidR="0069478A" w:rsidRPr="00BC3C03" w:rsidRDefault="0069478A" w:rsidP="0069478A">
      <w:pPr>
        <w:ind w:firstLine="0"/>
        <w:rPr>
          <w:rFonts w:ascii="Calibri" w:hAnsi="Calibri"/>
          <w:szCs w:val="24"/>
          <w:lang w:eastAsia="cs-CZ"/>
        </w:rPr>
      </w:pPr>
      <w:r w:rsidRPr="00BC3C03">
        <w:rPr>
          <w:rFonts w:ascii="Calibri" w:hAnsi="Calibri" w:cs="Calibri"/>
          <w:b/>
          <w:szCs w:val="24"/>
          <w:lang w:eastAsia="cs-CZ"/>
        </w:rPr>
        <w:t xml:space="preserve">V souladu s </w:t>
      </w:r>
      <w:r w:rsidR="004D5DC4" w:rsidRPr="00BC3C03">
        <w:rPr>
          <w:rFonts w:ascii="Calibri" w:hAnsi="Calibri" w:cs="Calibri"/>
          <w:b/>
          <w:szCs w:val="24"/>
          <w:lang w:eastAsia="cs-CZ"/>
        </w:rPr>
        <w:t>p</w:t>
      </w:r>
      <w:r w:rsidRPr="00BC3C03">
        <w:rPr>
          <w:rFonts w:ascii="Calibri" w:hAnsi="Calibri"/>
          <w:b/>
          <w:szCs w:val="24"/>
          <w:lang w:eastAsia="cs-CZ"/>
        </w:rPr>
        <w:t>oskyt</w:t>
      </w:r>
      <w:r w:rsidR="004D5DC4" w:rsidRPr="00BC3C03">
        <w:rPr>
          <w:rFonts w:ascii="Calibri" w:hAnsi="Calibri"/>
          <w:b/>
          <w:szCs w:val="24"/>
          <w:lang w:eastAsia="cs-CZ"/>
        </w:rPr>
        <w:t>ováním</w:t>
      </w:r>
      <w:r w:rsidRPr="00BC3C03">
        <w:rPr>
          <w:rFonts w:ascii="Calibri" w:hAnsi="Calibri"/>
          <w:b/>
          <w:szCs w:val="24"/>
          <w:lang w:eastAsia="cs-CZ"/>
        </w:rPr>
        <w:t xml:space="preserve"> příspěvku na podporu zaměstnávání osob se zdravotním postižením</w:t>
      </w:r>
      <w:r w:rsidRPr="00BC3C03">
        <w:rPr>
          <w:rFonts w:ascii="Calibri" w:hAnsi="Calibri"/>
          <w:szCs w:val="24"/>
          <w:lang w:eastAsia="cs-CZ"/>
        </w:rPr>
        <w:t xml:space="preserve"> (§ 78 zákona o zaměstnanosti) je vázáno na § 75 zákona o zaměstnanosti („</w:t>
      </w:r>
      <w:r w:rsidRPr="00BC3C03">
        <w:rPr>
          <w:rFonts w:ascii="Calibri" w:hAnsi="Calibri"/>
          <w:i/>
          <w:szCs w:val="24"/>
          <w:lang w:eastAsia="cs-CZ"/>
        </w:rPr>
        <w:t>Vazba chráněného místa</w:t>
      </w:r>
      <w:r w:rsidRPr="00BC3C03">
        <w:rPr>
          <w:rFonts w:ascii="Calibri" w:hAnsi="Calibri"/>
          <w:szCs w:val="24"/>
          <w:lang w:eastAsia="cs-CZ"/>
        </w:rPr>
        <w:t xml:space="preserve">“) </w:t>
      </w:r>
      <w:r w:rsidRPr="00BC3C03">
        <w:rPr>
          <w:rFonts w:ascii="Calibri" w:hAnsi="Calibri"/>
          <w:b/>
          <w:szCs w:val="24"/>
          <w:lang w:eastAsia="cs-CZ"/>
        </w:rPr>
        <w:t>bylo</w:t>
      </w:r>
      <w:r w:rsidRPr="00BC3C03">
        <w:rPr>
          <w:rFonts w:ascii="Calibri" w:hAnsi="Calibri"/>
          <w:szCs w:val="24"/>
          <w:lang w:eastAsia="cs-CZ"/>
        </w:rPr>
        <w:t xml:space="preserve"> </w:t>
      </w:r>
      <w:r w:rsidR="004D5DC4" w:rsidRPr="00BC3C03">
        <w:rPr>
          <w:rFonts w:ascii="Calibri" w:hAnsi="Calibri"/>
          <w:szCs w:val="24"/>
          <w:lang w:eastAsia="cs-CZ"/>
        </w:rPr>
        <w:t xml:space="preserve">ÚP ČR – Krajskou pobočkou v Příbrami </w:t>
      </w:r>
      <w:r w:rsidRPr="00BC3C03">
        <w:rPr>
          <w:rFonts w:ascii="Calibri" w:hAnsi="Calibri"/>
          <w:b/>
          <w:szCs w:val="24"/>
          <w:lang w:eastAsia="cs-CZ"/>
        </w:rPr>
        <w:t>podpořeno přibližně 2 000 OZP</w:t>
      </w:r>
      <w:r w:rsidRPr="00BC3C03">
        <w:rPr>
          <w:rFonts w:ascii="Calibri" w:hAnsi="Calibri"/>
          <w:szCs w:val="24"/>
          <w:lang w:eastAsia="cs-CZ"/>
        </w:rPr>
        <w:t xml:space="preserve">. </w:t>
      </w:r>
      <w:r w:rsidR="004D5DC4" w:rsidRPr="00BC3C03">
        <w:rPr>
          <w:rFonts w:ascii="Calibri" w:hAnsi="Calibri"/>
          <w:szCs w:val="24"/>
          <w:lang w:eastAsia="cs-CZ"/>
        </w:rPr>
        <w:t>Dále v</w:t>
      </w:r>
      <w:r w:rsidRPr="00BC3C03">
        <w:rPr>
          <w:rFonts w:ascii="Calibri" w:hAnsi="Calibri" w:cs="Calibri"/>
          <w:szCs w:val="24"/>
          <w:lang w:eastAsia="cs-CZ"/>
        </w:rPr>
        <w:t> rámci CHPM vymezení bylo od počátku roku vymezeno celkem 581 míst jako chráněná pracovní místa pro OZP.</w:t>
      </w:r>
    </w:p>
    <w:p w:rsidR="00896499" w:rsidRDefault="00896499" w:rsidP="00FD3C52">
      <w:pPr>
        <w:pStyle w:val="Zkladntext"/>
        <w:ind w:firstLine="0"/>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p>
    <w:p w:rsidR="009E2CA7" w:rsidRDefault="009E2CA7" w:rsidP="009E2CA7">
      <w:pPr>
        <w:ind w:firstLine="0"/>
        <w:jc w:val="left"/>
        <w:rPr>
          <w:rFonts w:ascii="Calibri" w:hAnsi="Calibri" w:cs="Calibri"/>
          <w:b/>
          <w:bCs/>
          <w:color w:val="000000"/>
          <w:szCs w:val="24"/>
          <w:lang w:eastAsia="cs-CZ"/>
        </w:rPr>
      </w:pPr>
      <w:r>
        <w:rPr>
          <w:rFonts w:ascii="Calibri" w:hAnsi="Calibri" w:cs="Calibri"/>
          <w:b/>
          <w:bCs/>
          <w:color w:val="000000"/>
          <w:szCs w:val="24"/>
          <w:lang w:eastAsia="cs-CZ"/>
        </w:rPr>
        <w:t xml:space="preserve">Tabulka 28 - </w:t>
      </w:r>
      <w:r w:rsidRPr="00F56960">
        <w:rPr>
          <w:rFonts w:ascii="Calibri" w:hAnsi="Calibri" w:cs="Calibri"/>
          <w:b/>
          <w:bCs/>
          <w:color w:val="000000"/>
          <w:szCs w:val="24"/>
          <w:lang w:eastAsia="cs-CZ"/>
        </w:rPr>
        <w:t xml:space="preserve">Počet vytvořených pracovních míst a umístěných </w:t>
      </w:r>
    </w:p>
    <w:p w:rsidR="00226282" w:rsidRPr="009E2CA7" w:rsidRDefault="009E2CA7" w:rsidP="009E2CA7">
      <w:pPr>
        <w:ind w:firstLine="0"/>
        <w:jc w:val="left"/>
        <w:rPr>
          <w:rFonts w:ascii="Calibri" w:hAnsi="Calibri" w:cs="Calibri"/>
          <w:b/>
          <w:bCs/>
          <w:color w:val="000000"/>
          <w:szCs w:val="24"/>
          <w:lang w:eastAsia="cs-CZ"/>
        </w:rPr>
      </w:pPr>
      <w:r w:rsidRPr="00F56960">
        <w:rPr>
          <w:rFonts w:ascii="Calibri" w:hAnsi="Calibri" w:cs="Calibri"/>
          <w:b/>
          <w:bCs/>
          <w:color w:val="000000"/>
          <w:szCs w:val="24"/>
          <w:lang w:eastAsia="cs-CZ"/>
        </w:rPr>
        <w:t>uchazečů podle jednotlivých nástrojů APZ v průběhu roku 2014</w:t>
      </w:r>
    </w:p>
    <w:tbl>
      <w:tblPr>
        <w:tblW w:w="5000" w:type="pct"/>
        <w:tblCellMar>
          <w:left w:w="70" w:type="dxa"/>
          <w:right w:w="70" w:type="dxa"/>
        </w:tblCellMar>
        <w:tblLook w:val="04A0" w:firstRow="1" w:lastRow="0" w:firstColumn="1" w:lastColumn="0" w:noHBand="0" w:noVBand="1"/>
      </w:tblPr>
      <w:tblGrid>
        <w:gridCol w:w="5600"/>
        <w:gridCol w:w="892"/>
        <w:gridCol w:w="1066"/>
        <w:gridCol w:w="720"/>
        <w:gridCol w:w="1500"/>
      </w:tblGrid>
      <w:tr w:rsidR="009E2CA7" w:rsidRPr="00F56960" w:rsidTr="009E2CA7">
        <w:trPr>
          <w:trHeight w:val="1913"/>
        </w:trPr>
        <w:tc>
          <w:tcPr>
            <w:tcW w:w="2864" w:type="pct"/>
            <w:tcBorders>
              <w:top w:val="single" w:sz="12" w:space="0" w:color="auto"/>
              <w:left w:val="single" w:sz="12" w:space="0" w:color="auto"/>
              <w:bottom w:val="single" w:sz="12" w:space="0" w:color="auto"/>
              <w:right w:val="single" w:sz="8" w:space="0" w:color="auto"/>
            </w:tcBorders>
            <w:shd w:val="clear" w:color="auto" w:fill="auto"/>
            <w:vAlign w:val="center"/>
            <w:hideMark/>
          </w:tcPr>
          <w:p w:rsidR="009E2CA7" w:rsidRPr="00F56960" w:rsidRDefault="009E2CA7" w:rsidP="00124775">
            <w:pPr>
              <w:ind w:firstLine="0"/>
              <w:jc w:val="center"/>
              <w:rPr>
                <w:rFonts w:ascii="Calibri" w:hAnsi="Calibri" w:cs="Calibri"/>
                <w:b/>
                <w:bCs/>
                <w:color w:val="000000"/>
                <w:szCs w:val="24"/>
                <w:lang w:eastAsia="cs-CZ"/>
              </w:rPr>
            </w:pPr>
            <w:r w:rsidRPr="00F56960">
              <w:rPr>
                <w:rFonts w:ascii="Calibri" w:hAnsi="Calibri" w:cs="Calibri"/>
                <w:b/>
                <w:bCs/>
                <w:color w:val="000000"/>
                <w:szCs w:val="24"/>
                <w:lang w:eastAsia="cs-CZ"/>
              </w:rPr>
              <w:t>nástroj APZ</w:t>
            </w:r>
          </w:p>
        </w:tc>
        <w:tc>
          <w:tcPr>
            <w:tcW w:w="456" w:type="pct"/>
            <w:tcBorders>
              <w:top w:val="single" w:sz="12" w:space="0" w:color="auto"/>
              <w:left w:val="nil"/>
              <w:bottom w:val="single" w:sz="12" w:space="0" w:color="auto"/>
              <w:right w:val="single" w:sz="8" w:space="0" w:color="auto"/>
            </w:tcBorders>
            <w:shd w:val="clear" w:color="000000" w:fill="D8E4BC"/>
            <w:textDirection w:val="btLr"/>
            <w:vAlign w:val="center"/>
            <w:hideMark/>
          </w:tcPr>
          <w:p w:rsidR="009E2CA7" w:rsidRPr="00F56960" w:rsidRDefault="009E2CA7" w:rsidP="00124775">
            <w:pPr>
              <w:ind w:firstLine="0"/>
              <w:jc w:val="center"/>
              <w:rPr>
                <w:rFonts w:ascii="Calibri" w:hAnsi="Calibri" w:cs="Calibri"/>
                <w:b/>
                <w:bCs/>
                <w:color w:val="000000"/>
                <w:sz w:val="20"/>
                <w:lang w:eastAsia="cs-CZ"/>
              </w:rPr>
            </w:pPr>
            <w:r w:rsidRPr="00F56960">
              <w:rPr>
                <w:rFonts w:ascii="Calibri" w:hAnsi="Calibri" w:cs="Calibri"/>
                <w:b/>
                <w:bCs/>
                <w:color w:val="000000"/>
                <w:sz w:val="20"/>
                <w:lang w:eastAsia="cs-CZ"/>
              </w:rPr>
              <w:t>Počet vytvořených míst</w:t>
            </w:r>
          </w:p>
        </w:tc>
        <w:tc>
          <w:tcPr>
            <w:tcW w:w="545" w:type="pct"/>
            <w:tcBorders>
              <w:top w:val="single" w:sz="12" w:space="0" w:color="auto"/>
              <w:left w:val="nil"/>
              <w:bottom w:val="single" w:sz="12" w:space="0" w:color="auto"/>
              <w:right w:val="single" w:sz="8" w:space="0" w:color="auto"/>
            </w:tcBorders>
            <w:shd w:val="clear" w:color="000000" w:fill="D8E4BC"/>
            <w:textDirection w:val="btLr"/>
            <w:vAlign w:val="center"/>
            <w:hideMark/>
          </w:tcPr>
          <w:p w:rsidR="009E2CA7" w:rsidRPr="00F56960" w:rsidRDefault="009E2CA7" w:rsidP="00124775">
            <w:pPr>
              <w:ind w:firstLine="0"/>
              <w:jc w:val="center"/>
              <w:rPr>
                <w:rFonts w:ascii="Calibri" w:hAnsi="Calibri" w:cs="Calibri"/>
                <w:b/>
                <w:bCs/>
                <w:color w:val="000000"/>
                <w:sz w:val="20"/>
                <w:lang w:eastAsia="cs-CZ"/>
              </w:rPr>
            </w:pPr>
            <w:r w:rsidRPr="00F56960">
              <w:rPr>
                <w:rFonts w:ascii="Calibri" w:hAnsi="Calibri" w:cs="Calibri"/>
                <w:b/>
                <w:bCs/>
                <w:color w:val="000000"/>
                <w:sz w:val="20"/>
                <w:lang w:eastAsia="cs-CZ"/>
              </w:rPr>
              <w:t>Počet umístěných uchazečů</w:t>
            </w:r>
          </w:p>
        </w:tc>
        <w:tc>
          <w:tcPr>
            <w:tcW w:w="368" w:type="pct"/>
            <w:tcBorders>
              <w:top w:val="single" w:sz="12" w:space="0" w:color="auto"/>
              <w:left w:val="nil"/>
              <w:bottom w:val="single" w:sz="12" w:space="0" w:color="auto"/>
              <w:right w:val="single" w:sz="8" w:space="0" w:color="auto"/>
            </w:tcBorders>
            <w:shd w:val="clear" w:color="000000" w:fill="D8E4BC"/>
            <w:textDirection w:val="btLr"/>
            <w:vAlign w:val="center"/>
            <w:hideMark/>
          </w:tcPr>
          <w:p w:rsidR="009E2CA7" w:rsidRPr="00F56960" w:rsidRDefault="009E2CA7" w:rsidP="00124775">
            <w:pPr>
              <w:ind w:firstLine="0"/>
              <w:jc w:val="center"/>
              <w:rPr>
                <w:rFonts w:ascii="Calibri" w:hAnsi="Calibri" w:cs="Calibri"/>
                <w:b/>
                <w:bCs/>
                <w:color w:val="000000"/>
                <w:sz w:val="20"/>
                <w:lang w:eastAsia="cs-CZ"/>
              </w:rPr>
            </w:pPr>
            <w:r w:rsidRPr="00F56960">
              <w:rPr>
                <w:rFonts w:ascii="Calibri" w:hAnsi="Calibri" w:cs="Calibri"/>
                <w:b/>
                <w:bCs/>
                <w:color w:val="000000"/>
                <w:sz w:val="20"/>
                <w:lang w:eastAsia="cs-CZ"/>
              </w:rPr>
              <w:t>Z toho OZP</w:t>
            </w:r>
          </w:p>
        </w:tc>
        <w:tc>
          <w:tcPr>
            <w:tcW w:w="767" w:type="pct"/>
            <w:tcBorders>
              <w:top w:val="single" w:sz="12" w:space="0" w:color="auto"/>
              <w:left w:val="nil"/>
              <w:bottom w:val="single" w:sz="12" w:space="0" w:color="auto"/>
              <w:right w:val="single" w:sz="12" w:space="0" w:color="auto"/>
            </w:tcBorders>
            <w:shd w:val="clear" w:color="000000" w:fill="F79646"/>
            <w:textDirection w:val="btLr"/>
            <w:vAlign w:val="center"/>
            <w:hideMark/>
          </w:tcPr>
          <w:p w:rsidR="009E2CA7" w:rsidRPr="00F56960" w:rsidRDefault="009E2CA7" w:rsidP="00124775">
            <w:pPr>
              <w:ind w:firstLine="0"/>
              <w:jc w:val="center"/>
              <w:rPr>
                <w:rFonts w:ascii="Calibri" w:hAnsi="Calibri" w:cs="Calibri"/>
                <w:b/>
                <w:bCs/>
                <w:color w:val="000000"/>
                <w:sz w:val="20"/>
                <w:lang w:eastAsia="cs-CZ"/>
              </w:rPr>
            </w:pPr>
            <w:r w:rsidRPr="00F56960">
              <w:rPr>
                <w:rFonts w:ascii="Calibri" w:hAnsi="Calibri" w:cs="Calibri"/>
                <w:b/>
                <w:bCs/>
                <w:color w:val="000000"/>
                <w:sz w:val="20"/>
                <w:lang w:eastAsia="cs-CZ"/>
              </w:rPr>
              <w:t xml:space="preserve">Výdaje 2014                  (z rozpočtů a nároků), v tis. Kč </w:t>
            </w:r>
          </w:p>
        </w:tc>
      </w:tr>
      <w:tr w:rsidR="009E2CA7" w:rsidRPr="00F56960" w:rsidTr="009E2CA7">
        <w:trPr>
          <w:trHeight w:val="402"/>
        </w:trPr>
        <w:tc>
          <w:tcPr>
            <w:tcW w:w="2864" w:type="pct"/>
            <w:tcBorders>
              <w:top w:val="single" w:sz="12" w:space="0" w:color="auto"/>
              <w:left w:val="single" w:sz="12" w:space="0" w:color="auto"/>
              <w:bottom w:val="single" w:sz="8" w:space="0" w:color="auto"/>
              <w:right w:val="nil"/>
            </w:tcBorders>
            <w:shd w:val="clear" w:color="auto" w:fill="auto"/>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VPP + APP</w:t>
            </w:r>
          </w:p>
        </w:tc>
        <w:tc>
          <w:tcPr>
            <w:tcW w:w="456"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9E2CA7" w:rsidRPr="00F56960" w:rsidRDefault="009E2CA7" w:rsidP="006A555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57</w:t>
            </w:r>
            <w:r>
              <w:rPr>
                <w:rFonts w:ascii="Calibri" w:hAnsi="Calibri" w:cs="Calibri"/>
                <w:color w:val="000000"/>
                <w:sz w:val="22"/>
                <w:szCs w:val="22"/>
                <w:lang w:eastAsia="cs-CZ"/>
              </w:rPr>
              <w:t>9</w:t>
            </w:r>
          </w:p>
        </w:tc>
        <w:tc>
          <w:tcPr>
            <w:tcW w:w="545" w:type="pct"/>
            <w:tcBorders>
              <w:top w:val="single" w:sz="12" w:space="0" w:color="auto"/>
              <w:left w:val="nil"/>
              <w:bottom w:val="single" w:sz="4" w:space="0" w:color="auto"/>
              <w:right w:val="single" w:sz="4" w:space="0" w:color="auto"/>
            </w:tcBorders>
            <w:shd w:val="clear" w:color="auto" w:fill="auto"/>
            <w:noWrap/>
            <w:vAlign w:val="center"/>
            <w:hideMark/>
          </w:tcPr>
          <w:p w:rsidR="009E2CA7" w:rsidRPr="00F56960" w:rsidRDefault="009E2CA7" w:rsidP="006A5555">
            <w:pPr>
              <w:ind w:firstLine="0"/>
              <w:jc w:val="center"/>
              <w:rPr>
                <w:rFonts w:ascii="Calibri" w:hAnsi="Calibri" w:cs="Calibri"/>
                <w:color w:val="000000"/>
                <w:sz w:val="22"/>
                <w:szCs w:val="22"/>
                <w:lang w:eastAsia="cs-CZ"/>
              </w:rPr>
            </w:pPr>
            <w:r>
              <w:rPr>
                <w:rFonts w:ascii="Calibri" w:hAnsi="Calibri" w:cs="Calibri"/>
                <w:color w:val="000000"/>
                <w:sz w:val="22"/>
                <w:szCs w:val="22"/>
                <w:lang w:eastAsia="cs-CZ"/>
              </w:rPr>
              <w:t>506</w:t>
            </w:r>
          </w:p>
        </w:tc>
        <w:tc>
          <w:tcPr>
            <w:tcW w:w="368" w:type="pct"/>
            <w:tcBorders>
              <w:top w:val="single" w:sz="12" w:space="0" w:color="auto"/>
              <w:left w:val="nil"/>
              <w:bottom w:val="single" w:sz="4" w:space="0" w:color="auto"/>
              <w:right w:val="single" w:sz="4" w:space="0" w:color="auto"/>
            </w:tcBorders>
            <w:shd w:val="clear" w:color="auto" w:fill="auto"/>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47</w:t>
            </w:r>
          </w:p>
        </w:tc>
        <w:tc>
          <w:tcPr>
            <w:tcW w:w="767" w:type="pct"/>
            <w:tcBorders>
              <w:top w:val="single" w:sz="12" w:space="0" w:color="auto"/>
              <w:left w:val="nil"/>
              <w:bottom w:val="single" w:sz="4" w:space="0" w:color="auto"/>
              <w:right w:val="single" w:sz="12" w:space="0" w:color="auto"/>
            </w:tcBorders>
            <w:shd w:val="clear" w:color="auto" w:fill="auto"/>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19545,5</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SÚPM zřízená zaměstnavatelem</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SÚPM vyhrazená zaměstnavatelem</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6A555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3</w:t>
            </w:r>
            <w:r>
              <w:rPr>
                <w:rFonts w:ascii="Calibri" w:hAnsi="Calibri" w:cs="Calibri"/>
                <w:color w:val="000000"/>
                <w:sz w:val="22"/>
                <w:szCs w:val="22"/>
                <w:lang w:eastAsia="cs-CZ"/>
              </w:rPr>
              <w:t>77</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6A555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3</w:t>
            </w:r>
            <w:r>
              <w:rPr>
                <w:rFonts w:ascii="Calibri" w:hAnsi="Calibri" w:cs="Calibri"/>
                <w:color w:val="000000"/>
                <w:sz w:val="22"/>
                <w:szCs w:val="22"/>
                <w:lang w:eastAsia="cs-CZ"/>
              </w:rPr>
              <w:t>89</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12</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7808,6</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SÚPM - SVČ zřízená UoZ</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138</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138</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5</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4649,9</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CHPM zřízená zaměstnavatelem</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8</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11</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11</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503,6</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CHPM - SVČ osob se ZP</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sz w:val="20"/>
                <w:lang w:eastAsia="cs-CZ"/>
              </w:rPr>
            </w:pPr>
            <w:r w:rsidRPr="00F56960">
              <w:rPr>
                <w:rFonts w:ascii="Calibri" w:hAnsi="Calibri" w:cs="Calibri"/>
                <w:sz w:val="20"/>
                <w:lang w:eastAsia="cs-CZ"/>
              </w:rPr>
              <w:t>CHPD, CHPM a CHPM SVČ - provoz</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5</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5</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5</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84,2</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příspěvek na zapracování</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překlenovací příspěvek</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rekvalifikace</w:t>
            </w:r>
          </w:p>
        </w:tc>
        <w:tc>
          <w:tcPr>
            <w:tcW w:w="456" w:type="pct"/>
            <w:tcBorders>
              <w:top w:val="nil"/>
              <w:left w:val="single" w:sz="8" w:space="0" w:color="auto"/>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1112</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120</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11089,9</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poradenské činnosti</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278,3</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pracovní rehabilitace</w:t>
            </w:r>
          </w:p>
        </w:tc>
        <w:tc>
          <w:tcPr>
            <w:tcW w:w="456" w:type="pct"/>
            <w:tcBorders>
              <w:top w:val="nil"/>
              <w:left w:val="single" w:sz="8" w:space="0" w:color="auto"/>
              <w:bottom w:val="nil"/>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nil"/>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nil"/>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nil"/>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8,6</w:t>
            </w:r>
          </w:p>
        </w:tc>
      </w:tr>
      <w:tr w:rsidR="009E2CA7" w:rsidRPr="00F56960" w:rsidTr="009E2CA7">
        <w:trPr>
          <w:trHeight w:val="402"/>
        </w:trPr>
        <w:tc>
          <w:tcPr>
            <w:tcW w:w="2864" w:type="pct"/>
            <w:tcBorders>
              <w:top w:val="nil"/>
              <w:left w:val="single" w:sz="12" w:space="0" w:color="auto"/>
              <w:bottom w:val="single" w:sz="8" w:space="0" w:color="auto"/>
              <w:right w:val="single" w:sz="8" w:space="0" w:color="auto"/>
            </w:tcBorders>
            <w:shd w:val="clear" w:color="000000" w:fill="FFC000"/>
            <w:vAlign w:val="center"/>
            <w:hideMark/>
          </w:tcPr>
          <w:p w:rsidR="009E2CA7" w:rsidRPr="00F56960" w:rsidRDefault="009E2CA7" w:rsidP="00124775">
            <w:pPr>
              <w:ind w:firstLine="0"/>
              <w:rPr>
                <w:rFonts w:ascii="Calibri" w:hAnsi="Calibri" w:cs="Calibri"/>
                <w:i/>
                <w:iCs/>
                <w:color w:val="000000"/>
                <w:sz w:val="20"/>
                <w:lang w:eastAsia="cs-CZ"/>
              </w:rPr>
            </w:pPr>
            <w:r w:rsidRPr="00F56960">
              <w:rPr>
                <w:rFonts w:ascii="Calibri" w:hAnsi="Calibri" w:cs="Calibri"/>
                <w:i/>
                <w:iCs/>
                <w:color w:val="000000"/>
                <w:sz w:val="20"/>
                <w:lang w:eastAsia="cs-CZ"/>
              </w:rPr>
              <w:t>celkem národní APZ</w:t>
            </w:r>
          </w:p>
        </w:tc>
        <w:tc>
          <w:tcPr>
            <w:tcW w:w="456" w:type="pct"/>
            <w:tcBorders>
              <w:top w:val="single" w:sz="8" w:space="0" w:color="auto"/>
              <w:left w:val="nil"/>
              <w:bottom w:val="single" w:sz="8" w:space="0" w:color="auto"/>
              <w:right w:val="single" w:sz="8" w:space="0" w:color="auto"/>
            </w:tcBorders>
            <w:shd w:val="clear" w:color="000000" w:fill="FFC000"/>
            <w:noWrap/>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1107</w:t>
            </w:r>
          </w:p>
        </w:tc>
        <w:tc>
          <w:tcPr>
            <w:tcW w:w="545" w:type="pct"/>
            <w:tcBorders>
              <w:top w:val="single" w:sz="8" w:space="0" w:color="auto"/>
              <w:left w:val="nil"/>
              <w:bottom w:val="single" w:sz="8" w:space="0" w:color="auto"/>
              <w:right w:val="single" w:sz="8" w:space="0" w:color="auto"/>
            </w:tcBorders>
            <w:shd w:val="clear" w:color="000000" w:fill="FFC000"/>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2161</w:t>
            </w:r>
          </w:p>
        </w:tc>
        <w:tc>
          <w:tcPr>
            <w:tcW w:w="368" w:type="pct"/>
            <w:tcBorders>
              <w:top w:val="single" w:sz="8" w:space="0" w:color="auto"/>
              <w:left w:val="nil"/>
              <w:bottom w:val="single" w:sz="8" w:space="0" w:color="auto"/>
              <w:right w:val="single" w:sz="8" w:space="0" w:color="auto"/>
            </w:tcBorders>
            <w:shd w:val="clear" w:color="000000" w:fill="FFC000"/>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200</w:t>
            </w:r>
          </w:p>
        </w:tc>
        <w:tc>
          <w:tcPr>
            <w:tcW w:w="767" w:type="pct"/>
            <w:tcBorders>
              <w:top w:val="single" w:sz="8" w:space="0" w:color="auto"/>
              <w:left w:val="nil"/>
              <w:bottom w:val="single" w:sz="8" w:space="0" w:color="auto"/>
              <w:right w:val="single" w:sz="12" w:space="0" w:color="auto"/>
            </w:tcBorders>
            <w:shd w:val="clear" w:color="000000" w:fill="FFC000"/>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43968,6</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VPP NIP</w:t>
            </w:r>
          </w:p>
        </w:tc>
        <w:tc>
          <w:tcPr>
            <w:tcW w:w="45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1708</w:t>
            </w:r>
          </w:p>
        </w:tc>
        <w:tc>
          <w:tcPr>
            <w:tcW w:w="545" w:type="pct"/>
            <w:tcBorders>
              <w:top w:val="single" w:sz="8" w:space="0" w:color="auto"/>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1762</w:t>
            </w:r>
          </w:p>
        </w:tc>
        <w:tc>
          <w:tcPr>
            <w:tcW w:w="368" w:type="pct"/>
            <w:tcBorders>
              <w:top w:val="single" w:sz="8" w:space="0" w:color="auto"/>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146</w:t>
            </w:r>
          </w:p>
        </w:tc>
        <w:tc>
          <w:tcPr>
            <w:tcW w:w="767" w:type="pct"/>
            <w:tcBorders>
              <w:top w:val="single" w:sz="8" w:space="0" w:color="auto"/>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164238,9</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SÚPM NIP</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2267</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2259</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68</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108724,3</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rekvalifikace NIP</w:t>
            </w:r>
          </w:p>
        </w:tc>
        <w:tc>
          <w:tcPr>
            <w:tcW w:w="456" w:type="pct"/>
            <w:tcBorders>
              <w:top w:val="nil"/>
              <w:left w:val="single" w:sz="8" w:space="0" w:color="auto"/>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 </w:t>
            </w:r>
          </w:p>
        </w:tc>
        <w:tc>
          <w:tcPr>
            <w:tcW w:w="545" w:type="pct"/>
            <w:tcBorders>
              <w:top w:val="nil"/>
              <w:left w:val="nil"/>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2880</w:t>
            </w:r>
          </w:p>
        </w:tc>
        <w:tc>
          <w:tcPr>
            <w:tcW w:w="368" w:type="pct"/>
            <w:tcBorders>
              <w:top w:val="nil"/>
              <w:left w:val="nil"/>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133</w:t>
            </w:r>
          </w:p>
        </w:tc>
        <w:tc>
          <w:tcPr>
            <w:tcW w:w="767" w:type="pct"/>
            <w:tcBorders>
              <w:top w:val="nil"/>
              <w:left w:val="nil"/>
              <w:bottom w:val="single" w:sz="4" w:space="0" w:color="auto"/>
              <w:right w:val="single" w:sz="12"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16264,9</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poradenské činnosti NIP</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pracovní rehabilitace NIP</w:t>
            </w:r>
          </w:p>
        </w:tc>
        <w:tc>
          <w:tcPr>
            <w:tcW w:w="456" w:type="pct"/>
            <w:tcBorders>
              <w:top w:val="nil"/>
              <w:left w:val="single" w:sz="8" w:space="0" w:color="auto"/>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single" w:sz="4" w:space="0" w:color="auto"/>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single" w:sz="4" w:space="0" w:color="auto"/>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18"/>
                <w:szCs w:val="18"/>
                <w:lang w:eastAsia="cs-CZ"/>
              </w:rPr>
            </w:pPr>
            <w:r w:rsidRPr="00F56960">
              <w:rPr>
                <w:rFonts w:ascii="Calibri" w:hAnsi="Calibri" w:cs="Calibri"/>
                <w:color w:val="000000"/>
                <w:sz w:val="18"/>
                <w:szCs w:val="18"/>
                <w:lang w:eastAsia="cs-CZ"/>
              </w:rPr>
              <w:t>RIP OP LZZ - cílené programy</w:t>
            </w:r>
          </w:p>
        </w:tc>
        <w:tc>
          <w:tcPr>
            <w:tcW w:w="456" w:type="pct"/>
            <w:tcBorders>
              <w:top w:val="nil"/>
              <w:left w:val="single" w:sz="8" w:space="0" w:color="auto"/>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629</w:t>
            </w:r>
          </w:p>
        </w:tc>
        <w:tc>
          <w:tcPr>
            <w:tcW w:w="545" w:type="pct"/>
            <w:tcBorders>
              <w:top w:val="nil"/>
              <w:left w:val="nil"/>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1210</w:t>
            </w:r>
          </w:p>
        </w:tc>
        <w:tc>
          <w:tcPr>
            <w:tcW w:w="368" w:type="pct"/>
            <w:tcBorders>
              <w:top w:val="nil"/>
              <w:left w:val="nil"/>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18</w:t>
            </w:r>
          </w:p>
        </w:tc>
        <w:tc>
          <w:tcPr>
            <w:tcW w:w="767" w:type="pct"/>
            <w:tcBorders>
              <w:top w:val="nil"/>
              <w:left w:val="nil"/>
              <w:bottom w:val="single" w:sz="4" w:space="0" w:color="auto"/>
              <w:right w:val="single" w:sz="12"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189478,9</w:t>
            </w:r>
          </w:p>
        </w:tc>
      </w:tr>
      <w:tr w:rsidR="009E2CA7" w:rsidRPr="00F56960" w:rsidTr="009E2CA7">
        <w:trPr>
          <w:trHeight w:val="540"/>
        </w:trPr>
        <w:tc>
          <w:tcPr>
            <w:tcW w:w="2864" w:type="pct"/>
            <w:tcBorders>
              <w:top w:val="nil"/>
              <w:left w:val="single" w:sz="12" w:space="0" w:color="auto"/>
              <w:bottom w:val="single" w:sz="8" w:space="0" w:color="auto"/>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ostatní programy podpory zaměstnanosti - NIP</w:t>
            </w:r>
          </w:p>
        </w:tc>
        <w:tc>
          <w:tcPr>
            <w:tcW w:w="456" w:type="pct"/>
            <w:tcBorders>
              <w:top w:val="nil"/>
              <w:left w:val="single" w:sz="8" w:space="0" w:color="auto"/>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 </w:t>
            </w:r>
          </w:p>
        </w:tc>
        <w:tc>
          <w:tcPr>
            <w:tcW w:w="545" w:type="pct"/>
            <w:tcBorders>
              <w:top w:val="nil"/>
              <w:left w:val="nil"/>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 </w:t>
            </w:r>
          </w:p>
        </w:tc>
        <w:tc>
          <w:tcPr>
            <w:tcW w:w="368" w:type="pct"/>
            <w:tcBorders>
              <w:top w:val="nil"/>
              <w:left w:val="nil"/>
              <w:bottom w:val="single" w:sz="4" w:space="0" w:color="auto"/>
              <w:right w:val="single" w:sz="4"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 </w:t>
            </w:r>
          </w:p>
        </w:tc>
        <w:tc>
          <w:tcPr>
            <w:tcW w:w="767" w:type="pct"/>
            <w:tcBorders>
              <w:top w:val="nil"/>
              <w:left w:val="nil"/>
              <w:bottom w:val="single" w:sz="4" w:space="0" w:color="auto"/>
              <w:right w:val="single" w:sz="12" w:space="0" w:color="auto"/>
            </w:tcBorders>
            <w:shd w:val="clear" w:color="000000" w:fill="FFFFFF"/>
            <w:noWrap/>
            <w:vAlign w:val="center"/>
            <w:hideMark/>
          </w:tcPr>
          <w:p w:rsidR="009E2CA7" w:rsidRPr="00F56960" w:rsidRDefault="009E2CA7" w:rsidP="00124775">
            <w:pPr>
              <w:ind w:firstLine="0"/>
              <w:jc w:val="center"/>
              <w:rPr>
                <w:rFonts w:ascii="Calibri" w:hAnsi="Calibri" w:cs="Calibri"/>
                <w:sz w:val="22"/>
                <w:szCs w:val="22"/>
                <w:lang w:eastAsia="cs-CZ"/>
              </w:rPr>
            </w:pPr>
            <w:r w:rsidRPr="00F56960">
              <w:rPr>
                <w:rFonts w:ascii="Calibri" w:hAnsi="Calibri" w:cs="Calibri"/>
                <w:sz w:val="22"/>
                <w:szCs w:val="22"/>
                <w:lang w:eastAsia="cs-CZ"/>
              </w:rPr>
              <w:t>15996,6</w:t>
            </w:r>
          </w:p>
        </w:tc>
      </w:tr>
      <w:tr w:rsidR="009E2CA7" w:rsidRPr="00F56960" w:rsidTr="009E2CA7">
        <w:trPr>
          <w:trHeight w:val="402"/>
        </w:trPr>
        <w:tc>
          <w:tcPr>
            <w:tcW w:w="2864" w:type="pct"/>
            <w:tcBorders>
              <w:top w:val="nil"/>
              <w:left w:val="single" w:sz="12" w:space="0" w:color="auto"/>
              <w:bottom w:val="nil"/>
              <w:right w:val="nil"/>
            </w:tcBorders>
            <w:shd w:val="clear" w:color="000000" w:fill="FFFFFF"/>
            <w:vAlign w:val="center"/>
            <w:hideMark/>
          </w:tcPr>
          <w:p w:rsidR="009E2CA7" w:rsidRPr="00F56960" w:rsidRDefault="009E2CA7" w:rsidP="00124775">
            <w:pPr>
              <w:ind w:firstLine="0"/>
              <w:jc w:val="left"/>
              <w:rPr>
                <w:rFonts w:ascii="Calibri" w:hAnsi="Calibri" w:cs="Calibri"/>
                <w:color w:val="000000"/>
                <w:sz w:val="20"/>
                <w:lang w:eastAsia="cs-CZ"/>
              </w:rPr>
            </w:pPr>
            <w:r w:rsidRPr="00F56960">
              <w:rPr>
                <w:rFonts w:ascii="Calibri" w:hAnsi="Calibri" w:cs="Calibri"/>
                <w:color w:val="000000"/>
                <w:sz w:val="20"/>
                <w:lang w:eastAsia="cs-CZ"/>
              </w:rPr>
              <w:t>grantové projekty ESF</w:t>
            </w:r>
          </w:p>
        </w:tc>
        <w:tc>
          <w:tcPr>
            <w:tcW w:w="456" w:type="pct"/>
            <w:tcBorders>
              <w:top w:val="nil"/>
              <w:left w:val="single" w:sz="8" w:space="0" w:color="auto"/>
              <w:bottom w:val="nil"/>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545" w:type="pct"/>
            <w:tcBorders>
              <w:top w:val="nil"/>
              <w:left w:val="nil"/>
              <w:bottom w:val="nil"/>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368" w:type="pct"/>
            <w:tcBorders>
              <w:top w:val="nil"/>
              <w:left w:val="nil"/>
              <w:bottom w:val="nil"/>
              <w:right w:val="single" w:sz="4"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c>
          <w:tcPr>
            <w:tcW w:w="767" w:type="pct"/>
            <w:tcBorders>
              <w:top w:val="nil"/>
              <w:left w:val="nil"/>
              <w:bottom w:val="nil"/>
              <w:right w:val="single" w:sz="12" w:space="0" w:color="auto"/>
            </w:tcBorders>
            <w:shd w:val="clear" w:color="000000" w:fill="FFFFFF"/>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 </w:t>
            </w:r>
          </w:p>
        </w:tc>
      </w:tr>
      <w:tr w:rsidR="009E2CA7" w:rsidRPr="00F56960" w:rsidTr="009E2CA7">
        <w:trPr>
          <w:trHeight w:val="402"/>
        </w:trPr>
        <w:tc>
          <w:tcPr>
            <w:tcW w:w="2864" w:type="pct"/>
            <w:tcBorders>
              <w:top w:val="single" w:sz="8" w:space="0" w:color="auto"/>
              <w:left w:val="single" w:sz="12" w:space="0" w:color="auto"/>
              <w:bottom w:val="single" w:sz="8" w:space="0" w:color="auto"/>
              <w:right w:val="single" w:sz="8" w:space="0" w:color="auto"/>
            </w:tcBorders>
            <w:shd w:val="clear" w:color="000000" w:fill="FFC000"/>
            <w:vAlign w:val="center"/>
            <w:hideMark/>
          </w:tcPr>
          <w:p w:rsidR="009E2CA7" w:rsidRPr="00F56960" w:rsidRDefault="009E2CA7" w:rsidP="00124775">
            <w:pPr>
              <w:ind w:firstLine="0"/>
              <w:rPr>
                <w:rFonts w:ascii="Calibri" w:hAnsi="Calibri" w:cs="Calibri"/>
                <w:b/>
                <w:bCs/>
                <w:i/>
                <w:iCs/>
                <w:color w:val="000000"/>
                <w:sz w:val="20"/>
                <w:lang w:eastAsia="cs-CZ"/>
              </w:rPr>
            </w:pPr>
            <w:r w:rsidRPr="00F56960">
              <w:rPr>
                <w:rFonts w:ascii="Calibri" w:hAnsi="Calibri" w:cs="Calibri"/>
                <w:b/>
                <w:bCs/>
                <w:i/>
                <w:iCs/>
                <w:color w:val="000000"/>
                <w:sz w:val="20"/>
                <w:lang w:eastAsia="cs-CZ"/>
              </w:rPr>
              <w:t>celkem ESF - OP LZZ</w:t>
            </w:r>
          </w:p>
        </w:tc>
        <w:tc>
          <w:tcPr>
            <w:tcW w:w="456" w:type="pct"/>
            <w:tcBorders>
              <w:top w:val="single" w:sz="8" w:space="0" w:color="auto"/>
              <w:left w:val="nil"/>
              <w:bottom w:val="single" w:sz="8" w:space="0" w:color="auto"/>
              <w:right w:val="single" w:sz="8" w:space="0" w:color="auto"/>
            </w:tcBorders>
            <w:shd w:val="clear" w:color="000000" w:fill="FFC000"/>
            <w:noWrap/>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4604</w:t>
            </w:r>
          </w:p>
        </w:tc>
        <w:tc>
          <w:tcPr>
            <w:tcW w:w="545" w:type="pct"/>
            <w:tcBorders>
              <w:top w:val="single" w:sz="8" w:space="0" w:color="auto"/>
              <w:left w:val="nil"/>
              <w:bottom w:val="single" w:sz="8" w:space="0" w:color="auto"/>
              <w:right w:val="single" w:sz="8" w:space="0" w:color="auto"/>
            </w:tcBorders>
            <w:shd w:val="clear" w:color="000000" w:fill="FFC000"/>
            <w:noWrap/>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8111</w:t>
            </w:r>
          </w:p>
        </w:tc>
        <w:tc>
          <w:tcPr>
            <w:tcW w:w="368" w:type="pct"/>
            <w:tcBorders>
              <w:top w:val="single" w:sz="8" w:space="0" w:color="auto"/>
              <w:left w:val="nil"/>
              <w:bottom w:val="single" w:sz="8" w:space="0" w:color="auto"/>
              <w:right w:val="single" w:sz="8" w:space="0" w:color="auto"/>
            </w:tcBorders>
            <w:shd w:val="clear" w:color="000000" w:fill="FFC000"/>
            <w:noWrap/>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365</w:t>
            </w:r>
          </w:p>
        </w:tc>
        <w:tc>
          <w:tcPr>
            <w:tcW w:w="767" w:type="pct"/>
            <w:tcBorders>
              <w:top w:val="single" w:sz="8" w:space="0" w:color="auto"/>
              <w:left w:val="nil"/>
              <w:bottom w:val="single" w:sz="8" w:space="0" w:color="auto"/>
              <w:right w:val="single" w:sz="12" w:space="0" w:color="auto"/>
            </w:tcBorders>
            <w:shd w:val="clear" w:color="000000" w:fill="FFC000"/>
            <w:noWrap/>
            <w:vAlign w:val="center"/>
            <w:hideMark/>
          </w:tcPr>
          <w:p w:rsidR="009E2CA7" w:rsidRPr="00F56960" w:rsidRDefault="009E2CA7" w:rsidP="00124775">
            <w:pPr>
              <w:ind w:firstLine="0"/>
              <w:jc w:val="center"/>
              <w:rPr>
                <w:rFonts w:ascii="Calibri" w:hAnsi="Calibri" w:cs="Calibri"/>
                <w:color w:val="000000"/>
                <w:sz w:val="22"/>
                <w:szCs w:val="22"/>
                <w:lang w:eastAsia="cs-CZ"/>
              </w:rPr>
            </w:pPr>
            <w:r w:rsidRPr="00F56960">
              <w:rPr>
                <w:rFonts w:ascii="Calibri" w:hAnsi="Calibri" w:cs="Calibri"/>
                <w:color w:val="000000"/>
                <w:sz w:val="22"/>
                <w:szCs w:val="22"/>
                <w:lang w:eastAsia="cs-CZ"/>
              </w:rPr>
              <w:t>494703,6</w:t>
            </w:r>
          </w:p>
        </w:tc>
      </w:tr>
      <w:tr w:rsidR="009E2CA7" w:rsidRPr="00F56960" w:rsidTr="009E2CA7">
        <w:trPr>
          <w:trHeight w:val="402"/>
        </w:trPr>
        <w:tc>
          <w:tcPr>
            <w:tcW w:w="2864" w:type="pct"/>
            <w:tcBorders>
              <w:top w:val="nil"/>
              <w:left w:val="single" w:sz="12" w:space="0" w:color="auto"/>
              <w:bottom w:val="single" w:sz="12" w:space="0" w:color="auto"/>
              <w:right w:val="single" w:sz="8" w:space="0" w:color="auto"/>
            </w:tcBorders>
            <w:shd w:val="clear" w:color="000000" w:fill="FF7C80"/>
            <w:vAlign w:val="center"/>
            <w:hideMark/>
          </w:tcPr>
          <w:p w:rsidR="009E2CA7" w:rsidRPr="00F56960" w:rsidRDefault="009E2CA7" w:rsidP="00124775">
            <w:pPr>
              <w:ind w:firstLine="0"/>
              <w:rPr>
                <w:rFonts w:ascii="Calibri" w:hAnsi="Calibri" w:cs="Calibri"/>
                <w:b/>
                <w:bCs/>
                <w:color w:val="000000"/>
                <w:szCs w:val="24"/>
                <w:lang w:eastAsia="cs-CZ"/>
              </w:rPr>
            </w:pPr>
            <w:r w:rsidRPr="00F56960">
              <w:rPr>
                <w:rFonts w:ascii="Calibri" w:hAnsi="Calibri" w:cs="Calibri"/>
                <w:b/>
                <w:bCs/>
                <w:color w:val="000000"/>
                <w:szCs w:val="24"/>
                <w:lang w:eastAsia="cs-CZ"/>
              </w:rPr>
              <w:t>celkem nár. APZ + ESF</w:t>
            </w:r>
          </w:p>
        </w:tc>
        <w:tc>
          <w:tcPr>
            <w:tcW w:w="456" w:type="pct"/>
            <w:tcBorders>
              <w:top w:val="nil"/>
              <w:left w:val="nil"/>
              <w:bottom w:val="single" w:sz="12" w:space="0" w:color="auto"/>
              <w:right w:val="single" w:sz="8" w:space="0" w:color="auto"/>
            </w:tcBorders>
            <w:shd w:val="clear" w:color="000000" w:fill="FF7C80"/>
            <w:noWrap/>
            <w:vAlign w:val="center"/>
            <w:hideMark/>
          </w:tcPr>
          <w:p w:rsidR="009E2CA7" w:rsidRPr="00F56960" w:rsidRDefault="009E2CA7" w:rsidP="00124775">
            <w:pPr>
              <w:ind w:firstLine="0"/>
              <w:jc w:val="center"/>
              <w:rPr>
                <w:rFonts w:ascii="Calibri" w:hAnsi="Calibri" w:cs="Calibri"/>
                <w:b/>
                <w:bCs/>
                <w:color w:val="000000"/>
                <w:szCs w:val="24"/>
                <w:lang w:eastAsia="cs-CZ"/>
              </w:rPr>
            </w:pPr>
            <w:r w:rsidRPr="00F56960">
              <w:rPr>
                <w:rFonts w:ascii="Calibri" w:hAnsi="Calibri" w:cs="Calibri"/>
                <w:b/>
                <w:bCs/>
                <w:color w:val="000000"/>
                <w:szCs w:val="24"/>
                <w:lang w:eastAsia="cs-CZ"/>
              </w:rPr>
              <w:t>5711</w:t>
            </w:r>
          </w:p>
        </w:tc>
        <w:tc>
          <w:tcPr>
            <w:tcW w:w="545" w:type="pct"/>
            <w:tcBorders>
              <w:top w:val="nil"/>
              <w:left w:val="nil"/>
              <w:bottom w:val="single" w:sz="12" w:space="0" w:color="auto"/>
              <w:right w:val="single" w:sz="8" w:space="0" w:color="auto"/>
            </w:tcBorders>
            <w:shd w:val="clear" w:color="000000" w:fill="FF7C80"/>
            <w:noWrap/>
            <w:vAlign w:val="center"/>
            <w:hideMark/>
          </w:tcPr>
          <w:p w:rsidR="009E2CA7" w:rsidRPr="00F56960" w:rsidRDefault="009E2CA7" w:rsidP="00124775">
            <w:pPr>
              <w:ind w:firstLine="0"/>
              <w:jc w:val="center"/>
              <w:rPr>
                <w:rFonts w:ascii="Calibri" w:hAnsi="Calibri" w:cs="Calibri"/>
                <w:b/>
                <w:bCs/>
                <w:color w:val="000000"/>
                <w:szCs w:val="24"/>
                <w:lang w:eastAsia="cs-CZ"/>
              </w:rPr>
            </w:pPr>
            <w:r w:rsidRPr="00F56960">
              <w:rPr>
                <w:rFonts w:ascii="Calibri" w:hAnsi="Calibri" w:cs="Calibri"/>
                <w:b/>
                <w:bCs/>
                <w:color w:val="000000"/>
                <w:szCs w:val="24"/>
                <w:lang w:eastAsia="cs-CZ"/>
              </w:rPr>
              <w:t>10272</w:t>
            </w:r>
          </w:p>
        </w:tc>
        <w:tc>
          <w:tcPr>
            <w:tcW w:w="368" w:type="pct"/>
            <w:tcBorders>
              <w:top w:val="nil"/>
              <w:left w:val="nil"/>
              <w:bottom w:val="single" w:sz="12" w:space="0" w:color="auto"/>
              <w:right w:val="single" w:sz="8" w:space="0" w:color="auto"/>
            </w:tcBorders>
            <w:shd w:val="clear" w:color="000000" w:fill="FF7C80"/>
            <w:noWrap/>
            <w:vAlign w:val="center"/>
            <w:hideMark/>
          </w:tcPr>
          <w:p w:rsidR="009E2CA7" w:rsidRPr="00F56960" w:rsidRDefault="009E2CA7" w:rsidP="00124775">
            <w:pPr>
              <w:ind w:firstLine="0"/>
              <w:jc w:val="center"/>
              <w:rPr>
                <w:rFonts w:ascii="Calibri" w:hAnsi="Calibri" w:cs="Calibri"/>
                <w:b/>
                <w:bCs/>
                <w:color w:val="000000"/>
                <w:szCs w:val="24"/>
                <w:lang w:eastAsia="cs-CZ"/>
              </w:rPr>
            </w:pPr>
            <w:r w:rsidRPr="00F56960">
              <w:rPr>
                <w:rFonts w:ascii="Calibri" w:hAnsi="Calibri" w:cs="Calibri"/>
                <w:b/>
                <w:bCs/>
                <w:color w:val="000000"/>
                <w:szCs w:val="24"/>
                <w:lang w:eastAsia="cs-CZ"/>
              </w:rPr>
              <w:t>565</w:t>
            </w:r>
          </w:p>
        </w:tc>
        <w:tc>
          <w:tcPr>
            <w:tcW w:w="767" w:type="pct"/>
            <w:tcBorders>
              <w:top w:val="nil"/>
              <w:left w:val="nil"/>
              <w:bottom w:val="single" w:sz="12" w:space="0" w:color="auto"/>
              <w:right w:val="single" w:sz="12" w:space="0" w:color="auto"/>
            </w:tcBorders>
            <w:shd w:val="clear" w:color="000000" w:fill="FF7C80"/>
            <w:noWrap/>
            <w:vAlign w:val="center"/>
            <w:hideMark/>
          </w:tcPr>
          <w:p w:rsidR="009E2CA7" w:rsidRPr="00F56960" w:rsidRDefault="009E2CA7" w:rsidP="00124775">
            <w:pPr>
              <w:ind w:firstLine="0"/>
              <w:jc w:val="center"/>
              <w:rPr>
                <w:rFonts w:ascii="Calibri" w:hAnsi="Calibri" w:cs="Calibri"/>
                <w:b/>
                <w:bCs/>
                <w:color w:val="000000"/>
                <w:szCs w:val="24"/>
                <w:lang w:eastAsia="cs-CZ"/>
              </w:rPr>
            </w:pPr>
            <w:r w:rsidRPr="00F56960">
              <w:rPr>
                <w:rFonts w:ascii="Calibri" w:hAnsi="Calibri" w:cs="Calibri"/>
                <w:b/>
                <w:bCs/>
                <w:color w:val="000000"/>
                <w:szCs w:val="24"/>
                <w:lang w:eastAsia="cs-CZ"/>
              </w:rPr>
              <w:t>538672,2</w:t>
            </w:r>
          </w:p>
        </w:tc>
      </w:tr>
    </w:tbl>
    <w:p w:rsidR="00C52AB5" w:rsidRDefault="00C52AB5" w:rsidP="00FD3C52">
      <w:pPr>
        <w:pStyle w:val="Zkladntext"/>
        <w:ind w:firstLine="0"/>
      </w:pPr>
    </w:p>
    <w:p w:rsidR="009E2CA7" w:rsidRDefault="009E2CA7" w:rsidP="00FD3C52">
      <w:pPr>
        <w:pStyle w:val="Zkladntext"/>
        <w:ind w:firstLine="0"/>
      </w:pPr>
    </w:p>
    <w:p w:rsidR="009E2CA7" w:rsidRPr="00FD3C52" w:rsidRDefault="009E2CA7" w:rsidP="00FD3C52">
      <w:pPr>
        <w:pStyle w:val="Zkladntext"/>
        <w:ind w:firstLine="0"/>
      </w:pPr>
    </w:p>
    <w:p w:rsidR="002E6D12" w:rsidRPr="00323C75" w:rsidRDefault="002E6D12" w:rsidP="00E54DF5">
      <w:pPr>
        <w:pStyle w:val="Nadpis3"/>
        <w:numPr>
          <w:ilvl w:val="0"/>
          <w:numId w:val="38"/>
        </w:numPr>
        <w:rPr>
          <w:noProof/>
        </w:rPr>
      </w:pPr>
      <w:r>
        <w:rPr>
          <w:noProof/>
        </w:rPr>
        <w:t>Up</w:t>
      </w:r>
      <w:r w:rsidRPr="00323C75">
        <w:rPr>
          <w:noProof/>
        </w:rPr>
        <w:t>řesnění popisu realizace jednotlivých nástrojů APZ</w:t>
      </w:r>
    </w:p>
    <w:p w:rsidR="002E6D12" w:rsidRDefault="002E6D12" w:rsidP="002E6D12">
      <w:pPr>
        <w:pStyle w:val="Obsah3"/>
        <w:tabs>
          <w:tab w:val="left" w:pos="1540"/>
          <w:tab w:val="right" w:leader="dot" w:pos="9061"/>
        </w:tabs>
        <w:ind w:left="0" w:firstLine="0"/>
        <w:rPr>
          <w:b/>
          <w:i w:val="0"/>
          <w:noProof/>
          <w:sz w:val="24"/>
          <w:szCs w:val="24"/>
        </w:rPr>
      </w:pPr>
    </w:p>
    <w:p w:rsidR="002E6D12" w:rsidRPr="009F4FE6" w:rsidRDefault="002E6D12" w:rsidP="00E54DF5">
      <w:pPr>
        <w:pStyle w:val="Nadpis3"/>
        <w:numPr>
          <w:ilvl w:val="0"/>
          <w:numId w:val="42"/>
        </w:numPr>
        <w:rPr>
          <w:sz w:val="24"/>
        </w:rPr>
      </w:pPr>
      <w:r w:rsidRPr="009F4FE6">
        <w:rPr>
          <w:sz w:val="24"/>
        </w:rPr>
        <w:t>Veřejně prospěšné práce</w:t>
      </w:r>
    </w:p>
    <w:p w:rsidR="002E6D12" w:rsidRDefault="002E6D12" w:rsidP="002E6D12">
      <w:pPr>
        <w:pStyle w:val="Normlnweb"/>
        <w:shd w:val="clear" w:color="auto" w:fill="FFFFFF"/>
        <w:spacing w:line="264" w:lineRule="auto"/>
        <w:ind w:firstLine="0"/>
        <w:rPr>
          <w:b/>
          <w:iCs/>
          <w:noProof/>
        </w:rPr>
      </w:pPr>
    </w:p>
    <w:p w:rsidR="002E6D12" w:rsidRPr="00F566BB" w:rsidRDefault="002E6D12" w:rsidP="005C0EE0">
      <w:pPr>
        <w:pStyle w:val="Normlnweb"/>
        <w:shd w:val="clear" w:color="auto" w:fill="FFFFFF"/>
        <w:spacing w:line="264" w:lineRule="auto"/>
        <w:ind w:firstLine="360"/>
        <w:rPr>
          <w:rFonts w:ascii="Calibri" w:hAnsi="Calibri"/>
          <w:color w:val="000000"/>
        </w:rPr>
      </w:pPr>
      <w:r w:rsidRPr="00F566BB">
        <w:rPr>
          <w:rFonts w:ascii="Calibri" w:hAnsi="Calibri"/>
          <w:bCs/>
          <w:color w:val="000000"/>
        </w:rPr>
        <w:t>Veřejně prospěšné práce (dále jen „VPP“) umožnují obnovit a získat</w:t>
      </w:r>
      <w:r w:rsidRPr="00F566BB">
        <w:rPr>
          <w:rFonts w:ascii="Calibri" w:hAnsi="Calibri"/>
          <w:color w:val="000000"/>
        </w:rPr>
        <w:t xml:space="preserve"> pracovní návyky u uchazečů o zaměstnání (</w:t>
      </w:r>
      <w:r w:rsidRPr="00F566BB">
        <w:rPr>
          <w:rFonts w:ascii="Calibri" w:hAnsi="Calibri"/>
          <w:i/>
          <w:color w:val="000000"/>
        </w:rPr>
        <w:t>dlouhodobě nezaměstnaní, věk nad 50 let, osoby OZP a TZP, osoby se základním vzděláním…apod.</w:t>
      </w:r>
      <w:r w:rsidRPr="00F566BB">
        <w:rPr>
          <w:rFonts w:ascii="Calibri" w:hAnsi="Calibri"/>
          <w:color w:val="000000"/>
        </w:rPr>
        <w:t xml:space="preserve">). VPP napomáhají prostřednictvím pracovního uplatnění ke společenské integraci sociálně nepřizpůsobivým osobám. Podpora je poskytována formou příspěvku na mzdové náklady při </w:t>
      </w:r>
      <w:r w:rsidRPr="00F566BB">
        <w:rPr>
          <w:rFonts w:ascii="Calibri" w:hAnsi="Calibri"/>
          <w:bCs/>
          <w:color w:val="000000"/>
        </w:rPr>
        <w:t>vytváření VPP obcemi a zaměstnavateli.</w:t>
      </w:r>
      <w:r w:rsidRPr="00F566BB">
        <w:rPr>
          <w:rFonts w:ascii="Calibri" w:hAnsi="Calibri"/>
          <w:color w:val="000000"/>
        </w:rPr>
        <w:t xml:space="preserve"> </w:t>
      </w:r>
    </w:p>
    <w:p w:rsidR="002E6D12" w:rsidRPr="00F566BB" w:rsidRDefault="002E6D12" w:rsidP="002E6D12">
      <w:pPr>
        <w:pStyle w:val="Normlnweb"/>
        <w:shd w:val="clear" w:color="auto" w:fill="FFFFFF"/>
        <w:spacing w:line="264" w:lineRule="auto"/>
        <w:ind w:firstLine="0"/>
        <w:rPr>
          <w:rFonts w:ascii="Calibri" w:hAnsi="Calibri"/>
          <w:color w:val="000000"/>
        </w:rPr>
      </w:pPr>
    </w:p>
    <w:p w:rsidR="002E6D12" w:rsidRPr="00F566BB" w:rsidRDefault="002E6D12" w:rsidP="002E6D12">
      <w:pPr>
        <w:pStyle w:val="Normlnweb"/>
        <w:shd w:val="clear" w:color="auto" w:fill="FFFFFF"/>
        <w:spacing w:line="264" w:lineRule="auto"/>
        <w:ind w:firstLine="0"/>
        <w:rPr>
          <w:rFonts w:ascii="Calibri" w:hAnsi="Calibri"/>
          <w:color w:val="000000"/>
        </w:rPr>
      </w:pPr>
      <w:r w:rsidRPr="00F566BB">
        <w:rPr>
          <w:rFonts w:ascii="Calibri" w:hAnsi="Calibri"/>
          <w:color w:val="000000"/>
        </w:rPr>
        <w:t xml:space="preserve">Většinou se jedná se o </w:t>
      </w:r>
      <w:r w:rsidRPr="00F566BB">
        <w:rPr>
          <w:rFonts w:ascii="Calibri" w:hAnsi="Calibri"/>
          <w:bCs/>
          <w:color w:val="000000"/>
        </w:rPr>
        <w:t>časově omezené pracovní příležitosti</w:t>
      </w:r>
      <w:r w:rsidRPr="00F566BB">
        <w:rPr>
          <w:rFonts w:ascii="Calibri" w:hAnsi="Calibri"/>
          <w:color w:val="000000"/>
        </w:rPr>
        <w:t xml:space="preserve">, spočívající v údržbě veřejného prostranství, úklidu a údržbě veřejných budov a komunikací. Mezi jiné obdobné činnosti patří např. práce osobního asistenta zdravotně postižených osob, pomocné práce charitativní, sociální, kulturní, pomocné práce ve školách a školských zařízeních, údržbářské práce ve prospěch obcí, státních a obecně prospěšných institucí a občanských sdružení.  </w:t>
      </w:r>
    </w:p>
    <w:p w:rsidR="002E6D12" w:rsidRPr="00F566BB" w:rsidRDefault="002E6D12" w:rsidP="002E6D12">
      <w:pPr>
        <w:pStyle w:val="Normlnweb"/>
        <w:shd w:val="clear" w:color="auto" w:fill="FFFFFF"/>
        <w:spacing w:line="264" w:lineRule="auto"/>
        <w:ind w:firstLine="0"/>
        <w:rPr>
          <w:rFonts w:ascii="Calibri" w:hAnsi="Calibri"/>
          <w:bCs/>
          <w:color w:val="000000"/>
        </w:rPr>
      </w:pPr>
    </w:p>
    <w:p w:rsidR="002E6D12" w:rsidRPr="00F566BB" w:rsidRDefault="002E6D12" w:rsidP="002E6D12">
      <w:pPr>
        <w:pStyle w:val="Normlnweb"/>
        <w:shd w:val="clear" w:color="auto" w:fill="FFFFFF"/>
        <w:spacing w:line="264" w:lineRule="auto"/>
        <w:ind w:firstLine="0"/>
        <w:rPr>
          <w:rFonts w:ascii="Calibri" w:hAnsi="Calibri"/>
          <w:color w:val="000000"/>
        </w:rPr>
      </w:pPr>
      <w:r w:rsidRPr="00F566BB">
        <w:rPr>
          <w:rFonts w:ascii="Calibri" w:hAnsi="Calibri"/>
          <w:bCs/>
          <w:color w:val="000000"/>
        </w:rPr>
        <w:t>Hlavním přínosem</w:t>
      </w:r>
      <w:r w:rsidRPr="00F566BB">
        <w:rPr>
          <w:rFonts w:ascii="Calibri" w:hAnsi="Calibri"/>
          <w:color w:val="000000"/>
        </w:rPr>
        <w:t xml:space="preserve"> tohoto nástroje APZ je zejména udržení a obnovení základních pracovních návyků skupiny uchazečů o zaměstnání a jejich motivace a aktivizace k práci a k získání</w:t>
      </w:r>
      <w:r w:rsidRPr="00323C75">
        <w:rPr>
          <w:color w:val="000000"/>
        </w:rPr>
        <w:t xml:space="preserve"> </w:t>
      </w:r>
      <w:r w:rsidRPr="00F566BB">
        <w:rPr>
          <w:rFonts w:ascii="Calibri" w:hAnsi="Calibri"/>
          <w:color w:val="000000"/>
        </w:rPr>
        <w:t>finančních prostředků z pracovní činnosti, nikoliv ze sociálních podpor nebo podpor v nezaměstnanosti.</w:t>
      </w:r>
    </w:p>
    <w:p w:rsidR="002E6D12" w:rsidRPr="00F566BB" w:rsidRDefault="002E6D12" w:rsidP="002E6D12">
      <w:pPr>
        <w:spacing w:line="264" w:lineRule="auto"/>
        <w:ind w:firstLine="0"/>
        <w:rPr>
          <w:rFonts w:ascii="Calibri" w:hAnsi="Calibri"/>
          <w:color w:val="000000"/>
          <w:szCs w:val="24"/>
        </w:rPr>
      </w:pPr>
    </w:p>
    <w:p w:rsidR="002E6D12" w:rsidRDefault="002E6D12" w:rsidP="002E6D12">
      <w:pPr>
        <w:spacing w:line="264" w:lineRule="auto"/>
        <w:ind w:firstLine="0"/>
        <w:rPr>
          <w:rFonts w:ascii="Calibri" w:hAnsi="Calibri"/>
          <w:szCs w:val="24"/>
        </w:rPr>
      </w:pPr>
      <w:r w:rsidRPr="00F566BB">
        <w:rPr>
          <w:rFonts w:ascii="Calibri" w:hAnsi="Calibri"/>
          <w:szCs w:val="24"/>
        </w:rPr>
        <w:t>V průběhu roku 201</w:t>
      </w:r>
      <w:r w:rsidR="006F78AF">
        <w:rPr>
          <w:rFonts w:ascii="Calibri" w:hAnsi="Calibri"/>
          <w:szCs w:val="24"/>
        </w:rPr>
        <w:t>4</w:t>
      </w:r>
      <w:r w:rsidRPr="00F566BB">
        <w:rPr>
          <w:rFonts w:ascii="Calibri" w:hAnsi="Calibri"/>
          <w:szCs w:val="24"/>
        </w:rPr>
        <w:t xml:space="preserve"> byly uzavírány dohody na vytváření VPP, které byly financovány jednak z národních zdrojů (státní rozpočet) a dále z Operačního programu Lidské zdroje a zaměstnanost (ESF OP LZZ - NIP). Uchazeči o zaměstnání, kteří byli ÚP ČR - Krajskou pobočkou v Příbrami umístěni na VPP, byl</w:t>
      </w:r>
      <w:r w:rsidR="00BB44AD">
        <w:rPr>
          <w:rFonts w:ascii="Calibri" w:hAnsi="Calibri"/>
          <w:szCs w:val="24"/>
        </w:rPr>
        <w:t>i</w:t>
      </w:r>
      <w:r w:rsidRPr="00F566BB">
        <w:rPr>
          <w:rFonts w:ascii="Calibri" w:hAnsi="Calibri"/>
          <w:szCs w:val="24"/>
        </w:rPr>
        <w:t xml:space="preserve"> uchazeči o zaměstnání, kteří mají problémy se samostatně uplatnit na trhu práce a jsou vedeni jako dlouhodobí uchazeči. Proto jim veřejnosprávní subjekty ve spolupráci s úřadem práce napomáhají se vstupem do pracovního procesu a se zvládnutím základních pracovních návyků. </w:t>
      </w:r>
    </w:p>
    <w:p w:rsidR="002902B8" w:rsidRPr="00F566BB" w:rsidRDefault="002902B8" w:rsidP="002E6D12">
      <w:pPr>
        <w:spacing w:line="264" w:lineRule="auto"/>
        <w:ind w:firstLine="0"/>
        <w:rPr>
          <w:rFonts w:ascii="Calibri" w:hAnsi="Calibri"/>
          <w:szCs w:val="24"/>
        </w:rPr>
      </w:pPr>
    </w:p>
    <w:p w:rsidR="002E6D12" w:rsidRPr="00F566BB" w:rsidRDefault="002E6D12" w:rsidP="002902B8">
      <w:pPr>
        <w:spacing w:line="264" w:lineRule="auto"/>
        <w:ind w:firstLine="0"/>
        <w:rPr>
          <w:rFonts w:ascii="Calibri" w:hAnsi="Calibri"/>
          <w:szCs w:val="24"/>
        </w:rPr>
      </w:pPr>
      <w:r w:rsidRPr="00F566BB">
        <w:rPr>
          <w:rFonts w:ascii="Calibri" w:hAnsi="Calibri"/>
          <w:szCs w:val="24"/>
        </w:rPr>
        <w:t>V roce 201</w:t>
      </w:r>
      <w:r w:rsidR="006F78AF">
        <w:rPr>
          <w:rFonts w:ascii="Calibri" w:hAnsi="Calibri"/>
          <w:szCs w:val="24"/>
        </w:rPr>
        <w:t>4</w:t>
      </w:r>
      <w:r w:rsidRPr="00F566BB">
        <w:rPr>
          <w:rFonts w:ascii="Calibri" w:hAnsi="Calibri"/>
          <w:szCs w:val="24"/>
        </w:rPr>
        <w:t xml:space="preserve"> se jednalo o umístění uchazečů, kteří převážně u zaměstnavatele vykonávali práce při úklidu a práce při údržbě veřejných prostranství. Největší skupinu zaměstnavatelů v rámci VPP tvoří města, obce a jejich příspěvkové organizace, čímž dochází ke zlepšování kultury prostředí na obcích. </w:t>
      </w:r>
      <w:r w:rsidR="007B64C4">
        <w:rPr>
          <w:rFonts w:ascii="Calibri" w:hAnsi="Calibri"/>
          <w:szCs w:val="24"/>
        </w:rPr>
        <w:t xml:space="preserve">V roce 2014 byl mezi nástroje APZ nově zařazen nástroj Aktivizační pracovní příležitost (APP), </w:t>
      </w:r>
      <w:r w:rsidR="00B0700B">
        <w:rPr>
          <w:rFonts w:ascii="Calibri" w:hAnsi="Calibri"/>
          <w:szCs w:val="24"/>
        </w:rPr>
        <w:t xml:space="preserve">který </w:t>
      </w:r>
      <w:r w:rsidR="00B0700B" w:rsidRPr="00ED19F0">
        <w:rPr>
          <w:rFonts w:ascii="Calibri" w:hAnsi="Calibri"/>
          <w:color w:val="000000"/>
          <w:szCs w:val="24"/>
          <w:lang w:eastAsia="cs-CZ"/>
        </w:rPr>
        <w:t xml:space="preserve">se </w:t>
      </w:r>
      <w:r w:rsidR="00B0700B">
        <w:rPr>
          <w:rFonts w:ascii="Calibri" w:hAnsi="Calibri"/>
          <w:color w:val="000000"/>
          <w:szCs w:val="24"/>
          <w:lang w:eastAsia="cs-CZ"/>
        </w:rPr>
        <w:t>zejména u zaměstnavatelů neo</w:t>
      </w:r>
      <w:r w:rsidR="00B0700B" w:rsidRPr="00ED19F0">
        <w:rPr>
          <w:rFonts w:ascii="Calibri" w:hAnsi="Calibri"/>
          <w:color w:val="000000"/>
          <w:szCs w:val="24"/>
          <w:lang w:eastAsia="cs-CZ"/>
        </w:rPr>
        <w:t>svědčil</w:t>
      </w:r>
      <w:r w:rsidR="00B0700B">
        <w:rPr>
          <w:rFonts w:ascii="Calibri" w:hAnsi="Calibri"/>
          <w:color w:val="000000"/>
          <w:szCs w:val="24"/>
          <w:lang w:eastAsia="cs-CZ"/>
        </w:rPr>
        <w:t xml:space="preserve"> </w:t>
      </w:r>
      <w:r w:rsidR="00B0700B" w:rsidRPr="00ED19F0">
        <w:rPr>
          <w:rFonts w:ascii="Calibri" w:hAnsi="Calibri"/>
          <w:color w:val="000000"/>
          <w:szCs w:val="24"/>
          <w:lang w:eastAsia="cs-CZ"/>
        </w:rPr>
        <w:t xml:space="preserve">a </w:t>
      </w:r>
      <w:r w:rsidR="00B0700B">
        <w:rPr>
          <w:rFonts w:ascii="Calibri" w:hAnsi="Calibri"/>
          <w:color w:val="000000"/>
          <w:szCs w:val="24"/>
          <w:lang w:eastAsia="cs-CZ"/>
        </w:rPr>
        <w:t xml:space="preserve">pro uchazeče nebyl </w:t>
      </w:r>
      <w:r w:rsidR="00B0700B" w:rsidRPr="00ED19F0">
        <w:rPr>
          <w:rFonts w:ascii="Calibri" w:hAnsi="Calibri"/>
          <w:color w:val="000000"/>
          <w:szCs w:val="24"/>
          <w:lang w:eastAsia="cs-CZ"/>
        </w:rPr>
        <w:t>vhodnou volbou jako nová možnost při jejich uplatnění na trhu práce</w:t>
      </w:r>
      <w:r w:rsidR="00B0700B">
        <w:rPr>
          <w:rFonts w:ascii="Calibri" w:hAnsi="Calibri"/>
          <w:color w:val="000000"/>
          <w:szCs w:val="24"/>
          <w:lang w:eastAsia="cs-CZ"/>
        </w:rPr>
        <w:t>. V rámci tohoto nástroje APZ byla rovněž v roce 2014 vytvářená nová pracovní místa.</w:t>
      </w:r>
    </w:p>
    <w:p w:rsidR="002E6D12" w:rsidRPr="00F566BB" w:rsidRDefault="002E6D12" w:rsidP="002E6D12">
      <w:pPr>
        <w:spacing w:line="264" w:lineRule="auto"/>
        <w:ind w:firstLine="0"/>
        <w:rPr>
          <w:rFonts w:ascii="Calibri" w:hAnsi="Calibri"/>
          <w:szCs w:val="24"/>
        </w:rPr>
      </w:pPr>
    </w:p>
    <w:p w:rsidR="002902B8" w:rsidRDefault="002E6D12" w:rsidP="002E6D12">
      <w:pPr>
        <w:spacing w:line="264" w:lineRule="auto"/>
        <w:ind w:firstLine="0"/>
        <w:rPr>
          <w:rFonts w:ascii="Calibri" w:hAnsi="Calibri"/>
          <w:szCs w:val="24"/>
        </w:rPr>
      </w:pPr>
      <w:r w:rsidRPr="00F566BB">
        <w:rPr>
          <w:rFonts w:ascii="Calibri" w:hAnsi="Calibri"/>
          <w:szCs w:val="24"/>
        </w:rPr>
        <w:t>V rámci VPP v roce 201</w:t>
      </w:r>
      <w:r w:rsidR="006F78AF">
        <w:rPr>
          <w:rFonts w:ascii="Calibri" w:hAnsi="Calibri"/>
          <w:szCs w:val="24"/>
        </w:rPr>
        <w:t>4</w:t>
      </w:r>
      <w:r w:rsidRPr="00F566BB">
        <w:rPr>
          <w:rFonts w:ascii="Calibri" w:hAnsi="Calibri"/>
          <w:szCs w:val="24"/>
        </w:rPr>
        <w:t xml:space="preserve"> ve Středočeském kraji bylo celkem vytvořeno </w:t>
      </w:r>
      <w:r w:rsidR="006F78AF">
        <w:rPr>
          <w:rFonts w:ascii="Calibri" w:hAnsi="Calibri"/>
          <w:szCs w:val="24"/>
        </w:rPr>
        <w:t>2</w:t>
      </w:r>
      <w:r w:rsidR="00B4591D">
        <w:rPr>
          <w:rFonts w:ascii="Calibri" w:hAnsi="Calibri"/>
          <w:szCs w:val="24"/>
        </w:rPr>
        <w:t xml:space="preserve"> </w:t>
      </w:r>
      <w:r w:rsidR="006F78AF">
        <w:rPr>
          <w:rFonts w:ascii="Calibri" w:hAnsi="Calibri"/>
          <w:szCs w:val="24"/>
        </w:rPr>
        <w:t xml:space="preserve">151 </w:t>
      </w:r>
      <w:r w:rsidRPr="00F566BB">
        <w:rPr>
          <w:rFonts w:ascii="Calibri" w:hAnsi="Calibri"/>
          <w:szCs w:val="24"/>
        </w:rPr>
        <w:t xml:space="preserve">pracovních míst z toho </w:t>
      </w:r>
      <w:r w:rsidR="004D7C36">
        <w:rPr>
          <w:rFonts w:ascii="Calibri" w:hAnsi="Calibri"/>
          <w:szCs w:val="24"/>
        </w:rPr>
        <w:t>44</w:t>
      </w:r>
      <w:r w:rsidR="002B6C4C" w:rsidRPr="00F566BB">
        <w:rPr>
          <w:rFonts w:ascii="Calibri" w:hAnsi="Calibri"/>
          <w:szCs w:val="24"/>
        </w:rPr>
        <w:t>3</w:t>
      </w:r>
      <w:r w:rsidRPr="00F566BB">
        <w:rPr>
          <w:rFonts w:ascii="Calibri" w:hAnsi="Calibri"/>
          <w:szCs w:val="24"/>
        </w:rPr>
        <w:t xml:space="preserve"> míst v rámci národní APZ a </w:t>
      </w:r>
      <w:r w:rsidR="004D7C36">
        <w:rPr>
          <w:rFonts w:ascii="Calibri" w:hAnsi="Calibri"/>
          <w:szCs w:val="24"/>
        </w:rPr>
        <w:t>1</w:t>
      </w:r>
      <w:r w:rsidR="00B4591D">
        <w:rPr>
          <w:rFonts w:ascii="Calibri" w:hAnsi="Calibri"/>
          <w:szCs w:val="24"/>
        </w:rPr>
        <w:t xml:space="preserve"> </w:t>
      </w:r>
      <w:r w:rsidR="004D7C36">
        <w:rPr>
          <w:rFonts w:ascii="Calibri" w:hAnsi="Calibri"/>
          <w:szCs w:val="24"/>
        </w:rPr>
        <w:t xml:space="preserve">708 </w:t>
      </w:r>
      <w:r w:rsidRPr="00F566BB">
        <w:rPr>
          <w:rFonts w:ascii="Calibri" w:hAnsi="Calibri"/>
          <w:szCs w:val="24"/>
        </w:rPr>
        <w:t>míst v rámci projektů ESF OP LZZ - NIP. V průběhu roku 201</w:t>
      </w:r>
      <w:r w:rsidR="004D7C36">
        <w:rPr>
          <w:rFonts w:ascii="Calibri" w:hAnsi="Calibri"/>
          <w:szCs w:val="24"/>
        </w:rPr>
        <w:t>4</w:t>
      </w:r>
      <w:r w:rsidRPr="00F566BB">
        <w:rPr>
          <w:rFonts w:ascii="Calibri" w:hAnsi="Calibri"/>
          <w:szCs w:val="24"/>
        </w:rPr>
        <w:t xml:space="preserve"> pak bylo v rámci národní APZ  a projektů ESF OP LZZ - NIP na vytvořená místa VPP umístěno (</w:t>
      </w:r>
      <w:r w:rsidRPr="00F566BB">
        <w:rPr>
          <w:rFonts w:ascii="Calibri" w:hAnsi="Calibri"/>
          <w:i/>
          <w:szCs w:val="24"/>
        </w:rPr>
        <w:t>podpořeno</w:t>
      </w:r>
      <w:r w:rsidRPr="00F566BB">
        <w:rPr>
          <w:rFonts w:ascii="Calibri" w:hAnsi="Calibri"/>
          <w:szCs w:val="24"/>
        </w:rPr>
        <w:t xml:space="preserve">) celkem </w:t>
      </w:r>
      <w:r w:rsidR="004D7C36">
        <w:rPr>
          <w:rFonts w:ascii="Calibri" w:hAnsi="Calibri"/>
          <w:szCs w:val="24"/>
        </w:rPr>
        <w:t xml:space="preserve">2 172 </w:t>
      </w:r>
      <w:r w:rsidRPr="00F566BB">
        <w:rPr>
          <w:rFonts w:ascii="Calibri" w:hAnsi="Calibri"/>
          <w:szCs w:val="24"/>
        </w:rPr>
        <w:t xml:space="preserve">uchazečů o zaměstnání, z toho </w:t>
      </w:r>
      <w:r w:rsidR="004D7C36">
        <w:rPr>
          <w:rFonts w:ascii="Calibri" w:hAnsi="Calibri"/>
          <w:szCs w:val="24"/>
        </w:rPr>
        <w:t>410</w:t>
      </w:r>
      <w:r w:rsidRPr="00F566BB">
        <w:rPr>
          <w:rFonts w:ascii="Calibri" w:hAnsi="Calibri"/>
          <w:szCs w:val="24"/>
        </w:rPr>
        <w:t xml:space="preserve"> míst v rámci národní APZ a </w:t>
      </w:r>
      <w:r w:rsidR="002B6C4C" w:rsidRPr="00F566BB">
        <w:rPr>
          <w:rFonts w:ascii="Calibri" w:hAnsi="Calibri"/>
          <w:szCs w:val="24"/>
        </w:rPr>
        <w:t xml:space="preserve">1 </w:t>
      </w:r>
      <w:r w:rsidR="004D7C36">
        <w:rPr>
          <w:rFonts w:ascii="Calibri" w:hAnsi="Calibri"/>
          <w:szCs w:val="24"/>
        </w:rPr>
        <w:t>762</w:t>
      </w:r>
      <w:r w:rsidRPr="00F566BB">
        <w:rPr>
          <w:rFonts w:ascii="Calibri" w:hAnsi="Calibri"/>
          <w:szCs w:val="24"/>
        </w:rPr>
        <w:t xml:space="preserve"> míst v rámci projektů ESF OP LZZ - NIP. </w:t>
      </w:r>
    </w:p>
    <w:p w:rsidR="002E6D12" w:rsidRPr="00F566BB" w:rsidRDefault="002E6D12" w:rsidP="002E6D12">
      <w:pPr>
        <w:spacing w:line="264" w:lineRule="auto"/>
        <w:ind w:firstLine="0"/>
        <w:rPr>
          <w:rFonts w:ascii="Calibri" w:hAnsi="Calibri"/>
          <w:szCs w:val="24"/>
        </w:rPr>
      </w:pPr>
      <w:r w:rsidRPr="00F566BB">
        <w:rPr>
          <w:rFonts w:ascii="Calibri" w:hAnsi="Calibri"/>
          <w:szCs w:val="24"/>
        </w:rPr>
        <w:t xml:space="preserve"> </w:t>
      </w:r>
    </w:p>
    <w:p w:rsidR="000F5005" w:rsidRDefault="002E6D12" w:rsidP="005C0EE0">
      <w:pPr>
        <w:spacing w:line="264" w:lineRule="auto"/>
        <w:ind w:firstLine="360"/>
        <w:rPr>
          <w:rFonts w:ascii="Calibri" w:hAnsi="Calibri"/>
          <w:szCs w:val="24"/>
        </w:rPr>
      </w:pPr>
      <w:r w:rsidRPr="00F566BB">
        <w:rPr>
          <w:rFonts w:ascii="Calibri" w:hAnsi="Calibri"/>
          <w:szCs w:val="24"/>
        </w:rPr>
        <w:t xml:space="preserve">V meziročním celkovém srovnání VPP </w:t>
      </w:r>
      <w:r w:rsidRPr="00F566BB">
        <w:rPr>
          <w:rFonts w:ascii="Calibri" w:hAnsi="Calibri"/>
          <w:b/>
          <w:szCs w:val="24"/>
        </w:rPr>
        <w:t>došlo k</w:t>
      </w:r>
      <w:r w:rsidR="002B6C4C" w:rsidRPr="00F566BB">
        <w:rPr>
          <w:rFonts w:ascii="Calibri" w:hAnsi="Calibri"/>
          <w:b/>
          <w:szCs w:val="24"/>
        </w:rPr>
        <w:t xml:space="preserve"> nárůstu </w:t>
      </w:r>
      <w:r w:rsidRPr="00F566BB">
        <w:rPr>
          <w:rFonts w:ascii="Calibri" w:hAnsi="Calibri"/>
          <w:szCs w:val="24"/>
          <w:u w:val="single"/>
        </w:rPr>
        <w:t xml:space="preserve">celkem o </w:t>
      </w:r>
      <w:r w:rsidR="004D7C36">
        <w:rPr>
          <w:rFonts w:ascii="Calibri" w:hAnsi="Calibri"/>
          <w:szCs w:val="24"/>
          <w:u w:val="single"/>
        </w:rPr>
        <w:t>173</w:t>
      </w:r>
      <w:r w:rsidRPr="00F566BB">
        <w:rPr>
          <w:rFonts w:ascii="Calibri" w:hAnsi="Calibri"/>
          <w:szCs w:val="24"/>
          <w:u w:val="single"/>
        </w:rPr>
        <w:t xml:space="preserve"> míst a </w:t>
      </w:r>
      <w:r w:rsidR="004D7C36">
        <w:rPr>
          <w:rFonts w:ascii="Calibri" w:hAnsi="Calibri"/>
          <w:szCs w:val="24"/>
          <w:u w:val="single"/>
        </w:rPr>
        <w:t>187</w:t>
      </w:r>
      <w:r w:rsidRPr="00F566BB">
        <w:rPr>
          <w:rFonts w:ascii="Calibri" w:hAnsi="Calibri"/>
          <w:szCs w:val="24"/>
          <w:u w:val="single"/>
        </w:rPr>
        <w:t xml:space="preserve"> uchazečů.</w:t>
      </w:r>
      <w:r w:rsidRPr="00F566BB">
        <w:rPr>
          <w:rFonts w:ascii="Calibri" w:hAnsi="Calibri"/>
          <w:szCs w:val="24"/>
        </w:rPr>
        <w:t xml:space="preserve"> Výdaje v roce 201</w:t>
      </w:r>
      <w:r w:rsidR="004D7C36">
        <w:rPr>
          <w:rFonts w:ascii="Calibri" w:hAnsi="Calibri"/>
          <w:szCs w:val="24"/>
        </w:rPr>
        <w:t>4</w:t>
      </w:r>
      <w:r w:rsidRPr="00F566BB">
        <w:rPr>
          <w:rFonts w:ascii="Calibri" w:hAnsi="Calibri"/>
          <w:szCs w:val="24"/>
        </w:rPr>
        <w:t xml:space="preserve"> na celkem VPP činily </w:t>
      </w:r>
      <w:r w:rsidR="002B6C4C" w:rsidRPr="00F566BB">
        <w:rPr>
          <w:rFonts w:ascii="Calibri" w:hAnsi="Calibri"/>
          <w:szCs w:val="24"/>
        </w:rPr>
        <w:t>1</w:t>
      </w:r>
      <w:r w:rsidR="00B4591D">
        <w:rPr>
          <w:rFonts w:ascii="Calibri" w:hAnsi="Calibri"/>
          <w:szCs w:val="24"/>
        </w:rPr>
        <w:t>8</w:t>
      </w:r>
      <w:r w:rsidR="002B6C4C" w:rsidRPr="00F566BB">
        <w:rPr>
          <w:rFonts w:ascii="Calibri" w:hAnsi="Calibri"/>
          <w:szCs w:val="24"/>
        </w:rPr>
        <w:t xml:space="preserve">3 </w:t>
      </w:r>
      <w:r w:rsidR="00B4591D">
        <w:rPr>
          <w:rFonts w:ascii="Calibri" w:hAnsi="Calibri"/>
          <w:szCs w:val="24"/>
        </w:rPr>
        <w:t>784</w:t>
      </w:r>
      <w:r w:rsidRPr="00F566BB">
        <w:rPr>
          <w:rFonts w:ascii="Calibri" w:hAnsi="Calibri"/>
          <w:szCs w:val="24"/>
        </w:rPr>
        <w:t xml:space="preserve"> </w:t>
      </w:r>
      <w:r w:rsidR="00B4591D">
        <w:rPr>
          <w:rFonts w:ascii="Calibri" w:hAnsi="Calibri"/>
          <w:szCs w:val="24"/>
        </w:rPr>
        <w:t>434</w:t>
      </w:r>
      <w:r w:rsidRPr="00F566BB">
        <w:rPr>
          <w:rFonts w:ascii="Calibri" w:hAnsi="Calibri"/>
          <w:szCs w:val="24"/>
        </w:rPr>
        <w:t xml:space="preserve">,-Kč, </w:t>
      </w:r>
      <w:r w:rsidRPr="00F566BB">
        <w:rPr>
          <w:rFonts w:ascii="Calibri" w:hAnsi="Calibri"/>
          <w:b/>
          <w:szCs w:val="24"/>
        </w:rPr>
        <w:t xml:space="preserve">což bylo přibližně o </w:t>
      </w:r>
      <w:r w:rsidR="00B4591D">
        <w:rPr>
          <w:rFonts w:ascii="Calibri" w:hAnsi="Calibri"/>
          <w:b/>
          <w:szCs w:val="24"/>
        </w:rPr>
        <w:t>39</w:t>
      </w:r>
      <w:r w:rsidRPr="00F566BB">
        <w:rPr>
          <w:rFonts w:ascii="Calibri" w:hAnsi="Calibri"/>
          <w:b/>
          <w:szCs w:val="24"/>
        </w:rPr>
        <w:t>,</w:t>
      </w:r>
      <w:r w:rsidR="00B4591D">
        <w:rPr>
          <w:rFonts w:ascii="Calibri" w:hAnsi="Calibri"/>
          <w:b/>
          <w:szCs w:val="24"/>
        </w:rPr>
        <w:t>813</w:t>
      </w:r>
      <w:r w:rsidRPr="00F566BB">
        <w:rPr>
          <w:rFonts w:ascii="Calibri" w:hAnsi="Calibri"/>
          <w:b/>
          <w:szCs w:val="24"/>
        </w:rPr>
        <w:t xml:space="preserve"> mil. Kč </w:t>
      </w:r>
      <w:r w:rsidR="002B6C4C" w:rsidRPr="00F566BB">
        <w:rPr>
          <w:rFonts w:ascii="Calibri" w:hAnsi="Calibri"/>
          <w:b/>
          <w:szCs w:val="24"/>
        </w:rPr>
        <w:t>více</w:t>
      </w:r>
      <w:r w:rsidRPr="00F566BB">
        <w:rPr>
          <w:rFonts w:ascii="Calibri" w:hAnsi="Calibri"/>
          <w:szCs w:val="24"/>
        </w:rPr>
        <w:t xml:space="preserve"> než v roce 201</w:t>
      </w:r>
      <w:r w:rsidR="00B4591D">
        <w:rPr>
          <w:rFonts w:ascii="Calibri" w:hAnsi="Calibri"/>
          <w:szCs w:val="24"/>
        </w:rPr>
        <w:t>3</w:t>
      </w:r>
      <w:r w:rsidRPr="00F566BB">
        <w:rPr>
          <w:rFonts w:ascii="Calibri" w:hAnsi="Calibri"/>
          <w:szCs w:val="24"/>
        </w:rPr>
        <w:t>.</w:t>
      </w:r>
    </w:p>
    <w:p w:rsidR="00862486" w:rsidRDefault="00862486" w:rsidP="005C0EE0">
      <w:pPr>
        <w:spacing w:line="264" w:lineRule="auto"/>
        <w:ind w:firstLine="360"/>
        <w:rPr>
          <w:rFonts w:ascii="Calibri" w:hAnsi="Calibri"/>
          <w:szCs w:val="24"/>
        </w:rPr>
      </w:pPr>
    </w:p>
    <w:p w:rsidR="00862486" w:rsidRDefault="00862486" w:rsidP="005C0EE0">
      <w:pPr>
        <w:spacing w:line="264" w:lineRule="auto"/>
        <w:ind w:firstLine="360"/>
        <w:rPr>
          <w:rFonts w:ascii="Calibri" w:hAnsi="Calibri"/>
          <w:szCs w:val="24"/>
        </w:rPr>
      </w:pPr>
    </w:p>
    <w:p w:rsidR="00F566BB" w:rsidRDefault="00F566BB" w:rsidP="00F566BB">
      <w:pPr>
        <w:spacing w:line="264" w:lineRule="auto"/>
        <w:ind w:firstLine="360"/>
        <w:rPr>
          <w:rFonts w:ascii="Calibri" w:hAnsi="Calibri"/>
          <w:szCs w:val="24"/>
        </w:rPr>
      </w:pPr>
    </w:p>
    <w:p w:rsidR="00CC73F4" w:rsidRPr="00F566BB" w:rsidRDefault="00CC73F4" w:rsidP="00B0700B">
      <w:pPr>
        <w:spacing w:line="264" w:lineRule="auto"/>
        <w:ind w:firstLine="0"/>
        <w:rPr>
          <w:rFonts w:ascii="Calibri" w:hAnsi="Calibri"/>
          <w:szCs w:val="24"/>
        </w:rPr>
      </w:pPr>
    </w:p>
    <w:p w:rsidR="002E6D12" w:rsidRPr="009F4FE6" w:rsidRDefault="002E6D12" w:rsidP="00E54DF5">
      <w:pPr>
        <w:pStyle w:val="Nadpis3"/>
        <w:numPr>
          <w:ilvl w:val="0"/>
          <w:numId w:val="42"/>
        </w:numPr>
        <w:rPr>
          <w:noProof/>
          <w:sz w:val="24"/>
        </w:rPr>
      </w:pPr>
      <w:r w:rsidRPr="009F4FE6">
        <w:rPr>
          <w:noProof/>
          <w:sz w:val="24"/>
        </w:rPr>
        <w:t>Společensky účelná pracovní místa vyhrazená u zaměstnavatele</w:t>
      </w:r>
    </w:p>
    <w:p w:rsidR="002E6D12" w:rsidRDefault="002E6D12" w:rsidP="002E6D12">
      <w:pPr>
        <w:pStyle w:val="Normlnweb"/>
        <w:shd w:val="clear" w:color="auto" w:fill="FFFFFF"/>
        <w:spacing w:line="264" w:lineRule="auto"/>
        <w:ind w:firstLine="0"/>
        <w:rPr>
          <w:rFonts w:asciiTheme="minorHAnsi" w:eastAsiaTheme="minorEastAsia" w:hAnsiTheme="minorHAnsi" w:cstheme="minorBidi"/>
          <w:b/>
          <w:noProof/>
          <w:lang w:eastAsia="cs-CZ"/>
        </w:rPr>
      </w:pPr>
    </w:p>
    <w:p w:rsidR="002E6D12" w:rsidRPr="00F566BB" w:rsidRDefault="002E6D12" w:rsidP="005C0EE0">
      <w:pPr>
        <w:pStyle w:val="Normlnweb"/>
        <w:shd w:val="clear" w:color="auto" w:fill="FFFFFF"/>
        <w:spacing w:line="264" w:lineRule="auto"/>
        <w:ind w:firstLine="360"/>
        <w:rPr>
          <w:rFonts w:ascii="Calibri" w:hAnsi="Calibri"/>
          <w:color w:val="000000"/>
        </w:rPr>
      </w:pPr>
      <w:r w:rsidRPr="00F566BB">
        <w:rPr>
          <w:rFonts w:ascii="Calibri" w:hAnsi="Calibri"/>
          <w:color w:val="000000"/>
        </w:rPr>
        <w:t>Společensky účelná místa (dále jen „SÚPM“) přispívají k dlouhodobějšímu pracovnímu uplatnění uchazečů o zaměstnání (uchazeči s nedostatkem praktických zkušeností, absolventi a mladiství, ženy po mateřské a rodičovské dovolené, uchazeči nad 50 let, osoby s neuplatnitelnou kvalifikací na trhu práce apod.), kterým nelze v současné době zajistit pracovní uplatnění jiným způsobem. Podpora je zaměřena na úhradu mzdových nákladů (vyhrazené pracovní místo pro konkrétního uchazeče o zaměstnání).</w:t>
      </w:r>
    </w:p>
    <w:p w:rsidR="002E6D12" w:rsidRPr="00F566BB" w:rsidRDefault="002E6D12" w:rsidP="002E6D12">
      <w:pPr>
        <w:spacing w:line="264" w:lineRule="auto"/>
        <w:ind w:firstLine="0"/>
        <w:rPr>
          <w:rFonts w:ascii="Calibri" w:hAnsi="Calibri"/>
          <w:color w:val="000000"/>
          <w:szCs w:val="24"/>
        </w:rPr>
      </w:pPr>
    </w:p>
    <w:p w:rsidR="00B4591D" w:rsidRDefault="002E6D12" w:rsidP="002E6D12">
      <w:pPr>
        <w:spacing w:line="264" w:lineRule="auto"/>
        <w:ind w:firstLine="0"/>
        <w:rPr>
          <w:rFonts w:ascii="Calibri" w:hAnsi="Calibri"/>
          <w:szCs w:val="24"/>
        </w:rPr>
      </w:pPr>
      <w:r w:rsidRPr="00F566BB">
        <w:rPr>
          <w:rFonts w:ascii="Calibri" w:hAnsi="Calibri"/>
          <w:szCs w:val="24"/>
        </w:rPr>
        <w:t xml:space="preserve">V rámci SÚPM </w:t>
      </w:r>
      <w:r w:rsidRPr="00F566BB">
        <w:rPr>
          <w:rFonts w:ascii="Calibri" w:hAnsi="Calibri"/>
          <w:b/>
          <w:szCs w:val="24"/>
        </w:rPr>
        <w:t>vyhrazených u zaměstnavatele</w:t>
      </w:r>
      <w:r w:rsidRPr="00F566BB">
        <w:rPr>
          <w:rFonts w:ascii="Calibri" w:hAnsi="Calibri"/>
          <w:szCs w:val="24"/>
        </w:rPr>
        <w:t xml:space="preserve"> bylo v roce 201</w:t>
      </w:r>
      <w:r w:rsidR="00B4591D">
        <w:rPr>
          <w:rFonts w:ascii="Calibri" w:hAnsi="Calibri"/>
          <w:szCs w:val="24"/>
        </w:rPr>
        <w:t>4</w:t>
      </w:r>
      <w:r w:rsidRPr="00F566BB">
        <w:rPr>
          <w:rFonts w:ascii="Calibri" w:hAnsi="Calibri"/>
          <w:szCs w:val="24"/>
        </w:rPr>
        <w:t xml:space="preserve"> ve Středočeském kraji celkem vytvořeno </w:t>
      </w:r>
      <w:r w:rsidR="00B4591D">
        <w:rPr>
          <w:rFonts w:ascii="Calibri" w:hAnsi="Calibri"/>
          <w:szCs w:val="24"/>
        </w:rPr>
        <w:t xml:space="preserve">2 644 </w:t>
      </w:r>
      <w:r w:rsidRPr="00F566BB">
        <w:rPr>
          <w:rFonts w:ascii="Calibri" w:hAnsi="Calibri"/>
          <w:szCs w:val="24"/>
        </w:rPr>
        <w:t xml:space="preserve">pracovních míst z toho </w:t>
      </w:r>
      <w:r w:rsidR="00B4591D">
        <w:rPr>
          <w:rFonts w:ascii="Calibri" w:hAnsi="Calibri"/>
          <w:szCs w:val="24"/>
        </w:rPr>
        <w:t>377</w:t>
      </w:r>
      <w:r w:rsidRPr="00F566BB">
        <w:rPr>
          <w:rFonts w:ascii="Calibri" w:hAnsi="Calibri"/>
          <w:szCs w:val="24"/>
        </w:rPr>
        <w:t xml:space="preserve"> míst v rámci národní APZ a </w:t>
      </w:r>
      <w:r w:rsidR="00B4591D">
        <w:rPr>
          <w:rFonts w:ascii="Calibri" w:hAnsi="Calibri"/>
          <w:szCs w:val="24"/>
        </w:rPr>
        <w:t>2</w:t>
      </w:r>
      <w:r w:rsidR="008153F1" w:rsidRPr="00F566BB">
        <w:rPr>
          <w:rFonts w:ascii="Calibri" w:hAnsi="Calibri"/>
          <w:szCs w:val="24"/>
        </w:rPr>
        <w:t xml:space="preserve"> 2</w:t>
      </w:r>
      <w:r w:rsidR="00B4591D">
        <w:rPr>
          <w:rFonts w:ascii="Calibri" w:hAnsi="Calibri"/>
          <w:szCs w:val="24"/>
        </w:rPr>
        <w:t>67</w:t>
      </w:r>
      <w:r w:rsidRPr="00F566BB">
        <w:rPr>
          <w:rFonts w:ascii="Calibri" w:hAnsi="Calibri"/>
          <w:szCs w:val="24"/>
        </w:rPr>
        <w:t xml:space="preserve"> míst v rámci projektů ESF OP LZZ - NIP. V průběhu roku 201</w:t>
      </w:r>
      <w:r w:rsidR="00B4591D">
        <w:rPr>
          <w:rFonts w:ascii="Calibri" w:hAnsi="Calibri"/>
          <w:szCs w:val="24"/>
        </w:rPr>
        <w:t>4</w:t>
      </w:r>
      <w:r w:rsidRPr="00F566BB">
        <w:rPr>
          <w:rFonts w:ascii="Calibri" w:hAnsi="Calibri"/>
          <w:szCs w:val="24"/>
        </w:rPr>
        <w:t xml:space="preserve"> pak bylo v rámci národní APZ  a projektů ESF OP LZZ - NIP na tyto vytvořená místa umístěno (</w:t>
      </w:r>
      <w:r w:rsidRPr="00F566BB">
        <w:rPr>
          <w:rFonts w:ascii="Calibri" w:hAnsi="Calibri"/>
          <w:i/>
          <w:szCs w:val="24"/>
        </w:rPr>
        <w:t>podpořeno</w:t>
      </w:r>
      <w:r w:rsidRPr="00F566BB">
        <w:rPr>
          <w:rFonts w:ascii="Calibri" w:hAnsi="Calibri"/>
          <w:szCs w:val="24"/>
        </w:rPr>
        <w:t xml:space="preserve">) celkem </w:t>
      </w:r>
      <w:r w:rsidR="00B4591D">
        <w:rPr>
          <w:rFonts w:ascii="Calibri" w:hAnsi="Calibri"/>
          <w:szCs w:val="24"/>
        </w:rPr>
        <w:t>2</w:t>
      </w:r>
      <w:r w:rsidR="000F5005" w:rsidRPr="00F566BB">
        <w:rPr>
          <w:rFonts w:ascii="Calibri" w:hAnsi="Calibri"/>
          <w:szCs w:val="24"/>
        </w:rPr>
        <w:t xml:space="preserve"> </w:t>
      </w:r>
      <w:r w:rsidR="00B4591D">
        <w:rPr>
          <w:rFonts w:ascii="Calibri" w:hAnsi="Calibri"/>
          <w:szCs w:val="24"/>
        </w:rPr>
        <w:t>648</w:t>
      </w:r>
      <w:r w:rsidRPr="00F566BB">
        <w:rPr>
          <w:rFonts w:ascii="Calibri" w:hAnsi="Calibri"/>
          <w:szCs w:val="24"/>
        </w:rPr>
        <w:t xml:space="preserve"> uchazečů, z toho </w:t>
      </w:r>
      <w:r w:rsidR="00B4591D">
        <w:rPr>
          <w:rFonts w:ascii="Calibri" w:hAnsi="Calibri"/>
          <w:szCs w:val="24"/>
        </w:rPr>
        <w:t>389</w:t>
      </w:r>
      <w:r w:rsidRPr="00F566BB">
        <w:rPr>
          <w:rFonts w:ascii="Calibri" w:hAnsi="Calibri"/>
          <w:szCs w:val="24"/>
        </w:rPr>
        <w:t xml:space="preserve"> míst v rámci národní APZ a </w:t>
      </w:r>
      <w:r w:rsidR="00B4591D">
        <w:rPr>
          <w:rFonts w:ascii="Calibri" w:hAnsi="Calibri"/>
          <w:szCs w:val="24"/>
        </w:rPr>
        <w:t>2</w:t>
      </w:r>
      <w:r w:rsidR="000F5005" w:rsidRPr="00F566BB">
        <w:rPr>
          <w:rFonts w:ascii="Calibri" w:hAnsi="Calibri"/>
          <w:szCs w:val="24"/>
        </w:rPr>
        <w:t xml:space="preserve"> </w:t>
      </w:r>
      <w:r w:rsidR="00B4591D">
        <w:rPr>
          <w:rFonts w:ascii="Calibri" w:hAnsi="Calibri"/>
          <w:szCs w:val="24"/>
        </w:rPr>
        <w:t>259</w:t>
      </w:r>
      <w:r w:rsidRPr="00F566BB">
        <w:rPr>
          <w:rFonts w:ascii="Calibri" w:hAnsi="Calibri"/>
          <w:szCs w:val="24"/>
        </w:rPr>
        <w:t xml:space="preserve"> míst v rámci projektů ESF OP LZZ - NIP. </w:t>
      </w:r>
    </w:p>
    <w:p w:rsidR="002E6D12" w:rsidRPr="00F566BB" w:rsidRDefault="002E6D12" w:rsidP="002E6D12">
      <w:pPr>
        <w:spacing w:line="264" w:lineRule="auto"/>
        <w:ind w:firstLine="0"/>
        <w:rPr>
          <w:rFonts w:ascii="Calibri" w:hAnsi="Calibri"/>
          <w:szCs w:val="24"/>
        </w:rPr>
      </w:pPr>
      <w:r w:rsidRPr="00F566BB">
        <w:rPr>
          <w:rFonts w:ascii="Calibri" w:hAnsi="Calibri"/>
          <w:szCs w:val="24"/>
        </w:rPr>
        <w:t xml:space="preserve">V meziročním celkovém srovnání </w:t>
      </w:r>
      <w:r w:rsidRPr="00F566BB">
        <w:rPr>
          <w:rFonts w:ascii="Calibri" w:hAnsi="Calibri"/>
          <w:b/>
          <w:szCs w:val="24"/>
        </w:rPr>
        <w:t>došlo k </w:t>
      </w:r>
      <w:r w:rsidR="000F5005" w:rsidRPr="00F566BB">
        <w:rPr>
          <w:rFonts w:ascii="Calibri" w:hAnsi="Calibri"/>
          <w:b/>
          <w:szCs w:val="24"/>
        </w:rPr>
        <w:t>nárůstu</w:t>
      </w:r>
      <w:r w:rsidRPr="00F566BB">
        <w:rPr>
          <w:rFonts w:ascii="Calibri" w:hAnsi="Calibri"/>
          <w:b/>
          <w:szCs w:val="24"/>
        </w:rPr>
        <w:t xml:space="preserve"> </w:t>
      </w:r>
      <w:r w:rsidRPr="00F566BB">
        <w:rPr>
          <w:rFonts w:ascii="Calibri" w:hAnsi="Calibri"/>
          <w:szCs w:val="24"/>
          <w:u w:val="single"/>
        </w:rPr>
        <w:t xml:space="preserve">celkem o </w:t>
      </w:r>
      <w:r w:rsidR="00B4591D">
        <w:rPr>
          <w:rFonts w:ascii="Calibri" w:hAnsi="Calibri"/>
          <w:szCs w:val="24"/>
          <w:u w:val="single"/>
        </w:rPr>
        <w:t xml:space="preserve">1 151 </w:t>
      </w:r>
      <w:r w:rsidRPr="00F566BB">
        <w:rPr>
          <w:rFonts w:ascii="Calibri" w:hAnsi="Calibri"/>
          <w:szCs w:val="24"/>
          <w:u w:val="single"/>
        </w:rPr>
        <w:t xml:space="preserve">míst a </w:t>
      </w:r>
      <w:r w:rsidR="00B4591D">
        <w:rPr>
          <w:rFonts w:ascii="Calibri" w:hAnsi="Calibri"/>
          <w:szCs w:val="24"/>
          <w:u w:val="single"/>
        </w:rPr>
        <w:t>1 166</w:t>
      </w:r>
      <w:r w:rsidRPr="00F566BB">
        <w:rPr>
          <w:rFonts w:ascii="Calibri" w:hAnsi="Calibri"/>
          <w:szCs w:val="24"/>
          <w:u w:val="single"/>
        </w:rPr>
        <w:t xml:space="preserve"> uchazečů.</w:t>
      </w:r>
    </w:p>
    <w:p w:rsidR="000F5005" w:rsidRDefault="002E6D12" w:rsidP="003D670C">
      <w:pPr>
        <w:spacing w:line="264" w:lineRule="auto"/>
        <w:ind w:firstLine="360"/>
        <w:rPr>
          <w:rFonts w:ascii="Calibri" w:hAnsi="Calibri"/>
          <w:szCs w:val="24"/>
        </w:rPr>
      </w:pPr>
      <w:r w:rsidRPr="00F566BB">
        <w:rPr>
          <w:rFonts w:ascii="Calibri" w:hAnsi="Calibri"/>
          <w:szCs w:val="24"/>
        </w:rPr>
        <w:t>Výdaje v roce 201</w:t>
      </w:r>
      <w:r w:rsidR="00BB44AD">
        <w:rPr>
          <w:rFonts w:ascii="Calibri" w:hAnsi="Calibri"/>
          <w:szCs w:val="24"/>
        </w:rPr>
        <w:t>4</w:t>
      </w:r>
      <w:r w:rsidRPr="00F566BB">
        <w:rPr>
          <w:rFonts w:ascii="Calibri" w:hAnsi="Calibri"/>
          <w:szCs w:val="24"/>
        </w:rPr>
        <w:t xml:space="preserve"> na SÚPM činily celkem </w:t>
      </w:r>
      <w:r w:rsidR="00B4591D">
        <w:rPr>
          <w:rFonts w:ascii="Calibri" w:hAnsi="Calibri"/>
          <w:szCs w:val="24"/>
        </w:rPr>
        <w:t>121</w:t>
      </w:r>
      <w:r w:rsidRPr="00F566BB">
        <w:rPr>
          <w:rFonts w:ascii="Calibri" w:hAnsi="Calibri"/>
          <w:szCs w:val="24"/>
        </w:rPr>
        <w:t> </w:t>
      </w:r>
      <w:r w:rsidR="00247E09">
        <w:rPr>
          <w:rFonts w:ascii="Calibri" w:hAnsi="Calibri"/>
          <w:szCs w:val="24"/>
        </w:rPr>
        <w:t>182</w:t>
      </w:r>
      <w:r w:rsidRPr="00F566BB">
        <w:rPr>
          <w:rFonts w:ascii="Calibri" w:hAnsi="Calibri"/>
          <w:szCs w:val="24"/>
        </w:rPr>
        <w:t xml:space="preserve"> </w:t>
      </w:r>
      <w:r w:rsidR="00247E09">
        <w:rPr>
          <w:rFonts w:ascii="Calibri" w:hAnsi="Calibri"/>
          <w:szCs w:val="24"/>
        </w:rPr>
        <w:t>977</w:t>
      </w:r>
      <w:r w:rsidRPr="00F566BB">
        <w:rPr>
          <w:rFonts w:ascii="Calibri" w:hAnsi="Calibri"/>
          <w:szCs w:val="24"/>
        </w:rPr>
        <w:t xml:space="preserve">,-Kč, </w:t>
      </w:r>
      <w:r w:rsidRPr="00F566BB">
        <w:rPr>
          <w:rFonts w:ascii="Calibri" w:hAnsi="Calibri"/>
          <w:b/>
          <w:szCs w:val="24"/>
        </w:rPr>
        <w:t xml:space="preserve">což bylo přibližně o </w:t>
      </w:r>
      <w:r w:rsidR="00247E09">
        <w:rPr>
          <w:rFonts w:ascii="Calibri" w:hAnsi="Calibri"/>
          <w:b/>
          <w:szCs w:val="24"/>
        </w:rPr>
        <w:t>6</w:t>
      </w:r>
      <w:r w:rsidR="000F5005" w:rsidRPr="00F566BB">
        <w:rPr>
          <w:rFonts w:ascii="Calibri" w:hAnsi="Calibri"/>
          <w:b/>
          <w:szCs w:val="24"/>
        </w:rPr>
        <w:t>3</w:t>
      </w:r>
      <w:r w:rsidRPr="00F566BB">
        <w:rPr>
          <w:rFonts w:ascii="Calibri" w:hAnsi="Calibri"/>
          <w:b/>
          <w:szCs w:val="24"/>
        </w:rPr>
        <w:t>,</w:t>
      </w:r>
      <w:r w:rsidR="00247E09">
        <w:rPr>
          <w:rFonts w:ascii="Calibri" w:hAnsi="Calibri"/>
          <w:b/>
          <w:szCs w:val="24"/>
        </w:rPr>
        <w:t>826</w:t>
      </w:r>
      <w:r w:rsidRPr="00F566BB">
        <w:rPr>
          <w:rFonts w:ascii="Calibri" w:hAnsi="Calibri"/>
          <w:b/>
          <w:szCs w:val="24"/>
        </w:rPr>
        <w:t xml:space="preserve"> mil. Kč </w:t>
      </w:r>
      <w:r w:rsidR="000F5005" w:rsidRPr="00F566BB">
        <w:rPr>
          <w:rFonts w:ascii="Calibri" w:hAnsi="Calibri"/>
          <w:b/>
          <w:szCs w:val="24"/>
        </w:rPr>
        <w:t>více</w:t>
      </w:r>
      <w:r w:rsidRPr="00F566BB">
        <w:rPr>
          <w:rFonts w:ascii="Calibri" w:hAnsi="Calibri"/>
          <w:szCs w:val="24"/>
        </w:rPr>
        <w:t xml:space="preserve"> než v roce 201</w:t>
      </w:r>
      <w:r w:rsidR="00247E09">
        <w:rPr>
          <w:rFonts w:ascii="Calibri" w:hAnsi="Calibri"/>
          <w:szCs w:val="24"/>
        </w:rPr>
        <w:t>3</w:t>
      </w:r>
      <w:r w:rsidRPr="00F566BB">
        <w:rPr>
          <w:rFonts w:ascii="Calibri" w:hAnsi="Calibri"/>
          <w:szCs w:val="24"/>
        </w:rPr>
        <w:t>.</w:t>
      </w:r>
    </w:p>
    <w:p w:rsidR="005C0EE0" w:rsidRDefault="005C0EE0" w:rsidP="003D670C">
      <w:pPr>
        <w:spacing w:line="264" w:lineRule="auto"/>
        <w:ind w:firstLine="360"/>
        <w:rPr>
          <w:rFonts w:ascii="Calibri" w:hAnsi="Calibri"/>
          <w:szCs w:val="24"/>
        </w:rPr>
      </w:pPr>
    </w:p>
    <w:p w:rsidR="00CC73F4" w:rsidRPr="003D670C" w:rsidRDefault="00CC73F4" w:rsidP="003D670C">
      <w:pPr>
        <w:spacing w:line="264" w:lineRule="auto"/>
        <w:ind w:firstLine="360"/>
        <w:rPr>
          <w:rFonts w:ascii="Calibri" w:hAnsi="Calibri"/>
          <w:szCs w:val="24"/>
        </w:rPr>
      </w:pPr>
    </w:p>
    <w:p w:rsidR="002E6D12" w:rsidRPr="009F4FE6" w:rsidRDefault="002E6D12" w:rsidP="00E54DF5">
      <w:pPr>
        <w:pStyle w:val="Nadpis3"/>
        <w:numPr>
          <w:ilvl w:val="0"/>
          <w:numId w:val="42"/>
        </w:numPr>
        <w:rPr>
          <w:noProof/>
          <w:sz w:val="24"/>
        </w:rPr>
      </w:pPr>
      <w:r w:rsidRPr="009F4FE6">
        <w:rPr>
          <w:noProof/>
          <w:sz w:val="24"/>
        </w:rPr>
        <w:t>Společensky účelná pracovní místa zřízená zaměstnavatelem</w:t>
      </w:r>
    </w:p>
    <w:p w:rsidR="002E6D12" w:rsidRPr="00F566BB" w:rsidRDefault="002E6D12" w:rsidP="005C0EE0">
      <w:pPr>
        <w:spacing w:before="120" w:line="264" w:lineRule="auto"/>
        <w:ind w:firstLine="360"/>
        <w:rPr>
          <w:rFonts w:ascii="Calibri" w:hAnsi="Calibri" w:cs="Calibri"/>
          <w:szCs w:val="24"/>
        </w:rPr>
      </w:pPr>
      <w:r w:rsidRPr="00F566BB">
        <w:rPr>
          <w:rFonts w:ascii="Calibri" w:hAnsi="Calibri" w:cs="Calibri"/>
          <w:szCs w:val="24"/>
        </w:rPr>
        <w:t xml:space="preserve">Společensky účelná pracovní místa zřízená zaměstnavatelem se rozumí pracovní místa, která zaměstnavatel zřizuje na základě dohody s úřadem práce a obsazuje je uchazeči o zaměstnání, kterým nelze zajistit pracovní uplatnění jiným způsobem. Na společensky účelná pracovní místa může </w:t>
      </w:r>
      <w:r w:rsidRPr="00F566BB">
        <w:rPr>
          <w:rFonts w:ascii="Calibri" w:hAnsi="Calibri" w:cs="Calibri"/>
          <w:color w:val="000000"/>
          <w:szCs w:val="24"/>
        </w:rPr>
        <w:t>Úřad práce</w:t>
      </w:r>
      <w:r w:rsidRPr="00F566BB">
        <w:rPr>
          <w:rFonts w:ascii="Calibri" w:hAnsi="Calibri" w:cs="Calibri"/>
          <w:szCs w:val="24"/>
        </w:rPr>
        <w:t xml:space="preserve"> poskytnout příspěvek. Jedná se především o pracovní místa, která v regionu vznikají se založením a rozvojem nového podnikatelského subjektu, který na trhu práce v daný okamžik hledá určitý počet vhodných zaměstnanců. Ve spolupráci s úřadem práce jsou v nově vznikajícím podnikatelském subjektu zaměstnáni vytipovaní a vhodní uchazeči o zaměstnání.  V rámci SÚPM zřízených zaměstnavatelem </w:t>
      </w:r>
      <w:r w:rsidR="00C52AB5">
        <w:rPr>
          <w:rFonts w:ascii="Calibri" w:hAnsi="Calibri" w:cs="Calibri"/>
          <w:szCs w:val="24"/>
        </w:rPr>
        <w:t>ne</w:t>
      </w:r>
      <w:r w:rsidRPr="00F566BB">
        <w:rPr>
          <w:rFonts w:ascii="Calibri" w:hAnsi="Calibri" w:cs="Calibri"/>
          <w:szCs w:val="24"/>
        </w:rPr>
        <w:t>byl</w:t>
      </w:r>
      <w:r w:rsidR="00247E09">
        <w:rPr>
          <w:rFonts w:ascii="Calibri" w:hAnsi="Calibri" w:cs="Calibri"/>
          <w:szCs w:val="24"/>
        </w:rPr>
        <w:t>o</w:t>
      </w:r>
      <w:r w:rsidRPr="00F566BB">
        <w:rPr>
          <w:rFonts w:ascii="Calibri" w:hAnsi="Calibri" w:cs="Calibri"/>
          <w:szCs w:val="24"/>
        </w:rPr>
        <w:t xml:space="preserve"> v roce 201</w:t>
      </w:r>
      <w:r w:rsidR="00247E09">
        <w:rPr>
          <w:rFonts w:ascii="Calibri" w:hAnsi="Calibri" w:cs="Calibri"/>
          <w:szCs w:val="24"/>
        </w:rPr>
        <w:t>4</w:t>
      </w:r>
      <w:r w:rsidRPr="00F566BB">
        <w:rPr>
          <w:rFonts w:ascii="Calibri" w:hAnsi="Calibri" w:cs="Calibri"/>
          <w:szCs w:val="24"/>
        </w:rPr>
        <w:t xml:space="preserve"> ve Středočeském kraji </w:t>
      </w:r>
      <w:r w:rsidR="00247E09">
        <w:rPr>
          <w:rFonts w:ascii="Calibri" w:hAnsi="Calibri" w:cs="Calibri"/>
          <w:szCs w:val="24"/>
        </w:rPr>
        <w:t>v</w:t>
      </w:r>
      <w:r w:rsidRPr="00F566BB">
        <w:rPr>
          <w:rFonts w:ascii="Calibri" w:hAnsi="Calibri" w:cs="Calibri"/>
          <w:szCs w:val="24"/>
        </w:rPr>
        <w:t>ytvořen</w:t>
      </w:r>
      <w:r w:rsidR="00247E09">
        <w:rPr>
          <w:rFonts w:ascii="Calibri" w:hAnsi="Calibri" w:cs="Calibri"/>
          <w:szCs w:val="24"/>
        </w:rPr>
        <w:t>o</w:t>
      </w:r>
      <w:r w:rsidRPr="00F566BB">
        <w:rPr>
          <w:rFonts w:ascii="Calibri" w:hAnsi="Calibri" w:cs="Calibri"/>
          <w:szCs w:val="24"/>
        </w:rPr>
        <w:t xml:space="preserve"> </w:t>
      </w:r>
      <w:r w:rsidR="00C52AB5">
        <w:rPr>
          <w:rFonts w:ascii="Calibri" w:hAnsi="Calibri" w:cs="Calibri"/>
          <w:szCs w:val="24"/>
        </w:rPr>
        <w:t xml:space="preserve">žádné </w:t>
      </w:r>
      <w:r w:rsidRPr="00F566BB">
        <w:rPr>
          <w:rFonts w:ascii="Calibri" w:hAnsi="Calibri" w:cs="Calibri"/>
          <w:szCs w:val="24"/>
        </w:rPr>
        <w:t>pracovní</w:t>
      </w:r>
      <w:r w:rsidR="00C52AB5">
        <w:rPr>
          <w:rFonts w:ascii="Calibri" w:hAnsi="Calibri" w:cs="Calibri"/>
          <w:szCs w:val="24"/>
        </w:rPr>
        <w:t xml:space="preserve"> </w:t>
      </w:r>
      <w:r w:rsidRPr="00F566BB">
        <w:rPr>
          <w:rFonts w:ascii="Calibri" w:hAnsi="Calibri" w:cs="Calibri"/>
          <w:szCs w:val="24"/>
        </w:rPr>
        <w:t>míst</w:t>
      </w:r>
      <w:r w:rsidR="00C52AB5">
        <w:rPr>
          <w:rFonts w:ascii="Calibri" w:hAnsi="Calibri" w:cs="Calibri"/>
          <w:szCs w:val="24"/>
        </w:rPr>
        <w:t>o</w:t>
      </w:r>
      <w:r w:rsidRPr="00F566BB">
        <w:rPr>
          <w:rFonts w:ascii="Calibri" w:hAnsi="Calibri" w:cs="Calibri"/>
          <w:szCs w:val="24"/>
        </w:rPr>
        <w:t xml:space="preserve">. </w:t>
      </w:r>
      <w:r w:rsidRPr="00C52AB5">
        <w:rPr>
          <w:rFonts w:ascii="Calibri" w:hAnsi="Calibri" w:cs="Calibri"/>
          <w:szCs w:val="24"/>
        </w:rPr>
        <w:t xml:space="preserve">V meziročním celkovém srovnání </w:t>
      </w:r>
      <w:r w:rsidR="00C52AB5" w:rsidRPr="00C52AB5">
        <w:rPr>
          <w:rFonts w:ascii="Calibri" w:hAnsi="Calibri" w:cs="Calibri"/>
          <w:szCs w:val="24"/>
        </w:rPr>
        <w:t>ne</w:t>
      </w:r>
      <w:r w:rsidRPr="00C52AB5">
        <w:rPr>
          <w:rFonts w:ascii="Calibri" w:hAnsi="Calibri" w:cs="Calibri"/>
          <w:szCs w:val="24"/>
        </w:rPr>
        <w:t xml:space="preserve">došlo </w:t>
      </w:r>
      <w:r w:rsidR="00C52AB5" w:rsidRPr="00C52AB5">
        <w:rPr>
          <w:rFonts w:ascii="Calibri" w:hAnsi="Calibri" w:cs="Calibri"/>
          <w:szCs w:val="24"/>
        </w:rPr>
        <w:t>ani k poklesu ani k </w:t>
      </w:r>
      <w:r w:rsidR="00247E09" w:rsidRPr="00C52AB5">
        <w:rPr>
          <w:rFonts w:ascii="Calibri" w:hAnsi="Calibri" w:cs="Calibri"/>
          <w:szCs w:val="24"/>
        </w:rPr>
        <w:t>nárůstu</w:t>
      </w:r>
      <w:r w:rsidR="00C52AB5" w:rsidRPr="00C52AB5">
        <w:rPr>
          <w:rFonts w:ascii="Calibri" w:hAnsi="Calibri" w:cs="Calibri"/>
          <w:szCs w:val="24"/>
        </w:rPr>
        <w:t>.</w:t>
      </w:r>
      <w:r w:rsidRPr="00F566BB">
        <w:rPr>
          <w:rFonts w:ascii="Calibri" w:hAnsi="Calibri" w:cs="Calibri"/>
          <w:b/>
          <w:szCs w:val="24"/>
        </w:rPr>
        <w:t xml:space="preserve"> </w:t>
      </w:r>
    </w:p>
    <w:p w:rsidR="002E6D12" w:rsidRDefault="002E6D12" w:rsidP="002E6D12">
      <w:pPr>
        <w:spacing w:line="264" w:lineRule="auto"/>
        <w:ind w:firstLine="709"/>
        <w:rPr>
          <w:rFonts w:cs="Calibri"/>
          <w:szCs w:val="24"/>
          <w:u w:val="single"/>
        </w:rPr>
      </w:pPr>
    </w:p>
    <w:p w:rsidR="00CC73F4" w:rsidRPr="0051432E" w:rsidRDefault="00CC73F4" w:rsidP="002E6D12">
      <w:pPr>
        <w:spacing w:line="264" w:lineRule="auto"/>
        <w:ind w:firstLine="709"/>
        <w:rPr>
          <w:rFonts w:cs="Calibri"/>
          <w:szCs w:val="24"/>
          <w:u w:val="single"/>
        </w:rPr>
      </w:pPr>
    </w:p>
    <w:p w:rsidR="002E6D12" w:rsidRPr="003A1B17" w:rsidRDefault="002E6D12" w:rsidP="00E54DF5">
      <w:pPr>
        <w:pStyle w:val="Nadpis3"/>
        <w:numPr>
          <w:ilvl w:val="0"/>
          <w:numId w:val="42"/>
        </w:numPr>
        <w:rPr>
          <w:sz w:val="24"/>
        </w:rPr>
      </w:pPr>
      <w:r w:rsidRPr="009F4FE6">
        <w:rPr>
          <w:sz w:val="24"/>
        </w:rPr>
        <w:t>S</w:t>
      </w:r>
      <w:r>
        <w:rPr>
          <w:sz w:val="24"/>
        </w:rPr>
        <w:t xml:space="preserve">ÚPM </w:t>
      </w:r>
      <w:r w:rsidRPr="009F4FE6">
        <w:rPr>
          <w:sz w:val="24"/>
        </w:rPr>
        <w:t xml:space="preserve">zřízená uchazečem o zaměstnání </w:t>
      </w:r>
      <w:r w:rsidR="000F5005">
        <w:rPr>
          <w:sz w:val="24"/>
        </w:rPr>
        <w:t>-</w:t>
      </w:r>
      <w:r w:rsidRPr="009F4FE6">
        <w:rPr>
          <w:sz w:val="24"/>
        </w:rPr>
        <w:t xml:space="preserve"> SVČ</w:t>
      </w:r>
    </w:p>
    <w:p w:rsidR="002E6D12" w:rsidRPr="00F566BB" w:rsidRDefault="002E6D12" w:rsidP="005C0EE0">
      <w:pPr>
        <w:spacing w:line="264" w:lineRule="auto"/>
        <w:ind w:firstLine="360"/>
        <w:rPr>
          <w:rFonts w:ascii="Calibri" w:hAnsi="Calibri" w:cs="Calibri"/>
          <w:szCs w:val="24"/>
        </w:rPr>
      </w:pPr>
      <w:r w:rsidRPr="00F566BB">
        <w:rPr>
          <w:rFonts w:ascii="Calibri" w:hAnsi="Calibri" w:cs="Calibri"/>
          <w:szCs w:val="24"/>
        </w:rPr>
        <w:t>Společensky účelným pracovním místem je rovněž i pracovní místo, které zřídil po dohodě s úřadem práce uchazeč o zaměstnání za účelem výkonu samostatné výdělečné činnosti. Na společensky účelná pracovní místa může ú</w:t>
      </w:r>
      <w:r w:rsidRPr="00F566BB">
        <w:rPr>
          <w:rFonts w:ascii="Calibri" w:hAnsi="Calibri" w:cs="Calibri"/>
          <w:color w:val="000000"/>
          <w:szCs w:val="24"/>
        </w:rPr>
        <w:t>řad práce</w:t>
      </w:r>
      <w:r w:rsidRPr="00F566BB">
        <w:rPr>
          <w:rFonts w:ascii="Calibri" w:hAnsi="Calibri" w:cs="Calibri"/>
          <w:szCs w:val="24"/>
        </w:rPr>
        <w:t xml:space="preserve"> poskytnout příspěvek. </w:t>
      </w:r>
    </w:p>
    <w:p w:rsidR="000804F3" w:rsidRPr="00F566BB" w:rsidRDefault="002E6D12" w:rsidP="000804F3">
      <w:pPr>
        <w:spacing w:line="264" w:lineRule="auto"/>
        <w:ind w:firstLine="360"/>
        <w:rPr>
          <w:rFonts w:ascii="Calibri" w:hAnsi="Calibri" w:cs="Calibri"/>
          <w:b/>
          <w:szCs w:val="24"/>
        </w:rPr>
      </w:pPr>
      <w:r w:rsidRPr="00F566BB">
        <w:rPr>
          <w:rFonts w:ascii="Calibri" w:hAnsi="Calibri" w:cs="Calibri"/>
          <w:szCs w:val="24"/>
        </w:rPr>
        <w:t xml:space="preserve"> S přispěním ÚP ČR - Krajské pobočky v Příbrami zahájilo v roce 201</w:t>
      </w:r>
      <w:r w:rsidR="00C52AB5">
        <w:rPr>
          <w:rFonts w:ascii="Calibri" w:hAnsi="Calibri" w:cs="Calibri"/>
          <w:szCs w:val="24"/>
        </w:rPr>
        <w:t>4</w:t>
      </w:r>
      <w:r w:rsidRPr="00F566BB">
        <w:rPr>
          <w:rFonts w:ascii="Calibri" w:hAnsi="Calibri" w:cs="Calibri"/>
          <w:szCs w:val="24"/>
        </w:rPr>
        <w:t xml:space="preserve"> ve Středočeském kraji samostatnou výdělečnou činnost celkem 1</w:t>
      </w:r>
      <w:r w:rsidR="00247E09">
        <w:rPr>
          <w:rFonts w:ascii="Calibri" w:hAnsi="Calibri" w:cs="Calibri"/>
          <w:szCs w:val="24"/>
        </w:rPr>
        <w:t>38</w:t>
      </w:r>
      <w:r w:rsidRPr="00F566BB">
        <w:rPr>
          <w:rFonts w:ascii="Calibri" w:hAnsi="Calibri" w:cs="Calibri"/>
          <w:szCs w:val="24"/>
        </w:rPr>
        <w:t xml:space="preserve"> uchazečů o zaměstnání, což v meziročním srovnání </w:t>
      </w:r>
      <w:r w:rsidRPr="00F566BB">
        <w:rPr>
          <w:rFonts w:ascii="Calibri" w:hAnsi="Calibri" w:cs="Calibri"/>
          <w:b/>
          <w:szCs w:val="24"/>
        </w:rPr>
        <w:t xml:space="preserve">představuje </w:t>
      </w:r>
      <w:r w:rsidR="00247E09">
        <w:rPr>
          <w:rFonts w:ascii="Calibri" w:hAnsi="Calibri" w:cs="Calibri"/>
          <w:b/>
          <w:szCs w:val="24"/>
        </w:rPr>
        <w:t>nárůst o 17 míst (</w:t>
      </w:r>
      <w:r w:rsidR="000F5005" w:rsidRPr="00F566BB">
        <w:rPr>
          <w:rFonts w:ascii="Calibri" w:hAnsi="Calibri" w:cs="Calibri"/>
          <w:b/>
          <w:szCs w:val="24"/>
        </w:rPr>
        <w:t>1</w:t>
      </w:r>
      <w:r w:rsidR="00247E09">
        <w:rPr>
          <w:rFonts w:ascii="Calibri" w:hAnsi="Calibri" w:cs="Calibri"/>
          <w:b/>
          <w:szCs w:val="24"/>
        </w:rPr>
        <w:t>7</w:t>
      </w:r>
      <w:r w:rsidRPr="00F566BB">
        <w:rPr>
          <w:rFonts w:ascii="Calibri" w:hAnsi="Calibri" w:cs="Calibri"/>
          <w:b/>
          <w:szCs w:val="24"/>
        </w:rPr>
        <w:t xml:space="preserve"> uchazečů</w:t>
      </w:r>
      <w:r w:rsidR="00247E09">
        <w:rPr>
          <w:rFonts w:ascii="Calibri" w:hAnsi="Calibri" w:cs="Calibri"/>
          <w:b/>
          <w:szCs w:val="24"/>
        </w:rPr>
        <w:t>)</w:t>
      </w:r>
      <w:r w:rsidR="000804F3" w:rsidRPr="00F566BB">
        <w:rPr>
          <w:rFonts w:ascii="Calibri" w:hAnsi="Calibri" w:cs="Calibri"/>
          <w:b/>
          <w:szCs w:val="24"/>
        </w:rPr>
        <w:t xml:space="preserve">. </w:t>
      </w:r>
    </w:p>
    <w:p w:rsidR="002E6D12" w:rsidRDefault="000804F3" w:rsidP="003A1B17">
      <w:pPr>
        <w:spacing w:line="264" w:lineRule="auto"/>
        <w:ind w:firstLine="360"/>
        <w:rPr>
          <w:rFonts w:ascii="Calibri" w:hAnsi="Calibri"/>
          <w:szCs w:val="24"/>
        </w:rPr>
      </w:pPr>
      <w:r w:rsidRPr="00F566BB">
        <w:rPr>
          <w:rFonts w:ascii="Calibri" w:hAnsi="Calibri"/>
          <w:szCs w:val="24"/>
        </w:rPr>
        <w:t>Výdaje v roce 201</w:t>
      </w:r>
      <w:r w:rsidR="00247E09">
        <w:rPr>
          <w:rFonts w:ascii="Calibri" w:hAnsi="Calibri"/>
          <w:szCs w:val="24"/>
        </w:rPr>
        <w:t>4</w:t>
      </w:r>
      <w:r w:rsidRPr="00F566BB">
        <w:rPr>
          <w:rFonts w:ascii="Calibri" w:hAnsi="Calibri"/>
          <w:szCs w:val="24"/>
        </w:rPr>
        <w:t xml:space="preserve"> na SÚPM SVČ činily celkem </w:t>
      </w:r>
      <w:r w:rsidR="00247E09">
        <w:rPr>
          <w:rFonts w:ascii="Calibri" w:hAnsi="Calibri"/>
          <w:szCs w:val="24"/>
        </w:rPr>
        <w:t>4 649 949</w:t>
      </w:r>
      <w:r w:rsidRPr="00F566BB">
        <w:rPr>
          <w:rFonts w:ascii="Calibri" w:hAnsi="Calibri"/>
          <w:szCs w:val="24"/>
        </w:rPr>
        <w:t xml:space="preserve">,-Kč, </w:t>
      </w:r>
      <w:r w:rsidRPr="00F566BB">
        <w:rPr>
          <w:rFonts w:ascii="Calibri" w:hAnsi="Calibri"/>
          <w:b/>
          <w:szCs w:val="24"/>
        </w:rPr>
        <w:t xml:space="preserve">což bylo přibližně o </w:t>
      </w:r>
      <w:r w:rsidR="00CC73F4">
        <w:rPr>
          <w:rFonts w:ascii="Calibri" w:hAnsi="Calibri"/>
          <w:b/>
          <w:szCs w:val="24"/>
        </w:rPr>
        <w:t>976</w:t>
      </w:r>
      <w:r w:rsidRPr="00F566BB">
        <w:rPr>
          <w:rFonts w:ascii="Calibri" w:hAnsi="Calibri"/>
          <w:b/>
          <w:szCs w:val="24"/>
        </w:rPr>
        <w:t> </w:t>
      </w:r>
      <w:r w:rsidR="00CC73F4">
        <w:rPr>
          <w:rFonts w:ascii="Calibri" w:hAnsi="Calibri"/>
          <w:b/>
          <w:szCs w:val="24"/>
        </w:rPr>
        <w:t>949</w:t>
      </w:r>
      <w:r w:rsidRPr="00F566BB">
        <w:rPr>
          <w:rFonts w:ascii="Calibri" w:hAnsi="Calibri"/>
          <w:b/>
          <w:szCs w:val="24"/>
        </w:rPr>
        <w:t xml:space="preserve"> Kč více</w:t>
      </w:r>
      <w:r w:rsidRPr="00F566BB">
        <w:rPr>
          <w:rFonts w:ascii="Calibri" w:hAnsi="Calibri"/>
          <w:szCs w:val="24"/>
        </w:rPr>
        <w:t xml:space="preserve"> než v roce 201</w:t>
      </w:r>
      <w:r w:rsidR="00CC73F4">
        <w:rPr>
          <w:rFonts w:ascii="Calibri" w:hAnsi="Calibri"/>
          <w:szCs w:val="24"/>
        </w:rPr>
        <w:t>3</w:t>
      </w:r>
      <w:r w:rsidRPr="00F566BB">
        <w:rPr>
          <w:rFonts w:ascii="Calibri" w:hAnsi="Calibri"/>
          <w:szCs w:val="24"/>
        </w:rPr>
        <w:t>.</w:t>
      </w:r>
    </w:p>
    <w:p w:rsidR="00FA3B66" w:rsidRDefault="00FA3B66" w:rsidP="005C0EE0">
      <w:pPr>
        <w:spacing w:line="264" w:lineRule="auto"/>
        <w:ind w:firstLine="0"/>
        <w:rPr>
          <w:rFonts w:ascii="Calibri" w:hAnsi="Calibri"/>
          <w:szCs w:val="24"/>
        </w:rPr>
      </w:pPr>
    </w:p>
    <w:p w:rsidR="00862486" w:rsidRPr="00F566BB" w:rsidRDefault="00862486" w:rsidP="005C0EE0">
      <w:pPr>
        <w:spacing w:line="264" w:lineRule="auto"/>
        <w:ind w:firstLine="0"/>
        <w:rPr>
          <w:rFonts w:ascii="Calibri" w:hAnsi="Calibri"/>
          <w:szCs w:val="24"/>
        </w:rPr>
      </w:pPr>
    </w:p>
    <w:p w:rsidR="003A1B17" w:rsidRDefault="003A1B17" w:rsidP="003A1B17">
      <w:pPr>
        <w:spacing w:line="264" w:lineRule="auto"/>
        <w:ind w:firstLine="360"/>
        <w:rPr>
          <w:szCs w:val="24"/>
        </w:rPr>
      </w:pPr>
    </w:p>
    <w:p w:rsidR="00896499" w:rsidRDefault="00896499" w:rsidP="003A1B17">
      <w:pPr>
        <w:spacing w:line="264" w:lineRule="auto"/>
        <w:ind w:firstLine="360"/>
        <w:rPr>
          <w:szCs w:val="24"/>
        </w:rPr>
      </w:pPr>
    </w:p>
    <w:p w:rsidR="00896499" w:rsidRPr="003A1B17" w:rsidRDefault="00896499" w:rsidP="003A1B17">
      <w:pPr>
        <w:spacing w:line="264" w:lineRule="auto"/>
        <w:ind w:firstLine="360"/>
        <w:rPr>
          <w:szCs w:val="24"/>
        </w:rPr>
      </w:pPr>
    </w:p>
    <w:p w:rsidR="002E6D12" w:rsidRPr="00335F3D" w:rsidRDefault="002E6D12" w:rsidP="00E54DF5">
      <w:pPr>
        <w:pStyle w:val="Nadpis3"/>
        <w:numPr>
          <w:ilvl w:val="0"/>
          <w:numId w:val="42"/>
        </w:numPr>
        <w:spacing w:before="0" w:after="0"/>
        <w:rPr>
          <w:noProof/>
          <w:sz w:val="24"/>
        </w:rPr>
      </w:pPr>
      <w:r w:rsidRPr="00335F3D">
        <w:rPr>
          <w:noProof/>
          <w:sz w:val="24"/>
        </w:rPr>
        <w:t>C</w:t>
      </w:r>
      <w:r>
        <w:rPr>
          <w:noProof/>
          <w:sz w:val="24"/>
        </w:rPr>
        <w:t>h</w:t>
      </w:r>
      <w:r w:rsidRPr="00335F3D">
        <w:rPr>
          <w:noProof/>
          <w:sz w:val="24"/>
        </w:rPr>
        <w:t xml:space="preserve">ráněná pracovní místa zřízená zaměstnavatelem, příspěvek  </w:t>
      </w:r>
      <w:r>
        <w:rPr>
          <w:noProof/>
          <w:sz w:val="24"/>
        </w:rPr>
        <w:t>na provoz</w:t>
      </w:r>
    </w:p>
    <w:p w:rsidR="002E6D12" w:rsidRPr="00335F3D" w:rsidRDefault="002E6D12" w:rsidP="002E6D12">
      <w:pPr>
        <w:pStyle w:val="Obsah3"/>
        <w:tabs>
          <w:tab w:val="left" w:pos="1540"/>
          <w:tab w:val="right" w:leader="dot" w:pos="9061"/>
        </w:tabs>
        <w:ind w:left="0" w:firstLine="0"/>
        <w:rPr>
          <w:b/>
          <w:i w:val="0"/>
          <w:noProof/>
          <w:sz w:val="24"/>
          <w:szCs w:val="24"/>
        </w:rPr>
      </w:pPr>
      <w:r w:rsidRPr="00335F3D">
        <w:rPr>
          <w:i w:val="0"/>
          <w:noProof/>
          <w:sz w:val="24"/>
          <w:szCs w:val="24"/>
        </w:rPr>
        <w:t xml:space="preserve"> </w:t>
      </w:r>
      <w:r>
        <w:rPr>
          <w:i w:val="0"/>
          <w:noProof/>
          <w:sz w:val="24"/>
          <w:szCs w:val="24"/>
        </w:rPr>
        <w:t xml:space="preserve">                       </w:t>
      </w:r>
      <w:r w:rsidRPr="00335F3D">
        <w:rPr>
          <w:b/>
          <w:i w:val="0"/>
          <w:noProof/>
          <w:sz w:val="24"/>
          <w:szCs w:val="24"/>
        </w:rPr>
        <w:t>CHPM,</w:t>
      </w:r>
      <w:r w:rsidRPr="00335F3D">
        <w:rPr>
          <w:i w:val="0"/>
          <w:noProof/>
          <w:sz w:val="24"/>
          <w:szCs w:val="24"/>
        </w:rPr>
        <w:t xml:space="preserve"> </w:t>
      </w:r>
      <w:r w:rsidRPr="00335F3D">
        <w:rPr>
          <w:b/>
          <w:i w:val="0"/>
          <w:noProof/>
          <w:sz w:val="24"/>
          <w:szCs w:val="24"/>
        </w:rPr>
        <w:t>CHPD a zřízení CHPM - SVČ OZP</w:t>
      </w:r>
    </w:p>
    <w:p w:rsidR="002E6D12" w:rsidRDefault="002E6D12" w:rsidP="002E6D12">
      <w:pPr>
        <w:pStyle w:val="Obsah3"/>
        <w:tabs>
          <w:tab w:val="left" w:pos="1540"/>
          <w:tab w:val="right" w:leader="dot" w:pos="9061"/>
        </w:tabs>
        <w:ind w:left="0" w:firstLine="0"/>
        <w:rPr>
          <w:b/>
          <w:i w:val="0"/>
          <w:noProof/>
          <w:sz w:val="24"/>
          <w:szCs w:val="24"/>
        </w:rPr>
      </w:pPr>
    </w:p>
    <w:p w:rsidR="002E6D12" w:rsidRPr="00F566BB" w:rsidRDefault="002E6D12" w:rsidP="005C0EE0">
      <w:pPr>
        <w:autoSpaceDE w:val="0"/>
        <w:autoSpaceDN w:val="0"/>
        <w:adjustRightInd w:val="0"/>
        <w:spacing w:line="264" w:lineRule="auto"/>
        <w:ind w:firstLine="708"/>
        <w:rPr>
          <w:rFonts w:ascii="Calibri" w:hAnsi="Calibri" w:cs="Calibri"/>
          <w:szCs w:val="24"/>
        </w:rPr>
      </w:pPr>
      <w:r w:rsidRPr="00F566BB">
        <w:rPr>
          <w:rFonts w:ascii="Calibri" w:hAnsi="Calibri" w:cs="Calibri"/>
          <w:szCs w:val="24"/>
        </w:rPr>
        <w:t>Chráněné pracovní místo je dle § 75 zákona č. 435/2004 Sb. o zaměstnanosti, ve znění pozdějších předpisů, pracovní místo vymezené zaměstnavatelem pro osobu se zdravotním postižením. Chráněné pracovní místo se vymezuje na základě dohody uzavřené mezi úřadem práce a zaměstnavatelem. Příspěvky poskytované v souladu s § 78 zákona č. 435/2004 Sb. o zaměstnanosti, ve znění pozdějších předpisů, na mzdové náklady a na další provozní náklady nelze poskytnout bez vymezení CHPM. Příspěvky na provoz chráněných pracovních dílen a chráněných pracovních míst jsou financovány výhradně z národního rozpočtu na APZ.</w:t>
      </w:r>
    </w:p>
    <w:p w:rsidR="002E6D12" w:rsidRPr="00F566BB" w:rsidRDefault="002E6D12" w:rsidP="002E6D12">
      <w:pPr>
        <w:autoSpaceDE w:val="0"/>
        <w:autoSpaceDN w:val="0"/>
        <w:adjustRightInd w:val="0"/>
        <w:spacing w:line="264" w:lineRule="auto"/>
        <w:rPr>
          <w:rFonts w:ascii="Calibri" w:hAnsi="Calibri" w:cs="Calibri"/>
          <w:szCs w:val="24"/>
        </w:rPr>
      </w:pPr>
    </w:p>
    <w:p w:rsidR="002010AF" w:rsidRDefault="002E6D12" w:rsidP="005C0EE0">
      <w:pPr>
        <w:spacing w:line="264" w:lineRule="auto"/>
        <w:ind w:firstLine="0"/>
        <w:rPr>
          <w:rFonts w:ascii="Calibri" w:hAnsi="Calibri" w:cs="Calibri"/>
          <w:szCs w:val="24"/>
        </w:rPr>
      </w:pPr>
      <w:r w:rsidRPr="00F566BB">
        <w:rPr>
          <w:rFonts w:ascii="Calibri" w:hAnsi="Calibri" w:cs="Calibri"/>
          <w:szCs w:val="24"/>
        </w:rPr>
        <w:t>V průběhu roku 201</w:t>
      </w:r>
      <w:r w:rsidR="00CC73F4">
        <w:rPr>
          <w:rFonts w:ascii="Calibri" w:hAnsi="Calibri" w:cs="Calibri"/>
          <w:szCs w:val="24"/>
        </w:rPr>
        <w:t>4</w:t>
      </w:r>
      <w:r w:rsidRPr="00F566BB">
        <w:rPr>
          <w:rFonts w:ascii="Calibri" w:hAnsi="Calibri" w:cs="Calibri"/>
          <w:szCs w:val="24"/>
        </w:rPr>
        <w:t xml:space="preserve"> poskytl ÚP ČR - Krajská pobočka v Příbrami příspěvky na chráněné pracovní místo (CHPM) zřízené zaměstnavatelem</w:t>
      </w:r>
      <w:r w:rsidR="00840F67">
        <w:rPr>
          <w:rFonts w:ascii="Calibri" w:hAnsi="Calibri" w:cs="Calibri"/>
          <w:szCs w:val="24"/>
        </w:rPr>
        <w:t xml:space="preserve"> a</w:t>
      </w:r>
      <w:r w:rsidRPr="00F566BB">
        <w:rPr>
          <w:rFonts w:ascii="Calibri" w:hAnsi="Calibri" w:cs="Calibri"/>
          <w:szCs w:val="24"/>
        </w:rPr>
        <w:t xml:space="preserve"> na provoz chráněných pracovních míst (CHPM). </w:t>
      </w:r>
    </w:p>
    <w:p w:rsidR="002010AF" w:rsidRDefault="002010AF" w:rsidP="005C0EE0">
      <w:pPr>
        <w:spacing w:line="264" w:lineRule="auto"/>
        <w:ind w:firstLine="0"/>
        <w:rPr>
          <w:rFonts w:ascii="Calibri" w:hAnsi="Calibri" w:cs="Calibri"/>
          <w:szCs w:val="24"/>
        </w:rPr>
      </w:pPr>
    </w:p>
    <w:p w:rsidR="002E6D12" w:rsidRPr="00F566BB" w:rsidRDefault="002E6D12" w:rsidP="005C0EE0">
      <w:pPr>
        <w:spacing w:line="264" w:lineRule="auto"/>
        <w:ind w:firstLine="0"/>
        <w:rPr>
          <w:rFonts w:ascii="Calibri" w:hAnsi="Calibri" w:cs="Calibri"/>
          <w:szCs w:val="24"/>
        </w:rPr>
      </w:pPr>
      <w:r w:rsidRPr="00F566BB">
        <w:rPr>
          <w:rFonts w:ascii="Calibri" w:hAnsi="Calibri" w:cs="Calibri"/>
          <w:szCs w:val="24"/>
        </w:rPr>
        <w:t>Celkové výdaje na výše uvedené nástroje APZ ve Středočeském kraji v roce 201</w:t>
      </w:r>
      <w:r w:rsidR="00CC73F4">
        <w:rPr>
          <w:rFonts w:ascii="Calibri" w:hAnsi="Calibri" w:cs="Calibri"/>
          <w:szCs w:val="24"/>
        </w:rPr>
        <w:t>4</w:t>
      </w:r>
      <w:r w:rsidRPr="00F566BB">
        <w:rPr>
          <w:rFonts w:ascii="Calibri" w:hAnsi="Calibri" w:cs="Calibri"/>
          <w:szCs w:val="24"/>
        </w:rPr>
        <w:t xml:space="preserve"> činily </w:t>
      </w:r>
      <w:r w:rsidR="00CC73F4">
        <w:rPr>
          <w:rFonts w:ascii="Calibri" w:hAnsi="Calibri" w:cs="Calibri"/>
          <w:szCs w:val="24"/>
        </w:rPr>
        <w:t>596</w:t>
      </w:r>
      <w:r w:rsidR="007503E5" w:rsidRPr="00F566BB">
        <w:rPr>
          <w:rFonts w:ascii="Calibri" w:hAnsi="Calibri" w:cs="Calibri"/>
          <w:szCs w:val="24"/>
        </w:rPr>
        <w:t> </w:t>
      </w:r>
      <w:r w:rsidR="00CC73F4">
        <w:rPr>
          <w:rFonts w:ascii="Calibri" w:hAnsi="Calibri" w:cs="Calibri"/>
          <w:szCs w:val="24"/>
        </w:rPr>
        <w:t>453</w:t>
      </w:r>
      <w:r w:rsidRPr="00F566BB">
        <w:rPr>
          <w:rFonts w:ascii="Calibri" w:hAnsi="Calibri" w:cs="Calibri"/>
          <w:szCs w:val="24"/>
        </w:rPr>
        <w:t xml:space="preserve">,-- Kč, což je přibližně </w:t>
      </w:r>
      <w:r w:rsidRPr="00F566BB">
        <w:rPr>
          <w:rFonts w:ascii="Calibri" w:hAnsi="Calibri" w:cs="Calibri"/>
          <w:b/>
          <w:szCs w:val="24"/>
        </w:rPr>
        <w:t xml:space="preserve">o </w:t>
      </w:r>
      <w:r w:rsidR="007503E5" w:rsidRPr="00F566BB">
        <w:rPr>
          <w:rFonts w:ascii="Calibri" w:hAnsi="Calibri" w:cs="Calibri"/>
          <w:b/>
          <w:szCs w:val="24"/>
        </w:rPr>
        <w:t> </w:t>
      </w:r>
      <w:r w:rsidR="00CC73F4">
        <w:rPr>
          <w:rFonts w:ascii="Calibri" w:hAnsi="Calibri" w:cs="Calibri"/>
          <w:b/>
          <w:szCs w:val="24"/>
        </w:rPr>
        <w:t>228</w:t>
      </w:r>
      <w:r w:rsidR="007503E5" w:rsidRPr="00F566BB">
        <w:rPr>
          <w:rFonts w:ascii="Calibri" w:hAnsi="Calibri" w:cs="Calibri"/>
          <w:b/>
          <w:szCs w:val="24"/>
        </w:rPr>
        <w:t xml:space="preserve"> </w:t>
      </w:r>
      <w:r w:rsidR="00CC73F4">
        <w:rPr>
          <w:rFonts w:ascii="Calibri" w:hAnsi="Calibri" w:cs="Calibri"/>
          <w:b/>
          <w:szCs w:val="24"/>
        </w:rPr>
        <w:t>820</w:t>
      </w:r>
      <w:r w:rsidRPr="00F566BB">
        <w:rPr>
          <w:rFonts w:ascii="Calibri" w:hAnsi="Calibri" w:cs="Calibri"/>
          <w:b/>
          <w:szCs w:val="24"/>
        </w:rPr>
        <w:t xml:space="preserve"> Kč méně než v roce 201</w:t>
      </w:r>
      <w:r w:rsidR="00CC73F4">
        <w:rPr>
          <w:rFonts w:ascii="Calibri" w:hAnsi="Calibri" w:cs="Calibri"/>
          <w:b/>
          <w:szCs w:val="24"/>
        </w:rPr>
        <w:t>3</w:t>
      </w:r>
      <w:r w:rsidRPr="00F566BB">
        <w:rPr>
          <w:rFonts w:ascii="Calibri" w:hAnsi="Calibri" w:cs="Calibri"/>
          <w:b/>
          <w:szCs w:val="24"/>
        </w:rPr>
        <w:t>.</w:t>
      </w:r>
      <w:r w:rsidRPr="00F566BB">
        <w:rPr>
          <w:rFonts w:ascii="Calibri" w:hAnsi="Calibri" w:cs="Calibri"/>
          <w:szCs w:val="24"/>
        </w:rPr>
        <w:t xml:space="preserve"> </w:t>
      </w:r>
    </w:p>
    <w:p w:rsidR="003D670C" w:rsidRDefault="003D670C" w:rsidP="002E6D12">
      <w:pPr>
        <w:spacing w:line="264" w:lineRule="auto"/>
        <w:ind w:firstLine="0"/>
        <w:rPr>
          <w:rFonts w:ascii="Calibri" w:hAnsi="Calibri" w:cs="Calibri"/>
          <w:color w:val="FF0000"/>
          <w:szCs w:val="24"/>
        </w:rPr>
      </w:pPr>
    </w:p>
    <w:p w:rsidR="002E6D12" w:rsidRPr="005B74AD" w:rsidRDefault="002E6D12" w:rsidP="002E6D12">
      <w:pPr>
        <w:spacing w:line="264" w:lineRule="auto"/>
        <w:ind w:firstLine="0"/>
        <w:rPr>
          <w:rFonts w:ascii="Calibri" w:hAnsi="Calibri" w:cs="Calibri"/>
          <w:szCs w:val="24"/>
        </w:rPr>
      </w:pPr>
      <w:r w:rsidRPr="005B74AD">
        <w:rPr>
          <w:rFonts w:ascii="Calibri" w:hAnsi="Calibri" w:cs="Calibri"/>
          <w:szCs w:val="24"/>
        </w:rPr>
        <w:t>Ve sledovaném období (rok 201</w:t>
      </w:r>
      <w:r w:rsidR="00CC73F4">
        <w:rPr>
          <w:rFonts w:ascii="Calibri" w:hAnsi="Calibri" w:cs="Calibri"/>
          <w:szCs w:val="24"/>
        </w:rPr>
        <w:t>4</w:t>
      </w:r>
      <w:r w:rsidRPr="005B74AD">
        <w:rPr>
          <w:rFonts w:ascii="Calibri" w:hAnsi="Calibri" w:cs="Calibri"/>
          <w:szCs w:val="24"/>
        </w:rPr>
        <w:t xml:space="preserve">) bylo ve Středočeském kraji zřízeno </w:t>
      </w:r>
      <w:r w:rsidR="00B30509">
        <w:rPr>
          <w:rFonts w:ascii="Calibri" w:hAnsi="Calibri" w:cs="Calibri"/>
          <w:szCs w:val="24"/>
        </w:rPr>
        <w:t>8</w:t>
      </w:r>
      <w:r w:rsidRPr="005B74AD">
        <w:rPr>
          <w:rFonts w:ascii="Calibri" w:hAnsi="Calibri" w:cs="Calibri"/>
          <w:szCs w:val="24"/>
        </w:rPr>
        <w:t xml:space="preserve"> CHPM, na které bylo umístěno celkem </w:t>
      </w:r>
      <w:r w:rsidR="00B30509">
        <w:rPr>
          <w:rFonts w:ascii="Calibri" w:hAnsi="Calibri" w:cs="Calibri"/>
          <w:szCs w:val="24"/>
        </w:rPr>
        <w:t>11</w:t>
      </w:r>
      <w:r w:rsidRPr="005B74AD">
        <w:rPr>
          <w:rFonts w:ascii="Calibri" w:hAnsi="Calibri" w:cs="Calibri"/>
          <w:szCs w:val="24"/>
        </w:rPr>
        <w:t xml:space="preserve"> osob s OZP. V meziročním srovnání se jedná o </w:t>
      </w:r>
      <w:r w:rsidR="00FA3B66" w:rsidRPr="005B74AD">
        <w:rPr>
          <w:rFonts w:ascii="Calibri" w:hAnsi="Calibri" w:cs="Calibri"/>
          <w:szCs w:val="24"/>
        </w:rPr>
        <w:t>pokles</w:t>
      </w:r>
      <w:r w:rsidRPr="005B74AD">
        <w:rPr>
          <w:rFonts w:ascii="Calibri" w:hAnsi="Calibri" w:cs="Calibri"/>
          <w:szCs w:val="24"/>
        </w:rPr>
        <w:t xml:space="preserve"> </w:t>
      </w:r>
      <w:r w:rsidR="00CC73F4">
        <w:rPr>
          <w:rFonts w:ascii="Calibri" w:hAnsi="Calibri" w:cs="Calibri"/>
          <w:szCs w:val="24"/>
        </w:rPr>
        <w:t>3</w:t>
      </w:r>
      <w:r w:rsidR="00FA3B66" w:rsidRPr="005B74AD">
        <w:rPr>
          <w:rFonts w:ascii="Calibri" w:hAnsi="Calibri" w:cs="Calibri"/>
          <w:szCs w:val="24"/>
        </w:rPr>
        <w:t xml:space="preserve"> </w:t>
      </w:r>
      <w:r w:rsidRPr="005B74AD">
        <w:rPr>
          <w:rFonts w:ascii="Calibri" w:hAnsi="Calibri" w:cs="Calibri"/>
          <w:szCs w:val="24"/>
        </w:rPr>
        <w:t xml:space="preserve">zřízených míst a </w:t>
      </w:r>
      <w:r w:rsidR="00B30509">
        <w:rPr>
          <w:rFonts w:ascii="Calibri" w:hAnsi="Calibri" w:cs="Calibri"/>
          <w:szCs w:val="24"/>
        </w:rPr>
        <w:t xml:space="preserve">nárůst </w:t>
      </w:r>
      <w:r w:rsidR="00CC73F4">
        <w:rPr>
          <w:rFonts w:ascii="Calibri" w:hAnsi="Calibri" w:cs="Calibri"/>
          <w:szCs w:val="24"/>
        </w:rPr>
        <w:t>3</w:t>
      </w:r>
      <w:r w:rsidRPr="005B74AD">
        <w:rPr>
          <w:rFonts w:ascii="Calibri" w:hAnsi="Calibri" w:cs="Calibri"/>
          <w:szCs w:val="24"/>
        </w:rPr>
        <w:t xml:space="preserve"> umístěných osob</w:t>
      </w:r>
      <w:r w:rsidR="00CC73F4">
        <w:rPr>
          <w:rFonts w:ascii="Calibri" w:hAnsi="Calibri" w:cs="Calibri"/>
          <w:szCs w:val="24"/>
        </w:rPr>
        <w:t>,</w:t>
      </w:r>
      <w:r w:rsidRPr="005B74AD">
        <w:rPr>
          <w:rFonts w:ascii="Calibri" w:hAnsi="Calibri" w:cs="Calibri"/>
          <w:szCs w:val="24"/>
        </w:rPr>
        <w:t xml:space="preserve"> </w:t>
      </w:r>
      <w:r w:rsidR="00B30509">
        <w:rPr>
          <w:rFonts w:ascii="Calibri" w:hAnsi="Calibri" w:cs="Calibri"/>
          <w:szCs w:val="24"/>
        </w:rPr>
        <w:t xml:space="preserve">v roce </w:t>
      </w:r>
      <w:r w:rsidR="00A61F06">
        <w:rPr>
          <w:rFonts w:ascii="Calibri" w:hAnsi="Calibri" w:cs="Calibri"/>
          <w:szCs w:val="24"/>
        </w:rPr>
        <w:t>ne</w:t>
      </w:r>
      <w:r w:rsidRPr="005B74AD">
        <w:rPr>
          <w:rFonts w:ascii="Calibri" w:hAnsi="Calibri" w:cs="Calibri"/>
          <w:szCs w:val="24"/>
        </w:rPr>
        <w:t>byl</w:t>
      </w:r>
      <w:r w:rsidR="000B07FE">
        <w:rPr>
          <w:rFonts w:ascii="Calibri" w:hAnsi="Calibri" w:cs="Calibri"/>
          <w:szCs w:val="24"/>
        </w:rPr>
        <w:t>a</w:t>
      </w:r>
      <w:r w:rsidRPr="005B74AD">
        <w:rPr>
          <w:rFonts w:ascii="Calibri" w:hAnsi="Calibri" w:cs="Calibri"/>
          <w:szCs w:val="24"/>
        </w:rPr>
        <w:t xml:space="preserve"> zřízen</w:t>
      </w:r>
      <w:r w:rsidR="000B07FE">
        <w:rPr>
          <w:rFonts w:ascii="Calibri" w:hAnsi="Calibri" w:cs="Calibri"/>
          <w:szCs w:val="24"/>
        </w:rPr>
        <w:t>a</w:t>
      </w:r>
      <w:r w:rsidRPr="005B74AD">
        <w:rPr>
          <w:rFonts w:ascii="Calibri" w:hAnsi="Calibri" w:cs="Calibri"/>
          <w:szCs w:val="24"/>
        </w:rPr>
        <w:t xml:space="preserve"> </w:t>
      </w:r>
      <w:r w:rsidR="00A61F06">
        <w:rPr>
          <w:rFonts w:ascii="Calibri" w:hAnsi="Calibri" w:cs="Calibri"/>
          <w:szCs w:val="24"/>
        </w:rPr>
        <w:t xml:space="preserve">žádná </w:t>
      </w:r>
      <w:r w:rsidRPr="005B74AD">
        <w:rPr>
          <w:rFonts w:ascii="Calibri" w:hAnsi="Calibri" w:cs="Calibri"/>
          <w:szCs w:val="24"/>
        </w:rPr>
        <w:t>chráněn</w:t>
      </w:r>
      <w:r w:rsidR="000B07FE">
        <w:rPr>
          <w:rFonts w:ascii="Calibri" w:hAnsi="Calibri" w:cs="Calibri"/>
          <w:szCs w:val="24"/>
        </w:rPr>
        <w:t>á</w:t>
      </w:r>
      <w:r w:rsidRPr="005B74AD">
        <w:rPr>
          <w:rFonts w:ascii="Calibri" w:hAnsi="Calibri" w:cs="Calibri"/>
          <w:szCs w:val="24"/>
        </w:rPr>
        <w:t xml:space="preserve"> pracovní míst</w:t>
      </w:r>
      <w:r w:rsidR="000B07FE">
        <w:rPr>
          <w:rFonts w:ascii="Calibri" w:hAnsi="Calibri" w:cs="Calibri"/>
          <w:szCs w:val="24"/>
        </w:rPr>
        <w:t>a</w:t>
      </w:r>
      <w:r w:rsidRPr="005B74AD">
        <w:rPr>
          <w:rFonts w:ascii="Calibri" w:hAnsi="Calibri" w:cs="Calibri"/>
          <w:szCs w:val="24"/>
        </w:rPr>
        <w:t xml:space="preserve"> pro </w:t>
      </w:r>
      <w:r w:rsidR="005B74AD" w:rsidRPr="005B74AD">
        <w:rPr>
          <w:rFonts w:ascii="Calibri" w:hAnsi="Calibri" w:cs="Calibri"/>
          <w:szCs w:val="24"/>
        </w:rPr>
        <w:t xml:space="preserve">CHPM – </w:t>
      </w:r>
      <w:r w:rsidRPr="005B74AD">
        <w:rPr>
          <w:rFonts w:ascii="Calibri" w:hAnsi="Calibri" w:cs="Calibri"/>
          <w:szCs w:val="24"/>
        </w:rPr>
        <w:t>SVČ</w:t>
      </w:r>
      <w:r w:rsidR="005B74AD" w:rsidRPr="005B74AD">
        <w:rPr>
          <w:rFonts w:ascii="Calibri" w:hAnsi="Calibri" w:cs="Calibri"/>
          <w:szCs w:val="24"/>
        </w:rPr>
        <w:t xml:space="preserve"> občanů se ZP</w:t>
      </w:r>
      <w:r w:rsidRPr="005B74AD">
        <w:rPr>
          <w:rFonts w:ascii="Calibri" w:hAnsi="Calibri" w:cs="Calibri"/>
          <w:szCs w:val="24"/>
        </w:rPr>
        <w:t xml:space="preserve">, což znamená meziroční pokles o </w:t>
      </w:r>
      <w:r w:rsidR="00A61F06">
        <w:rPr>
          <w:rFonts w:ascii="Calibri" w:hAnsi="Calibri" w:cs="Calibri"/>
          <w:szCs w:val="24"/>
        </w:rPr>
        <w:t>2</w:t>
      </w:r>
      <w:r w:rsidRPr="005B74AD">
        <w:rPr>
          <w:rFonts w:ascii="Calibri" w:hAnsi="Calibri" w:cs="Calibri"/>
          <w:szCs w:val="24"/>
        </w:rPr>
        <w:t xml:space="preserve"> míst</w:t>
      </w:r>
      <w:r w:rsidR="00A61F06">
        <w:rPr>
          <w:rFonts w:ascii="Calibri" w:hAnsi="Calibri" w:cs="Calibri"/>
          <w:szCs w:val="24"/>
        </w:rPr>
        <w:t>a</w:t>
      </w:r>
      <w:r w:rsidRPr="005B74AD">
        <w:rPr>
          <w:rFonts w:ascii="Calibri" w:hAnsi="Calibri" w:cs="Calibri"/>
          <w:szCs w:val="24"/>
        </w:rPr>
        <w:t xml:space="preserve">. </w:t>
      </w:r>
    </w:p>
    <w:p w:rsidR="005B74AD" w:rsidRDefault="005B74AD" w:rsidP="002E6D12">
      <w:pPr>
        <w:pStyle w:val="Obsah3"/>
        <w:tabs>
          <w:tab w:val="left" w:pos="1540"/>
          <w:tab w:val="right" w:leader="dot" w:pos="9061"/>
        </w:tabs>
        <w:spacing w:before="240"/>
        <w:ind w:left="0" w:firstLine="0"/>
        <w:rPr>
          <w:b/>
          <w:i w:val="0"/>
          <w:noProof/>
          <w:sz w:val="24"/>
          <w:szCs w:val="24"/>
        </w:rPr>
      </w:pPr>
    </w:p>
    <w:p w:rsidR="00F56960" w:rsidRDefault="00F56960" w:rsidP="002E6D12">
      <w:pPr>
        <w:pStyle w:val="Obsah3"/>
        <w:tabs>
          <w:tab w:val="left" w:pos="1540"/>
          <w:tab w:val="right" w:leader="dot" w:pos="9061"/>
        </w:tabs>
        <w:spacing w:before="240"/>
        <w:ind w:left="0" w:firstLine="0"/>
        <w:rPr>
          <w:b/>
          <w:i w:val="0"/>
          <w:noProof/>
          <w:sz w:val="24"/>
          <w:szCs w:val="24"/>
        </w:rPr>
      </w:pPr>
    </w:p>
    <w:p w:rsidR="002E6D12" w:rsidRDefault="002E6D12" w:rsidP="00E54DF5">
      <w:pPr>
        <w:pStyle w:val="Nadpis3"/>
        <w:numPr>
          <w:ilvl w:val="0"/>
          <w:numId w:val="42"/>
        </w:numPr>
        <w:rPr>
          <w:noProof/>
          <w:sz w:val="24"/>
        </w:rPr>
      </w:pPr>
      <w:r w:rsidRPr="0079480E">
        <w:rPr>
          <w:noProof/>
          <w:sz w:val="24"/>
        </w:rPr>
        <w:t>Podpora zaměstnávání OZP (§ 78 ZoZ) jako vazba na nástroj APZ</w:t>
      </w:r>
    </w:p>
    <w:p w:rsidR="003D670C" w:rsidRPr="003D670C" w:rsidRDefault="003D670C" w:rsidP="003D670C">
      <w:pPr>
        <w:pStyle w:val="Zkladntext"/>
        <w:rPr>
          <w:rFonts w:eastAsiaTheme="minorEastAsia"/>
          <w:sz w:val="18"/>
          <w:szCs w:val="18"/>
        </w:rPr>
      </w:pPr>
    </w:p>
    <w:p w:rsidR="002E6D12" w:rsidRPr="00AB47BC" w:rsidRDefault="002E6D12" w:rsidP="00AB47BC">
      <w:pPr>
        <w:ind w:firstLine="0"/>
        <w:rPr>
          <w:rFonts w:ascii="Calibri" w:eastAsia="Calibri" w:hAnsi="Calibri"/>
          <w:szCs w:val="24"/>
        </w:rPr>
      </w:pPr>
      <w:r w:rsidRPr="00AB47BC">
        <w:rPr>
          <w:rFonts w:ascii="Calibri" w:eastAsia="Calibri" w:hAnsi="Calibri"/>
          <w:szCs w:val="24"/>
        </w:rPr>
        <w:t xml:space="preserve">K vyrovnávání nižší ekonomické výkonnosti OZP mají zaměstnavatelé zaměstnávající více jak 50 % OZP nárok požádat o příspěvek na mzdy, platy. Z řad zaměstnavatelů, napříč různými typy hospodářské činnosti, jednoznačně zazněla jeho nezbytnost, je to jistota, se kterou mohou počítat. Příspěvek je považován za vhodný nástroj, a pokud je vynakládán efektivně a účelně, je přínosem pro stabilitu a rozvoj. </w:t>
      </w:r>
    </w:p>
    <w:p w:rsidR="000F32E2" w:rsidRDefault="000F32E2" w:rsidP="00AB47BC">
      <w:pPr>
        <w:ind w:firstLine="0"/>
        <w:rPr>
          <w:rFonts w:ascii="Calibri" w:eastAsia="Calibri" w:hAnsi="Calibri"/>
          <w:szCs w:val="24"/>
        </w:rPr>
      </w:pPr>
    </w:p>
    <w:p w:rsidR="002E6D12" w:rsidRPr="00AB47BC" w:rsidRDefault="002E6D12" w:rsidP="00AB47BC">
      <w:pPr>
        <w:ind w:firstLine="0"/>
        <w:rPr>
          <w:rFonts w:ascii="Calibri" w:eastAsia="Calibri" w:hAnsi="Calibri"/>
          <w:szCs w:val="24"/>
        </w:rPr>
      </w:pPr>
      <w:r w:rsidRPr="00AB47BC">
        <w:rPr>
          <w:rFonts w:ascii="Calibri" w:eastAsia="Calibri" w:hAnsi="Calibri"/>
          <w:szCs w:val="24"/>
        </w:rPr>
        <w:t>Rozdíly panovaly v otázce jeho nastavení, kdy do roku 2011 byl poskytován jako nárokový, na každého OZP, tedy pro všechny druhy zdravotního postižení, v jednotné výši, což znevýhodňuje ty zaměstnavatele, kteří nechtějí podlehnout ekonomickému tlaku a soustředit se pouze na lehce postižené, resp. na ty, jejichž ztráta výkonu je (pro konkrétní pracovní místo) minimální.</w:t>
      </w:r>
    </w:p>
    <w:p w:rsidR="000F32E2" w:rsidRDefault="000F32E2" w:rsidP="00AB47BC">
      <w:pPr>
        <w:ind w:firstLine="0"/>
        <w:rPr>
          <w:rFonts w:ascii="Calibri" w:hAnsi="Calibri"/>
          <w:szCs w:val="24"/>
          <w:lang w:eastAsia="cs-CZ"/>
        </w:rPr>
      </w:pPr>
    </w:p>
    <w:p w:rsidR="005C0EE0" w:rsidRDefault="002E6D12" w:rsidP="00AB47BC">
      <w:pPr>
        <w:ind w:firstLine="0"/>
        <w:rPr>
          <w:rFonts w:ascii="Calibri" w:hAnsi="Calibri"/>
          <w:szCs w:val="24"/>
          <w:lang w:eastAsia="cs-CZ"/>
        </w:rPr>
      </w:pPr>
      <w:r w:rsidRPr="00AB47BC">
        <w:rPr>
          <w:rFonts w:ascii="Calibri" w:hAnsi="Calibri"/>
          <w:szCs w:val="24"/>
          <w:lang w:eastAsia="cs-CZ"/>
        </w:rPr>
        <w:t xml:space="preserve">S účinností ode dne 1. ledna 2012 byla novelizována ustanovení zákona č. 435/2004 Sb., o zaměstnanosti, ve znění pozdějších předpisů (dále jen „zákon o zaměstnanosti“), kterými je upravena podpora zaměstnávání osob se zdravotním postižením (dále jen „OZP“). </w:t>
      </w:r>
    </w:p>
    <w:p w:rsidR="00896499" w:rsidRDefault="00896499" w:rsidP="00AB47BC">
      <w:pPr>
        <w:ind w:firstLine="0"/>
        <w:rPr>
          <w:rFonts w:ascii="Calibri" w:hAnsi="Calibri"/>
          <w:szCs w:val="24"/>
          <w:lang w:eastAsia="cs-CZ"/>
        </w:rPr>
      </w:pPr>
    </w:p>
    <w:p w:rsidR="000F32E2" w:rsidRDefault="002E6D12" w:rsidP="00AB47BC">
      <w:pPr>
        <w:ind w:firstLine="0"/>
        <w:rPr>
          <w:rFonts w:ascii="Calibri" w:hAnsi="Calibri"/>
          <w:szCs w:val="24"/>
          <w:lang w:eastAsia="cs-CZ"/>
        </w:rPr>
      </w:pPr>
      <w:r w:rsidRPr="00AB47BC">
        <w:rPr>
          <w:rFonts w:ascii="Calibri" w:hAnsi="Calibri"/>
          <w:szCs w:val="24"/>
          <w:lang w:eastAsia="cs-CZ"/>
        </w:rPr>
        <w:t xml:space="preserve">V souvislosti se změnou zákona o zaměstnanosti byla od stejného dne novelizována vyhláška č. 518/2004 Sb., kterou se provádí zákon o zaměstnanosti, ve znění pozdějších předpisů (dále jen „vyhláška“). Provedenou novelizací citovaného zákona došlo k zásadním změnám v poskytování příspěvku podle § 78 zákona o zaměstnanosti. </w:t>
      </w:r>
    </w:p>
    <w:p w:rsidR="002E6D12" w:rsidRPr="00AB47BC" w:rsidRDefault="002E6D12" w:rsidP="00AB47BC">
      <w:pPr>
        <w:ind w:firstLine="0"/>
        <w:rPr>
          <w:rFonts w:ascii="Calibri" w:hAnsi="Calibri"/>
          <w:szCs w:val="24"/>
          <w:lang w:eastAsia="cs-CZ"/>
        </w:rPr>
      </w:pPr>
      <w:r w:rsidRPr="00AB47BC">
        <w:rPr>
          <w:rFonts w:ascii="Calibri" w:hAnsi="Calibri"/>
          <w:szCs w:val="24"/>
          <w:lang w:eastAsia="cs-CZ"/>
        </w:rPr>
        <w:t>Poskytnutí příspěvku na podporu zaměstnávání osob se zdravotním postižením (§ 78 zákona o zaměstnanosti) je vázáno na § 75 zákona o zaměstnanosti („</w:t>
      </w:r>
      <w:r w:rsidRPr="00AB47BC">
        <w:rPr>
          <w:rFonts w:ascii="Calibri" w:hAnsi="Calibri"/>
          <w:b/>
          <w:i/>
          <w:szCs w:val="24"/>
          <w:lang w:eastAsia="cs-CZ"/>
        </w:rPr>
        <w:t>Vazba chráněného místa</w:t>
      </w:r>
      <w:r w:rsidRPr="00AB47BC">
        <w:rPr>
          <w:rFonts w:ascii="Calibri" w:hAnsi="Calibri"/>
          <w:szCs w:val="24"/>
          <w:lang w:eastAsia="cs-CZ"/>
        </w:rPr>
        <w:t>“).</w:t>
      </w:r>
    </w:p>
    <w:p w:rsidR="000F32E2" w:rsidRDefault="000F32E2" w:rsidP="00AB47BC">
      <w:pPr>
        <w:ind w:firstLine="0"/>
        <w:rPr>
          <w:rFonts w:ascii="Calibri" w:eastAsia="Calibri" w:hAnsi="Calibri"/>
          <w:szCs w:val="22"/>
        </w:rPr>
      </w:pPr>
    </w:p>
    <w:p w:rsidR="00444372" w:rsidRDefault="00444372" w:rsidP="00AB47BC">
      <w:pPr>
        <w:ind w:firstLine="0"/>
        <w:rPr>
          <w:rFonts w:ascii="Calibri" w:eastAsia="Calibri" w:hAnsi="Calibri"/>
          <w:szCs w:val="22"/>
        </w:rPr>
      </w:pPr>
    </w:p>
    <w:p w:rsidR="002E6D12" w:rsidRPr="00AB47BC" w:rsidRDefault="002E6D12" w:rsidP="00AB47BC">
      <w:pPr>
        <w:ind w:firstLine="0"/>
        <w:rPr>
          <w:rFonts w:ascii="Calibri" w:eastAsia="Calibri" w:hAnsi="Calibri"/>
          <w:szCs w:val="22"/>
        </w:rPr>
      </w:pPr>
      <w:r w:rsidRPr="00AB47BC">
        <w:rPr>
          <w:rFonts w:ascii="Calibri" w:eastAsia="Calibri" w:hAnsi="Calibri"/>
          <w:szCs w:val="22"/>
        </w:rPr>
        <w:t xml:space="preserve">Příspěvek náleží zaměstnavateli ve výši skutečně vynaložených mzdových nákladů na zaměstnance v pracovním poměru, který je osobou se ZP, včetně pojistného na sociálním zabezpečení a příspěvku na státní politiku zaměstnanosti a pojistného na veřejné zdravotní pojištění, které zaměstnavatel za sebe odvedl z vyměřovacího základu tohoto zaměstnance, nejvýše však 8 000 Kč. </w:t>
      </w:r>
      <w:r w:rsidRPr="00AB47BC">
        <w:rPr>
          <w:rFonts w:ascii="Calibri" w:eastAsia="Calibri" w:hAnsi="Calibri"/>
          <w:szCs w:val="22"/>
        </w:rPr>
        <w:tab/>
      </w:r>
      <w:r w:rsidRPr="00AB47BC">
        <w:rPr>
          <w:rFonts w:ascii="Calibri" w:eastAsia="Calibri" w:hAnsi="Calibri"/>
          <w:szCs w:val="22"/>
        </w:rPr>
        <w:tab/>
      </w:r>
    </w:p>
    <w:p w:rsidR="000F32E2" w:rsidRDefault="000F32E2" w:rsidP="00AB47BC">
      <w:pPr>
        <w:ind w:firstLine="0"/>
        <w:rPr>
          <w:rFonts w:ascii="Calibri" w:hAnsi="Calibri"/>
          <w:szCs w:val="22"/>
          <w:lang w:eastAsia="cs-CZ"/>
        </w:rPr>
      </w:pPr>
    </w:p>
    <w:p w:rsidR="00090009" w:rsidRDefault="002E6D12" w:rsidP="000B2E2B">
      <w:pPr>
        <w:ind w:firstLine="0"/>
        <w:rPr>
          <w:rFonts w:ascii="Calibri" w:hAnsi="Calibri"/>
          <w:szCs w:val="22"/>
          <w:lang w:eastAsia="cs-CZ"/>
        </w:rPr>
      </w:pPr>
      <w:r w:rsidRPr="00AB47BC">
        <w:rPr>
          <w:rFonts w:ascii="Calibri" w:hAnsi="Calibri"/>
          <w:szCs w:val="22"/>
          <w:lang w:eastAsia="cs-CZ"/>
        </w:rPr>
        <w:t xml:space="preserve">Příspěvek na podporu zaměstnávání osob se zdravotním postižením dle § 78 zákona o zaměstnanosti je od </w:t>
      </w:r>
      <w:r w:rsidRPr="00AB47BC">
        <w:rPr>
          <w:rFonts w:ascii="Calibri" w:hAnsi="Calibri"/>
          <w:bCs/>
          <w:szCs w:val="22"/>
          <w:lang w:eastAsia="cs-CZ"/>
        </w:rPr>
        <w:t>3. čtvrtletí roku 2012</w:t>
      </w:r>
      <w:r w:rsidRPr="00AB47BC">
        <w:rPr>
          <w:rFonts w:ascii="Calibri" w:hAnsi="Calibri"/>
          <w:szCs w:val="22"/>
          <w:lang w:eastAsia="cs-CZ"/>
        </w:rPr>
        <w:t xml:space="preserve"> poskytován pouze zaměstnavatelům zaměstnávajícím</w:t>
      </w:r>
      <w:r w:rsidRPr="00AB47BC">
        <w:rPr>
          <w:rFonts w:ascii="Calibri" w:hAnsi="Calibri"/>
          <w:b/>
          <w:bCs/>
          <w:szCs w:val="22"/>
          <w:lang w:eastAsia="cs-CZ"/>
        </w:rPr>
        <w:t xml:space="preserve"> na chráněných pracovních místech</w:t>
      </w:r>
      <w:r w:rsidRPr="00AB47BC">
        <w:rPr>
          <w:rFonts w:ascii="Calibri" w:hAnsi="Calibri"/>
          <w:szCs w:val="22"/>
          <w:lang w:eastAsia="cs-CZ"/>
        </w:rPr>
        <w:t xml:space="preserve"> více než 50 % osob se zdravotním postižením z celkového počtu zaměstnanců. </w:t>
      </w:r>
    </w:p>
    <w:p w:rsidR="00090009" w:rsidRDefault="00090009" w:rsidP="00AB47BC">
      <w:pPr>
        <w:ind w:firstLine="0"/>
        <w:rPr>
          <w:rFonts w:ascii="Calibri" w:hAnsi="Calibri"/>
          <w:szCs w:val="22"/>
          <w:lang w:eastAsia="cs-CZ"/>
        </w:rPr>
      </w:pPr>
    </w:p>
    <w:p w:rsidR="00352321" w:rsidRDefault="000B2E2B" w:rsidP="000B2E2B">
      <w:pPr>
        <w:ind w:firstLine="0"/>
        <w:rPr>
          <w:rFonts w:ascii="Calibri" w:eastAsia="Calibri" w:hAnsi="Calibri" w:cs="Calibri"/>
          <w:b/>
          <w:color w:val="984806"/>
          <w:szCs w:val="24"/>
        </w:rPr>
      </w:pPr>
      <w:r w:rsidRPr="000B2E2B">
        <w:rPr>
          <w:rFonts w:ascii="Calibri" w:eastAsia="Calibri" w:hAnsi="Calibri" w:cs="Calibri"/>
          <w:szCs w:val="24"/>
        </w:rPr>
        <w:t>V roce 2013 bylo k 31.12.2013 ve Středočeském kraji vymezeno celkem 834 chráněných pracovních míst.</w:t>
      </w:r>
      <w:r w:rsidRPr="000B2E2B">
        <w:rPr>
          <w:rFonts w:ascii="Calibri" w:eastAsia="Calibri" w:hAnsi="Calibri" w:cs="Calibri"/>
          <w:b/>
          <w:color w:val="984806"/>
          <w:szCs w:val="24"/>
        </w:rPr>
        <w:t xml:space="preserve"> </w:t>
      </w:r>
      <w:r w:rsidRPr="000B2E2B">
        <w:rPr>
          <w:rFonts w:ascii="Calibri" w:eastAsia="Calibri" w:hAnsi="Calibri" w:cs="Calibri"/>
          <w:b/>
          <w:szCs w:val="24"/>
        </w:rPr>
        <w:t>Celkový objem vynaložených finančních prostředků ve Středočeském kraji na tento příspěvek za rok 2013 činil 188 637 078 Kč.</w:t>
      </w:r>
      <w:r w:rsidRPr="000B2E2B">
        <w:rPr>
          <w:rFonts w:ascii="Calibri" w:eastAsia="Calibri" w:hAnsi="Calibri" w:cs="Calibri"/>
          <w:b/>
          <w:color w:val="984806"/>
          <w:szCs w:val="24"/>
        </w:rPr>
        <w:t xml:space="preserve"> </w:t>
      </w:r>
    </w:p>
    <w:p w:rsidR="00352321" w:rsidRDefault="00352321" w:rsidP="000B2E2B">
      <w:pPr>
        <w:ind w:firstLine="0"/>
        <w:rPr>
          <w:rFonts w:ascii="Calibri" w:eastAsia="Calibri" w:hAnsi="Calibri" w:cs="Calibri"/>
          <w:b/>
          <w:color w:val="984806"/>
          <w:szCs w:val="24"/>
        </w:rPr>
      </w:pPr>
    </w:p>
    <w:p w:rsidR="000B2E2B" w:rsidRPr="000B2E2B" w:rsidRDefault="005A61B7" w:rsidP="000B2E2B">
      <w:pPr>
        <w:ind w:firstLine="0"/>
        <w:rPr>
          <w:rFonts w:ascii="Calibri" w:eastAsia="Calibri" w:hAnsi="Calibri" w:cs="Calibri"/>
          <w:b/>
          <w:color w:val="984806"/>
          <w:szCs w:val="24"/>
        </w:rPr>
      </w:pPr>
      <w:r w:rsidRPr="000B2E2B">
        <w:rPr>
          <w:rFonts w:ascii="Calibri" w:eastAsia="Calibri" w:hAnsi="Calibri" w:cs="Calibri"/>
          <w:szCs w:val="24"/>
        </w:rPr>
        <w:t>V roce 201</w:t>
      </w:r>
      <w:r>
        <w:rPr>
          <w:rFonts w:ascii="Calibri" w:eastAsia="Calibri" w:hAnsi="Calibri" w:cs="Calibri"/>
          <w:szCs w:val="24"/>
        </w:rPr>
        <w:t>4</w:t>
      </w:r>
      <w:r w:rsidRPr="000B2E2B">
        <w:rPr>
          <w:rFonts w:ascii="Calibri" w:eastAsia="Calibri" w:hAnsi="Calibri" w:cs="Calibri"/>
          <w:szCs w:val="24"/>
        </w:rPr>
        <w:t xml:space="preserve"> bylo k 31.12.201</w:t>
      </w:r>
      <w:r>
        <w:rPr>
          <w:rFonts w:ascii="Calibri" w:eastAsia="Calibri" w:hAnsi="Calibri" w:cs="Calibri"/>
          <w:szCs w:val="24"/>
        </w:rPr>
        <w:t>4</w:t>
      </w:r>
      <w:r w:rsidRPr="000B2E2B">
        <w:rPr>
          <w:rFonts w:ascii="Calibri" w:eastAsia="Calibri" w:hAnsi="Calibri" w:cs="Calibri"/>
          <w:szCs w:val="24"/>
        </w:rPr>
        <w:t xml:space="preserve"> ve Středočeském kraji vymezeno celkem </w:t>
      </w:r>
      <w:r>
        <w:rPr>
          <w:rFonts w:ascii="Calibri" w:eastAsia="Calibri" w:hAnsi="Calibri" w:cs="Calibri"/>
          <w:szCs w:val="24"/>
        </w:rPr>
        <w:t>581</w:t>
      </w:r>
      <w:r w:rsidRPr="000B2E2B">
        <w:rPr>
          <w:rFonts w:ascii="Calibri" w:eastAsia="Calibri" w:hAnsi="Calibri" w:cs="Calibri"/>
          <w:szCs w:val="24"/>
        </w:rPr>
        <w:t xml:space="preserve"> chráněných pracovních míst</w:t>
      </w:r>
      <w:r>
        <w:rPr>
          <w:rFonts w:ascii="Calibri" w:eastAsia="Calibri" w:hAnsi="Calibri" w:cs="Calibri"/>
          <w:szCs w:val="24"/>
        </w:rPr>
        <w:t>.</w:t>
      </w:r>
      <w:r w:rsidRPr="000B2E2B">
        <w:rPr>
          <w:rFonts w:ascii="Calibri" w:eastAsia="Calibri" w:hAnsi="Calibri" w:cs="Calibri"/>
          <w:b/>
          <w:color w:val="984806"/>
          <w:szCs w:val="24"/>
        </w:rPr>
        <w:t xml:space="preserve"> </w:t>
      </w:r>
      <w:r w:rsidR="000B2E2B" w:rsidRPr="000B2E2B">
        <w:rPr>
          <w:rFonts w:ascii="Calibri" w:eastAsia="Calibri" w:hAnsi="Calibri" w:cs="Calibri"/>
          <w:b/>
          <w:color w:val="984806"/>
          <w:szCs w:val="24"/>
        </w:rPr>
        <w:t>K 31.10.2014 bylo ve Středočeském kraji na tento příspěvek vynaloženo celkem 169 192 533 Kč, oproti stejnému období roku 2013 to je o 31 782 948 Kč více (</w:t>
      </w:r>
      <w:r w:rsidR="000B2E2B" w:rsidRPr="000B2E2B">
        <w:rPr>
          <w:rFonts w:ascii="Calibri" w:eastAsia="Calibri" w:hAnsi="Calibri" w:cs="Calibri"/>
          <w:b/>
          <w:i/>
          <w:color w:val="984806"/>
          <w:szCs w:val="24"/>
        </w:rPr>
        <w:t>podpořeno cca 2100 OZP ve 210 subjektech</w:t>
      </w:r>
      <w:r w:rsidR="000B2E2B" w:rsidRPr="000B2E2B">
        <w:rPr>
          <w:rFonts w:ascii="Calibri" w:eastAsia="Calibri" w:hAnsi="Calibri" w:cs="Calibri"/>
          <w:b/>
          <w:color w:val="984806"/>
          <w:szCs w:val="24"/>
        </w:rPr>
        <w:t>)</w:t>
      </w:r>
      <w:r w:rsidR="00352321">
        <w:rPr>
          <w:rFonts w:ascii="Calibri" w:eastAsia="Calibri" w:hAnsi="Calibri" w:cs="Calibri"/>
          <w:b/>
          <w:color w:val="984806"/>
          <w:szCs w:val="24"/>
        </w:rPr>
        <w:t>.</w:t>
      </w:r>
      <w:r w:rsidR="000B2E2B" w:rsidRPr="000B2E2B">
        <w:rPr>
          <w:rFonts w:ascii="Calibri" w:eastAsia="Calibri" w:hAnsi="Calibri" w:cs="Calibri"/>
          <w:b/>
          <w:color w:val="984806"/>
          <w:szCs w:val="24"/>
        </w:rPr>
        <w:t xml:space="preserve"> </w:t>
      </w:r>
    </w:p>
    <w:p w:rsidR="00EB7BA0" w:rsidRDefault="00EB7BA0" w:rsidP="00EB7BA0">
      <w:pPr>
        <w:pStyle w:val="Obsah3"/>
        <w:tabs>
          <w:tab w:val="left" w:pos="1320"/>
          <w:tab w:val="right" w:leader="dot" w:pos="9061"/>
        </w:tabs>
        <w:ind w:left="0" w:firstLine="0"/>
        <w:jc w:val="center"/>
        <w:rPr>
          <w:rFonts w:asciiTheme="minorHAnsi" w:eastAsiaTheme="minorEastAsia" w:hAnsiTheme="minorHAnsi" w:cstheme="minorBidi"/>
          <w:i w:val="0"/>
          <w:iCs w:val="0"/>
          <w:noProof/>
          <w:sz w:val="26"/>
          <w:szCs w:val="26"/>
          <w:lang w:eastAsia="cs-CZ"/>
        </w:rPr>
      </w:pPr>
    </w:p>
    <w:p w:rsidR="000F32E2" w:rsidRDefault="000F32E2" w:rsidP="001D5AFC">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444372" w:rsidRDefault="00444372" w:rsidP="001D5AFC">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991884" w:rsidRDefault="00991884" w:rsidP="001D5AFC">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0F32E2" w:rsidRDefault="000B2E2B" w:rsidP="00EB7BA0">
      <w:pPr>
        <w:pStyle w:val="Obsah3"/>
        <w:tabs>
          <w:tab w:val="left" w:pos="1320"/>
          <w:tab w:val="right" w:leader="dot" w:pos="9061"/>
        </w:tabs>
        <w:ind w:left="0" w:firstLine="0"/>
        <w:jc w:val="center"/>
        <w:rPr>
          <w:rFonts w:asciiTheme="minorHAnsi" w:eastAsiaTheme="minorEastAsia" w:hAnsiTheme="minorHAnsi" w:cstheme="minorBidi"/>
          <w:i w:val="0"/>
          <w:iCs w:val="0"/>
          <w:noProof/>
          <w:sz w:val="26"/>
          <w:szCs w:val="26"/>
          <w:lang w:eastAsia="cs-CZ"/>
        </w:rPr>
      </w:pPr>
      <w:r>
        <w:rPr>
          <w:noProof/>
          <w:lang w:eastAsia="cs-CZ"/>
        </w:rPr>
        <w:drawing>
          <wp:inline distT="0" distB="0" distL="0" distR="0" wp14:anchorId="53FF5A27" wp14:editId="0632789E">
            <wp:extent cx="5972175" cy="4552950"/>
            <wp:effectExtent l="0" t="0" r="9525" b="190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F32E2" w:rsidRDefault="000F32E2" w:rsidP="00CF40FD">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896499" w:rsidRDefault="00896499" w:rsidP="00CF40FD">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862486" w:rsidRDefault="00862486" w:rsidP="00CF40FD">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896499" w:rsidRPr="009965FC" w:rsidRDefault="00896499" w:rsidP="00CF40FD">
      <w:pPr>
        <w:pStyle w:val="Obsah3"/>
        <w:tabs>
          <w:tab w:val="left" w:pos="1320"/>
          <w:tab w:val="right" w:leader="dot" w:pos="9061"/>
        </w:tabs>
        <w:ind w:left="0" w:firstLine="0"/>
        <w:rPr>
          <w:rFonts w:asciiTheme="minorHAnsi" w:eastAsiaTheme="minorEastAsia" w:hAnsiTheme="minorHAnsi" w:cstheme="minorBidi"/>
          <w:i w:val="0"/>
          <w:iCs w:val="0"/>
          <w:noProof/>
          <w:sz w:val="26"/>
          <w:szCs w:val="26"/>
          <w:lang w:eastAsia="cs-CZ"/>
        </w:rPr>
      </w:pPr>
    </w:p>
    <w:p w:rsidR="009965FC" w:rsidRPr="00CA2E21" w:rsidRDefault="009965FC" w:rsidP="00E54DF5">
      <w:pPr>
        <w:pStyle w:val="Nadpis5"/>
        <w:numPr>
          <w:ilvl w:val="0"/>
          <w:numId w:val="38"/>
        </w:numPr>
        <w:rPr>
          <w:noProof/>
        </w:rPr>
      </w:pPr>
      <w:bookmarkStart w:id="229" w:name="_Toc348209046"/>
      <w:bookmarkStart w:id="230" w:name="_Toc348552104"/>
      <w:r w:rsidRPr="00CA2E21">
        <w:rPr>
          <w:noProof/>
        </w:rPr>
        <w:t>Rekvalifikace a poradenství</w:t>
      </w:r>
      <w:bookmarkEnd w:id="229"/>
      <w:bookmarkEnd w:id="230"/>
    </w:p>
    <w:p w:rsidR="00EB7BA0" w:rsidRDefault="00EB7BA0" w:rsidP="00C9103A">
      <w:pPr>
        <w:pStyle w:val="Obsah3"/>
        <w:tabs>
          <w:tab w:val="left" w:pos="1320"/>
          <w:tab w:val="right" w:leader="dot" w:pos="9061"/>
        </w:tabs>
        <w:ind w:left="0" w:firstLine="0"/>
        <w:jc w:val="both"/>
        <w:rPr>
          <w:b/>
          <w:i w:val="0"/>
          <w:noProof/>
          <w:sz w:val="26"/>
          <w:szCs w:val="26"/>
        </w:rPr>
      </w:pPr>
    </w:p>
    <w:p w:rsidR="00EB7BA0" w:rsidRPr="00ED19F0" w:rsidRDefault="00EB7BA0" w:rsidP="005A61B7">
      <w:pPr>
        <w:spacing w:line="264" w:lineRule="auto"/>
        <w:ind w:firstLine="0"/>
        <w:rPr>
          <w:rFonts w:ascii="Calibri" w:hAnsi="Calibri"/>
          <w:szCs w:val="24"/>
        </w:rPr>
      </w:pPr>
      <w:r w:rsidRPr="00ED19F0">
        <w:rPr>
          <w:rFonts w:ascii="Calibri" w:hAnsi="Calibri"/>
          <w:szCs w:val="24"/>
        </w:rPr>
        <w:t>Rekvalifikace jsou jedním z nástrojů aktivní politiky zaměstnanosti, který pomáhá na trhu práce z dlouhodobého hlediska řešit problémy jak uchazečů o zaměstnání se zajištěním vhodného zaměstnání, tak i zaměstnavatelů potýkajících se s nedostatečnými počty volných pracovních sil s potřebnou kvalifikací na trhu práce.</w:t>
      </w:r>
      <w:r w:rsidRPr="00ED19F0">
        <w:rPr>
          <w:rFonts w:ascii="Calibri" w:hAnsi="Calibri" w:cs="Arial"/>
          <w:szCs w:val="24"/>
        </w:rPr>
        <w:t xml:space="preserve"> Cílem rekvalifikací není plošné snížení nezaměstnanosti, ale návrat do práce či zvýšení zaměstnatelnosti konkrétního jedince. </w:t>
      </w:r>
      <w:r w:rsidRPr="00ED19F0">
        <w:rPr>
          <w:rFonts w:ascii="Calibri" w:hAnsi="Calibri"/>
          <w:szCs w:val="24"/>
        </w:rPr>
        <w:t xml:space="preserve">Vzhledem ke stálému nesouladu mezi potřebami trhu práce a vzdělanostní strukturou uchazečů o zaměstnání tak postupem času získávají rekvalifikační programy stále větší váhu. Nelze jimi sice nahradit v plné míře vzdělání, ale pro některé dělnické a kvalifikované profese stačí osvojení určitých dovedností z oboru a uchazeč snadněji nalezne vhodné zaměstnání. Rekvalifikace jsou tak jednou z cest, jak vyrovnávat rozdíl mezi nabídkou a poptávkou na trhu práce, tím, že dávají uchazeči o zaměstnání možnost osvojit si další znalosti a dovednosti, případně úplně změnit profesi tak, aby se přizpůsobil </w:t>
      </w:r>
      <w:r w:rsidR="00F87D4C">
        <w:rPr>
          <w:rFonts w:ascii="Calibri" w:hAnsi="Calibri"/>
          <w:szCs w:val="24"/>
        </w:rPr>
        <w:t xml:space="preserve">požadavkům trhu práce. </w:t>
      </w:r>
      <w:r w:rsidRPr="00ED19F0">
        <w:rPr>
          <w:rFonts w:ascii="Calibri" w:hAnsi="Calibri" w:cs="Arial"/>
          <w:szCs w:val="24"/>
        </w:rPr>
        <w:t xml:space="preserve">Úřady práce se maximálně snaží, aby doporučená rekvalifikace odpovídala potřebám uchazeče a dala mu tak optimální šanci vrátit se po jejím absolvování co nejdříve zpět do práce. </w:t>
      </w:r>
      <w:r w:rsidRPr="00ED19F0">
        <w:rPr>
          <w:rFonts w:ascii="Calibri" w:hAnsi="Calibri"/>
          <w:szCs w:val="24"/>
        </w:rPr>
        <w:t>Rekvalifikace je také možností, jak předcházet dlouhodobé nezaměstnanosti uchazečů. Rekvalifikace vedoucí ke změně dosavadní kvalifikace uchazečů o zaměstnání byly v průběhu roku 201</w:t>
      </w:r>
      <w:r w:rsidR="00BB2BF0">
        <w:rPr>
          <w:rFonts w:ascii="Calibri" w:hAnsi="Calibri"/>
          <w:szCs w:val="24"/>
        </w:rPr>
        <w:t>4</w:t>
      </w:r>
      <w:r w:rsidRPr="00ED19F0">
        <w:rPr>
          <w:rFonts w:ascii="Calibri" w:hAnsi="Calibri"/>
          <w:szCs w:val="24"/>
        </w:rPr>
        <w:t xml:space="preserve"> jedním z nejvyužívanějších a nejúčinnějších nástrojů aktivní politiky zaměstnanosti. </w:t>
      </w:r>
    </w:p>
    <w:p w:rsidR="00EB7BA0" w:rsidRPr="00ED19F0" w:rsidRDefault="00EB7BA0" w:rsidP="005A61B7">
      <w:pPr>
        <w:spacing w:line="264" w:lineRule="auto"/>
        <w:ind w:firstLine="0"/>
        <w:rPr>
          <w:rFonts w:ascii="Calibri" w:hAnsi="Calibri"/>
          <w:szCs w:val="24"/>
        </w:rPr>
      </w:pPr>
      <w:r w:rsidRPr="00ED19F0">
        <w:rPr>
          <w:rFonts w:ascii="Calibri" w:hAnsi="Calibri"/>
          <w:szCs w:val="24"/>
        </w:rPr>
        <w:t xml:space="preserve">Do rekvalifikačních kurzů </w:t>
      </w:r>
      <w:r w:rsidRPr="00B1659E">
        <w:rPr>
          <w:rFonts w:ascii="Calibri" w:hAnsi="Calibri"/>
          <w:b/>
          <w:szCs w:val="24"/>
        </w:rPr>
        <w:t xml:space="preserve">bylo v průběhu roku </w:t>
      </w:r>
      <w:r w:rsidRPr="00B1659E">
        <w:rPr>
          <w:rFonts w:ascii="Calibri" w:hAnsi="Calibri"/>
          <w:b/>
          <w:color w:val="000000" w:themeColor="text1"/>
          <w:szCs w:val="24"/>
        </w:rPr>
        <w:t>201</w:t>
      </w:r>
      <w:r w:rsidR="00226282" w:rsidRPr="00B1659E">
        <w:rPr>
          <w:rFonts w:ascii="Calibri" w:hAnsi="Calibri"/>
          <w:b/>
          <w:color w:val="000000" w:themeColor="text1"/>
          <w:szCs w:val="24"/>
        </w:rPr>
        <w:t>4</w:t>
      </w:r>
      <w:r w:rsidRPr="00B1659E">
        <w:rPr>
          <w:rFonts w:ascii="Calibri" w:hAnsi="Calibri"/>
          <w:b/>
          <w:color w:val="000000" w:themeColor="text1"/>
          <w:szCs w:val="24"/>
        </w:rPr>
        <w:t xml:space="preserve"> zařazeno celkem </w:t>
      </w:r>
      <w:r w:rsidR="00896499" w:rsidRPr="00B1659E">
        <w:rPr>
          <w:rFonts w:ascii="Calibri" w:hAnsi="Calibri"/>
          <w:b/>
          <w:color w:val="000000" w:themeColor="text1"/>
          <w:szCs w:val="24"/>
        </w:rPr>
        <w:t xml:space="preserve">3 </w:t>
      </w:r>
      <w:r w:rsidR="00226282" w:rsidRPr="00B1659E">
        <w:rPr>
          <w:rFonts w:ascii="Calibri" w:hAnsi="Calibri"/>
          <w:b/>
          <w:color w:val="000000" w:themeColor="text1"/>
          <w:szCs w:val="24"/>
        </w:rPr>
        <w:t>992</w:t>
      </w:r>
      <w:r w:rsidRPr="00B1659E">
        <w:rPr>
          <w:rFonts w:ascii="Calibri" w:hAnsi="Calibri"/>
          <w:b/>
          <w:color w:val="000000" w:themeColor="text1"/>
          <w:szCs w:val="24"/>
        </w:rPr>
        <w:t xml:space="preserve"> uchazečů</w:t>
      </w:r>
      <w:r w:rsidRPr="00ED19F0">
        <w:rPr>
          <w:rFonts w:ascii="Calibri" w:hAnsi="Calibri"/>
          <w:color w:val="000000" w:themeColor="text1"/>
          <w:szCs w:val="24"/>
        </w:rPr>
        <w:t xml:space="preserve">, z nichž kurzy </w:t>
      </w:r>
      <w:r w:rsidR="00B1659E">
        <w:rPr>
          <w:rFonts w:ascii="Calibri" w:hAnsi="Calibri"/>
          <w:color w:val="000000" w:themeColor="text1"/>
          <w:szCs w:val="24"/>
        </w:rPr>
        <w:t xml:space="preserve">ukončilo celkem 3 718 uchazečů, z toho </w:t>
      </w:r>
      <w:r w:rsidRPr="00ED19F0">
        <w:rPr>
          <w:rFonts w:ascii="Calibri" w:hAnsi="Calibri"/>
          <w:color w:val="000000" w:themeColor="text1"/>
          <w:szCs w:val="24"/>
        </w:rPr>
        <w:t xml:space="preserve">úspěšně </w:t>
      </w:r>
      <w:r w:rsidR="00226282">
        <w:rPr>
          <w:rFonts w:ascii="Calibri" w:hAnsi="Calibri"/>
          <w:color w:val="000000" w:themeColor="text1"/>
          <w:szCs w:val="24"/>
        </w:rPr>
        <w:t>3</w:t>
      </w:r>
      <w:r w:rsidR="000C6C17">
        <w:rPr>
          <w:rFonts w:ascii="Calibri" w:hAnsi="Calibri"/>
          <w:color w:val="000000" w:themeColor="text1"/>
          <w:szCs w:val="24"/>
        </w:rPr>
        <w:t xml:space="preserve"> </w:t>
      </w:r>
      <w:r w:rsidR="00226282">
        <w:rPr>
          <w:rFonts w:ascii="Calibri" w:hAnsi="Calibri"/>
          <w:color w:val="000000" w:themeColor="text1"/>
          <w:szCs w:val="24"/>
        </w:rPr>
        <w:t>541</w:t>
      </w:r>
      <w:r w:rsidRPr="00ED19F0">
        <w:rPr>
          <w:rFonts w:ascii="Calibri" w:hAnsi="Calibri"/>
          <w:color w:val="000000" w:themeColor="text1"/>
          <w:szCs w:val="24"/>
        </w:rPr>
        <w:t xml:space="preserve"> uchazečů (</w:t>
      </w:r>
      <w:r w:rsidR="00226282">
        <w:rPr>
          <w:rFonts w:ascii="Calibri" w:hAnsi="Calibri"/>
          <w:color w:val="000000" w:themeColor="text1"/>
          <w:szCs w:val="24"/>
        </w:rPr>
        <w:t>95</w:t>
      </w:r>
      <w:r w:rsidRPr="00ED19F0">
        <w:rPr>
          <w:rFonts w:ascii="Calibri" w:hAnsi="Calibri"/>
          <w:color w:val="000000" w:themeColor="text1"/>
          <w:szCs w:val="24"/>
        </w:rPr>
        <w:t>,</w:t>
      </w:r>
      <w:r w:rsidR="00226282">
        <w:rPr>
          <w:rFonts w:ascii="Calibri" w:hAnsi="Calibri"/>
          <w:color w:val="000000" w:themeColor="text1"/>
          <w:szCs w:val="24"/>
        </w:rPr>
        <w:t>2</w:t>
      </w:r>
      <w:r w:rsidR="000C6C17">
        <w:rPr>
          <w:rFonts w:ascii="Calibri" w:hAnsi="Calibri"/>
          <w:color w:val="000000" w:themeColor="text1"/>
          <w:szCs w:val="24"/>
        </w:rPr>
        <w:t xml:space="preserve"> </w:t>
      </w:r>
      <w:r w:rsidRPr="00ED19F0">
        <w:rPr>
          <w:rFonts w:ascii="Calibri" w:hAnsi="Calibri"/>
          <w:color w:val="000000" w:themeColor="text1"/>
          <w:szCs w:val="24"/>
        </w:rPr>
        <w:t>%</w:t>
      </w:r>
      <w:r w:rsidRPr="00ED19F0">
        <w:rPr>
          <w:rFonts w:ascii="Calibri" w:hAnsi="Calibri"/>
          <w:color w:val="000000" w:themeColor="text1"/>
        </w:rPr>
        <w:t xml:space="preserve">). </w:t>
      </w:r>
      <w:r w:rsidR="00220DC4">
        <w:rPr>
          <w:rFonts w:ascii="Calibri" w:hAnsi="Calibri"/>
          <w:color w:val="000000" w:themeColor="text1"/>
        </w:rPr>
        <w:t>V roce 2014 došlo k m</w:t>
      </w:r>
      <w:r w:rsidRPr="00ED19F0">
        <w:rPr>
          <w:rFonts w:ascii="Calibri" w:hAnsi="Calibri"/>
          <w:color w:val="000000" w:themeColor="text1"/>
        </w:rPr>
        <w:t>eziročn</w:t>
      </w:r>
      <w:r w:rsidR="00220DC4">
        <w:rPr>
          <w:rFonts w:ascii="Calibri" w:hAnsi="Calibri"/>
          <w:color w:val="000000" w:themeColor="text1"/>
        </w:rPr>
        <w:t>ímu nárůstu</w:t>
      </w:r>
      <w:r w:rsidR="00226282">
        <w:rPr>
          <w:rFonts w:ascii="Calibri" w:hAnsi="Calibri"/>
          <w:color w:val="000000" w:themeColor="text1"/>
        </w:rPr>
        <w:t xml:space="preserve"> </w:t>
      </w:r>
      <w:r w:rsidR="00B1659E">
        <w:rPr>
          <w:rFonts w:ascii="Calibri" w:hAnsi="Calibri"/>
          <w:color w:val="000000" w:themeColor="text1"/>
        </w:rPr>
        <w:t xml:space="preserve">o </w:t>
      </w:r>
      <w:r w:rsidR="00226282">
        <w:rPr>
          <w:rFonts w:ascii="Calibri" w:hAnsi="Calibri"/>
          <w:color w:val="000000" w:themeColor="text1"/>
        </w:rPr>
        <w:t>752 uchazečů</w:t>
      </w:r>
      <w:r w:rsidR="00220DC4">
        <w:rPr>
          <w:rFonts w:ascii="Calibri" w:hAnsi="Calibri"/>
          <w:color w:val="000000" w:themeColor="text1"/>
        </w:rPr>
        <w:t xml:space="preserve"> (</w:t>
      </w:r>
      <w:r w:rsidRPr="00ED19F0">
        <w:rPr>
          <w:rFonts w:ascii="Calibri" w:hAnsi="Calibri"/>
          <w:color w:val="000000" w:themeColor="text1"/>
        </w:rPr>
        <w:t>v roce 201</w:t>
      </w:r>
      <w:r w:rsidR="000C6C17">
        <w:rPr>
          <w:rFonts w:ascii="Calibri" w:hAnsi="Calibri"/>
          <w:color w:val="000000" w:themeColor="text1"/>
        </w:rPr>
        <w:t>3</w:t>
      </w:r>
      <w:r w:rsidRPr="00ED19F0">
        <w:rPr>
          <w:rFonts w:ascii="Calibri" w:hAnsi="Calibri"/>
          <w:color w:val="000000" w:themeColor="text1"/>
        </w:rPr>
        <w:t xml:space="preserve"> </w:t>
      </w:r>
      <w:r w:rsidRPr="00B1659E">
        <w:rPr>
          <w:rFonts w:ascii="Calibri" w:hAnsi="Calibri"/>
          <w:color w:val="000000" w:themeColor="text1"/>
        </w:rPr>
        <w:t xml:space="preserve">zařazeno </w:t>
      </w:r>
      <w:r w:rsidR="00B1659E" w:rsidRPr="00B1659E">
        <w:rPr>
          <w:rFonts w:ascii="Calibri" w:hAnsi="Calibri"/>
          <w:color w:val="000000" w:themeColor="text1"/>
        </w:rPr>
        <w:t>3 240</w:t>
      </w:r>
      <w:r w:rsidRPr="00B1659E">
        <w:rPr>
          <w:rFonts w:ascii="Calibri" w:hAnsi="Calibri"/>
          <w:color w:val="000000" w:themeColor="text1"/>
        </w:rPr>
        <w:t xml:space="preserve"> uchazečů</w:t>
      </w:r>
      <w:r w:rsidR="00220DC4">
        <w:rPr>
          <w:rFonts w:ascii="Calibri" w:hAnsi="Calibri"/>
          <w:color w:val="000000" w:themeColor="text1"/>
        </w:rPr>
        <w:t>)</w:t>
      </w:r>
      <w:r w:rsidRPr="00B1659E">
        <w:rPr>
          <w:rFonts w:ascii="Calibri" w:hAnsi="Calibri"/>
          <w:color w:val="000000" w:themeColor="text1"/>
        </w:rPr>
        <w:t>.</w:t>
      </w:r>
      <w:r w:rsidRPr="00ED19F0">
        <w:rPr>
          <w:rFonts w:ascii="Calibri" w:hAnsi="Calibri"/>
          <w:b/>
          <w:color w:val="000000" w:themeColor="text1"/>
        </w:rPr>
        <w:t xml:space="preserve"> </w:t>
      </w:r>
      <w:r w:rsidRPr="00ED19F0">
        <w:rPr>
          <w:rFonts w:ascii="Calibri" w:hAnsi="Calibri"/>
          <w:color w:val="000000" w:themeColor="text1"/>
        </w:rPr>
        <w:t xml:space="preserve">Největší počet rekvalifikovaných uchazečů o zaměstnání tvoří ženy. </w:t>
      </w:r>
    </w:p>
    <w:p w:rsidR="00EB7BA0" w:rsidRPr="0024051D" w:rsidRDefault="00EB7BA0" w:rsidP="00ED19F0">
      <w:pPr>
        <w:ind w:firstLine="0"/>
        <w:rPr>
          <w:b/>
          <w:sz w:val="18"/>
          <w:szCs w:val="18"/>
        </w:rPr>
      </w:pPr>
    </w:p>
    <w:p w:rsidR="00EB7BA0" w:rsidRPr="00ED3642" w:rsidRDefault="00BD7923" w:rsidP="00EB7BA0">
      <w:pPr>
        <w:rPr>
          <w:b/>
          <w:color w:val="000000"/>
          <w:szCs w:val="24"/>
          <w:lang w:eastAsia="cs-CZ"/>
        </w:rPr>
      </w:pPr>
      <w:r w:rsidRPr="00BD7923">
        <w:rPr>
          <w:b/>
        </w:rPr>
        <w:t>Tabulka 2</w:t>
      </w:r>
      <w:r w:rsidR="00410718">
        <w:rPr>
          <w:b/>
        </w:rPr>
        <w:t>9</w:t>
      </w:r>
      <w:r>
        <w:t xml:space="preserve"> </w:t>
      </w:r>
      <w:r w:rsidR="00410718">
        <w:t xml:space="preserve">- </w:t>
      </w:r>
      <w:r w:rsidR="00EB7BA0" w:rsidRPr="00ED3642">
        <w:rPr>
          <w:b/>
          <w:color w:val="000000"/>
          <w:szCs w:val="24"/>
          <w:lang w:eastAsia="cs-CZ"/>
        </w:rPr>
        <w:t xml:space="preserve">Rekvalifikace </w:t>
      </w:r>
      <w:r w:rsidR="00410718">
        <w:rPr>
          <w:b/>
          <w:color w:val="000000"/>
          <w:szCs w:val="24"/>
          <w:lang w:eastAsia="cs-CZ"/>
        </w:rPr>
        <w:t>a</w:t>
      </w:r>
      <w:r w:rsidR="00EB7BA0" w:rsidRPr="00ED3642">
        <w:rPr>
          <w:b/>
          <w:color w:val="000000"/>
          <w:szCs w:val="24"/>
          <w:lang w:eastAsia="cs-CZ"/>
        </w:rPr>
        <w:t xml:space="preserve"> počty v roce 201</w:t>
      </w:r>
      <w:r w:rsidR="001D5AFC">
        <w:rPr>
          <w:b/>
          <w:color w:val="000000"/>
          <w:szCs w:val="24"/>
          <w:lang w:eastAsia="cs-CZ"/>
        </w:rPr>
        <w:t>3</w:t>
      </w:r>
      <w:r w:rsidR="00EB7BA0" w:rsidRPr="00ED3642">
        <w:rPr>
          <w:b/>
          <w:color w:val="000000"/>
          <w:szCs w:val="24"/>
          <w:lang w:eastAsia="cs-CZ"/>
        </w:rPr>
        <w:t xml:space="preserve"> </w:t>
      </w:r>
    </w:p>
    <w:tbl>
      <w:tblPr>
        <w:tblW w:w="5000" w:type="pct"/>
        <w:tblCellMar>
          <w:left w:w="70" w:type="dxa"/>
          <w:right w:w="70" w:type="dxa"/>
        </w:tblCellMar>
        <w:tblLook w:val="04A0" w:firstRow="1" w:lastRow="0" w:firstColumn="1" w:lastColumn="0" w:noHBand="0" w:noVBand="1"/>
      </w:tblPr>
      <w:tblGrid>
        <w:gridCol w:w="6294"/>
        <w:gridCol w:w="1162"/>
        <w:gridCol w:w="1162"/>
        <w:gridCol w:w="1160"/>
      </w:tblGrid>
      <w:tr w:rsidR="00226282" w:rsidRPr="005E7541" w:rsidTr="00226282">
        <w:trPr>
          <w:trHeight w:val="435"/>
        </w:trPr>
        <w:tc>
          <w:tcPr>
            <w:tcW w:w="3219" w:type="pct"/>
            <w:tcBorders>
              <w:top w:val="double" w:sz="6" w:space="0" w:color="000000"/>
              <w:left w:val="double" w:sz="6" w:space="0" w:color="000000"/>
              <w:bottom w:val="single" w:sz="12" w:space="0" w:color="000000"/>
              <w:right w:val="single" w:sz="12" w:space="0" w:color="000000"/>
            </w:tcBorders>
            <w:shd w:val="clear" w:color="000000" w:fill="F2F2F2"/>
            <w:vAlign w:val="center"/>
            <w:hideMark/>
          </w:tcPr>
          <w:p w:rsidR="00226282" w:rsidRPr="005E7541" w:rsidRDefault="00226282" w:rsidP="00124775">
            <w:pPr>
              <w:rPr>
                <w:b/>
                <w:bCs/>
                <w:color w:val="000000"/>
                <w:lang w:eastAsia="cs-CZ"/>
              </w:rPr>
            </w:pPr>
            <w:r w:rsidRPr="005E7541">
              <w:rPr>
                <w:b/>
                <w:bCs/>
                <w:color w:val="000000"/>
                <w:lang w:eastAsia="cs-CZ"/>
              </w:rPr>
              <w:t>Ukazatel</w:t>
            </w:r>
          </w:p>
        </w:tc>
        <w:tc>
          <w:tcPr>
            <w:tcW w:w="594" w:type="pct"/>
            <w:tcBorders>
              <w:top w:val="double" w:sz="6" w:space="0" w:color="000000"/>
              <w:left w:val="nil"/>
              <w:bottom w:val="single" w:sz="12" w:space="0" w:color="000000"/>
              <w:right w:val="single" w:sz="4" w:space="0" w:color="000000"/>
            </w:tcBorders>
            <w:shd w:val="clear" w:color="000000" w:fill="F2F2F2"/>
            <w:vAlign w:val="center"/>
            <w:hideMark/>
          </w:tcPr>
          <w:p w:rsidR="00226282" w:rsidRPr="005E7541" w:rsidRDefault="00226282" w:rsidP="00226282">
            <w:pPr>
              <w:ind w:firstLine="0"/>
              <w:rPr>
                <w:b/>
                <w:bCs/>
                <w:color w:val="000000"/>
                <w:lang w:eastAsia="cs-CZ"/>
              </w:rPr>
            </w:pPr>
            <w:r w:rsidRPr="005E7541">
              <w:rPr>
                <w:b/>
                <w:bCs/>
                <w:color w:val="000000"/>
                <w:lang w:eastAsia="cs-CZ"/>
              </w:rPr>
              <w:t>rok 2013</w:t>
            </w:r>
          </w:p>
        </w:tc>
        <w:tc>
          <w:tcPr>
            <w:tcW w:w="594" w:type="pct"/>
            <w:tcBorders>
              <w:top w:val="double" w:sz="6" w:space="0" w:color="000000"/>
              <w:left w:val="single" w:sz="4" w:space="0" w:color="000000"/>
              <w:bottom w:val="single" w:sz="12" w:space="0" w:color="000000"/>
              <w:right w:val="single" w:sz="12" w:space="0" w:color="auto"/>
            </w:tcBorders>
            <w:shd w:val="clear" w:color="000000" w:fill="F2F2F2"/>
            <w:vAlign w:val="center"/>
            <w:hideMark/>
          </w:tcPr>
          <w:p w:rsidR="00226282" w:rsidRPr="005E7541" w:rsidRDefault="00226282" w:rsidP="00226282">
            <w:pPr>
              <w:ind w:firstLine="0"/>
              <w:rPr>
                <w:b/>
                <w:bCs/>
                <w:color w:val="000000"/>
                <w:lang w:eastAsia="cs-CZ"/>
              </w:rPr>
            </w:pPr>
            <w:r w:rsidRPr="005E7541">
              <w:rPr>
                <w:b/>
                <w:bCs/>
                <w:color w:val="000000"/>
                <w:lang w:eastAsia="cs-CZ"/>
              </w:rPr>
              <w:t>rok 2014</w:t>
            </w:r>
          </w:p>
        </w:tc>
        <w:tc>
          <w:tcPr>
            <w:tcW w:w="594" w:type="pct"/>
            <w:tcBorders>
              <w:top w:val="double" w:sz="6" w:space="0" w:color="000000"/>
              <w:left w:val="single" w:sz="12" w:space="0" w:color="auto"/>
              <w:bottom w:val="single" w:sz="12" w:space="0" w:color="000000"/>
              <w:right w:val="double" w:sz="6" w:space="0" w:color="000000"/>
            </w:tcBorders>
            <w:shd w:val="clear" w:color="000000" w:fill="F2F2F2"/>
            <w:vAlign w:val="center"/>
            <w:hideMark/>
          </w:tcPr>
          <w:p w:rsidR="00226282" w:rsidRPr="005E7541" w:rsidRDefault="00226282" w:rsidP="00124775">
            <w:pPr>
              <w:jc w:val="center"/>
              <w:rPr>
                <w:b/>
                <w:bCs/>
                <w:color w:val="000000"/>
                <w:lang w:eastAsia="cs-CZ"/>
              </w:rPr>
            </w:pPr>
            <w:r w:rsidRPr="005E7541">
              <w:rPr>
                <w:b/>
                <w:bCs/>
                <w:color w:val="000000"/>
                <w:lang w:eastAsia="cs-CZ"/>
              </w:rPr>
              <w:t xml:space="preserve">Rozdíl </w:t>
            </w:r>
          </w:p>
        </w:tc>
      </w:tr>
      <w:tr w:rsidR="00226282" w:rsidRPr="005E7541" w:rsidTr="00226282">
        <w:trPr>
          <w:trHeight w:val="375"/>
        </w:trPr>
        <w:tc>
          <w:tcPr>
            <w:tcW w:w="3219" w:type="pct"/>
            <w:tcBorders>
              <w:top w:val="nil"/>
              <w:left w:val="double" w:sz="6" w:space="0" w:color="000000"/>
              <w:bottom w:val="single" w:sz="12" w:space="0" w:color="000000"/>
              <w:right w:val="single" w:sz="12" w:space="0" w:color="000000"/>
            </w:tcBorders>
            <w:shd w:val="clear" w:color="000000" w:fill="BFBFBF"/>
            <w:vAlign w:val="center"/>
            <w:hideMark/>
          </w:tcPr>
          <w:p w:rsidR="00226282" w:rsidRPr="005E7541" w:rsidRDefault="00226282" w:rsidP="00124775">
            <w:pPr>
              <w:jc w:val="center"/>
              <w:rPr>
                <w:b/>
                <w:bCs/>
                <w:color w:val="000000"/>
                <w:szCs w:val="24"/>
                <w:lang w:eastAsia="cs-CZ"/>
              </w:rPr>
            </w:pPr>
            <w:r w:rsidRPr="005E7541">
              <w:rPr>
                <w:b/>
                <w:bCs/>
                <w:color w:val="000000"/>
                <w:szCs w:val="24"/>
                <w:lang w:eastAsia="cs-CZ"/>
              </w:rPr>
              <w:t>Účastníci rekvalifikací celkem</w:t>
            </w:r>
          </w:p>
        </w:tc>
        <w:tc>
          <w:tcPr>
            <w:tcW w:w="594" w:type="pct"/>
            <w:tcBorders>
              <w:top w:val="single" w:sz="12" w:space="0" w:color="000000"/>
              <w:left w:val="nil"/>
              <w:bottom w:val="single" w:sz="12" w:space="0" w:color="000000"/>
              <w:right w:val="single" w:sz="4" w:space="0" w:color="000000"/>
            </w:tcBorders>
            <w:shd w:val="clear" w:color="000000" w:fill="BFBFBF"/>
            <w:vAlign w:val="center"/>
            <w:hideMark/>
          </w:tcPr>
          <w:p w:rsidR="00226282" w:rsidRPr="005E7541" w:rsidRDefault="00226282" w:rsidP="00124775">
            <w:pPr>
              <w:jc w:val="center"/>
              <w:rPr>
                <w:b/>
                <w:bCs/>
                <w:color w:val="366092"/>
                <w:sz w:val="28"/>
                <w:szCs w:val="28"/>
                <w:lang w:eastAsia="cs-CZ"/>
              </w:rPr>
            </w:pPr>
            <w:r w:rsidRPr="005E7541">
              <w:rPr>
                <w:b/>
                <w:bCs/>
                <w:color w:val="366092"/>
                <w:sz w:val="28"/>
                <w:szCs w:val="28"/>
                <w:lang w:eastAsia="cs-CZ"/>
              </w:rPr>
              <w:t>3240</w:t>
            </w:r>
          </w:p>
        </w:tc>
        <w:tc>
          <w:tcPr>
            <w:tcW w:w="594" w:type="pct"/>
            <w:tcBorders>
              <w:top w:val="nil"/>
              <w:left w:val="single" w:sz="4" w:space="0" w:color="000000"/>
              <w:bottom w:val="single" w:sz="12" w:space="0" w:color="000000"/>
              <w:right w:val="single" w:sz="12" w:space="0" w:color="auto"/>
            </w:tcBorders>
            <w:shd w:val="clear" w:color="000000" w:fill="BFBFBF"/>
            <w:vAlign w:val="center"/>
            <w:hideMark/>
          </w:tcPr>
          <w:p w:rsidR="00226282" w:rsidRPr="005E7541" w:rsidRDefault="00226282" w:rsidP="00124775">
            <w:pPr>
              <w:jc w:val="center"/>
              <w:rPr>
                <w:b/>
                <w:bCs/>
                <w:color w:val="366092"/>
                <w:sz w:val="28"/>
                <w:szCs w:val="28"/>
                <w:lang w:eastAsia="cs-CZ"/>
              </w:rPr>
            </w:pPr>
            <w:r w:rsidRPr="005E7541">
              <w:rPr>
                <w:b/>
                <w:bCs/>
                <w:color w:val="366092"/>
                <w:sz w:val="28"/>
                <w:szCs w:val="28"/>
                <w:lang w:eastAsia="cs-CZ"/>
              </w:rPr>
              <w:t>3992</w:t>
            </w:r>
          </w:p>
        </w:tc>
        <w:tc>
          <w:tcPr>
            <w:tcW w:w="594" w:type="pct"/>
            <w:tcBorders>
              <w:top w:val="nil"/>
              <w:left w:val="single" w:sz="12" w:space="0" w:color="auto"/>
              <w:bottom w:val="single" w:sz="12" w:space="0" w:color="000000"/>
              <w:right w:val="double" w:sz="6" w:space="0" w:color="000000"/>
            </w:tcBorders>
            <w:shd w:val="clear" w:color="000000" w:fill="BFBFBF"/>
            <w:vAlign w:val="center"/>
            <w:hideMark/>
          </w:tcPr>
          <w:p w:rsidR="00226282" w:rsidRPr="005E7541" w:rsidRDefault="00226282" w:rsidP="00124775">
            <w:pPr>
              <w:jc w:val="center"/>
              <w:rPr>
                <w:b/>
                <w:bCs/>
                <w:color w:val="FF0000"/>
                <w:sz w:val="28"/>
                <w:szCs w:val="28"/>
                <w:lang w:eastAsia="cs-CZ"/>
              </w:rPr>
            </w:pPr>
            <w:r w:rsidRPr="005E7541">
              <w:rPr>
                <w:b/>
                <w:bCs/>
                <w:color w:val="FF0000"/>
                <w:sz w:val="28"/>
                <w:szCs w:val="28"/>
                <w:lang w:eastAsia="cs-CZ"/>
              </w:rPr>
              <w:t>752</w:t>
            </w:r>
          </w:p>
        </w:tc>
      </w:tr>
      <w:tr w:rsidR="00226282" w:rsidRPr="005E7541" w:rsidTr="00226282">
        <w:trPr>
          <w:trHeight w:val="402"/>
        </w:trPr>
        <w:tc>
          <w:tcPr>
            <w:tcW w:w="3219" w:type="pct"/>
            <w:tcBorders>
              <w:top w:val="nil"/>
              <w:left w:val="double" w:sz="6" w:space="0" w:color="000000"/>
              <w:bottom w:val="single" w:sz="8" w:space="0" w:color="000000"/>
              <w:right w:val="single" w:sz="12" w:space="0" w:color="000000"/>
            </w:tcBorders>
            <w:shd w:val="clear" w:color="000000" w:fill="FDE9D9"/>
            <w:vAlign w:val="center"/>
            <w:hideMark/>
          </w:tcPr>
          <w:p w:rsidR="00226282" w:rsidRPr="005E7541" w:rsidRDefault="00226282" w:rsidP="00124775">
            <w:pPr>
              <w:rPr>
                <w:color w:val="000000"/>
                <w:sz w:val="21"/>
                <w:szCs w:val="21"/>
                <w:lang w:eastAsia="cs-CZ"/>
              </w:rPr>
            </w:pPr>
            <w:r w:rsidRPr="005E7541">
              <w:rPr>
                <w:b/>
                <w:bCs/>
                <w:color w:val="000000"/>
                <w:sz w:val="21"/>
                <w:szCs w:val="21"/>
                <w:lang w:eastAsia="cs-CZ"/>
              </w:rPr>
              <w:t>z toho</w:t>
            </w:r>
            <w:r w:rsidRPr="005E7541">
              <w:rPr>
                <w:color w:val="000000"/>
                <w:sz w:val="21"/>
                <w:szCs w:val="21"/>
                <w:lang w:eastAsia="cs-CZ"/>
              </w:rPr>
              <w:t xml:space="preserve"> ženy</w:t>
            </w:r>
          </w:p>
        </w:tc>
        <w:tc>
          <w:tcPr>
            <w:tcW w:w="594" w:type="pct"/>
            <w:tcBorders>
              <w:top w:val="nil"/>
              <w:left w:val="nil"/>
              <w:bottom w:val="single" w:sz="8" w:space="0" w:color="000000"/>
              <w:right w:val="single" w:sz="8" w:space="0" w:color="000000"/>
            </w:tcBorders>
            <w:shd w:val="clear" w:color="000000" w:fill="FDE9D9"/>
            <w:vAlign w:val="bottom"/>
            <w:hideMark/>
          </w:tcPr>
          <w:p w:rsidR="00226282" w:rsidRPr="005E7541" w:rsidRDefault="00226282" w:rsidP="00124775">
            <w:pPr>
              <w:jc w:val="right"/>
              <w:rPr>
                <w:color w:val="000000"/>
                <w:szCs w:val="24"/>
                <w:lang w:eastAsia="cs-CZ"/>
              </w:rPr>
            </w:pPr>
            <w:r w:rsidRPr="005E7541">
              <w:rPr>
                <w:color w:val="000000"/>
                <w:szCs w:val="24"/>
                <w:lang w:eastAsia="cs-CZ"/>
              </w:rPr>
              <w:t>1924</w:t>
            </w:r>
          </w:p>
        </w:tc>
        <w:tc>
          <w:tcPr>
            <w:tcW w:w="594" w:type="pct"/>
            <w:tcBorders>
              <w:top w:val="nil"/>
              <w:left w:val="nil"/>
              <w:bottom w:val="single" w:sz="8" w:space="0" w:color="000000"/>
              <w:right w:val="single" w:sz="12" w:space="0" w:color="auto"/>
            </w:tcBorders>
            <w:shd w:val="clear" w:color="000000" w:fill="FDE9D9"/>
            <w:vAlign w:val="bottom"/>
            <w:hideMark/>
          </w:tcPr>
          <w:p w:rsidR="00226282" w:rsidRPr="005E7541" w:rsidRDefault="00226282" w:rsidP="00124775">
            <w:pPr>
              <w:jc w:val="right"/>
              <w:rPr>
                <w:color w:val="000000"/>
                <w:szCs w:val="24"/>
                <w:lang w:eastAsia="cs-CZ"/>
              </w:rPr>
            </w:pPr>
            <w:r w:rsidRPr="005E7541">
              <w:rPr>
                <w:color w:val="000000"/>
                <w:szCs w:val="24"/>
                <w:lang w:eastAsia="cs-CZ"/>
              </w:rPr>
              <w:t>2216</w:t>
            </w:r>
          </w:p>
        </w:tc>
        <w:tc>
          <w:tcPr>
            <w:tcW w:w="594" w:type="pct"/>
            <w:tcBorders>
              <w:top w:val="nil"/>
              <w:left w:val="single" w:sz="12" w:space="0" w:color="auto"/>
              <w:bottom w:val="single" w:sz="8" w:space="0" w:color="000000"/>
              <w:right w:val="double" w:sz="6" w:space="0" w:color="000000"/>
            </w:tcBorders>
            <w:shd w:val="clear" w:color="000000" w:fill="FDE9D9"/>
            <w:vAlign w:val="bottom"/>
            <w:hideMark/>
          </w:tcPr>
          <w:p w:rsidR="00226282" w:rsidRPr="005E7541" w:rsidRDefault="00226282" w:rsidP="00124775">
            <w:pPr>
              <w:jc w:val="right"/>
              <w:rPr>
                <w:b/>
                <w:color w:val="000000"/>
                <w:szCs w:val="24"/>
                <w:lang w:eastAsia="cs-CZ"/>
              </w:rPr>
            </w:pPr>
            <w:r w:rsidRPr="005E7541">
              <w:rPr>
                <w:b/>
                <w:color w:val="000000"/>
                <w:szCs w:val="24"/>
                <w:lang w:eastAsia="cs-CZ"/>
              </w:rPr>
              <w:t>292</w:t>
            </w:r>
          </w:p>
        </w:tc>
      </w:tr>
      <w:tr w:rsidR="00226282" w:rsidRPr="005E7541" w:rsidTr="00226282">
        <w:trPr>
          <w:trHeight w:val="402"/>
        </w:trPr>
        <w:tc>
          <w:tcPr>
            <w:tcW w:w="3219" w:type="pct"/>
            <w:tcBorders>
              <w:top w:val="nil"/>
              <w:left w:val="double" w:sz="6" w:space="0" w:color="000000"/>
              <w:bottom w:val="single" w:sz="8" w:space="0" w:color="000000"/>
              <w:right w:val="single" w:sz="12" w:space="0" w:color="000000"/>
            </w:tcBorders>
            <w:shd w:val="clear" w:color="000000" w:fill="FDE9D9"/>
            <w:vAlign w:val="center"/>
            <w:hideMark/>
          </w:tcPr>
          <w:p w:rsidR="00226282" w:rsidRPr="005E7541" w:rsidRDefault="00226282" w:rsidP="00124775">
            <w:pPr>
              <w:rPr>
                <w:color w:val="000000"/>
                <w:sz w:val="21"/>
                <w:szCs w:val="21"/>
                <w:lang w:eastAsia="cs-CZ"/>
              </w:rPr>
            </w:pPr>
            <w:r w:rsidRPr="005E7541">
              <w:rPr>
                <w:color w:val="000000"/>
                <w:sz w:val="21"/>
                <w:szCs w:val="21"/>
                <w:lang w:eastAsia="cs-CZ"/>
              </w:rPr>
              <w:t xml:space="preserve">           absolventi škol a mladiství</w:t>
            </w:r>
          </w:p>
        </w:tc>
        <w:tc>
          <w:tcPr>
            <w:tcW w:w="594" w:type="pct"/>
            <w:tcBorders>
              <w:top w:val="nil"/>
              <w:left w:val="nil"/>
              <w:bottom w:val="single" w:sz="8" w:space="0" w:color="000000"/>
              <w:right w:val="single" w:sz="8" w:space="0" w:color="000000"/>
            </w:tcBorders>
            <w:shd w:val="clear" w:color="000000" w:fill="FDE9D9"/>
            <w:vAlign w:val="bottom"/>
            <w:hideMark/>
          </w:tcPr>
          <w:p w:rsidR="00226282" w:rsidRPr="005E7541" w:rsidRDefault="00226282" w:rsidP="00124775">
            <w:pPr>
              <w:jc w:val="right"/>
              <w:rPr>
                <w:color w:val="000000"/>
                <w:szCs w:val="24"/>
                <w:lang w:eastAsia="cs-CZ"/>
              </w:rPr>
            </w:pPr>
            <w:r w:rsidRPr="005E7541">
              <w:rPr>
                <w:color w:val="000000"/>
                <w:szCs w:val="24"/>
                <w:lang w:eastAsia="cs-CZ"/>
              </w:rPr>
              <w:t>273</w:t>
            </w:r>
          </w:p>
        </w:tc>
        <w:tc>
          <w:tcPr>
            <w:tcW w:w="594" w:type="pct"/>
            <w:tcBorders>
              <w:top w:val="nil"/>
              <w:left w:val="nil"/>
              <w:bottom w:val="single" w:sz="8" w:space="0" w:color="000000"/>
              <w:right w:val="single" w:sz="12" w:space="0" w:color="auto"/>
            </w:tcBorders>
            <w:shd w:val="clear" w:color="000000" w:fill="FDE9D9"/>
            <w:vAlign w:val="bottom"/>
            <w:hideMark/>
          </w:tcPr>
          <w:p w:rsidR="00226282" w:rsidRPr="005E7541" w:rsidRDefault="00226282" w:rsidP="00124775">
            <w:pPr>
              <w:jc w:val="right"/>
              <w:rPr>
                <w:color w:val="000000"/>
                <w:szCs w:val="24"/>
                <w:lang w:eastAsia="cs-CZ"/>
              </w:rPr>
            </w:pPr>
            <w:r w:rsidRPr="005E7541">
              <w:rPr>
                <w:color w:val="000000"/>
                <w:szCs w:val="24"/>
                <w:lang w:eastAsia="cs-CZ"/>
              </w:rPr>
              <w:t>251</w:t>
            </w:r>
          </w:p>
        </w:tc>
        <w:tc>
          <w:tcPr>
            <w:tcW w:w="594" w:type="pct"/>
            <w:tcBorders>
              <w:top w:val="nil"/>
              <w:left w:val="single" w:sz="12" w:space="0" w:color="auto"/>
              <w:bottom w:val="single" w:sz="8" w:space="0" w:color="000000"/>
              <w:right w:val="double" w:sz="6" w:space="0" w:color="000000"/>
            </w:tcBorders>
            <w:shd w:val="clear" w:color="000000" w:fill="FDE9D9"/>
            <w:vAlign w:val="bottom"/>
            <w:hideMark/>
          </w:tcPr>
          <w:p w:rsidR="00226282" w:rsidRPr="005E7541" w:rsidRDefault="00226282" w:rsidP="00124775">
            <w:pPr>
              <w:jc w:val="right"/>
              <w:rPr>
                <w:b/>
                <w:color w:val="000000"/>
                <w:szCs w:val="24"/>
                <w:lang w:eastAsia="cs-CZ"/>
              </w:rPr>
            </w:pPr>
            <w:r w:rsidRPr="005E7541">
              <w:rPr>
                <w:b/>
                <w:color w:val="000000"/>
                <w:szCs w:val="24"/>
                <w:lang w:eastAsia="cs-CZ"/>
              </w:rPr>
              <w:t>-22</w:t>
            </w:r>
          </w:p>
        </w:tc>
      </w:tr>
      <w:tr w:rsidR="00226282" w:rsidRPr="005E7541" w:rsidTr="00226282">
        <w:trPr>
          <w:trHeight w:val="402"/>
        </w:trPr>
        <w:tc>
          <w:tcPr>
            <w:tcW w:w="3219" w:type="pct"/>
            <w:tcBorders>
              <w:top w:val="nil"/>
              <w:left w:val="double" w:sz="6" w:space="0" w:color="000000"/>
              <w:bottom w:val="single" w:sz="12" w:space="0" w:color="000000"/>
              <w:right w:val="single" w:sz="12" w:space="0" w:color="000000"/>
            </w:tcBorders>
            <w:shd w:val="clear" w:color="000000" w:fill="FDE9D9"/>
            <w:vAlign w:val="center"/>
            <w:hideMark/>
          </w:tcPr>
          <w:p w:rsidR="00226282" w:rsidRPr="005E7541" w:rsidRDefault="00226282" w:rsidP="00124775">
            <w:pPr>
              <w:rPr>
                <w:color w:val="000000"/>
                <w:sz w:val="21"/>
                <w:szCs w:val="21"/>
                <w:lang w:eastAsia="cs-CZ"/>
              </w:rPr>
            </w:pPr>
            <w:r w:rsidRPr="005E7541">
              <w:rPr>
                <w:color w:val="000000"/>
                <w:sz w:val="21"/>
                <w:szCs w:val="21"/>
                <w:lang w:eastAsia="cs-CZ"/>
              </w:rPr>
              <w:t xml:space="preserve">           občané se zdravotním postižením (OZP)</w:t>
            </w:r>
          </w:p>
        </w:tc>
        <w:tc>
          <w:tcPr>
            <w:tcW w:w="594" w:type="pct"/>
            <w:tcBorders>
              <w:top w:val="nil"/>
              <w:left w:val="nil"/>
              <w:bottom w:val="single" w:sz="12" w:space="0" w:color="000000"/>
              <w:right w:val="single" w:sz="8" w:space="0" w:color="000000"/>
            </w:tcBorders>
            <w:shd w:val="clear" w:color="000000" w:fill="FDE9D9"/>
            <w:vAlign w:val="bottom"/>
            <w:hideMark/>
          </w:tcPr>
          <w:p w:rsidR="00226282" w:rsidRPr="005E7541" w:rsidRDefault="00226282" w:rsidP="00124775">
            <w:pPr>
              <w:jc w:val="right"/>
              <w:rPr>
                <w:color w:val="000000"/>
                <w:szCs w:val="24"/>
                <w:lang w:eastAsia="cs-CZ"/>
              </w:rPr>
            </w:pPr>
            <w:r w:rsidRPr="005E7541">
              <w:rPr>
                <w:color w:val="000000"/>
                <w:szCs w:val="24"/>
                <w:lang w:eastAsia="cs-CZ"/>
              </w:rPr>
              <w:t>269</w:t>
            </w:r>
          </w:p>
        </w:tc>
        <w:tc>
          <w:tcPr>
            <w:tcW w:w="594" w:type="pct"/>
            <w:tcBorders>
              <w:top w:val="nil"/>
              <w:left w:val="nil"/>
              <w:bottom w:val="single" w:sz="12" w:space="0" w:color="000000"/>
              <w:right w:val="single" w:sz="12" w:space="0" w:color="auto"/>
            </w:tcBorders>
            <w:shd w:val="clear" w:color="000000" w:fill="FDE9D9"/>
            <w:vAlign w:val="bottom"/>
            <w:hideMark/>
          </w:tcPr>
          <w:p w:rsidR="00226282" w:rsidRPr="005E7541" w:rsidRDefault="00226282" w:rsidP="00124775">
            <w:pPr>
              <w:jc w:val="right"/>
              <w:rPr>
                <w:color w:val="000000"/>
                <w:szCs w:val="24"/>
                <w:lang w:eastAsia="cs-CZ"/>
              </w:rPr>
            </w:pPr>
            <w:r w:rsidRPr="005E7541">
              <w:rPr>
                <w:color w:val="000000"/>
                <w:szCs w:val="24"/>
                <w:lang w:eastAsia="cs-CZ"/>
              </w:rPr>
              <w:t>253</w:t>
            </w:r>
          </w:p>
        </w:tc>
        <w:tc>
          <w:tcPr>
            <w:tcW w:w="594" w:type="pct"/>
            <w:tcBorders>
              <w:top w:val="nil"/>
              <w:left w:val="single" w:sz="12" w:space="0" w:color="auto"/>
              <w:bottom w:val="single" w:sz="12" w:space="0" w:color="000000"/>
              <w:right w:val="double" w:sz="6" w:space="0" w:color="000000"/>
            </w:tcBorders>
            <w:shd w:val="clear" w:color="000000" w:fill="FDE9D9"/>
            <w:vAlign w:val="bottom"/>
            <w:hideMark/>
          </w:tcPr>
          <w:p w:rsidR="00226282" w:rsidRPr="005E7541" w:rsidRDefault="00226282" w:rsidP="00124775">
            <w:pPr>
              <w:jc w:val="right"/>
              <w:rPr>
                <w:b/>
                <w:color w:val="000000"/>
                <w:szCs w:val="24"/>
                <w:lang w:eastAsia="cs-CZ"/>
              </w:rPr>
            </w:pPr>
            <w:r w:rsidRPr="005E7541">
              <w:rPr>
                <w:b/>
                <w:color w:val="000000"/>
                <w:szCs w:val="24"/>
                <w:lang w:eastAsia="cs-CZ"/>
              </w:rPr>
              <w:t>-16</w:t>
            </w:r>
          </w:p>
        </w:tc>
      </w:tr>
      <w:tr w:rsidR="00226282" w:rsidRPr="005E7541" w:rsidTr="00226282">
        <w:trPr>
          <w:trHeight w:val="420"/>
        </w:trPr>
        <w:tc>
          <w:tcPr>
            <w:tcW w:w="3219" w:type="pct"/>
            <w:tcBorders>
              <w:top w:val="nil"/>
              <w:left w:val="double" w:sz="6" w:space="0" w:color="000000"/>
              <w:bottom w:val="single" w:sz="8" w:space="0" w:color="000000"/>
              <w:right w:val="single" w:sz="12" w:space="0" w:color="000000"/>
            </w:tcBorders>
            <w:shd w:val="clear" w:color="000000" w:fill="DCE6F1"/>
            <w:vAlign w:val="center"/>
            <w:hideMark/>
          </w:tcPr>
          <w:p w:rsidR="00226282" w:rsidRPr="005E7541" w:rsidRDefault="00226282" w:rsidP="00BB2BF0">
            <w:pPr>
              <w:rPr>
                <w:color w:val="000000"/>
                <w:sz w:val="21"/>
                <w:szCs w:val="21"/>
                <w:lang w:eastAsia="cs-CZ"/>
              </w:rPr>
            </w:pPr>
            <w:r w:rsidRPr="005E7541">
              <w:rPr>
                <w:b/>
                <w:bCs/>
                <w:color w:val="000000"/>
                <w:sz w:val="21"/>
                <w:szCs w:val="21"/>
                <w:lang w:eastAsia="cs-CZ"/>
              </w:rPr>
              <w:t>z toho</w:t>
            </w:r>
            <w:r w:rsidRPr="005E7541">
              <w:rPr>
                <w:color w:val="000000"/>
                <w:sz w:val="21"/>
                <w:szCs w:val="21"/>
                <w:lang w:eastAsia="cs-CZ"/>
              </w:rPr>
              <w:t xml:space="preserve"> rekvalifikace v rámci projektů ESF OP LZZ (NIP)</w:t>
            </w:r>
          </w:p>
        </w:tc>
        <w:tc>
          <w:tcPr>
            <w:tcW w:w="594" w:type="pct"/>
            <w:tcBorders>
              <w:top w:val="nil"/>
              <w:left w:val="nil"/>
              <w:bottom w:val="single" w:sz="8" w:space="0" w:color="000000"/>
              <w:right w:val="single" w:sz="8" w:space="0" w:color="000000"/>
            </w:tcBorders>
            <w:shd w:val="clear" w:color="000000" w:fill="DCE6F1"/>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855</w:t>
            </w:r>
          </w:p>
        </w:tc>
        <w:tc>
          <w:tcPr>
            <w:tcW w:w="594" w:type="pct"/>
            <w:tcBorders>
              <w:top w:val="nil"/>
              <w:left w:val="nil"/>
              <w:bottom w:val="single" w:sz="8" w:space="0" w:color="000000"/>
              <w:right w:val="single" w:sz="12" w:space="0" w:color="auto"/>
            </w:tcBorders>
            <w:shd w:val="clear" w:color="000000" w:fill="DCE6F1"/>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1230</w:t>
            </w:r>
          </w:p>
        </w:tc>
        <w:tc>
          <w:tcPr>
            <w:tcW w:w="594" w:type="pct"/>
            <w:tcBorders>
              <w:top w:val="nil"/>
              <w:left w:val="single" w:sz="12" w:space="0" w:color="auto"/>
              <w:bottom w:val="single" w:sz="8" w:space="0" w:color="000000"/>
              <w:right w:val="double" w:sz="6" w:space="0" w:color="000000"/>
            </w:tcBorders>
            <w:shd w:val="clear" w:color="000000" w:fill="DCE6F1"/>
            <w:vAlign w:val="center"/>
            <w:hideMark/>
          </w:tcPr>
          <w:p w:rsidR="00226282" w:rsidRPr="005E7541" w:rsidRDefault="00226282" w:rsidP="00124775">
            <w:pPr>
              <w:jc w:val="center"/>
              <w:rPr>
                <w:b/>
                <w:bCs/>
                <w:color w:val="FF0000"/>
                <w:szCs w:val="24"/>
                <w:lang w:eastAsia="cs-CZ"/>
              </w:rPr>
            </w:pPr>
            <w:r w:rsidRPr="005E7541">
              <w:rPr>
                <w:b/>
                <w:bCs/>
                <w:color w:val="FF0000"/>
                <w:szCs w:val="24"/>
                <w:lang w:eastAsia="cs-CZ"/>
              </w:rPr>
              <w:t>375</w:t>
            </w:r>
          </w:p>
        </w:tc>
      </w:tr>
      <w:tr w:rsidR="00226282" w:rsidRPr="005E7541" w:rsidTr="00226282">
        <w:trPr>
          <w:trHeight w:val="360"/>
        </w:trPr>
        <w:tc>
          <w:tcPr>
            <w:tcW w:w="3219" w:type="pct"/>
            <w:tcBorders>
              <w:top w:val="nil"/>
              <w:left w:val="double" w:sz="6" w:space="0" w:color="000000"/>
              <w:bottom w:val="single" w:sz="12" w:space="0" w:color="000000"/>
              <w:right w:val="single" w:sz="12" w:space="0" w:color="000000"/>
            </w:tcBorders>
            <w:shd w:val="clear" w:color="000000" w:fill="DCE6F1"/>
            <w:vAlign w:val="center"/>
            <w:hideMark/>
          </w:tcPr>
          <w:p w:rsidR="00226282" w:rsidRPr="005E7541" w:rsidRDefault="00BB2BF0" w:rsidP="00BB2BF0">
            <w:pPr>
              <w:rPr>
                <w:color w:val="000000"/>
                <w:sz w:val="21"/>
                <w:szCs w:val="21"/>
                <w:lang w:eastAsia="cs-CZ"/>
              </w:rPr>
            </w:pPr>
            <w:r w:rsidRPr="005E7541">
              <w:rPr>
                <w:b/>
                <w:bCs/>
                <w:color w:val="000000"/>
                <w:sz w:val="21"/>
                <w:szCs w:val="21"/>
                <w:lang w:eastAsia="cs-CZ"/>
              </w:rPr>
              <w:t>z toho</w:t>
            </w:r>
            <w:r w:rsidR="00226282" w:rsidRPr="005E7541">
              <w:rPr>
                <w:color w:val="000000"/>
                <w:sz w:val="21"/>
                <w:szCs w:val="21"/>
                <w:lang w:eastAsia="cs-CZ"/>
              </w:rPr>
              <w:t xml:space="preserve"> rekvalifikace v rámci projektů ESF OP LZZ (RIP)</w:t>
            </w:r>
          </w:p>
        </w:tc>
        <w:tc>
          <w:tcPr>
            <w:tcW w:w="594" w:type="pct"/>
            <w:tcBorders>
              <w:top w:val="nil"/>
              <w:left w:val="nil"/>
              <w:bottom w:val="single" w:sz="12" w:space="0" w:color="000000"/>
              <w:right w:val="single" w:sz="8" w:space="0" w:color="000000"/>
            </w:tcBorders>
            <w:shd w:val="clear" w:color="000000" w:fill="DCE6F1"/>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1027</w:t>
            </w:r>
          </w:p>
        </w:tc>
        <w:tc>
          <w:tcPr>
            <w:tcW w:w="594" w:type="pct"/>
            <w:tcBorders>
              <w:top w:val="nil"/>
              <w:left w:val="nil"/>
              <w:bottom w:val="single" w:sz="12" w:space="0" w:color="000000"/>
              <w:right w:val="single" w:sz="12" w:space="0" w:color="auto"/>
            </w:tcBorders>
            <w:shd w:val="clear" w:color="000000" w:fill="DCE6F1"/>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1073</w:t>
            </w:r>
          </w:p>
        </w:tc>
        <w:tc>
          <w:tcPr>
            <w:tcW w:w="594" w:type="pct"/>
            <w:tcBorders>
              <w:top w:val="nil"/>
              <w:left w:val="single" w:sz="12" w:space="0" w:color="auto"/>
              <w:bottom w:val="single" w:sz="12" w:space="0" w:color="000000"/>
              <w:right w:val="double" w:sz="6" w:space="0" w:color="000000"/>
            </w:tcBorders>
            <w:shd w:val="clear" w:color="000000" w:fill="DCE6F1"/>
            <w:vAlign w:val="center"/>
            <w:hideMark/>
          </w:tcPr>
          <w:p w:rsidR="00226282" w:rsidRPr="005E7541" w:rsidRDefault="00226282" w:rsidP="00124775">
            <w:pPr>
              <w:jc w:val="center"/>
              <w:rPr>
                <w:b/>
                <w:bCs/>
                <w:color w:val="FF0000"/>
                <w:szCs w:val="24"/>
                <w:lang w:eastAsia="cs-CZ"/>
              </w:rPr>
            </w:pPr>
            <w:r w:rsidRPr="005E7541">
              <w:rPr>
                <w:b/>
                <w:bCs/>
                <w:color w:val="FF0000"/>
                <w:szCs w:val="24"/>
                <w:lang w:eastAsia="cs-CZ"/>
              </w:rPr>
              <w:t>46</w:t>
            </w:r>
          </w:p>
        </w:tc>
      </w:tr>
      <w:tr w:rsidR="00226282" w:rsidRPr="005E7541" w:rsidTr="00226282">
        <w:trPr>
          <w:trHeight w:val="402"/>
        </w:trPr>
        <w:tc>
          <w:tcPr>
            <w:tcW w:w="3219" w:type="pct"/>
            <w:tcBorders>
              <w:top w:val="nil"/>
              <w:left w:val="double" w:sz="6" w:space="0" w:color="000000"/>
              <w:bottom w:val="nil"/>
              <w:right w:val="single" w:sz="12" w:space="0" w:color="000000"/>
            </w:tcBorders>
            <w:shd w:val="clear" w:color="000000" w:fill="FABF8F"/>
            <w:vAlign w:val="center"/>
            <w:hideMark/>
          </w:tcPr>
          <w:p w:rsidR="00226282" w:rsidRPr="005E7541" w:rsidRDefault="00226282" w:rsidP="00BB2BF0">
            <w:pPr>
              <w:rPr>
                <w:color w:val="000000"/>
                <w:sz w:val="21"/>
                <w:szCs w:val="21"/>
                <w:lang w:eastAsia="cs-CZ"/>
              </w:rPr>
            </w:pPr>
            <w:r w:rsidRPr="005E7541">
              <w:rPr>
                <w:b/>
                <w:bCs/>
                <w:color w:val="000000"/>
                <w:sz w:val="21"/>
                <w:szCs w:val="21"/>
                <w:lang w:eastAsia="cs-CZ"/>
              </w:rPr>
              <w:t>z toho</w:t>
            </w:r>
            <w:r w:rsidRPr="005E7541">
              <w:rPr>
                <w:color w:val="000000"/>
                <w:sz w:val="21"/>
                <w:szCs w:val="21"/>
                <w:lang w:eastAsia="cs-CZ"/>
              </w:rPr>
              <w:t xml:space="preserve"> zvolená rekvalifikace  </w:t>
            </w:r>
          </w:p>
        </w:tc>
        <w:tc>
          <w:tcPr>
            <w:tcW w:w="594" w:type="pct"/>
            <w:tcBorders>
              <w:top w:val="nil"/>
              <w:left w:val="nil"/>
              <w:bottom w:val="nil"/>
              <w:right w:val="single" w:sz="8" w:space="0" w:color="000000"/>
            </w:tcBorders>
            <w:shd w:val="clear" w:color="000000" w:fill="FABF8F"/>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1017</w:t>
            </w:r>
          </w:p>
        </w:tc>
        <w:tc>
          <w:tcPr>
            <w:tcW w:w="594" w:type="pct"/>
            <w:tcBorders>
              <w:top w:val="nil"/>
              <w:left w:val="nil"/>
              <w:bottom w:val="nil"/>
              <w:right w:val="single" w:sz="12" w:space="0" w:color="auto"/>
            </w:tcBorders>
            <w:shd w:val="clear" w:color="000000" w:fill="FABF8F"/>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1106</w:t>
            </w:r>
          </w:p>
        </w:tc>
        <w:tc>
          <w:tcPr>
            <w:tcW w:w="594" w:type="pct"/>
            <w:tcBorders>
              <w:top w:val="nil"/>
              <w:left w:val="single" w:sz="12" w:space="0" w:color="auto"/>
              <w:bottom w:val="nil"/>
              <w:right w:val="double" w:sz="6" w:space="0" w:color="000000"/>
            </w:tcBorders>
            <w:shd w:val="clear" w:color="000000" w:fill="FABF8F"/>
            <w:vAlign w:val="center"/>
            <w:hideMark/>
          </w:tcPr>
          <w:p w:rsidR="00226282" w:rsidRPr="005E7541" w:rsidRDefault="00226282" w:rsidP="00124775">
            <w:pPr>
              <w:jc w:val="center"/>
              <w:rPr>
                <w:b/>
                <w:bCs/>
                <w:color w:val="FF0000"/>
                <w:szCs w:val="24"/>
                <w:lang w:eastAsia="cs-CZ"/>
              </w:rPr>
            </w:pPr>
            <w:r w:rsidRPr="005E7541">
              <w:rPr>
                <w:b/>
                <w:bCs/>
                <w:color w:val="FF0000"/>
                <w:szCs w:val="24"/>
                <w:lang w:eastAsia="cs-CZ"/>
              </w:rPr>
              <w:t>89</w:t>
            </w:r>
          </w:p>
        </w:tc>
      </w:tr>
      <w:tr w:rsidR="00226282" w:rsidRPr="005E7541" w:rsidTr="00226282">
        <w:trPr>
          <w:trHeight w:val="402"/>
        </w:trPr>
        <w:tc>
          <w:tcPr>
            <w:tcW w:w="3219" w:type="pct"/>
            <w:tcBorders>
              <w:top w:val="single" w:sz="12" w:space="0" w:color="000000"/>
              <w:left w:val="double" w:sz="6" w:space="0" w:color="000000"/>
              <w:bottom w:val="single" w:sz="8" w:space="0" w:color="000000"/>
              <w:right w:val="single" w:sz="12" w:space="0" w:color="000000"/>
            </w:tcBorders>
            <w:shd w:val="clear" w:color="000000" w:fill="D8E4BC"/>
            <w:vAlign w:val="center"/>
            <w:hideMark/>
          </w:tcPr>
          <w:p w:rsidR="00226282" w:rsidRPr="005E7541" w:rsidRDefault="00226282" w:rsidP="00124775">
            <w:pPr>
              <w:rPr>
                <w:color w:val="000000"/>
                <w:sz w:val="21"/>
                <w:szCs w:val="21"/>
                <w:lang w:eastAsia="cs-CZ"/>
              </w:rPr>
            </w:pPr>
            <w:r w:rsidRPr="005E7541">
              <w:rPr>
                <w:b/>
                <w:bCs/>
                <w:color w:val="000000"/>
                <w:sz w:val="21"/>
                <w:szCs w:val="21"/>
                <w:lang w:eastAsia="cs-CZ"/>
              </w:rPr>
              <w:t>z toho</w:t>
            </w:r>
            <w:r w:rsidRPr="005E7541">
              <w:rPr>
                <w:color w:val="000000"/>
                <w:sz w:val="21"/>
                <w:szCs w:val="21"/>
                <w:lang w:eastAsia="cs-CZ"/>
              </w:rPr>
              <w:t xml:space="preserve"> rekvalifikace národní APZ </w:t>
            </w:r>
          </w:p>
        </w:tc>
        <w:tc>
          <w:tcPr>
            <w:tcW w:w="594" w:type="pct"/>
            <w:tcBorders>
              <w:top w:val="single" w:sz="12" w:space="0" w:color="000000"/>
              <w:left w:val="nil"/>
              <w:bottom w:val="single" w:sz="8" w:space="0" w:color="000000"/>
              <w:right w:val="single" w:sz="8" w:space="0" w:color="000000"/>
            </w:tcBorders>
            <w:shd w:val="clear" w:color="000000" w:fill="D8E4BC"/>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341</w:t>
            </w:r>
          </w:p>
        </w:tc>
        <w:tc>
          <w:tcPr>
            <w:tcW w:w="594" w:type="pct"/>
            <w:tcBorders>
              <w:top w:val="single" w:sz="12" w:space="0" w:color="000000"/>
              <w:left w:val="nil"/>
              <w:bottom w:val="single" w:sz="8" w:space="0" w:color="000000"/>
              <w:right w:val="single" w:sz="12" w:space="0" w:color="auto"/>
            </w:tcBorders>
            <w:shd w:val="clear" w:color="000000" w:fill="D8E4BC"/>
            <w:vAlign w:val="center"/>
            <w:hideMark/>
          </w:tcPr>
          <w:p w:rsidR="00226282" w:rsidRPr="005E7541" w:rsidRDefault="00226282" w:rsidP="00124775">
            <w:pPr>
              <w:jc w:val="center"/>
              <w:rPr>
                <w:b/>
                <w:bCs/>
                <w:color w:val="366092"/>
                <w:szCs w:val="24"/>
                <w:lang w:eastAsia="cs-CZ"/>
              </w:rPr>
            </w:pPr>
            <w:r w:rsidRPr="005E7541">
              <w:rPr>
                <w:b/>
                <w:bCs/>
                <w:color w:val="366092"/>
                <w:szCs w:val="24"/>
                <w:lang w:eastAsia="cs-CZ"/>
              </w:rPr>
              <w:t>583</w:t>
            </w:r>
          </w:p>
        </w:tc>
        <w:tc>
          <w:tcPr>
            <w:tcW w:w="594" w:type="pct"/>
            <w:tcBorders>
              <w:top w:val="single" w:sz="12" w:space="0" w:color="000000"/>
              <w:left w:val="single" w:sz="12" w:space="0" w:color="auto"/>
              <w:bottom w:val="single" w:sz="8" w:space="0" w:color="000000"/>
              <w:right w:val="double" w:sz="6" w:space="0" w:color="000000"/>
            </w:tcBorders>
            <w:shd w:val="clear" w:color="000000" w:fill="D8E4BC"/>
            <w:vAlign w:val="center"/>
            <w:hideMark/>
          </w:tcPr>
          <w:p w:rsidR="00226282" w:rsidRPr="005E7541" w:rsidRDefault="00226282" w:rsidP="00124775">
            <w:pPr>
              <w:jc w:val="center"/>
              <w:rPr>
                <w:b/>
                <w:bCs/>
                <w:color w:val="FF0000"/>
                <w:szCs w:val="24"/>
                <w:lang w:eastAsia="cs-CZ"/>
              </w:rPr>
            </w:pPr>
            <w:r w:rsidRPr="005E7541">
              <w:rPr>
                <w:b/>
                <w:bCs/>
                <w:color w:val="FF0000"/>
                <w:szCs w:val="24"/>
                <w:lang w:eastAsia="cs-CZ"/>
              </w:rPr>
              <w:t>242</w:t>
            </w:r>
          </w:p>
        </w:tc>
      </w:tr>
      <w:tr w:rsidR="00226282" w:rsidRPr="005E7541" w:rsidTr="00226282">
        <w:trPr>
          <w:trHeight w:val="70"/>
        </w:trPr>
        <w:tc>
          <w:tcPr>
            <w:tcW w:w="3219" w:type="pct"/>
            <w:tcBorders>
              <w:top w:val="single" w:sz="12" w:space="0" w:color="000000"/>
              <w:left w:val="double" w:sz="6" w:space="0" w:color="000000"/>
              <w:bottom w:val="single" w:sz="12" w:space="0" w:color="000000"/>
              <w:right w:val="single" w:sz="12" w:space="0" w:color="000000"/>
            </w:tcBorders>
            <w:shd w:val="clear" w:color="000000" w:fill="244062"/>
            <w:vAlign w:val="center"/>
            <w:hideMark/>
          </w:tcPr>
          <w:p w:rsidR="00226282" w:rsidRPr="005E7541" w:rsidRDefault="00226282" w:rsidP="00124775">
            <w:pPr>
              <w:rPr>
                <w:b/>
                <w:bCs/>
                <w:color w:val="000000"/>
                <w:sz w:val="21"/>
                <w:szCs w:val="21"/>
                <w:lang w:eastAsia="cs-CZ"/>
              </w:rPr>
            </w:pPr>
            <w:r w:rsidRPr="005E7541">
              <w:rPr>
                <w:b/>
                <w:bCs/>
                <w:color w:val="000000"/>
                <w:sz w:val="21"/>
                <w:szCs w:val="21"/>
                <w:lang w:eastAsia="cs-CZ"/>
              </w:rPr>
              <w:t> </w:t>
            </w:r>
          </w:p>
        </w:tc>
        <w:tc>
          <w:tcPr>
            <w:tcW w:w="594" w:type="pct"/>
            <w:tcBorders>
              <w:top w:val="single" w:sz="12" w:space="0" w:color="000000"/>
              <w:left w:val="nil"/>
              <w:bottom w:val="single" w:sz="12" w:space="0" w:color="000000"/>
              <w:right w:val="single" w:sz="8" w:space="0" w:color="000000"/>
            </w:tcBorders>
            <w:shd w:val="clear" w:color="000000" w:fill="244062"/>
            <w:vAlign w:val="bottom"/>
            <w:hideMark/>
          </w:tcPr>
          <w:p w:rsidR="00226282" w:rsidRPr="005E7541" w:rsidRDefault="00226282" w:rsidP="00124775">
            <w:pPr>
              <w:jc w:val="right"/>
              <w:rPr>
                <w:color w:val="000000"/>
                <w:szCs w:val="24"/>
                <w:lang w:eastAsia="cs-CZ"/>
              </w:rPr>
            </w:pPr>
            <w:r w:rsidRPr="005E7541">
              <w:rPr>
                <w:color w:val="000000"/>
                <w:szCs w:val="24"/>
                <w:lang w:eastAsia="cs-CZ"/>
              </w:rPr>
              <w:t> </w:t>
            </w:r>
          </w:p>
        </w:tc>
        <w:tc>
          <w:tcPr>
            <w:tcW w:w="594" w:type="pct"/>
            <w:tcBorders>
              <w:top w:val="single" w:sz="12" w:space="0" w:color="000000"/>
              <w:left w:val="nil"/>
              <w:bottom w:val="single" w:sz="12" w:space="0" w:color="000000"/>
              <w:right w:val="single" w:sz="12" w:space="0" w:color="auto"/>
            </w:tcBorders>
            <w:shd w:val="clear" w:color="000000" w:fill="244062"/>
            <w:vAlign w:val="bottom"/>
            <w:hideMark/>
          </w:tcPr>
          <w:p w:rsidR="00226282" w:rsidRPr="005E7541" w:rsidRDefault="00226282" w:rsidP="00124775">
            <w:pPr>
              <w:jc w:val="right"/>
              <w:rPr>
                <w:color w:val="000000"/>
                <w:szCs w:val="24"/>
                <w:lang w:eastAsia="cs-CZ"/>
              </w:rPr>
            </w:pPr>
            <w:r w:rsidRPr="005E7541">
              <w:rPr>
                <w:color w:val="000000"/>
                <w:szCs w:val="24"/>
                <w:lang w:eastAsia="cs-CZ"/>
              </w:rPr>
              <w:t> </w:t>
            </w:r>
          </w:p>
        </w:tc>
        <w:tc>
          <w:tcPr>
            <w:tcW w:w="594" w:type="pct"/>
            <w:tcBorders>
              <w:top w:val="single" w:sz="12" w:space="0" w:color="000000"/>
              <w:left w:val="single" w:sz="12" w:space="0" w:color="auto"/>
              <w:bottom w:val="single" w:sz="12" w:space="0" w:color="000000"/>
              <w:right w:val="double" w:sz="6" w:space="0" w:color="000000"/>
            </w:tcBorders>
            <w:shd w:val="clear" w:color="000000" w:fill="244062"/>
            <w:vAlign w:val="bottom"/>
            <w:hideMark/>
          </w:tcPr>
          <w:p w:rsidR="00226282" w:rsidRPr="005E7541" w:rsidRDefault="00226282" w:rsidP="00124775">
            <w:pPr>
              <w:jc w:val="right"/>
              <w:rPr>
                <w:color w:val="000000"/>
                <w:szCs w:val="24"/>
                <w:lang w:eastAsia="cs-CZ"/>
              </w:rPr>
            </w:pPr>
            <w:r w:rsidRPr="005E7541">
              <w:rPr>
                <w:color w:val="000000"/>
                <w:szCs w:val="24"/>
                <w:lang w:eastAsia="cs-CZ"/>
              </w:rPr>
              <w:t> </w:t>
            </w:r>
          </w:p>
        </w:tc>
      </w:tr>
      <w:tr w:rsidR="00226282" w:rsidRPr="005E7541" w:rsidTr="00226282">
        <w:trPr>
          <w:trHeight w:val="402"/>
        </w:trPr>
        <w:tc>
          <w:tcPr>
            <w:tcW w:w="3219" w:type="pct"/>
            <w:tcBorders>
              <w:top w:val="nil"/>
              <w:left w:val="double" w:sz="6" w:space="0" w:color="000000"/>
              <w:bottom w:val="single" w:sz="8" w:space="0" w:color="000000"/>
              <w:right w:val="single" w:sz="12" w:space="0" w:color="000000"/>
            </w:tcBorders>
            <w:shd w:val="clear" w:color="000000" w:fill="DDD9C4"/>
            <w:vAlign w:val="center"/>
            <w:hideMark/>
          </w:tcPr>
          <w:p w:rsidR="00226282" w:rsidRPr="005E7541" w:rsidRDefault="00226282" w:rsidP="00124775">
            <w:pPr>
              <w:rPr>
                <w:b/>
                <w:bCs/>
                <w:color w:val="000000"/>
                <w:sz w:val="21"/>
                <w:szCs w:val="21"/>
                <w:lang w:eastAsia="cs-CZ"/>
              </w:rPr>
            </w:pPr>
            <w:r w:rsidRPr="005E7541">
              <w:rPr>
                <w:b/>
                <w:bCs/>
                <w:color w:val="000000"/>
                <w:sz w:val="21"/>
                <w:szCs w:val="21"/>
                <w:lang w:eastAsia="cs-CZ"/>
              </w:rPr>
              <w:t>Rekvalifikaci ukončilo celkem</w:t>
            </w:r>
          </w:p>
        </w:tc>
        <w:tc>
          <w:tcPr>
            <w:tcW w:w="594" w:type="pct"/>
            <w:tcBorders>
              <w:top w:val="nil"/>
              <w:left w:val="nil"/>
              <w:bottom w:val="single" w:sz="8" w:space="0" w:color="000000"/>
              <w:right w:val="single" w:sz="8" w:space="0" w:color="000000"/>
            </w:tcBorders>
            <w:shd w:val="clear" w:color="000000" w:fill="DDD9C4"/>
            <w:vAlign w:val="bottom"/>
            <w:hideMark/>
          </w:tcPr>
          <w:p w:rsidR="00226282" w:rsidRPr="005E7541" w:rsidRDefault="00226282" w:rsidP="00124775">
            <w:pPr>
              <w:jc w:val="right"/>
              <w:rPr>
                <w:color w:val="000000"/>
                <w:szCs w:val="24"/>
                <w:lang w:eastAsia="cs-CZ"/>
              </w:rPr>
            </w:pPr>
            <w:r w:rsidRPr="005E7541">
              <w:rPr>
                <w:color w:val="000000"/>
                <w:szCs w:val="24"/>
                <w:lang w:eastAsia="cs-CZ"/>
              </w:rPr>
              <w:t>2505</w:t>
            </w:r>
          </w:p>
        </w:tc>
        <w:tc>
          <w:tcPr>
            <w:tcW w:w="594" w:type="pct"/>
            <w:tcBorders>
              <w:top w:val="nil"/>
              <w:left w:val="nil"/>
              <w:bottom w:val="single" w:sz="8" w:space="0" w:color="000000"/>
              <w:right w:val="single" w:sz="12" w:space="0" w:color="auto"/>
            </w:tcBorders>
            <w:shd w:val="clear" w:color="000000" w:fill="DDD9C4"/>
            <w:vAlign w:val="bottom"/>
            <w:hideMark/>
          </w:tcPr>
          <w:p w:rsidR="00226282" w:rsidRPr="005E7541" w:rsidRDefault="00226282" w:rsidP="00124775">
            <w:pPr>
              <w:jc w:val="right"/>
              <w:rPr>
                <w:color w:val="000000"/>
                <w:szCs w:val="24"/>
                <w:lang w:eastAsia="cs-CZ"/>
              </w:rPr>
            </w:pPr>
            <w:r w:rsidRPr="005E7541">
              <w:rPr>
                <w:color w:val="000000"/>
                <w:szCs w:val="24"/>
                <w:lang w:eastAsia="cs-CZ"/>
              </w:rPr>
              <w:t>3718</w:t>
            </w:r>
          </w:p>
        </w:tc>
        <w:tc>
          <w:tcPr>
            <w:tcW w:w="594" w:type="pct"/>
            <w:tcBorders>
              <w:top w:val="nil"/>
              <w:left w:val="single" w:sz="12" w:space="0" w:color="auto"/>
              <w:bottom w:val="single" w:sz="8" w:space="0" w:color="000000"/>
              <w:right w:val="double" w:sz="6" w:space="0" w:color="000000"/>
            </w:tcBorders>
            <w:shd w:val="clear" w:color="000000" w:fill="DDD9C4"/>
            <w:vAlign w:val="bottom"/>
            <w:hideMark/>
          </w:tcPr>
          <w:p w:rsidR="00226282" w:rsidRPr="005E7541" w:rsidRDefault="00226282" w:rsidP="00124775">
            <w:pPr>
              <w:jc w:val="right"/>
              <w:rPr>
                <w:b/>
                <w:color w:val="000000"/>
                <w:szCs w:val="24"/>
                <w:lang w:eastAsia="cs-CZ"/>
              </w:rPr>
            </w:pPr>
            <w:r w:rsidRPr="005E7541">
              <w:rPr>
                <w:b/>
                <w:color w:val="000000"/>
                <w:szCs w:val="24"/>
                <w:lang w:eastAsia="cs-CZ"/>
              </w:rPr>
              <w:t>1213</w:t>
            </w:r>
          </w:p>
        </w:tc>
      </w:tr>
      <w:tr w:rsidR="00226282" w:rsidRPr="005E7541" w:rsidTr="00226282">
        <w:trPr>
          <w:trHeight w:val="402"/>
        </w:trPr>
        <w:tc>
          <w:tcPr>
            <w:tcW w:w="3219" w:type="pct"/>
            <w:tcBorders>
              <w:top w:val="nil"/>
              <w:left w:val="double" w:sz="6" w:space="0" w:color="000000"/>
              <w:bottom w:val="double" w:sz="6" w:space="0" w:color="000000"/>
              <w:right w:val="single" w:sz="12" w:space="0" w:color="000000"/>
            </w:tcBorders>
            <w:shd w:val="clear" w:color="000000" w:fill="DDD9C4"/>
            <w:vAlign w:val="center"/>
            <w:hideMark/>
          </w:tcPr>
          <w:p w:rsidR="00226282" w:rsidRPr="005E7541" w:rsidRDefault="00226282" w:rsidP="00124775">
            <w:pPr>
              <w:rPr>
                <w:b/>
                <w:bCs/>
                <w:color w:val="000000"/>
                <w:sz w:val="21"/>
                <w:szCs w:val="21"/>
                <w:lang w:eastAsia="cs-CZ"/>
              </w:rPr>
            </w:pPr>
            <w:r w:rsidRPr="005E7541">
              <w:rPr>
                <w:b/>
                <w:bCs/>
                <w:color w:val="000000"/>
                <w:sz w:val="21"/>
                <w:szCs w:val="21"/>
                <w:lang w:eastAsia="cs-CZ"/>
              </w:rPr>
              <w:t>z toho úspěšně</w:t>
            </w:r>
          </w:p>
        </w:tc>
        <w:tc>
          <w:tcPr>
            <w:tcW w:w="594" w:type="pct"/>
            <w:tcBorders>
              <w:top w:val="nil"/>
              <w:left w:val="nil"/>
              <w:bottom w:val="double" w:sz="6" w:space="0" w:color="000000"/>
              <w:right w:val="single" w:sz="8" w:space="0" w:color="000000"/>
            </w:tcBorders>
            <w:shd w:val="clear" w:color="000000" w:fill="DDD9C4"/>
            <w:vAlign w:val="bottom"/>
            <w:hideMark/>
          </w:tcPr>
          <w:p w:rsidR="00226282" w:rsidRPr="005E7541" w:rsidRDefault="00226282" w:rsidP="00124775">
            <w:pPr>
              <w:jc w:val="right"/>
              <w:rPr>
                <w:color w:val="000000"/>
                <w:szCs w:val="24"/>
                <w:lang w:eastAsia="cs-CZ"/>
              </w:rPr>
            </w:pPr>
            <w:r w:rsidRPr="005E7541">
              <w:rPr>
                <w:color w:val="000000"/>
                <w:szCs w:val="24"/>
                <w:lang w:eastAsia="cs-CZ"/>
              </w:rPr>
              <w:t>2378</w:t>
            </w:r>
          </w:p>
        </w:tc>
        <w:tc>
          <w:tcPr>
            <w:tcW w:w="594" w:type="pct"/>
            <w:tcBorders>
              <w:top w:val="nil"/>
              <w:left w:val="nil"/>
              <w:bottom w:val="double" w:sz="6" w:space="0" w:color="000000"/>
              <w:right w:val="single" w:sz="12" w:space="0" w:color="auto"/>
            </w:tcBorders>
            <w:shd w:val="clear" w:color="000000" w:fill="DDD9C4"/>
            <w:vAlign w:val="bottom"/>
            <w:hideMark/>
          </w:tcPr>
          <w:p w:rsidR="00226282" w:rsidRPr="005E7541" w:rsidRDefault="00226282" w:rsidP="00124775">
            <w:pPr>
              <w:jc w:val="right"/>
              <w:rPr>
                <w:color w:val="000000"/>
                <w:szCs w:val="24"/>
                <w:lang w:eastAsia="cs-CZ"/>
              </w:rPr>
            </w:pPr>
            <w:r w:rsidRPr="005E7541">
              <w:rPr>
                <w:color w:val="000000"/>
                <w:szCs w:val="24"/>
                <w:lang w:eastAsia="cs-CZ"/>
              </w:rPr>
              <w:t>3541</w:t>
            </w:r>
          </w:p>
        </w:tc>
        <w:tc>
          <w:tcPr>
            <w:tcW w:w="594" w:type="pct"/>
            <w:tcBorders>
              <w:top w:val="nil"/>
              <w:left w:val="single" w:sz="12" w:space="0" w:color="auto"/>
              <w:bottom w:val="double" w:sz="6" w:space="0" w:color="000000"/>
              <w:right w:val="double" w:sz="6" w:space="0" w:color="000000"/>
            </w:tcBorders>
            <w:shd w:val="clear" w:color="000000" w:fill="DDD9C4"/>
            <w:vAlign w:val="bottom"/>
            <w:hideMark/>
          </w:tcPr>
          <w:p w:rsidR="00226282" w:rsidRPr="005E7541" w:rsidRDefault="00226282" w:rsidP="00124775">
            <w:pPr>
              <w:jc w:val="right"/>
              <w:rPr>
                <w:b/>
                <w:color w:val="000000"/>
                <w:szCs w:val="24"/>
                <w:lang w:eastAsia="cs-CZ"/>
              </w:rPr>
            </w:pPr>
            <w:r w:rsidRPr="005E7541">
              <w:rPr>
                <w:b/>
                <w:color w:val="000000"/>
                <w:szCs w:val="24"/>
                <w:lang w:eastAsia="cs-CZ"/>
              </w:rPr>
              <w:t>1163</w:t>
            </w:r>
          </w:p>
        </w:tc>
      </w:tr>
      <w:tr w:rsidR="00226282" w:rsidRPr="005E7541" w:rsidTr="00226282">
        <w:trPr>
          <w:trHeight w:val="345"/>
        </w:trPr>
        <w:tc>
          <w:tcPr>
            <w:tcW w:w="3219" w:type="pct"/>
            <w:tcBorders>
              <w:top w:val="single" w:sz="8" w:space="0" w:color="000000"/>
              <w:left w:val="double" w:sz="6" w:space="0" w:color="000000"/>
              <w:bottom w:val="double" w:sz="6" w:space="0" w:color="000000"/>
              <w:right w:val="single" w:sz="12" w:space="0" w:color="000000"/>
            </w:tcBorders>
            <w:shd w:val="clear" w:color="000000" w:fill="DDD9C4"/>
            <w:vAlign w:val="center"/>
            <w:hideMark/>
          </w:tcPr>
          <w:p w:rsidR="00226282" w:rsidRPr="005E7541" w:rsidRDefault="00226282" w:rsidP="00124775">
            <w:pPr>
              <w:rPr>
                <w:b/>
                <w:bCs/>
                <w:color w:val="000000"/>
                <w:sz w:val="21"/>
                <w:szCs w:val="21"/>
                <w:lang w:eastAsia="cs-CZ"/>
              </w:rPr>
            </w:pPr>
            <w:r w:rsidRPr="005E7541">
              <w:rPr>
                <w:b/>
                <w:bCs/>
                <w:color w:val="000000"/>
                <w:sz w:val="21"/>
                <w:szCs w:val="21"/>
                <w:lang w:eastAsia="cs-CZ"/>
              </w:rPr>
              <w:t>úspěšnost v procentech (%)</w:t>
            </w:r>
          </w:p>
        </w:tc>
        <w:tc>
          <w:tcPr>
            <w:tcW w:w="594" w:type="pct"/>
            <w:tcBorders>
              <w:top w:val="single" w:sz="8" w:space="0" w:color="000000"/>
              <w:left w:val="nil"/>
              <w:bottom w:val="double" w:sz="6" w:space="0" w:color="000000"/>
              <w:right w:val="single" w:sz="8" w:space="0" w:color="000000"/>
            </w:tcBorders>
            <w:shd w:val="clear" w:color="000000" w:fill="DDD9C4"/>
            <w:vAlign w:val="bottom"/>
            <w:hideMark/>
          </w:tcPr>
          <w:p w:rsidR="00226282" w:rsidRPr="005E7541" w:rsidRDefault="00226282" w:rsidP="00124775">
            <w:pPr>
              <w:jc w:val="right"/>
              <w:rPr>
                <w:color w:val="000000"/>
                <w:szCs w:val="24"/>
                <w:lang w:eastAsia="cs-CZ"/>
              </w:rPr>
            </w:pPr>
            <w:r w:rsidRPr="005E7541">
              <w:rPr>
                <w:color w:val="000000"/>
                <w:szCs w:val="24"/>
                <w:lang w:eastAsia="cs-CZ"/>
              </w:rPr>
              <w:t>94,9</w:t>
            </w:r>
          </w:p>
        </w:tc>
        <w:tc>
          <w:tcPr>
            <w:tcW w:w="594" w:type="pct"/>
            <w:tcBorders>
              <w:top w:val="single" w:sz="8" w:space="0" w:color="000000"/>
              <w:left w:val="nil"/>
              <w:bottom w:val="double" w:sz="6" w:space="0" w:color="000000"/>
              <w:right w:val="single" w:sz="12" w:space="0" w:color="auto"/>
            </w:tcBorders>
            <w:shd w:val="clear" w:color="000000" w:fill="DDD9C4"/>
            <w:vAlign w:val="bottom"/>
            <w:hideMark/>
          </w:tcPr>
          <w:p w:rsidR="00226282" w:rsidRPr="005E7541" w:rsidRDefault="00226282" w:rsidP="00124775">
            <w:pPr>
              <w:jc w:val="right"/>
              <w:rPr>
                <w:color w:val="000000"/>
                <w:szCs w:val="24"/>
                <w:lang w:eastAsia="cs-CZ"/>
              </w:rPr>
            </w:pPr>
            <w:r w:rsidRPr="005E7541">
              <w:rPr>
                <w:color w:val="000000"/>
                <w:szCs w:val="24"/>
                <w:lang w:eastAsia="cs-CZ"/>
              </w:rPr>
              <w:t>95,2</w:t>
            </w:r>
          </w:p>
        </w:tc>
        <w:tc>
          <w:tcPr>
            <w:tcW w:w="594" w:type="pct"/>
            <w:tcBorders>
              <w:top w:val="single" w:sz="8" w:space="0" w:color="000000"/>
              <w:left w:val="single" w:sz="12" w:space="0" w:color="auto"/>
              <w:bottom w:val="double" w:sz="6" w:space="0" w:color="000000"/>
              <w:right w:val="double" w:sz="6" w:space="0" w:color="000000"/>
            </w:tcBorders>
            <w:shd w:val="clear" w:color="000000" w:fill="DDD9C4"/>
            <w:vAlign w:val="bottom"/>
            <w:hideMark/>
          </w:tcPr>
          <w:p w:rsidR="00226282" w:rsidRPr="005E7541" w:rsidRDefault="00226282" w:rsidP="00124775">
            <w:pPr>
              <w:jc w:val="right"/>
              <w:rPr>
                <w:b/>
                <w:color w:val="000000"/>
                <w:szCs w:val="24"/>
                <w:lang w:eastAsia="cs-CZ"/>
              </w:rPr>
            </w:pPr>
            <w:r w:rsidRPr="005E7541">
              <w:rPr>
                <w:b/>
                <w:color w:val="000000"/>
                <w:szCs w:val="24"/>
                <w:lang w:eastAsia="cs-CZ"/>
              </w:rPr>
              <w:t>0,3</w:t>
            </w:r>
          </w:p>
        </w:tc>
      </w:tr>
    </w:tbl>
    <w:p w:rsidR="00EB7BA0" w:rsidRPr="0024051D" w:rsidRDefault="00EB7BA0" w:rsidP="00C9103A">
      <w:pPr>
        <w:pStyle w:val="Obsah3"/>
        <w:tabs>
          <w:tab w:val="left" w:pos="1320"/>
          <w:tab w:val="right" w:leader="dot" w:pos="9061"/>
        </w:tabs>
        <w:ind w:left="0" w:firstLine="0"/>
        <w:jc w:val="both"/>
        <w:rPr>
          <w:i w:val="0"/>
          <w:noProof/>
          <w:sz w:val="18"/>
          <w:szCs w:val="18"/>
        </w:rPr>
      </w:pPr>
    </w:p>
    <w:p w:rsidR="0024051D" w:rsidRPr="00032556" w:rsidRDefault="0024051D" w:rsidP="0024051D">
      <w:pPr>
        <w:pStyle w:val="Zkladntext"/>
        <w:spacing w:line="266" w:lineRule="auto"/>
        <w:ind w:firstLine="0"/>
        <w:rPr>
          <w:rFonts w:ascii="Calibri" w:hAnsi="Calibri" w:cs="Calibri"/>
        </w:rPr>
      </w:pPr>
      <w:r w:rsidRPr="00032556">
        <w:rPr>
          <w:rFonts w:ascii="Calibri" w:hAnsi="Calibri" w:cs="Calibri"/>
          <w:b/>
        </w:rPr>
        <w:t>Na rekvalifikace bylo</w:t>
      </w:r>
      <w:r w:rsidRPr="00032556">
        <w:rPr>
          <w:rFonts w:ascii="Calibri" w:hAnsi="Calibri" w:cs="Calibri"/>
        </w:rPr>
        <w:t xml:space="preserve"> úřady práce Středočeského kraje v roce 2014 </w:t>
      </w:r>
      <w:r w:rsidRPr="00032556">
        <w:rPr>
          <w:rFonts w:ascii="Calibri" w:hAnsi="Calibri" w:cs="Calibri"/>
          <w:b/>
        </w:rPr>
        <w:t xml:space="preserve">vydáno 27 354 894 Kč. </w:t>
      </w:r>
      <w:r w:rsidRPr="00032556">
        <w:rPr>
          <w:rFonts w:ascii="Calibri" w:hAnsi="Calibri" w:cs="Calibri"/>
        </w:rPr>
        <w:t xml:space="preserve">Z APZ </w:t>
      </w:r>
      <w:r w:rsidR="00032556" w:rsidRPr="00032556">
        <w:rPr>
          <w:rFonts w:ascii="Calibri" w:hAnsi="Calibri" w:cs="Calibri"/>
        </w:rPr>
        <w:t xml:space="preserve">národní </w:t>
      </w:r>
      <w:r w:rsidRPr="00032556">
        <w:rPr>
          <w:rFonts w:ascii="Calibri" w:hAnsi="Calibri" w:cs="Calibri"/>
        </w:rPr>
        <w:t>bylo na rekvalifikace a poradenské činnosti ve Středočeském kraji k 31.12.2014 vydáno celkem 11 368</w:t>
      </w:r>
      <w:r w:rsidR="009D2F1F">
        <w:rPr>
          <w:rFonts w:ascii="Calibri" w:hAnsi="Calibri" w:cs="Calibri"/>
        </w:rPr>
        <w:t> </w:t>
      </w:r>
      <w:r w:rsidRPr="00032556">
        <w:rPr>
          <w:rFonts w:ascii="Calibri" w:hAnsi="Calibri" w:cs="Calibri"/>
        </w:rPr>
        <w:t>285</w:t>
      </w:r>
      <w:r w:rsidR="009D2F1F">
        <w:rPr>
          <w:rFonts w:ascii="Calibri" w:hAnsi="Calibri" w:cs="Calibri"/>
        </w:rPr>
        <w:t xml:space="preserve"> </w:t>
      </w:r>
      <w:r w:rsidRPr="00032556">
        <w:rPr>
          <w:rFonts w:ascii="Calibri" w:hAnsi="Calibri" w:cs="Calibri"/>
        </w:rPr>
        <w:t xml:space="preserve">Kč, </w:t>
      </w:r>
      <w:r w:rsidRPr="004E6769">
        <w:rPr>
          <w:rFonts w:ascii="Calibri" w:hAnsi="Calibri" w:cs="Calibri"/>
          <w:b/>
          <w:color w:val="984806" w:themeColor="accent6" w:themeShade="80"/>
        </w:rPr>
        <w:t>z toho činily náklady na zvolené rekvalifikace 6 394 656 Kč, zaměstnanecké rekvalifikace 77 296 Kč</w:t>
      </w:r>
      <w:r w:rsidR="00032556" w:rsidRPr="004E6769">
        <w:rPr>
          <w:rFonts w:ascii="Calibri" w:hAnsi="Calibri" w:cs="Calibri"/>
          <w:b/>
          <w:color w:val="984806" w:themeColor="accent6" w:themeShade="80"/>
        </w:rPr>
        <w:t>,</w:t>
      </w:r>
      <w:r w:rsidRPr="004E6769">
        <w:rPr>
          <w:rFonts w:ascii="Calibri" w:hAnsi="Calibri" w:cs="Calibri"/>
          <w:b/>
          <w:color w:val="984806" w:themeColor="accent6" w:themeShade="80"/>
        </w:rPr>
        <w:t xml:space="preserve"> poradenské činnosti 278 334 Kč</w:t>
      </w:r>
      <w:r w:rsidR="00032556" w:rsidRPr="004E6769">
        <w:rPr>
          <w:rFonts w:ascii="Calibri" w:hAnsi="Calibri" w:cs="Calibri"/>
          <w:color w:val="984806" w:themeColor="accent6" w:themeShade="80"/>
        </w:rPr>
        <w:t xml:space="preserve"> </w:t>
      </w:r>
      <w:r w:rsidR="00032556" w:rsidRPr="00032556">
        <w:rPr>
          <w:rFonts w:ascii="Calibri" w:hAnsi="Calibri" w:cs="Calibri"/>
        </w:rPr>
        <w:t xml:space="preserve">a ostatní úhrady APZ národní rekvalifikace </w:t>
      </w:r>
      <w:r w:rsidR="009D2F1F">
        <w:rPr>
          <w:rFonts w:ascii="Calibri" w:hAnsi="Calibri" w:cs="Calibri"/>
        </w:rPr>
        <w:t xml:space="preserve">činili </w:t>
      </w:r>
      <w:r w:rsidR="00032556" w:rsidRPr="00032556">
        <w:rPr>
          <w:rFonts w:ascii="Calibri" w:hAnsi="Calibri" w:cs="Calibri"/>
        </w:rPr>
        <w:t xml:space="preserve">4 617 999,- Kč. Na APZ ESF rekvalifikace bylo čerpáno 16 264 943 Kč. </w:t>
      </w:r>
      <w:r w:rsidRPr="00032556">
        <w:rPr>
          <w:rFonts w:ascii="Calibri" w:hAnsi="Calibri" w:cs="Calibri"/>
        </w:rPr>
        <w:t xml:space="preserve">  </w:t>
      </w:r>
    </w:p>
    <w:p w:rsidR="00E526CC" w:rsidRPr="009965FC" w:rsidRDefault="00E526CC" w:rsidP="00C9103A">
      <w:pPr>
        <w:pStyle w:val="Obsah3"/>
        <w:tabs>
          <w:tab w:val="left" w:pos="1320"/>
          <w:tab w:val="right" w:leader="dot" w:pos="9061"/>
        </w:tabs>
        <w:ind w:left="0" w:firstLine="0"/>
        <w:jc w:val="both"/>
        <w:rPr>
          <w:i w:val="0"/>
          <w:noProof/>
          <w:sz w:val="26"/>
          <w:szCs w:val="26"/>
        </w:rPr>
      </w:pPr>
    </w:p>
    <w:p w:rsidR="009965FC" w:rsidRPr="007552B5" w:rsidRDefault="009965FC" w:rsidP="00E54DF5">
      <w:pPr>
        <w:pStyle w:val="Nadpis6"/>
        <w:numPr>
          <w:ilvl w:val="0"/>
          <w:numId w:val="39"/>
        </w:numPr>
      </w:pPr>
      <w:bookmarkStart w:id="231" w:name="_Toc348552105"/>
      <w:r w:rsidRPr="007552B5">
        <w:t>Zvolená rekvalifikace</w:t>
      </w:r>
      <w:bookmarkEnd w:id="231"/>
    </w:p>
    <w:p w:rsidR="00804111" w:rsidRDefault="00804111" w:rsidP="00C9103A">
      <w:pPr>
        <w:pStyle w:val="Obsah3"/>
        <w:tabs>
          <w:tab w:val="left" w:pos="1320"/>
          <w:tab w:val="right" w:leader="dot" w:pos="9061"/>
        </w:tabs>
        <w:ind w:left="851" w:firstLine="0"/>
        <w:jc w:val="both"/>
        <w:rPr>
          <w:i w:val="0"/>
          <w:noProof/>
          <w:sz w:val="24"/>
          <w:szCs w:val="24"/>
        </w:rPr>
      </w:pPr>
    </w:p>
    <w:p w:rsidR="00E526CC" w:rsidRDefault="00804111" w:rsidP="004E6769">
      <w:pPr>
        <w:spacing w:line="271" w:lineRule="auto"/>
        <w:ind w:firstLine="0"/>
        <w:rPr>
          <w:rFonts w:ascii="Calibri" w:hAnsi="Calibri"/>
          <w:color w:val="000000"/>
          <w:szCs w:val="24"/>
          <w:lang w:eastAsia="cs-CZ"/>
        </w:rPr>
      </w:pPr>
      <w:r w:rsidRPr="00ED19F0">
        <w:rPr>
          <w:rFonts w:ascii="Calibri" w:hAnsi="Calibri"/>
          <w:color w:val="000000"/>
          <w:szCs w:val="24"/>
          <w:lang w:eastAsia="cs-CZ"/>
        </w:rPr>
        <w:t xml:space="preserve">Uchazeč o zaměstnání nebo zájemce o zaměstnání si od 1. 1. 2012 dle Zákona 435/2004 Sb. § 109a může zabezpečit rekvalifikaci sám. Uchazeč (zájemce) o zaměstnání si sám zvolí druh pracovní činnosti, na kterou se chce rekvalifikovat, a zároveň rekvalifikační zařízení, které má rekvalifikaci provést. Při splnění daných podmínek hradí rekvalifikaci příslušný úřad práce. </w:t>
      </w:r>
      <w:r w:rsidR="00E526CC" w:rsidRPr="00ED19F0">
        <w:rPr>
          <w:rFonts w:ascii="Calibri" w:hAnsi="Calibri"/>
          <w:color w:val="000000"/>
          <w:szCs w:val="24"/>
          <w:lang w:eastAsia="cs-CZ"/>
        </w:rPr>
        <w:t xml:space="preserve">Zvolená rekvalifikace se osvědčila a u uchazečů se stala oblíbenou a vhodnou volbou jako nová možnost při jejich uplatnění na trhu práce.  </w:t>
      </w:r>
      <w:r w:rsidR="004E6769" w:rsidRPr="00ED19F0">
        <w:rPr>
          <w:rFonts w:ascii="Calibri" w:hAnsi="Calibri"/>
          <w:color w:val="000000"/>
          <w:szCs w:val="24"/>
          <w:lang w:eastAsia="cs-CZ"/>
        </w:rPr>
        <w:t xml:space="preserve">V průběhu roku </w:t>
      </w:r>
      <w:r w:rsidR="004E6769">
        <w:rPr>
          <w:rFonts w:ascii="Calibri" w:hAnsi="Calibri"/>
          <w:color w:val="000000"/>
          <w:szCs w:val="24"/>
          <w:lang w:eastAsia="cs-CZ"/>
        </w:rPr>
        <w:t xml:space="preserve">2012 </w:t>
      </w:r>
      <w:r w:rsidR="004E6769" w:rsidRPr="00ED19F0">
        <w:rPr>
          <w:rFonts w:ascii="Calibri" w:hAnsi="Calibri"/>
          <w:color w:val="000000"/>
          <w:szCs w:val="24"/>
          <w:lang w:eastAsia="cs-CZ"/>
        </w:rPr>
        <w:t xml:space="preserve">bylo do zvolené rekvalifikace zařazeno celkem </w:t>
      </w:r>
      <w:r w:rsidR="004E6769">
        <w:rPr>
          <w:rFonts w:ascii="Calibri" w:hAnsi="Calibri"/>
          <w:color w:val="000000"/>
          <w:szCs w:val="24"/>
          <w:lang w:eastAsia="cs-CZ"/>
        </w:rPr>
        <w:t>590</w:t>
      </w:r>
      <w:r w:rsidR="004E6769" w:rsidRPr="00ED19F0">
        <w:rPr>
          <w:rFonts w:ascii="Calibri" w:hAnsi="Calibri"/>
          <w:color w:val="000000"/>
          <w:szCs w:val="24"/>
          <w:lang w:eastAsia="cs-CZ"/>
        </w:rPr>
        <w:t xml:space="preserve"> uchazečů o zaměstnání</w:t>
      </w:r>
    </w:p>
    <w:p w:rsidR="004E6769" w:rsidRDefault="004E6769" w:rsidP="004E6769">
      <w:pPr>
        <w:spacing w:line="271" w:lineRule="auto"/>
        <w:ind w:firstLine="0"/>
        <w:rPr>
          <w:rFonts w:ascii="Calibri" w:hAnsi="Calibri"/>
          <w:color w:val="000000"/>
          <w:szCs w:val="24"/>
          <w:lang w:eastAsia="cs-CZ"/>
        </w:rPr>
      </w:pPr>
    </w:p>
    <w:p w:rsidR="00E526CC" w:rsidRDefault="00804111" w:rsidP="004E6769">
      <w:pPr>
        <w:spacing w:line="271" w:lineRule="auto"/>
        <w:ind w:firstLine="0"/>
        <w:rPr>
          <w:rFonts w:ascii="Calibri" w:hAnsi="Calibri"/>
          <w:color w:val="000000"/>
          <w:szCs w:val="24"/>
          <w:lang w:eastAsia="cs-CZ"/>
        </w:rPr>
      </w:pPr>
      <w:r w:rsidRPr="00ED19F0">
        <w:rPr>
          <w:rFonts w:ascii="Calibri" w:hAnsi="Calibri"/>
          <w:color w:val="000000"/>
          <w:szCs w:val="24"/>
          <w:lang w:eastAsia="cs-CZ"/>
        </w:rPr>
        <w:t xml:space="preserve">V průběhu roku </w:t>
      </w:r>
      <w:r w:rsidR="00E526CC">
        <w:rPr>
          <w:rFonts w:ascii="Calibri" w:hAnsi="Calibri"/>
          <w:color w:val="000000"/>
          <w:szCs w:val="24"/>
          <w:lang w:eastAsia="cs-CZ"/>
        </w:rPr>
        <w:t>201</w:t>
      </w:r>
      <w:r w:rsidR="004E6769">
        <w:rPr>
          <w:rFonts w:ascii="Calibri" w:hAnsi="Calibri"/>
          <w:color w:val="000000"/>
          <w:szCs w:val="24"/>
          <w:lang w:eastAsia="cs-CZ"/>
        </w:rPr>
        <w:t>3</w:t>
      </w:r>
      <w:r w:rsidR="00E526CC">
        <w:rPr>
          <w:rFonts w:ascii="Calibri" w:hAnsi="Calibri"/>
          <w:color w:val="000000"/>
          <w:szCs w:val="24"/>
          <w:lang w:eastAsia="cs-CZ"/>
        </w:rPr>
        <w:t xml:space="preserve"> </w:t>
      </w:r>
      <w:r w:rsidRPr="00ED19F0">
        <w:rPr>
          <w:rFonts w:ascii="Calibri" w:hAnsi="Calibri"/>
          <w:color w:val="000000"/>
          <w:szCs w:val="24"/>
          <w:lang w:eastAsia="cs-CZ"/>
        </w:rPr>
        <w:t xml:space="preserve">bylo do zvolené rekvalifikace zařazeno celkem </w:t>
      </w:r>
      <w:r w:rsidR="004E6769">
        <w:rPr>
          <w:rFonts w:ascii="Calibri" w:hAnsi="Calibri"/>
          <w:color w:val="000000"/>
          <w:szCs w:val="24"/>
          <w:lang w:eastAsia="cs-CZ"/>
        </w:rPr>
        <w:t>1 017</w:t>
      </w:r>
      <w:r w:rsidRPr="00ED19F0">
        <w:rPr>
          <w:rFonts w:ascii="Calibri" w:hAnsi="Calibri"/>
          <w:color w:val="000000"/>
          <w:szCs w:val="24"/>
          <w:lang w:eastAsia="cs-CZ"/>
        </w:rPr>
        <w:t xml:space="preserve"> uchazečů o zaměstnání</w:t>
      </w:r>
      <w:r w:rsidR="00E526CC">
        <w:rPr>
          <w:rFonts w:ascii="Calibri" w:hAnsi="Calibri"/>
          <w:color w:val="000000"/>
          <w:szCs w:val="24"/>
          <w:lang w:eastAsia="cs-CZ"/>
        </w:rPr>
        <w:t xml:space="preserve"> a</w:t>
      </w:r>
      <w:r w:rsidRPr="00ED19F0">
        <w:rPr>
          <w:rFonts w:ascii="Calibri" w:hAnsi="Calibri"/>
          <w:color w:val="000000"/>
          <w:szCs w:val="24"/>
          <w:lang w:eastAsia="cs-CZ"/>
        </w:rPr>
        <w:t xml:space="preserve"> </w:t>
      </w:r>
      <w:r w:rsidR="00E526CC">
        <w:rPr>
          <w:rFonts w:ascii="Calibri" w:hAnsi="Calibri"/>
          <w:color w:val="000000"/>
          <w:szCs w:val="24"/>
          <w:lang w:eastAsia="cs-CZ"/>
        </w:rPr>
        <w:t>v</w:t>
      </w:r>
      <w:r w:rsidRPr="00ED19F0">
        <w:rPr>
          <w:rFonts w:ascii="Calibri" w:hAnsi="Calibri"/>
          <w:color w:val="000000"/>
          <w:szCs w:val="24"/>
          <w:lang w:eastAsia="cs-CZ"/>
        </w:rPr>
        <w:t> průběhu roku 201</w:t>
      </w:r>
      <w:r w:rsidR="004E6769">
        <w:rPr>
          <w:rFonts w:ascii="Calibri" w:hAnsi="Calibri"/>
          <w:color w:val="000000"/>
          <w:szCs w:val="24"/>
          <w:lang w:eastAsia="cs-CZ"/>
        </w:rPr>
        <w:t>4</w:t>
      </w:r>
      <w:r w:rsidRPr="00ED19F0">
        <w:rPr>
          <w:rFonts w:ascii="Calibri" w:hAnsi="Calibri"/>
          <w:color w:val="000000"/>
          <w:szCs w:val="24"/>
          <w:lang w:eastAsia="cs-CZ"/>
        </w:rPr>
        <w:t xml:space="preserve"> bylo do tohoto nového nástroje APZ  celkem zařazeno </w:t>
      </w:r>
      <w:r w:rsidR="00E526CC">
        <w:rPr>
          <w:rFonts w:ascii="Calibri" w:hAnsi="Calibri"/>
          <w:color w:val="000000"/>
          <w:szCs w:val="24"/>
          <w:lang w:eastAsia="cs-CZ"/>
        </w:rPr>
        <w:t>1</w:t>
      </w:r>
      <w:r w:rsidR="004E6769">
        <w:rPr>
          <w:rFonts w:ascii="Calibri" w:hAnsi="Calibri"/>
          <w:color w:val="000000"/>
          <w:szCs w:val="24"/>
          <w:lang w:eastAsia="cs-CZ"/>
        </w:rPr>
        <w:t xml:space="preserve"> 106</w:t>
      </w:r>
      <w:r w:rsidRPr="00ED19F0">
        <w:rPr>
          <w:rFonts w:ascii="Calibri" w:hAnsi="Calibri"/>
          <w:color w:val="000000"/>
          <w:szCs w:val="24"/>
          <w:lang w:eastAsia="cs-CZ"/>
        </w:rPr>
        <w:t xml:space="preserve"> uchazečů o zaměstnání. </w:t>
      </w:r>
      <w:r w:rsidR="00E526CC" w:rsidRPr="00E526CC">
        <w:rPr>
          <w:rFonts w:ascii="Calibri" w:hAnsi="Calibri"/>
          <w:b/>
          <w:color w:val="000000"/>
          <w:szCs w:val="24"/>
          <w:lang w:eastAsia="cs-CZ"/>
        </w:rPr>
        <w:t>Meziroční nárůst tak k 31.12.201</w:t>
      </w:r>
      <w:r w:rsidR="004E6769">
        <w:rPr>
          <w:rFonts w:ascii="Calibri" w:hAnsi="Calibri"/>
          <w:b/>
          <w:color w:val="000000"/>
          <w:szCs w:val="24"/>
          <w:lang w:eastAsia="cs-CZ"/>
        </w:rPr>
        <w:t>4</w:t>
      </w:r>
      <w:r w:rsidR="00E526CC" w:rsidRPr="00E526CC">
        <w:rPr>
          <w:rFonts w:ascii="Calibri" w:hAnsi="Calibri"/>
          <w:b/>
          <w:color w:val="000000"/>
          <w:szCs w:val="24"/>
          <w:lang w:eastAsia="cs-CZ"/>
        </w:rPr>
        <w:t xml:space="preserve"> činil </w:t>
      </w:r>
      <w:r w:rsidR="004E6769">
        <w:rPr>
          <w:rFonts w:ascii="Calibri" w:hAnsi="Calibri"/>
          <w:b/>
          <w:color w:val="000000"/>
          <w:szCs w:val="24"/>
          <w:lang w:eastAsia="cs-CZ"/>
        </w:rPr>
        <w:t>89</w:t>
      </w:r>
      <w:r w:rsidR="00E526CC" w:rsidRPr="00E526CC">
        <w:rPr>
          <w:rFonts w:ascii="Calibri" w:hAnsi="Calibri"/>
          <w:b/>
          <w:color w:val="000000"/>
          <w:szCs w:val="24"/>
          <w:lang w:eastAsia="cs-CZ"/>
        </w:rPr>
        <w:t xml:space="preserve"> osob</w:t>
      </w:r>
      <w:r w:rsidR="00E526CC">
        <w:rPr>
          <w:rFonts w:ascii="Calibri" w:hAnsi="Calibri"/>
          <w:b/>
          <w:color w:val="000000"/>
          <w:szCs w:val="24"/>
          <w:lang w:eastAsia="cs-CZ"/>
        </w:rPr>
        <w:t xml:space="preserve"> </w:t>
      </w:r>
      <w:r w:rsidR="00E526CC" w:rsidRPr="00E526CC">
        <w:rPr>
          <w:rFonts w:ascii="Calibri" w:hAnsi="Calibri"/>
          <w:color w:val="000000"/>
          <w:szCs w:val="24"/>
          <w:lang w:eastAsia="cs-CZ"/>
        </w:rPr>
        <w:t xml:space="preserve">(viz následující </w:t>
      </w:r>
      <w:r w:rsidR="00CC48FA">
        <w:rPr>
          <w:rFonts w:ascii="Calibri" w:hAnsi="Calibri"/>
          <w:color w:val="000000"/>
          <w:szCs w:val="24"/>
          <w:lang w:eastAsia="cs-CZ"/>
        </w:rPr>
        <w:t xml:space="preserve">tabulka a </w:t>
      </w:r>
      <w:r w:rsidR="00E526CC" w:rsidRPr="00E526CC">
        <w:rPr>
          <w:rFonts w:ascii="Calibri" w:hAnsi="Calibri"/>
          <w:color w:val="000000"/>
          <w:szCs w:val="24"/>
          <w:lang w:eastAsia="cs-CZ"/>
        </w:rPr>
        <w:t>graf vývoje tohoto nástroje APZ).</w:t>
      </w:r>
    </w:p>
    <w:p w:rsidR="00456082" w:rsidRDefault="00456082" w:rsidP="00E526CC">
      <w:pPr>
        <w:spacing w:line="271" w:lineRule="auto"/>
        <w:ind w:firstLine="357"/>
        <w:rPr>
          <w:rFonts w:ascii="Calibri" w:hAnsi="Calibri"/>
          <w:color w:val="000000"/>
          <w:szCs w:val="24"/>
          <w:lang w:eastAsia="cs-CZ"/>
        </w:rPr>
      </w:pPr>
    </w:p>
    <w:p w:rsidR="00491AB6" w:rsidRDefault="00491AB6" w:rsidP="00E526CC">
      <w:pPr>
        <w:spacing w:line="271" w:lineRule="auto"/>
        <w:ind w:firstLine="357"/>
        <w:rPr>
          <w:rFonts w:ascii="Calibri" w:hAnsi="Calibri"/>
          <w:color w:val="000000"/>
          <w:szCs w:val="24"/>
          <w:lang w:eastAsia="cs-CZ"/>
        </w:rPr>
      </w:pPr>
    </w:p>
    <w:p w:rsidR="00CC48FA" w:rsidRPr="00CC48FA" w:rsidRDefault="00CC48FA" w:rsidP="00410718">
      <w:pPr>
        <w:spacing w:line="271" w:lineRule="auto"/>
        <w:ind w:firstLine="0"/>
        <w:rPr>
          <w:rFonts w:ascii="Calibri" w:hAnsi="Calibri"/>
          <w:b/>
          <w:color w:val="000000"/>
          <w:szCs w:val="24"/>
          <w:lang w:eastAsia="cs-CZ"/>
        </w:rPr>
      </w:pPr>
      <w:r w:rsidRPr="00CC48FA">
        <w:rPr>
          <w:rFonts w:ascii="Calibri" w:hAnsi="Calibri"/>
          <w:b/>
          <w:color w:val="000000"/>
          <w:szCs w:val="24"/>
          <w:lang w:eastAsia="cs-CZ"/>
        </w:rPr>
        <w:t xml:space="preserve">Tabulka </w:t>
      </w:r>
      <w:r w:rsidR="00410718">
        <w:rPr>
          <w:rFonts w:ascii="Calibri" w:hAnsi="Calibri"/>
          <w:b/>
          <w:color w:val="000000"/>
          <w:szCs w:val="24"/>
          <w:lang w:eastAsia="cs-CZ"/>
        </w:rPr>
        <w:t>30 – Zvolená rekvalifikace za roky 201</w:t>
      </w:r>
      <w:r w:rsidR="00BE12D0">
        <w:rPr>
          <w:rFonts w:ascii="Calibri" w:hAnsi="Calibri"/>
          <w:b/>
          <w:color w:val="000000"/>
          <w:szCs w:val="24"/>
          <w:lang w:eastAsia="cs-CZ"/>
        </w:rPr>
        <w:t>3</w:t>
      </w:r>
      <w:r w:rsidR="00410718">
        <w:rPr>
          <w:rFonts w:ascii="Calibri" w:hAnsi="Calibri"/>
          <w:b/>
          <w:color w:val="000000"/>
          <w:szCs w:val="24"/>
          <w:lang w:eastAsia="cs-CZ"/>
        </w:rPr>
        <w:t xml:space="preserve"> a 201</w:t>
      </w:r>
      <w:r w:rsidR="00BE12D0">
        <w:rPr>
          <w:rFonts w:ascii="Calibri" w:hAnsi="Calibri"/>
          <w:b/>
          <w:color w:val="000000"/>
          <w:szCs w:val="24"/>
          <w:lang w:eastAsia="cs-CZ"/>
        </w:rPr>
        <w:t>4</w:t>
      </w:r>
      <w:r w:rsidR="00410718">
        <w:rPr>
          <w:rFonts w:ascii="Calibri" w:hAnsi="Calibri"/>
          <w:b/>
          <w:color w:val="000000"/>
          <w:szCs w:val="24"/>
          <w:lang w:eastAsia="cs-CZ"/>
        </w:rPr>
        <w:t>, počty podpořených oso</w:t>
      </w:r>
      <w:r w:rsidR="00BE12D0">
        <w:rPr>
          <w:rFonts w:ascii="Calibri" w:hAnsi="Calibri"/>
          <w:b/>
          <w:color w:val="000000"/>
          <w:szCs w:val="24"/>
          <w:lang w:eastAsia="cs-CZ"/>
        </w:rPr>
        <w:t>b</w:t>
      </w:r>
    </w:p>
    <w:tbl>
      <w:tblPr>
        <w:tblW w:w="0" w:type="auto"/>
        <w:tblInd w:w="47" w:type="dxa"/>
        <w:tblCellMar>
          <w:left w:w="70" w:type="dxa"/>
          <w:right w:w="70" w:type="dxa"/>
        </w:tblCellMar>
        <w:tblLook w:val="04A0" w:firstRow="1" w:lastRow="0" w:firstColumn="1" w:lastColumn="0" w:noHBand="0" w:noVBand="1"/>
      </w:tblPr>
      <w:tblGrid>
        <w:gridCol w:w="2508"/>
        <w:gridCol w:w="1398"/>
        <w:gridCol w:w="1398"/>
        <w:gridCol w:w="1878"/>
        <w:gridCol w:w="2549"/>
      </w:tblGrid>
      <w:tr w:rsidR="00456082" w:rsidRPr="00456082" w:rsidTr="00497DA5">
        <w:trPr>
          <w:trHeight w:val="645"/>
        </w:trPr>
        <w:tc>
          <w:tcPr>
            <w:tcW w:w="0" w:type="auto"/>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456082" w:rsidRPr="00456082" w:rsidRDefault="00456082" w:rsidP="005A61B7">
            <w:pPr>
              <w:ind w:firstLine="0"/>
              <w:jc w:val="center"/>
              <w:rPr>
                <w:b/>
                <w:bCs/>
                <w:color w:val="000000"/>
                <w:sz w:val="20"/>
                <w:lang w:eastAsia="cs-CZ"/>
              </w:rPr>
            </w:pPr>
            <w:r w:rsidRPr="00456082">
              <w:rPr>
                <w:b/>
                <w:bCs/>
                <w:color w:val="000000"/>
                <w:sz w:val="20"/>
                <w:lang w:eastAsia="cs-CZ"/>
              </w:rPr>
              <w:t>ZVOLENÁ REKVALIFIKACE</w:t>
            </w:r>
          </w:p>
        </w:tc>
        <w:tc>
          <w:tcPr>
            <w:tcW w:w="0" w:type="auto"/>
            <w:gridSpan w:val="2"/>
            <w:tcBorders>
              <w:top w:val="double" w:sz="6" w:space="0" w:color="auto"/>
              <w:left w:val="nil"/>
              <w:bottom w:val="single" w:sz="8" w:space="0" w:color="auto"/>
              <w:right w:val="single" w:sz="8" w:space="0" w:color="000000"/>
            </w:tcBorders>
            <w:shd w:val="clear" w:color="auto" w:fill="auto"/>
            <w:vAlign w:val="center"/>
            <w:hideMark/>
          </w:tcPr>
          <w:p w:rsidR="00456082" w:rsidRPr="00456082" w:rsidRDefault="00456082" w:rsidP="005A61B7">
            <w:pPr>
              <w:ind w:firstLine="0"/>
              <w:jc w:val="left"/>
              <w:rPr>
                <w:sz w:val="22"/>
                <w:szCs w:val="22"/>
                <w:lang w:eastAsia="cs-CZ"/>
              </w:rPr>
            </w:pPr>
            <w:r w:rsidRPr="00456082">
              <w:rPr>
                <w:sz w:val="22"/>
                <w:szCs w:val="22"/>
                <w:lang w:eastAsia="cs-CZ"/>
              </w:rPr>
              <w:t>počet podpořených osob, stav za</w:t>
            </w:r>
            <w:r w:rsidR="00497DA5">
              <w:rPr>
                <w:sz w:val="22"/>
                <w:szCs w:val="22"/>
                <w:lang w:eastAsia="cs-CZ"/>
              </w:rPr>
              <w:t xml:space="preserve"> rok</w:t>
            </w:r>
          </w:p>
        </w:tc>
        <w:tc>
          <w:tcPr>
            <w:tcW w:w="0" w:type="auto"/>
            <w:vMerge w:val="restart"/>
            <w:tcBorders>
              <w:top w:val="double" w:sz="6" w:space="0" w:color="auto"/>
              <w:left w:val="single" w:sz="8" w:space="0" w:color="auto"/>
              <w:bottom w:val="nil"/>
              <w:right w:val="single" w:sz="8" w:space="0" w:color="auto"/>
            </w:tcBorders>
            <w:shd w:val="clear" w:color="auto" w:fill="auto"/>
            <w:vAlign w:val="center"/>
            <w:hideMark/>
          </w:tcPr>
          <w:p w:rsidR="00456082" w:rsidRPr="00456082" w:rsidRDefault="00456082" w:rsidP="005A61B7">
            <w:pPr>
              <w:ind w:firstLine="0"/>
              <w:jc w:val="center"/>
              <w:rPr>
                <w:sz w:val="22"/>
                <w:szCs w:val="22"/>
                <w:lang w:eastAsia="cs-CZ"/>
              </w:rPr>
            </w:pPr>
            <w:r w:rsidRPr="00456082">
              <w:rPr>
                <w:sz w:val="22"/>
                <w:szCs w:val="22"/>
                <w:lang w:eastAsia="cs-CZ"/>
              </w:rPr>
              <w:t>nárůst/ úbytek (počet osob)</w:t>
            </w:r>
          </w:p>
        </w:tc>
        <w:tc>
          <w:tcPr>
            <w:tcW w:w="0" w:type="auto"/>
            <w:vMerge w:val="restart"/>
            <w:tcBorders>
              <w:top w:val="double" w:sz="6" w:space="0" w:color="auto"/>
              <w:left w:val="single" w:sz="8" w:space="0" w:color="auto"/>
              <w:bottom w:val="nil"/>
              <w:right w:val="double" w:sz="6" w:space="0" w:color="auto"/>
            </w:tcBorders>
            <w:shd w:val="clear" w:color="auto" w:fill="auto"/>
            <w:vAlign w:val="center"/>
            <w:hideMark/>
          </w:tcPr>
          <w:p w:rsidR="00456082" w:rsidRPr="00456082" w:rsidRDefault="00456082" w:rsidP="005A61B7">
            <w:pPr>
              <w:ind w:firstLine="0"/>
              <w:jc w:val="center"/>
              <w:rPr>
                <w:sz w:val="22"/>
                <w:szCs w:val="22"/>
                <w:lang w:eastAsia="cs-CZ"/>
              </w:rPr>
            </w:pPr>
            <w:r w:rsidRPr="00456082">
              <w:rPr>
                <w:sz w:val="22"/>
                <w:szCs w:val="22"/>
                <w:lang w:eastAsia="cs-CZ"/>
              </w:rPr>
              <w:t>Meziroční index (v %), 201</w:t>
            </w:r>
            <w:r w:rsidR="004E6769">
              <w:rPr>
                <w:sz w:val="22"/>
                <w:szCs w:val="22"/>
                <w:lang w:eastAsia="cs-CZ"/>
              </w:rPr>
              <w:t>3</w:t>
            </w:r>
            <w:r w:rsidRPr="00456082">
              <w:rPr>
                <w:sz w:val="22"/>
                <w:szCs w:val="22"/>
                <w:lang w:eastAsia="cs-CZ"/>
              </w:rPr>
              <w:t>=100%</w:t>
            </w:r>
          </w:p>
        </w:tc>
      </w:tr>
      <w:tr w:rsidR="00456082" w:rsidRPr="00456082" w:rsidTr="00497DA5">
        <w:trPr>
          <w:trHeight w:val="363"/>
        </w:trPr>
        <w:tc>
          <w:tcPr>
            <w:tcW w:w="0" w:type="auto"/>
            <w:vMerge/>
            <w:tcBorders>
              <w:top w:val="double" w:sz="6" w:space="0" w:color="auto"/>
              <w:left w:val="double" w:sz="6" w:space="0" w:color="auto"/>
              <w:bottom w:val="single" w:sz="8" w:space="0" w:color="000000"/>
              <w:right w:val="single" w:sz="8" w:space="0" w:color="auto"/>
            </w:tcBorders>
            <w:vAlign w:val="center"/>
            <w:hideMark/>
          </w:tcPr>
          <w:p w:rsidR="00456082" w:rsidRPr="00456082" w:rsidRDefault="00456082" w:rsidP="005A61B7">
            <w:pPr>
              <w:ind w:firstLine="0"/>
              <w:jc w:val="left"/>
              <w:rPr>
                <w:b/>
                <w:bCs/>
                <w:color w:val="000000"/>
                <w:sz w:val="20"/>
                <w:lang w:eastAsia="cs-CZ"/>
              </w:rPr>
            </w:pPr>
          </w:p>
        </w:tc>
        <w:tc>
          <w:tcPr>
            <w:tcW w:w="0" w:type="auto"/>
            <w:tcBorders>
              <w:top w:val="nil"/>
              <w:left w:val="nil"/>
              <w:bottom w:val="nil"/>
              <w:right w:val="single" w:sz="8" w:space="0" w:color="auto"/>
            </w:tcBorders>
            <w:shd w:val="clear" w:color="auto" w:fill="auto"/>
            <w:noWrap/>
            <w:vAlign w:val="center"/>
            <w:hideMark/>
          </w:tcPr>
          <w:p w:rsidR="00456082" w:rsidRPr="00456082" w:rsidRDefault="00456082" w:rsidP="005A61B7">
            <w:pPr>
              <w:ind w:firstLine="0"/>
              <w:jc w:val="center"/>
              <w:rPr>
                <w:rFonts w:ascii="Arial CE" w:hAnsi="Arial CE" w:cs="Arial CE"/>
                <w:sz w:val="20"/>
                <w:lang w:eastAsia="cs-CZ"/>
              </w:rPr>
            </w:pPr>
            <w:r w:rsidRPr="00456082">
              <w:rPr>
                <w:rFonts w:ascii="Arial CE" w:hAnsi="Arial CE" w:cs="Arial CE"/>
                <w:sz w:val="20"/>
                <w:lang w:eastAsia="cs-CZ"/>
              </w:rPr>
              <w:t>rok 201</w:t>
            </w:r>
            <w:r w:rsidR="004E6769">
              <w:rPr>
                <w:rFonts w:ascii="Arial CE" w:hAnsi="Arial CE" w:cs="Arial CE"/>
                <w:sz w:val="20"/>
                <w:lang w:eastAsia="cs-CZ"/>
              </w:rPr>
              <w:t>3</w:t>
            </w:r>
          </w:p>
        </w:tc>
        <w:tc>
          <w:tcPr>
            <w:tcW w:w="0" w:type="auto"/>
            <w:tcBorders>
              <w:top w:val="nil"/>
              <w:left w:val="nil"/>
              <w:bottom w:val="nil"/>
              <w:right w:val="single" w:sz="8" w:space="0" w:color="auto"/>
            </w:tcBorders>
            <w:shd w:val="clear" w:color="auto" w:fill="auto"/>
            <w:noWrap/>
            <w:vAlign w:val="center"/>
            <w:hideMark/>
          </w:tcPr>
          <w:p w:rsidR="00456082" w:rsidRPr="00456082" w:rsidRDefault="00456082" w:rsidP="005A61B7">
            <w:pPr>
              <w:ind w:firstLine="0"/>
              <w:jc w:val="center"/>
              <w:rPr>
                <w:rFonts w:ascii="Arial CE" w:hAnsi="Arial CE" w:cs="Arial CE"/>
                <w:sz w:val="20"/>
                <w:lang w:eastAsia="cs-CZ"/>
              </w:rPr>
            </w:pPr>
            <w:r w:rsidRPr="00456082">
              <w:rPr>
                <w:rFonts w:ascii="Arial CE" w:hAnsi="Arial CE" w:cs="Arial CE"/>
                <w:sz w:val="20"/>
                <w:lang w:eastAsia="cs-CZ"/>
              </w:rPr>
              <w:t>rok 201</w:t>
            </w:r>
            <w:r w:rsidR="004E6769">
              <w:rPr>
                <w:rFonts w:ascii="Arial CE" w:hAnsi="Arial CE" w:cs="Arial CE"/>
                <w:sz w:val="20"/>
                <w:lang w:eastAsia="cs-CZ"/>
              </w:rPr>
              <w:t>4</w:t>
            </w:r>
          </w:p>
        </w:tc>
        <w:tc>
          <w:tcPr>
            <w:tcW w:w="0" w:type="auto"/>
            <w:vMerge/>
            <w:tcBorders>
              <w:top w:val="double" w:sz="6" w:space="0" w:color="auto"/>
              <w:left w:val="single" w:sz="8" w:space="0" w:color="auto"/>
              <w:bottom w:val="nil"/>
              <w:right w:val="single" w:sz="8" w:space="0" w:color="auto"/>
            </w:tcBorders>
            <w:vAlign w:val="center"/>
            <w:hideMark/>
          </w:tcPr>
          <w:p w:rsidR="00456082" w:rsidRPr="00456082" w:rsidRDefault="00456082" w:rsidP="005A61B7">
            <w:pPr>
              <w:ind w:firstLine="0"/>
              <w:jc w:val="left"/>
              <w:rPr>
                <w:sz w:val="22"/>
                <w:szCs w:val="22"/>
                <w:lang w:eastAsia="cs-CZ"/>
              </w:rPr>
            </w:pPr>
          </w:p>
        </w:tc>
        <w:tc>
          <w:tcPr>
            <w:tcW w:w="0" w:type="auto"/>
            <w:vMerge/>
            <w:tcBorders>
              <w:top w:val="double" w:sz="6" w:space="0" w:color="auto"/>
              <w:left w:val="single" w:sz="8" w:space="0" w:color="auto"/>
              <w:bottom w:val="nil"/>
              <w:right w:val="double" w:sz="6" w:space="0" w:color="auto"/>
            </w:tcBorders>
            <w:vAlign w:val="center"/>
            <w:hideMark/>
          </w:tcPr>
          <w:p w:rsidR="00456082" w:rsidRPr="00456082" w:rsidRDefault="00456082" w:rsidP="005A61B7">
            <w:pPr>
              <w:ind w:firstLine="0"/>
              <w:jc w:val="left"/>
              <w:rPr>
                <w:sz w:val="22"/>
                <w:szCs w:val="22"/>
                <w:lang w:eastAsia="cs-CZ"/>
              </w:rPr>
            </w:pPr>
          </w:p>
        </w:tc>
      </w:tr>
      <w:tr w:rsidR="00456082" w:rsidRPr="00456082" w:rsidTr="00497DA5">
        <w:trPr>
          <w:trHeight w:val="672"/>
        </w:trPr>
        <w:tc>
          <w:tcPr>
            <w:tcW w:w="0" w:type="auto"/>
            <w:tcBorders>
              <w:top w:val="nil"/>
              <w:left w:val="double" w:sz="6" w:space="0" w:color="auto"/>
              <w:bottom w:val="double" w:sz="6" w:space="0" w:color="auto"/>
              <w:right w:val="nil"/>
            </w:tcBorders>
            <w:shd w:val="clear" w:color="000000" w:fill="C4BD97"/>
            <w:vAlign w:val="center"/>
            <w:hideMark/>
          </w:tcPr>
          <w:p w:rsidR="00456082" w:rsidRPr="00456082" w:rsidRDefault="00456082" w:rsidP="005A61B7">
            <w:pPr>
              <w:ind w:firstLine="0"/>
              <w:jc w:val="left"/>
              <w:rPr>
                <w:b/>
                <w:bCs/>
                <w:color w:val="000000"/>
                <w:sz w:val="22"/>
                <w:szCs w:val="22"/>
                <w:lang w:eastAsia="cs-CZ"/>
              </w:rPr>
            </w:pPr>
            <w:r w:rsidRPr="00456082">
              <w:rPr>
                <w:b/>
                <w:bCs/>
                <w:color w:val="000000"/>
                <w:sz w:val="22"/>
                <w:szCs w:val="22"/>
                <w:lang w:eastAsia="cs-CZ"/>
              </w:rPr>
              <w:t>Celkem v roce</w:t>
            </w:r>
          </w:p>
        </w:tc>
        <w:tc>
          <w:tcPr>
            <w:tcW w:w="0" w:type="auto"/>
            <w:tcBorders>
              <w:top w:val="single" w:sz="8" w:space="0" w:color="auto"/>
              <w:left w:val="single" w:sz="8" w:space="0" w:color="auto"/>
              <w:bottom w:val="double" w:sz="6" w:space="0" w:color="auto"/>
              <w:right w:val="single" w:sz="8" w:space="0" w:color="auto"/>
            </w:tcBorders>
            <w:shd w:val="clear" w:color="000000" w:fill="C4BD97"/>
            <w:vAlign w:val="bottom"/>
            <w:hideMark/>
          </w:tcPr>
          <w:p w:rsidR="00456082" w:rsidRPr="00456082" w:rsidRDefault="004E6769" w:rsidP="005A61B7">
            <w:pPr>
              <w:ind w:firstLine="0"/>
              <w:jc w:val="right"/>
              <w:rPr>
                <w:b/>
                <w:bCs/>
                <w:sz w:val="22"/>
                <w:szCs w:val="22"/>
                <w:lang w:eastAsia="cs-CZ"/>
              </w:rPr>
            </w:pPr>
            <w:r w:rsidRPr="00456082">
              <w:rPr>
                <w:b/>
                <w:bCs/>
                <w:sz w:val="22"/>
                <w:szCs w:val="22"/>
                <w:lang w:eastAsia="cs-CZ"/>
              </w:rPr>
              <w:t>1017</w:t>
            </w:r>
          </w:p>
        </w:tc>
        <w:tc>
          <w:tcPr>
            <w:tcW w:w="0" w:type="auto"/>
            <w:tcBorders>
              <w:top w:val="single" w:sz="8" w:space="0" w:color="auto"/>
              <w:left w:val="nil"/>
              <w:bottom w:val="double" w:sz="6" w:space="0" w:color="auto"/>
              <w:right w:val="single" w:sz="8" w:space="0" w:color="auto"/>
            </w:tcBorders>
            <w:shd w:val="clear" w:color="000000" w:fill="C4BD97"/>
            <w:vAlign w:val="bottom"/>
          </w:tcPr>
          <w:p w:rsidR="00456082" w:rsidRPr="00456082" w:rsidRDefault="004E6769" w:rsidP="005A61B7">
            <w:pPr>
              <w:ind w:firstLine="0"/>
              <w:jc w:val="right"/>
              <w:rPr>
                <w:b/>
                <w:bCs/>
                <w:sz w:val="22"/>
                <w:szCs w:val="22"/>
                <w:lang w:eastAsia="cs-CZ"/>
              </w:rPr>
            </w:pPr>
            <w:r>
              <w:rPr>
                <w:b/>
                <w:bCs/>
                <w:sz w:val="22"/>
                <w:szCs w:val="22"/>
                <w:lang w:eastAsia="cs-CZ"/>
              </w:rPr>
              <w:t>1106</w:t>
            </w:r>
          </w:p>
        </w:tc>
        <w:tc>
          <w:tcPr>
            <w:tcW w:w="0" w:type="auto"/>
            <w:tcBorders>
              <w:top w:val="single" w:sz="8" w:space="0" w:color="auto"/>
              <w:left w:val="nil"/>
              <w:bottom w:val="double" w:sz="6" w:space="0" w:color="auto"/>
              <w:right w:val="single" w:sz="8" w:space="0" w:color="auto"/>
            </w:tcBorders>
            <w:shd w:val="clear" w:color="000000" w:fill="C4BD97"/>
            <w:noWrap/>
            <w:vAlign w:val="bottom"/>
          </w:tcPr>
          <w:p w:rsidR="00456082" w:rsidRPr="00456082" w:rsidRDefault="004E6769" w:rsidP="005A61B7">
            <w:pPr>
              <w:ind w:firstLine="0"/>
              <w:jc w:val="right"/>
              <w:rPr>
                <w:b/>
                <w:bCs/>
                <w:sz w:val="22"/>
                <w:szCs w:val="22"/>
                <w:lang w:eastAsia="cs-CZ"/>
              </w:rPr>
            </w:pPr>
            <w:r>
              <w:rPr>
                <w:b/>
                <w:bCs/>
                <w:sz w:val="22"/>
                <w:szCs w:val="22"/>
                <w:lang w:eastAsia="cs-CZ"/>
              </w:rPr>
              <w:t>+89</w:t>
            </w:r>
          </w:p>
        </w:tc>
        <w:tc>
          <w:tcPr>
            <w:tcW w:w="0" w:type="auto"/>
            <w:tcBorders>
              <w:top w:val="single" w:sz="8" w:space="0" w:color="auto"/>
              <w:left w:val="nil"/>
              <w:bottom w:val="double" w:sz="6" w:space="0" w:color="auto"/>
              <w:right w:val="double" w:sz="6" w:space="0" w:color="auto"/>
            </w:tcBorders>
            <w:shd w:val="clear" w:color="000000" w:fill="C4BD97"/>
            <w:noWrap/>
            <w:vAlign w:val="bottom"/>
            <w:hideMark/>
          </w:tcPr>
          <w:p w:rsidR="00456082" w:rsidRPr="00456082" w:rsidRDefault="00456082" w:rsidP="005A61B7">
            <w:pPr>
              <w:ind w:firstLine="0"/>
              <w:jc w:val="right"/>
              <w:rPr>
                <w:b/>
                <w:bCs/>
                <w:sz w:val="22"/>
                <w:szCs w:val="22"/>
                <w:lang w:eastAsia="cs-CZ"/>
              </w:rPr>
            </w:pPr>
            <w:r w:rsidRPr="00456082">
              <w:rPr>
                <w:b/>
                <w:bCs/>
                <w:sz w:val="22"/>
                <w:szCs w:val="22"/>
                <w:lang w:eastAsia="cs-CZ"/>
              </w:rPr>
              <w:t>1</w:t>
            </w:r>
            <w:r w:rsidR="004E6769">
              <w:rPr>
                <w:b/>
                <w:bCs/>
                <w:sz w:val="22"/>
                <w:szCs w:val="22"/>
                <w:lang w:eastAsia="cs-CZ"/>
              </w:rPr>
              <w:t>08</w:t>
            </w:r>
            <w:r w:rsidRPr="00456082">
              <w:rPr>
                <w:b/>
                <w:bCs/>
                <w:sz w:val="22"/>
                <w:szCs w:val="22"/>
                <w:lang w:eastAsia="cs-CZ"/>
              </w:rPr>
              <w:t>,</w:t>
            </w:r>
            <w:r w:rsidR="004E6769">
              <w:rPr>
                <w:b/>
                <w:bCs/>
                <w:sz w:val="22"/>
                <w:szCs w:val="22"/>
                <w:lang w:eastAsia="cs-CZ"/>
              </w:rPr>
              <w:t xml:space="preserve">8 </w:t>
            </w:r>
            <w:r w:rsidRPr="00456082">
              <w:rPr>
                <w:b/>
                <w:bCs/>
                <w:sz w:val="22"/>
                <w:szCs w:val="22"/>
                <w:lang w:eastAsia="cs-CZ"/>
              </w:rPr>
              <w:t>%</w:t>
            </w:r>
          </w:p>
        </w:tc>
      </w:tr>
    </w:tbl>
    <w:p w:rsidR="00E526CC" w:rsidRDefault="00E526CC" w:rsidP="005A61B7">
      <w:pPr>
        <w:spacing w:line="271" w:lineRule="auto"/>
        <w:ind w:firstLine="0"/>
        <w:rPr>
          <w:rFonts w:ascii="Calibri" w:hAnsi="Calibri"/>
          <w:b/>
          <w:color w:val="000000"/>
          <w:szCs w:val="24"/>
          <w:lang w:eastAsia="cs-CZ"/>
        </w:rPr>
      </w:pPr>
    </w:p>
    <w:p w:rsidR="00491AB6" w:rsidRDefault="00491AB6" w:rsidP="005A61B7">
      <w:pPr>
        <w:spacing w:line="271" w:lineRule="auto"/>
        <w:ind w:firstLine="0"/>
        <w:rPr>
          <w:rFonts w:ascii="Calibri" w:hAnsi="Calibri"/>
          <w:b/>
          <w:color w:val="000000"/>
          <w:szCs w:val="24"/>
          <w:lang w:eastAsia="cs-CZ"/>
        </w:rPr>
      </w:pPr>
    </w:p>
    <w:p w:rsidR="008F1E0A" w:rsidRDefault="00497DA5" w:rsidP="005A61B7">
      <w:pPr>
        <w:spacing w:line="271" w:lineRule="auto"/>
        <w:ind w:firstLine="0"/>
        <w:rPr>
          <w:rFonts w:ascii="Calibri" w:hAnsi="Calibri"/>
          <w:b/>
          <w:color w:val="000000"/>
          <w:szCs w:val="24"/>
          <w:lang w:eastAsia="cs-CZ"/>
        </w:rPr>
      </w:pPr>
      <w:r>
        <w:rPr>
          <w:noProof/>
          <w:lang w:eastAsia="cs-CZ"/>
        </w:rPr>
        <w:drawing>
          <wp:inline distT="0" distB="0" distL="0" distR="0" wp14:anchorId="5949EED5" wp14:editId="045C4C61">
            <wp:extent cx="6124575" cy="4352925"/>
            <wp:effectExtent l="0" t="0" r="9525"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402AD" w:rsidRPr="00CC48FA" w:rsidRDefault="00B402AD" w:rsidP="00CC48FA">
      <w:pPr>
        <w:spacing w:line="271" w:lineRule="auto"/>
        <w:ind w:firstLine="0"/>
        <w:rPr>
          <w:rFonts w:ascii="Calibri" w:hAnsi="Calibri"/>
          <w:b/>
          <w:color w:val="000000"/>
          <w:szCs w:val="24"/>
          <w:lang w:eastAsia="cs-CZ"/>
        </w:rPr>
      </w:pPr>
    </w:p>
    <w:p w:rsidR="008F1E0A" w:rsidRDefault="009965FC" w:rsidP="00E54DF5">
      <w:pPr>
        <w:pStyle w:val="Nadpis5"/>
        <w:numPr>
          <w:ilvl w:val="0"/>
          <w:numId w:val="40"/>
        </w:numPr>
        <w:ind w:left="0"/>
        <w:rPr>
          <w:noProof/>
        </w:rPr>
      </w:pPr>
      <w:bookmarkStart w:id="232" w:name="_Toc348209047"/>
      <w:bookmarkStart w:id="233" w:name="_Toc348552106"/>
      <w:r w:rsidRPr="00CA2E21">
        <w:rPr>
          <w:noProof/>
        </w:rPr>
        <w:t>Projekty ESF</w:t>
      </w:r>
      <w:bookmarkEnd w:id="232"/>
      <w:bookmarkEnd w:id="233"/>
    </w:p>
    <w:p w:rsidR="00C7458B" w:rsidRPr="00C7458B" w:rsidRDefault="00C7458B" w:rsidP="00115DAE">
      <w:pPr>
        <w:pStyle w:val="Zkladntext"/>
      </w:pPr>
    </w:p>
    <w:p w:rsidR="009965FC" w:rsidRPr="007552B5" w:rsidRDefault="009965FC" w:rsidP="00E54DF5">
      <w:pPr>
        <w:pStyle w:val="Nadpis2"/>
        <w:numPr>
          <w:ilvl w:val="0"/>
          <w:numId w:val="41"/>
        </w:numPr>
        <w:ind w:left="-357" w:firstLine="0"/>
      </w:pPr>
      <w:bookmarkStart w:id="234" w:name="_Toc348209048"/>
      <w:bookmarkStart w:id="235" w:name="_Toc348552107"/>
      <w:r w:rsidRPr="007552B5">
        <w:t>Rekvalifikace, poradenství a vzdělávání v rámci realizace projektů ESF</w:t>
      </w:r>
      <w:bookmarkEnd w:id="234"/>
      <w:bookmarkEnd w:id="235"/>
    </w:p>
    <w:p w:rsidR="00804111" w:rsidRDefault="00804111" w:rsidP="00804111">
      <w:pPr>
        <w:pStyle w:val="Obsah3"/>
        <w:tabs>
          <w:tab w:val="left" w:pos="1540"/>
          <w:tab w:val="right" w:leader="dot" w:pos="9061"/>
        </w:tabs>
        <w:ind w:left="0" w:firstLine="0"/>
        <w:jc w:val="both"/>
        <w:rPr>
          <w:b/>
          <w:i w:val="0"/>
          <w:noProof/>
          <w:sz w:val="24"/>
          <w:szCs w:val="24"/>
        </w:rPr>
      </w:pPr>
    </w:p>
    <w:p w:rsidR="00304FB6" w:rsidRDefault="00304FB6" w:rsidP="00746B92">
      <w:pPr>
        <w:pStyle w:val="Nadpis2"/>
        <w:numPr>
          <w:ilvl w:val="0"/>
          <w:numId w:val="0"/>
        </w:numPr>
        <w:jc w:val="center"/>
        <w:rPr>
          <w:rFonts w:asciiTheme="minorHAnsi" w:hAnsiTheme="minorHAnsi" w:cstheme="minorHAnsi"/>
          <w:sz w:val="28"/>
          <w:szCs w:val="28"/>
        </w:rPr>
      </w:pPr>
    </w:p>
    <w:p w:rsidR="00746B92" w:rsidRDefault="00746B92" w:rsidP="00746B92">
      <w:pPr>
        <w:pStyle w:val="Nadpis2"/>
        <w:numPr>
          <w:ilvl w:val="0"/>
          <w:numId w:val="0"/>
        </w:numPr>
        <w:jc w:val="center"/>
        <w:rPr>
          <w:rFonts w:asciiTheme="minorHAnsi" w:hAnsiTheme="minorHAnsi" w:cstheme="minorHAnsi"/>
          <w:sz w:val="28"/>
          <w:szCs w:val="28"/>
        </w:rPr>
      </w:pPr>
      <w:r w:rsidRPr="009E704E">
        <w:rPr>
          <w:rFonts w:asciiTheme="minorHAnsi" w:hAnsiTheme="minorHAnsi" w:cstheme="minorHAnsi"/>
          <w:sz w:val="28"/>
          <w:szCs w:val="28"/>
        </w:rPr>
        <w:t>Rekvalifikace, poradenství a vzdělávání</w:t>
      </w:r>
    </w:p>
    <w:p w:rsidR="00746B92" w:rsidRPr="009E704E" w:rsidRDefault="00746B92" w:rsidP="00746B92">
      <w:pPr>
        <w:pStyle w:val="Nadpis2"/>
        <w:numPr>
          <w:ilvl w:val="0"/>
          <w:numId w:val="0"/>
        </w:numPr>
        <w:jc w:val="center"/>
        <w:rPr>
          <w:rFonts w:asciiTheme="minorHAnsi" w:hAnsiTheme="minorHAnsi" w:cstheme="minorHAnsi"/>
          <w:sz w:val="28"/>
          <w:szCs w:val="28"/>
        </w:rPr>
      </w:pPr>
      <w:r w:rsidRPr="009E704E">
        <w:rPr>
          <w:rFonts w:asciiTheme="minorHAnsi" w:hAnsiTheme="minorHAnsi" w:cstheme="minorHAnsi"/>
          <w:sz w:val="28"/>
          <w:szCs w:val="28"/>
        </w:rPr>
        <w:t>v rámci realizace projektů ESF</w:t>
      </w:r>
    </w:p>
    <w:p w:rsidR="00746B92" w:rsidRDefault="00746B92" w:rsidP="00746B92">
      <w:pPr>
        <w:pStyle w:val="Zkladntext"/>
        <w:ind w:firstLine="0"/>
      </w:pPr>
    </w:p>
    <w:p w:rsidR="00746B92" w:rsidRPr="006D710B" w:rsidRDefault="00746B92" w:rsidP="00746B92">
      <w:pPr>
        <w:spacing w:line="264" w:lineRule="auto"/>
        <w:ind w:firstLine="0"/>
        <w:rPr>
          <w:rFonts w:asciiTheme="minorHAnsi" w:hAnsiTheme="minorHAnsi" w:cstheme="minorHAnsi"/>
          <w:szCs w:val="24"/>
        </w:rPr>
      </w:pPr>
      <w:r w:rsidRPr="006D710B">
        <w:rPr>
          <w:rFonts w:asciiTheme="minorHAnsi" w:hAnsiTheme="minorHAnsi" w:cstheme="minorHAnsi"/>
          <w:szCs w:val="24"/>
        </w:rPr>
        <w:t xml:space="preserve">Hlavním posláním ESF je rozvíjení zaměstnanosti, snižování nezaměstnanosti, podpora sociálního začleňování osob a rovných příležitostí se zaměřením na rozvoj trhu práce a lidských zdrojů. Cílem ESF je pomoc nezaměstnaným lidem při vstupu na trh práce, zajistit a umožnit rovné příležitosti pro všechny při přístupu na trh práce, pomáhat lidem ze znevýhodněných sociálních skupin při vstupu na trh práce, podporovat celoživotní vzdělávání, rozvíjet a zajišťovat kvalifikované a přizpůsobivé pracovní síly a zlepšit přístup a účast žen na trhu práce. </w:t>
      </w:r>
    </w:p>
    <w:p w:rsidR="00746B92" w:rsidRDefault="00746B92" w:rsidP="00746B92">
      <w:pPr>
        <w:spacing w:line="264" w:lineRule="auto"/>
        <w:ind w:firstLine="0"/>
        <w:rPr>
          <w:rFonts w:asciiTheme="minorHAnsi" w:hAnsiTheme="minorHAnsi" w:cstheme="minorHAnsi"/>
          <w:szCs w:val="24"/>
        </w:rPr>
      </w:pPr>
      <w:r w:rsidRPr="006D710B">
        <w:rPr>
          <w:rFonts w:asciiTheme="minorHAnsi" w:hAnsiTheme="minorHAnsi" w:cstheme="minorHAnsi"/>
          <w:szCs w:val="24"/>
        </w:rPr>
        <w:t xml:space="preserve">Projekty </w:t>
      </w:r>
      <w:r w:rsidRPr="006D710B">
        <w:rPr>
          <w:rFonts w:asciiTheme="minorHAnsi" w:hAnsiTheme="minorHAnsi" w:cstheme="minorHAnsi"/>
          <w:color w:val="000000"/>
          <w:szCs w:val="24"/>
        </w:rPr>
        <w:t>slouží především k rozvíjení zaměstnanosti, snižování nezaměstnanosti, k podpoře sociálního začleňování osob a rovných příležitostí se zaměřením na rozvoj trhu práce a lidských zdrojů. K dosahování tohoto využívají projekty především soubor nástrojů aktivní politiky zaměstnanosti v kombinaci se zaváděním nových a inovovaných nástrojů. Jde zejména o zprostředkování zaměstnání, poradenské činnosti a poradenských programů, bilanční a pracovní diagnostiky, rekvalifikace a také o podporu uplatnění na trhu práce a pružných forem zaměstnání, zajištění odborné praxe, motivační aktivit, programů prevence dlouhodobé nezaměstnanosti, pracovní rehabilitace, doprovodných aktivit.</w:t>
      </w:r>
    </w:p>
    <w:p w:rsidR="00746B92" w:rsidRPr="009F7402" w:rsidRDefault="00746B92" w:rsidP="00746B92">
      <w:pPr>
        <w:spacing w:line="264" w:lineRule="auto"/>
        <w:ind w:firstLine="0"/>
        <w:rPr>
          <w:rFonts w:asciiTheme="minorHAnsi" w:hAnsiTheme="minorHAnsi" w:cstheme="minorHAnsi"/>
          <w:szCs w:val="24"/>
        </w:rPr>
      </w:pPr>
      <w:r w:rsidRPr="00251A28">
        <w:rPr>
          <w:rFonts w:asciiTheme="minorHAnsi" w:hAnsiTheme="minorHAnsi" w:cstheme="minorHAnsi"/>
          <w:szCs w:val="24"/>
        </w:rPr>
        <w:t>Projekty jsou zaměřené na vytipovávání vhodných rekvalifikací odpovídající konkrétní nabídce volných míst. Intenzivně se jedná se zaměstnavateli a podle konkrétních kvalifikačních požadavků pro výkon konkrétní pracovní pozice se přizpůsobuje výběr rekvalifikace.</w:t>
      </w:r>
      <w:r>
        <w:rPr>
          <w:rFonts w:asciiTheme="minorHAnsi" w:hAnsiTheme="minorHAnsi" w:cstheme="minorHAnsi"/>
          <w:szCs w:val="24"/>
        </w:rPr>
        <w:t xml:space="preserve"> </w:t>
      </w:r>
      <w:r w:rsidRPr="00251A28">
        <w:rPr>
          <w:rFonts w:asciiTheme="minorHAnsi" w:hAnsiTheme="minorHAnsi" w:cstheme="minorHAnsi"/>
          <w:szCs w:val="24"/>
        </w:rPr>
        <w:t>Rekvalifikace mohou být uskutečněny formou zvolených rekvalifikací nebo na základě rekvalifikací</w:t>
      </w:r>
      <w:r>
        <w:rPr>
          <w:rFonts w:asciiTheme="minorHAnsi" w:hAnsiTheme="minorHAnsi" w:cstheme="minorHAnsi"/>
          <w:szCs w:val="24"/>
        </w:rPr>
        <w:t>, které byly vybrány</w:t>
      </w:r>
      <w:r w:rsidRPr="00251A28">
        <w:rPr>
          <w:rFonts w:asciiTheme="minorHAnsi" w:hAnsiTheme="minorHAnsi" w:cstheme="minorHAnsi"/>
          <w:szCs w:val="24"/>
        </w:rPr>
        <w:t xml:space="preserve"> formou veřejné zakázky.</w:t>
      </w:r>
    </w:p>
    <w:p w:rsidR="00746B92" w:rsidRDefault="00746B92" w:rsidP="00746B92">
      <w:pPr>
        <w:spacing w:line="277" w:lineRule="auto"/>
        <w:ind w:firstLine="0"/>
        <w:rPr>
          <w:rFonts w:asciiTheme="minorHAnsi" w:hAnsiTheme="minorHAnsi" w:cstheme="minorHAnsi"/>
          <w:b/>
          <w:sz w:val="28"/>
          <w:szCs w:val="28"/>
        </w:rPr>
      </w:pPr>
    </w:p>
    <w:p w:rsidR="00491AB6" w:rsidRDefault="00491AB6" w:rsidP="00746B92">
      <w:pPr>
        <w:spacing w:line="277" w:lineRule="auto"/>
        <w:ind w:firstLine="0"/>
        <w:rPr>
          <w:rFonts w:asciiTheme="minorHAnsi" w:hAnsiTheme="minorHAnsi" w:cstheme="minorHAnsi"/>
          <w:b/>
          <w:sz w:val="28"/>
          <w:szCs w:val="28"/>
        </w:rPr>
      </w:pPr>
    </w:p>
    <w:p w:rsidR="00746B92" w:rsidRPr="00251A28" w:rsidRDefault="00746B92" w:rsidP="00746B92">
      <w:pPr>
        <w:spacing w:line="276" w:lineRule="auto"/>
        <w:ind w:firstLine="0"/>
        <w:rPr>
          <w:rFonts w:asciiTheme="minorHAnsi" w:hAnsiTheme="minorHAnsi" w:cstheme="minorHAnsi"/>
          <w:b/>
          <w:color w:val="3333CC"/>
          <w:sz w:val="28"/>
          <w:szCs w:val="28"/>
        </w:rPr>
      </w:pPr>
      <w:r w:rsidRPr="00251A28">
        <w:rPr>
          <w:rFonts w:asciiTheme="minorHAnsi" w:hAnsiTheme="minorHAnsi" w:cstheme="minorHAnsi"/>
          <w:b/>
          <w:color w:val="3333CC"/>
          <w:sz w:val="28"/>
          <w:szCs w:val="28"/>
        </w:rPr>
        <w:t>Projekt „Vzdělávejte se pro růst! - Adaptibilita“</w:t>
      </w:r>
    </w:p>
    <w:p w:rsidR="00746B92" w:rsidRPr="009E704E" w:rsidRDefault="00746B92" w:rsidP="00746B92">
      <w:pPr>
        <w:spacing w:line="276" w:lineRule="auto"/>
        <w:ind w:firstLine="0"/>
        <w:rPr>
          <w:rFonts w:asciiTheme="minorHAnsi" w:hAnsiTheme="minorHAnsi" w:cstheme="minorHAnsi"/>
          <w:b/>
          <w:sz w:val="28"/>
          <w:szCs w:val="28"/>
        </w:rPr>
      </w:pPr>
      <w:r>
        <w:rPr>
          <w:rFonts w:asciiTheme="minorHAnsi" w:hAnsiTheme="minorHAnsi" w:cstheme="minorHAnsi"/>
          <w:b/>
          <w:sz w:val="28"/>
          <w:szCs w:val="28"/>
        </w:rPr>
        <w:t>CZ.1.04/1.1.00/71.00002</w:t>
      </w:r>
    </w:p>
    <w:p w:rsidR="00746B92" w:rsidRPr="00CB0247" w:rsidRDefault="00746B92" w:rsidP="00746B92">
      <w:pPr>
        <w:pStyle w:val="Normlnweb"/>
        <w:shd w:val="clear" w:color="auto" w:fill="FFFFFF"/>
        <w:spacing w:line="276" w:lineRule="auto"/>
        <w:ind w:firstLine="0"/>
        <w:rPr>
          <w:rFonts w:asciiTheme="minorHAnsi" w:hAnsiTheme="minorHAnsi" w:cstheme="minorHAnsi"/>
          <w:color w:val="000000"/>
        </w:rPr>
      </w:pPr>
      <w:r>
        <w:rPr>
          <w:rFonts w:asciiTheme="minorHAnsi" w:hAnsiTheme="minorHAnsi" w:cstheme="minorHAnsi"/>
          <w:color w:val="000000"/>
        </w:rPr>
        <w:t xml:space="preserve">Realizace: </w:t>
      </w:r>
      <w:r w:rsidRPr="00CB0247">
        <w:rPr>
          <w:rFonts w:asciiTheme="minorHAnsi" w:hAnsiTheme="minorHAnsi" w:cstheme="minorHAnsi"/>
          <w:color w:val="000000"/>
        </w:rPr>
        <w:t xml:space="preserve"> 31.5.2011 – 28.2.2014</w:t>
      </w:r>
    </w:p>
    <w:p w:rsidR="00746B92" w:rsidRDefault="00746B92" w:rsidP="00746B92">
      <w:pPr>
        <w:pStyle w:val="Normlnweb"/>
        <w:shd w:val="clear" w:color="auto" w:fill="FFFFFF"/>
        <w:spacing w:line="277" w:lineRule="auto"/>
        <w:rPr>
          <w:rFonts w:asciiTheme="minorHAnsi" w:hAnsiTheme="minorHAnsi" w:cstheme="minorHAnsi"/>
          <w:color w:val="000000"/>
        </w:rPr>
      </w:pPr>
    </w:p>
    <w:p w:rsidR="00B402AD" w:rsidRPr="00251A28" w:rsidRDefault="00B402AD" w:rsidP="00B01C6B">
      <w:pPr>
        <w:pStyle w:val="Normlnweb"/>
        <w:shd w:val="clear" w:color="auto" w:fill="FFFFFF"/>
        <w:spacing w:line="264" w:lineRule="auto"/>
        <w:ind w:firstLine="0"/>
        <w:rPr>
          <w:rFonts w:asciiTheme="minorHAnsi" w:hAnsiTheme="minorHAnsi" w:cstheme="minorHAnsi"/>
          <w:color w:val="000000"/>
        </w:rPr>
      </w:pPr>
      <w:r w:rsidRPr="009E704E">
        <w:rPr>
          <w:rFonts w:asciiTheme="minorHAnsi" w:hAnsiTheme="minorHAnsi" w:cstheme="minorHAnsi"/>
          <w:color w:val="000000"/>
        </w:rPr>
        <w:t>Cílem projekt</w:t>
      </w:r>
      <w:r>
        <w:rPr>
          <w:rFonts w:asciiTheme="minorHAnsi" w:hAnsiTheme="minorHAnsi" w:cstheme="minorHAnsi"/>
          <w:color w:val="000000"/>
        </w:rPr>
        <w:t>u „Vzdělávejte se pro růst!“  byla</w:t>
      </w:r>
      <w:r w:rsidRPr="009E704E">
        <w:rPr>
          <w:rFonts w:asciiTheme="minorHAnsi" w:hAnsiTheme="minorHAnsi" w:cstheme="minorHAnsi"/>
          <w:color w:val="000000"/>
        </w:rPr>
        <w:t xml:space="preserve"> podpora zaměstnavatelů, kterým se podařilo překonat hospodářskou recesi a v současné době realizují svoji činnost v odvětvích s předpokladem růstu a s významným p</w:t>
      </w:r>
      <w:r>
        <w:rPr>
          <w:rFonts w:asciiTheme="minorHAnsi" w:hAnsiTheme="minorHAnsi" w:cstheme="minorHAnsi"/>
          <w:color w:val="000000"/>
        </w:rPr>
        <w:t>odílem na tvorbě HDP. Projekt byl</w:t>
      </w:r>
      <w:r w:rsidRPr="009E704E">
        <w:rPr>
          <w:rFonts w:asciiTheme="minorHAnsi" w:hAnsiTheme="minorHAnsi" w:cstheme="minorHAnsi"/>
          <w:color w:val="000000"/>
        </w:rPr>
        <w:t xml:space="preserve"> určen pro všechny typy podniků (malé, střední i velké) ve vybraných odvětvích strojírenství, stavebnictví, </w:t>
      </w:r>
      <w:r w:rsidRPr="009E704E">
        <w:rPr>
          <w:rFonts w:asciiTheme="minorHAnsi" w:hAnsiTheme="minorHAnsi" w:cstheme="minorHAnsi"/>
          <w:color w:val="000000"/>
        </w:rPr>
        <w:br/>
        <w:t xml:space="preserve">nezávislý maloobchod (v tomto případě jen malé a střední podniky), terénní sociální služby, </w:t>
      </w:r>
      <w:r w:rsidRPr="009E704E">
        <w:rPr>
          <w:rFonts w:asciiTheme="minorHAnsi" w:hAnsiTheme="minorHAnsi" w:cstheme="minorHAnsi"/>
          <w:color w:val="000000"/>
        </w:rPr>
        <w:br/>
        <w:t>o</w:t>
      </w:r>
      <w:r>
        <w:rPr>
          <w:rFonts w:asciiTheme="minorHAnsi" w:hAnsiTheme="minorHAnsi" w:cstheme="minorHAnsi"/>
          <w:color w:val="000000"/>
        </w:rPr>
        <w:t xml:space="preserve">dpadové hospodářství. </w:t>
      </w:r>
      <w:r w:rsidRPr="009E704E">
        <w:rPr>
          <w:rFonts w:asciiTheme="minorHAnsi" w:hAnsiTheme="minorHAnsi" w:cstheme="minorHAnsi"/>
        </w:rPr>
        <w:t xml:space="preserve">Tento projekt byl předložen v rámci oblasti podpory 1.1 OP LZZ Zvýšení adaptability zaměstnanců a konkurenceschopnosti podniků OP LZZ. </w:t>
      </w:r>
    </w:p>
    <w:p w:rsidR="00B402AD" w:rsidRDefault="00B402AD" w:rsidP="00B01C6B">
      <w:pPr>
        <w:pStyle w:val="Normlnweb"/>
        <w:shd w:val="clear" w:color="auto" w:fill="FFFFFF"/>
        <w:spacing w:line="264" w:lineRule="auto"/>
        <w:ind w:firstLine="0"/>
        <w:rPr>
          <w:rFonts w:asciiTheme="minorHAnsi" w:hAnsiTheme="minorHAnsi" w:cstheme="minorHAnsi"/>
        </w:rPr>
      </w:pPr>
      <w:r>
        <w:rPr>
          <w:rFonts w:asciiTheme="minorHAnsi" w:hAnsiTheme="minorHAnsi" w:cstheme="minorHAnsi"/>
        </w:rPr>
        <w:t>Projekt se zaměřoval</w:t>
      </w:r>
      <w:r w:rsidRPr="009E704E">
        <w:rPr>
          <w:rFonts w:asciiTheme="minorHAnsi" w:hAnsiTheme="minorHAnsi" w:cstheme="minorHAnsi"/>
        </w:rPr>
        <w:t xml:space="preserve"> na podporu vzdělávání </w:t>
      </w:r>
      <w:r>
        <w:rPr>
          <w:rFonts w:asciiTheme="minorHAnsi" w:hAnsiTheme="minorHAnsi" w:cstheme="minorHAnsi"/>
        </w:rPr>
        <w:t>zaměstnanců ve firmách s růstem a zaměřoval</w:t>
      </w:r>
      <w:r w:rsidRPr="009E704E">
        <w:rPr>
          <w:rFonts w:asciiTheme="minorHAnsi" w:hAnsiTheme="minorHAnsi" w:cstheme="minorHAnsi"/>
        </w:rPr>
        <w:t xml:space="preserve"> se na podporu udržitelnosti pracovních míst.  V rámci  </w:t>
      </w:r>
      <w:r>
        <w:rPr>
          <w:rFonts w:asciiTheme="minorHAnsi" w:hAnsiTheme="minorHAnsi" w:cstheme="minorHAnsi"/>
        </w:rPr>
        <w:t>tohoto projektu se nejvíce čerpalo</w:t>
      </w:r>
      <w:r w:rsidRPr="009E704E">
        <w:rPr>
          <w:rFonts w:asciiTheme="minorHAnsi" w:hAnsiTheme="minorHAnsi" w:cstheme="minorHAnsi"/>
        </w:rPr>
        <w:t xml:space="preserve"> v oblasti strojírenství a odpadového hospodářství. Největší zájem zaměst</w:t>
      </w:r>
      <w:r>
        <w:rPr>
          <w:rFonts w:asciiTheme="minorHAnsi" w:hAnsiTheme="minorHAnsi" w:cstheme="minorHAnsi"/>
        </w:rPr>
        <w:t>navatelů o projekt byl zaznamenán</w:t>
      </w:r>
      <w:r w:rsidRPr="009E704E">
        <w:rPr>
          <w:rFonts w:asciiTheme="minorHAnsi" w:hAnsiTheme="minorHAnsi" w:cstheme="minorHAnsi"/>
        </w:rPr>
        <w:t xml:space="preserve"> v regionu Příbram, Kolín a </w:t>
      </w:r>
      <w:r>
        <w:rPr>
          <w:rFonts w:asciiTheme="minorHAnsi" w:hAnsiTheme="minorHAnsi" w:cstheme="minorHAnsi"/>
        </w:rPr>
        <w:t>Praha východ</w:t>
      </w:r>
      <w:r w:rsidRPr="009E704E">
        <w:rPr>
          <w:rFonts w:asciiTheme="minorHAnsi" w:hAnsiTheme="minorHAnsi" w:cstheme="minorHAnsi"/>
        </w:rPr>
        <w:t xml:space="preserve">. </w:t>
      </w:r>
    </w:p>
    <w:p w:rsidR="00B402AD" w:rsidRDefault="00B402AD" w:rsidP="00B402AD">
      <w:pPr>
        <w:pStyle w:val="Normlnweb"/>
        <w:shd w:val="clear" w:color="auto" w:fill="FFFFFF"/>
        <w:spacing w:line="264" w:lineRule="auto"/>
        <w:rPr>
          <w:rFonts w:asciiTheme="minorHAnsi" w:hAnsiTheme="minorHAnsi" w:cstheme="minorHAnsi"/>
        </w:rPr>
      </w:pPr>
    </w:p>
    <w:p w:rsidR="006502F9" w:rsidRDefault="006502F9" w:rsidP="00B402AD">
      <w:pPr>
        <w:pStyle w:val="Normlnweb"/>
        <w:shd w:val="clear" w:color="auto" w:fill="FFFFFF"/>
        <w:spacing w:line="264" w:lineRule="auto"/>
        <w:rPr>
          <w:rFonts w:asciiTheme="minorHAnsi" w:hAnsiTheme="minorHAnsi" w:cstheme="minorHAnsi"/>
        </w:rPr>
      </w:pPr>
    </w:p>
    <w:p w:rsidR="006502F9" w:rsidRDefault="006502F9" w:rsidP="00B402AD">
      <w:pPr>
        <w:pStyle w:val="Normlnweb"/>
        <w:shd w:val="clear" w:color="auto" w:fill="FFFFFF"/>
        <w:spacing w:line="264" w:lineRule="auto"/>
        <w:rPr>
          <w:rFonts w:asciiTheme="minorHAnsi" w:hAnsiTheme="minorHAnsi" w:cstheme="minorHAnsi"/>
        </w:rPr>
      </w:pPr>
    </w:p>
    <w:p w:rsidR="00B402AD" w:rsidRDefault="00B402AD" w:rsidP="00B01C6B">
      <w:pPr>
        <w:pStyle w:val="Normlnweb"/>
        <w:shd w:val="clear" w:color="auto" w:fill="FFFFFF"/>
        <w:spacing w:line="264" w:lineRule="auto"/>
        <w:ind w:firstLine="0"/>
        <w:rPr>
          <w:rFonts w:asciiTheme="minorHAnsi" w:hAnsiTheme="minorHAnsi" w:cstheme="minorHAnsi"/>
          <w:b/>
        </w:rPr>
      </w:pPr>
      <w:r>
        <w:rPr>
          <w:rFonts w:asciiTheme="minorHAnsi" w:hAnsiTheme="minorHAnsi" w:cstheme="minorHAnsi"/>
          <w:b/>
        </w:rPr>
        <w:t>Od počátku projektu do 28.2.2014</w:t>
      </w:r>
      <w:r w:rsidRPr="00F74040">
        <w:rPr>
          <w:rFonts w:asciiTheme="minorHAnsi" w:hAnsiTheme="minorHAnsi" w:cstheme="minorHAnsi"/>
          <w:b/>
        </w:rPr>
        <w:t>:</w:t>
      </w:r>
    </w:p>
    <w:p w:rsidR="00B402AD" w:rsidRPr="00F74040" w:rsidRDefault="00B402AD" w:rsidP="00B01C6B">
      <w:pPr>
        <w:pStyle w:val="Normlnweb"/>
        <w:shd w:val="clear" w:color="auto" w:fill="FFFFFF"/>
        <w:spacing w:line="264" w:lineRule="auto"/>
        <w:rPr>
          <w:rFonts w:asciiTheme="minorHAnsi" w:hAnsiTheme="minorHAnsi" w:cstheme="minorHAnsi"/>
          <w:b/>
        </w:rPr>
      </w:pPr>
    </w:p>
    <w:p w:rsidR="00B402AD" w:rsidRPr="00F74040" w:rsidRDefault="00B402AD" w:rsidP="00B01C6B">
      <w:pPr>
        <w:pStyle w:val="Normlnweb"/>
        <w:numPr>
          <w:ilvl w:val="0"/>
          <w:numId w:val="62"/>
        </w:numPr>
        <w:shd w:val="clear" w:color="auto" w:fill="FFFFFF"/>
        <w:spacing w:line="264" w:lineRule="auto"/>
        <w:ind w:left="284" w:hanging="284"/>
        <w:rPr>
          <w:rFonts w:asciiTheme="minorHAnsi" w:hAnsiTheme="minorHAnsi" w:cstheme="minorHAnsi"/>
          <w:b/>
        </w:rPr>
      </w:pPr>
      <w:r w:rsidRPr="00F74040">
        <w:rPr>
          <w:rFonts w:asciiTheme="minorHAnsi" w:hAnsiTheme="minorHAnsi" w:cstheme="minorHAnsi"/>
          <w:b/>
        </w:rPr>
        <w:t xml:space="preserve">bylo ve Středočeském kraji </w:t>
      </w:r>
      <w:r>
        <w:rPr>
          <w:rFonts w:asciiTheme="minorHAnsi" w:hAnsiTheme="minorHAnsi" w:cstheme="minorHAnsi"/>
          <w:b/>
        </w:rPr>
        <w:t>podáno a ohodnoceno 75</w:t>
      </w:r>
      <w:r w:rsidRPr="00F74040">
        <w:rPr>
          <w:rFonts w:asciiTheme="minorHAnsi" w:hAnsiTheme="minorHAnsi" w:cstheme="minorHAnsi"/>
          <w:b/>
        </w:rPr>
        <w:t>2 žádostí,</w:t>
      </w:r>
    </w:p>
    <w:p w:rsidR="00B402AD" w:rsidRPr="00F74040" w:rsidRDefault="00B402AD" w:rsidP="00B01C6B">
      <w:pPr>
        <w:pStyle w:val="Normlnweb"/>
        <w:numPr>
          <w:ilvl w:val="0"/>
          <w:numId w:val="62"/>
        </w:numPr>
        <w:shd w:val="clear" w:color="auto" w:fill="FFFFFF"/>
        <w:spacing w:line="264" w:lineRule="auto"/>
        <w:ind w:left="284" w:hanging="284"/>
        <w:rPr>
          <w:rFonts w:asciiTheme="minorHAnsi" w:hAnsiTheme="minorHAnsi" w:cstheme="minorHAnsi"/>
          <w:b/>
        </w:rPr>
      </w:pPr>
      <w:r w:rsidRPr="00F74040">
        <w:rPr>
          <w:rFonts w:asciiTheme="minorHAnsi" w:hAnsiTheme="minorHAnsi" w:cstheme="minorHAnsi"/>
          <w:b/>
        </w:rPr>
        <w:t>prostřednictvím projektu je podpořeno celkem 2</w:t>
      </w:r>
      <w:r>
        <w:rPr>
          <w:rFonts w:asciiTheme="minorHAnsi" w:hAnsiTheme="minorHAnsi" w:cstheme="minorHAnsi"/>
          <w:b/>
        </w:rPr>
        <w:t>219</w:t>
      </w:r>
      <w:r w:rsidRPr="00F74040">
        <w:rPr>
          <w:rFonts w:asciiTheme="minorHAnsi" w:hAnsiTheme="minorHAnsi" w:cstheme="minorHAnsi"/>
          <w:b/>
        </w:rPr>
        <w:t xml:space="preserve"> osob – zaměstnanců,</w:t>
      </w:r>
    </w:p>
    <w:p w:rsidR="00B402AD" w:rsidRPr="00B01C6B" w:rsidRDefault="00B402AD" w:rsidP="00B01C6B">
      <w:pPr>
        <w:pStyle w:val="Normlnweb"/>
        <w:numPr>
          <w:ilvl w:val="0"/>
          <w:numId w:val="62"/>
        </w:numPr>
        <w:shd w:val="clear" w:color="auto" w:fill="FFFFFF"/>
        <w:spacing w:line="264" w:lineRule="auto"/>
        <w:ind w:left="284" w:hanging="284"/>
        <w:rPr>
          <w:rFonts w:asciiTheme="minorHAnsi" w:hAnsiTheme="minorHAnsi" w:cstheme="minorHAnsi"/>
          <w:b/>
        </w:rPr>
      </w:pPr>
      <w:r w:rsidRPr="00F74040">
        <w:rPr>
          <w:rFonts w:asciiTheme="minorHAnsi" w:hAnsiTheme="minorHAnsi" w:cstheme="minorHAnsi"/>
          <w:b/>
        </w:rPr>
        <w:t>celkem byly na vzdělávací aktivity a mzdové náklady vy</w:t>
      </w:r>
      <w:r>
        <w:rPr>
          <w:rFonts w:asciiTheme="minorHAnsi" w:hAnsiTheme="minorHAnsi" w:cstheme="minorHAnsi"/>
          <w:b/>
        </w:rPr>
        <w:t>placeny</w:t>
      </w:r>
      <w:r w:rsidRPr="00F74040">
        <w:rPr>
          <w:rFonts w:asciiTheme="minorHAnsi" w:hAnsiTheme="minorHAnsi" w:cstheme="minorHAnsi"/>
          <w:b/>
        </w:rPr>
        <w:t xml:space="preserve"> finanční prostředky </w:t>
      </w:r>
      <w:r w:rsidRPr="00B01C6B">
        <w:rPr>
          <w:rFonts w:asciiTheme="minorHAnsi" w:hAnsiTheme="minorHAnsi" w:cstheme="minorHAnsi"/>
          <w:b/>
        </w:rPr>
        <w:t>ve výši 51 867 183 Kč.</w:t>
      </w:r>
    </w:p>
    <w:p w:rsidR="00746B92" w:rsidRDefault="00746B92" w:rsidP="00746B92">
      <w:pPr>
        <w:pStyle w:val="Normlnweb"/>
        <w:shd w:val="clear" w:color="auto" w:fill="FFFFFF"/>
        <w:spacing w:line="277" w:lineRule="auto"/>
        <w:ind w:firstLine="0"/>
        <w:rPr>
          <w:rFonts w:asciiTheme="minorHAnsi" w:hAnsiTheme="minorHAnsi" w:cstheme="minorHAnsi"/>
          <w:b/>
          <w:sz w:val="28"/>
          <w:szCs w:val="28"/>
        </w:rPr>
      </w:pPr>
    </w:p>
    <w:p w:rsidR="00613C51" w:rsidRDefault="00613C51" w:rsidP="00746B92">
      <w:pPr>
        <w:pStyle w:val="Normlnweb"/>
        <w:shd w:val="clear" w:color="auto" w:fill="FFFFFF"/>
        <w:spacing w:line="277" w:lineRule="auto"/>
        <w:ind w:firstLine="0"/>
        <w:rPr>
          <w:rFonts w:asciiTheme="minorHAnsi" w:hAnsiTheme="minorHAnsi" w:cstheme="minorHAnsi"/>
          <w:b/>
          <w:sz w:val="28"/>
          <w:szCs w:val="28"/>
        </w:rPr>
      </w:pPr>
    </w:p>
    <w:p w:rsidR="00746B92" w:rsidRPr="00251A28" w:rsidRDefault="00746B92" w:rsidP="00746B92">
      <w:pPr>
        <w:pStyle w:val="Normlnweb"/>
        <w:shd w:val="clear" w:color="auto" w:fill="FFFFFF"/>
        <w:spacing w:line="276" w:lineRule="auto"/>
        <w:ind w:firstLine="0"/>
        <w:rPr>
          <w:rFonts w:asciiTheme="minorHAnsi" w:hAnsiTheme="minorHAnsi" w:cstheme="minorHAnsi"/>
          <w:b/>
          <w:color w:val="3333CC"/>
          <w:sz w:val="28"/>
          <w:szCs w:val="28"/>
        </w:rPr>
      </w:pPr>
      <w:r w:rsidRPr="00251A28">
        <w:rPr>
          <w:rFonts w:asciiTheme="minorHAnsi" w:hAnsiTheme="minorHAnsi" w:cstheme="minorHAnsi"/>
          <w:b/>
          <w:color w:val="3333CC"/>
          <w:sz w:val="28"/>
          <w:szCs w:val="28"/>
        </w:rPr>
        <w:t>Projekt „Vzdělávejte se pro stabilitu!“</w:t>
      </w:r>
    </w:p>
    <w:p w:rsidR="00746B92" w:rsidRDefault="00746B92" w:rsidP="00746B92">
      <w:pPr>
        <w:pStyle w:val="Normlnweb"/>
        <w:shd w:val="clear" w:color="auto" w:fill="FFFFFF"/>
        <w:spacing w:line="276" w:lineRule="auto"/>
        <w:ind w:firstLine="0"/>
        <w:rPr>
          <w:rFonts w:asciiTheme="minorHAnsi" w:hAnsiTheme="minorHAnsi" w:cstheme="minorHAnsi"/>
          <w:b/>
          <w:sz w:val="28"/>
          <w:szCs w:val="28"/>
        </w:rPr>
      </w:pPr>
      <w:r>
        <w:rPr>
          <w:rFonts w:asciiTheme="minorHAnsi" w:hAnsiTheme="minorHAnsi" w:cstheme="minorHAnsi"/>
          <w:b/>
          <w:sz w:val="28"/>
          <w:szCs w:val="28"/>
        </w:rPr>
        <w:t>CZ.1.04/1.1.00/A1.00001</w:t>
      </w:r>
    </w:p>
    <w:p w:rsidR="00D10BCF" w:rsidRDefault="00D10BCF" w:rsidP="00D10BCF">
      <w:pPr>
        <w:pStyle w:val="Normlnweb"/>
        <w:shd w:val="clear" w:color="auto" w:fill="FFFFFF"/>
        <w:spacing w:line="276" w:lineRule="auto"/>
        <w:ind w:firstLine="0"/>
        <w:rPr>
          <w:rFonts w:asciiTheme="minorHAnsi" w:hAnsiTheme="minorHAnsi" w:cstheme="minorHAnsi"/>
        </w:rPr>
      </w:pPr>
      <w:r>
        <w:rPr>
          <w:rFonts w:asciiTheme="minorHAnsi" w:hAnsiTheme="minorHAnsi" w:cstheme="minorHAnsi"/>
        </w:rPr>
        <w:t xml:space="preserve">Původní termín Realizace: </w:t>
      </w:r>
      <w:r w:rsidRPr="00721E8B">
        <w:rPr>
          <w:rFonts w:asciiTheme="minorHAnsi" w:hAnsiTheme="minorHAnsi" w:cstheme="minorHAnsi"/>
        </w:rPr>
        <w:t>17.</w:t>
      </w:r>
      <w:r>
        <w:rPr>
          <w:rFonts w:asciiTheme="minorHAnsi" w:hAnsiTheme="minorHAnsi" w:cstheme="minorHAnsi"/>
        </w:rPr>
        <w:t xml:space="preserve"> </w:t>
      </w:r>
      <w:r w:rsidRPr="00721E8B">
        <w:rPr>
          <w:rFonts w:asciiTheme="minorHAnsi" w:hAnsiTheme="minorHAnsi" w:cstheme="minorHAnsi"/>
        </w:rPr>
        <w:t>9.</w:t>
      </w:r>
      <w:r>
        <w:rPr>
          <w:rFonts w:asciiTheme="minorHAnsi" w:hAnsiTheme="minorHAnsi" w:cstheme="minorHAnsi"/>
        </w:rPr>
        <w:t xml:space="preserve"> </w:t>
      </w:r>
      <w:r w:rsidRPr="00721E8B">
        <w:rPr>
          <w:rFonts w:asciiTheme="minorHAnsi" w:hAnsiTheme="minorHAnsi" w:cstheme="minorHAnsi"/>
        </w:rPr>
        <w:t xml:space="preserve">2012 </w:t>
      </w:r>
      <w:r>
        <w:rPr>
          <w:rFonts w:asciiTheme="minorHAnsi" w:hAnsiTheme="minorHAnsi" w:cstheme="minorHAnsi"/>
        </w:rPr>
        <w:t>–</w:t>
      </w:r>
      <w:r w:rsidRPr="00721E8B">
        <w:rPr>
          <w:rFonts w:asciiTheme="minorHAnsi" w:hAnsiTheme="minorHAnsi" w:cstheme="minorHAnsi"/>
        </w:rPr>
        <w:t xml:space="preserve"> </w:t>
      </w:r>
      <w:r>
        <w:rPr>
          <w:rFonts w:asciiTheme="minorHAnsi" w:hAnsiTheme="minorHAnsi" w:cstheme="minorHAnsi"/>
        </w:rPr>
        <w:t>30. 6. 2015</w:t>
      </w:r>
    </w:p>
    <w:p w:rsidR="00D10BCF" w:rsidRPr="00721E8B" w:rsidRDefault="00D10BCF" w:rsidP="00D10BCF">
      <w:pPr>
        <w:pStyle w:val="Normlnweb"/>
        <w:shd w:val="clear" w:color="auto" w:fill="FFFFFF"/>
        <w:spacing w:line="276" w:lineRule="auto"/>
        <w:ind w:firstLine="0"/>
        <w:rPr>
          <w:rFonts w:asciiTheme="minorHAnsi" w:hAnsiTheme="minorHAnsi" w:cstheme="minorHAnsi"/>
        </w:rPr>
      </w:pPr>
      <w:r>
        <w:rPr>
          <w:rFonts w:asciiTheme="minorHAnsi" w:hAnsiTheme="minorHAnsi" w:cstheme="minorHAnsi"/>
        </w:rPr>
        <w:t>K datu 20.11.2014 byl zastaven příjem žádostí a projekt byl ukončen.</w:t>
      </w:r>
    </w:p>
    <w:p w:rsidR="00D10BCF" w:rsidRDefault="00D10BCF" w:rsidP="00D10BCF">
      <w:pPr>
        <w:spacing w:line="264" w:lineRule="auto"/>
        <w:ind w:firstLine="0"/>
        <w:rPr>
          <w:rFonts w:asciiTheme="minorHAnsi" w:hAnsiTheme="minorHAnsi" w:cstheme="minorHAnsi"/>
          <w:color w:val="000000"/>
          <w:szCs w:val="24"/>
        </w:rPr>
      </w:pPr>
    </w:p>
    <w:p w:rsidR="00D10BCF" w:rsidRDefault="00D10BCF" w:rsidP="00D10BCF">
      <w:pPr>
        <w:spacing w:line="264" w:lineRule="auto"/>
        <w:ind w:firstLine="0"/>
        <w:rPr>
          <w:rFonts w:asciiTheme="minorHAnsi" w:hAnsiTheme="minorHAnsi" w:cstheme="minorHAnsi"/>
          <w:color w:val="000000"/>
          <w:szCs w:val="24"/>
        </w:rPr>
      </w:pPr>
      <w:r w:rsidRPr="009E704E">
        <w:rPr>
          <w:rFonts w:asciiTheme="minorHAnsi" w:hAnsiTheme="minorHAnsi" w:cstheme="minorHAnsi"/>
          <w:color w:val="000000"/>
          <w:szCs w:val="24"/>
        </w:rPr>
        <w:t>Cílem projektu „</w:t>
      </w:r>
      <w:r w:rsidRPr="009E704E">
        <w:rPr>
          <w:rFonts w:asciiTheme="minorHAnsi" w:hAnsiTheme="minorHAnsi" w:cstheme="minorHAnsi"/>
          <w:i/>
          <w:iCs/>
          <w:color w:val="000000"/>
          <w:szCs w:val="24"/>
        </w:rPr>
        <w:t>Vzdělávejte se pro stabilitu!</w:t>
      </w:r>
      <w:r>
        <w:rPr>
          <w:rFonts w:asciiTheme="minorHAnsi" w:hAnsiTheme="minorHAnsi" w:cstheme="minorHAnsi"/>
          <w:color w:val="000000"/>
          <w:szCs w:val="24"/>
        </w:rPr>
        <w:t xml:space="preserve">“ bylo </w:t>
      </w:r>
      <w:r w:rsidRPr="009E704E">
        <w:rPr>
          <w:rFonts w:asciiTheme="minorHAnsi" w:hAnsiTheme="minorHAnsi" w:cstheme="minorHAnsi"/>
          <w:color w:val="000000"/>
          <w:szCs w:val="24"/>
        </w:rPr>
        <w:t xml:space="preserve">podpořit udržení pracovních míst u těch zaměstnavatelů, kteří se v souvislosti s negativním vývojem ekonomiky v ČR nacházejí v přechodně obtížné hospodářské situaci a dočasně nejsou schopni svým zaměstnancům přidělovat práci ve sjednaném rozsahu. </w:t>
      </w:r>
    </w:p>
    <w:p w:rsidR="00D10BCF" w:rsidRPr="008C4B83" w:rsidRDefault="00D10BCF" w:rsidP="00D10BCF">
      <w:pPr>
        <w:spacing w:line="264" w:lineRule="auto"/>
        <w:ind w:firstLine="0"/>
        <w:rPr>
          <w:rFonts w:asciiTheme="minorHAnsi" w:hAnsiTheme="minorHAnsi" w:cstheme="minorHAnsi"/>
          <w:color w:val="000000"/>
          <w:szCs w:val="24"/>
        </w:rPr>
      </w:pPr>
      <w:r w:rsidRPr="009E704E">
        <w:rPr>
          <w:rFonts w:asciiTheme="minorHAnsi" w:hAnsiTheme="minorHAnsi" w:cstheme="minorHAnsi"/>
          <w:color w:val="000000"/>
          <w:szCs w:val="24"/>
        </w:rPr>
        <w:t>Zaměstnavatelům</w:t>
      </w:r>
      <w:r w:rsidRPr="009100B5">
        <w:rPr>
          <w:rFonts w:asciiTheme="minorHAnsi" w:hAnsiTheme="minorHAnsi" w:cstheme="minorHAnsi"/>
          <w:szCs w:val="24"/>
        </w:rPr>
        <w:t xml:space="preserve"> je </w:t>
      </w:r>
      <w:r w:rsidRPr="009E704E">
        <w:rPr>
          <w:rFonts w:asciiTheme="minorHAnsi" w:hAnsiTheme="minorHAnsi" w:cstheme="minorHAnsi"/>
          <w:color w:val="000000"/>
          <w:szCs w:val="24"/>
        </w:rPr>
        <w:t xml:space="preserve">umožněno, aby pro své zaměstnance v době, kdy jim nejsou schopni přidělit práci, realizovali odborný rozvoj. Tím </w:t>
      </w:r>
      <w:r w:rsidRPr="009100B5">
        <w:rPr>
          <w:rFonts w:asciiTheme="minorHAnsi" w:hAnsiTheme="minorHAnsi" w:cstheme="minorHAnsi"/>
          <w:szCs w:val="24"/>
        </w:rPr>
        <w:t>dochází</w:t>
      </w:r>
      <w:r w:rsidRPr="009E704E">
        <w:rPr>
          <w:rFonts w:asciiTheme="minorHAnsi" w:hAnsiTheme="minorHAnsi" w:cstheme="minorHAnsi"/>
          <w:color w:val="000000"/>
          <w:szCs w:val="24"/>
        </w:rPr>
        <w:t xml:space="preserve"> kromě udržení pracovních míst k </w:t>
      </w:r>
      <w:r w:rsidRPr="00183F11">
        <w:rPr>
          <w:rFonts w:asciiTheme="minorHAnsi" w:hAnsiTheme="minorHAnsi" w:cstheme="minorHAnsi"/>
          <w:szCs w:val="24"/>
        </w:rPr>
        <w:t xml:space="preserve">naplnění druhého, neméně podstatného cíle projektu tj. dojde k prohloubení, či ke zvýšení kvalifikace zapojených zaměstnanců podle ustanovení § 230 </w:t>
      </w:r>
      <w:r w:rsidRPr="00183F11">
        <w:rPr>
          <w:rFonts w:asciiTheme="minorHAnsi" w:hAnsiTheme="minorHAnsi" w:cstheme="minorHAnsi"/>
          <w:szCs w:val="24"/>
          <w:lang w:eastAsia="cs-CZ"/>
        </w:rPr>
        <w:t xml:space="preserve">ZP a </w:t>
      </w:r>
      <w:r w:rsidRPr="00183F11">
        <w:rPr>
          <w:rFonts w:asciiTheme="minorHAnsi" w:hAnsiTheme="minorHAnsi" w:cstheme="minorHAnsi"/>
          <w:szCs w:val="24"/>
        </w:rPr>
        <w:t xml:space="preserve">§ 231 </w:t>
      </w:r>
      <w:r w:rsidRPr="00183F11">
        <w:rPr>
          <w:rFonts w:asciiTheme="minorHAnsi" w:hAnsiTheme="minorHAnsi" w:cstheme="minorHAnsi"/>
          <w:szCs w:val="24"/>
          <w:lang w:eastAsia="cs-CZ"/>
        </w:rPr>
        <w:t>ZP</w:t>
      </w:r>
      <w:r w:rsidRPr="00183F11">
        <w:rPr>
          <w:rFonts w:asciiTheme="minorHAnsi" w:hAnsiTheme="minorHAnsi" w:cstheme="minorHAnsi"/>
          <w:szCs w:val="24"/>
        </w:rPr>
        <w:t xml:space="preserve">. </w:t>
      </w:r>
      <w:r w:rsidRPr="00183F11">
        <w:rPr>
          <w:rFonts w:asciiTheme="minorHAnsi" w:hAnsiTheme="minorHAnsi" w:cstheme="minorHAnsi"/>
          <w:szCs w:val="24"/>
          <w:lang w:eastAsia="cs-CZ"/>
        </w:rPr>
        <w:t xml:space="preserve">Projekt realizuje Úřad práce ČR (dále jen „ÚP ČR“) na základě § 106 zákona č. 435/2004 Sb., o zaměstnanosti, ve znění pozdějších předpisů, který umožňuje ověřovat nové nástroje a opatření aktivní politiky zaměstnanosti (dále jen „APZ"). </w:t>
      </w:r>
    </w:p>
    <w:p w:rsidR="00D10BCF" w:rsidRDefault="00D10BCF" w:rsidP="00D10BCF">
      <w:pPr>
        <w:spacing w:line="277" w:lineRule="auto"/>
        <w:ind w:firstLine="0"/>
        <w:rPr>
          <w:rFonts w:asciiTheme="minorHAnsi" w:hAnsiTheme="minorHAnsi" w:cstheme="minorHAnsi"/>
          <w:b/>
        </w:rPr>
      </w:pPr>
    </w:p>
    <w:p w:rsidR="00D10BCF" w:rsidRDefault="00D10BCF" w:rsidP="00D10BCF">
      <w:pPr>
        <w:spacing w:line="300" w:lineRule="auto"/>
        <w:ind w:left="284" w:hanging="284"/>
        <w:rPr>
          <w:rFonts w:asciiTheme="minorHAnsi" w:hAnsiTheme="minorHAnsi" w:cstheme="minorHAnsi"/>
          <w:b/>
        </w:rPr>
      </w:pPr>
      <w:r w:rsidRPr="00F74040">
        <w:rPr>
          <w:rFonts w:asciiTheme="minorHAnsi" w:hAnsiTheme="minorHAnsi" w:cstheme="minorHAnsi"/>
          <w:b/>
        </w:rPr>
        <w:t xml:space="preserve">Od počátku projektu do </w:t>
      </w:r>
      <w:r>
        <w:rPr>
          <w:rFonts w:asciiTheme="minorHAnsi" w:hAnsiTheme="minorHAnsi" w:cstheme="minorHAnsi"/>
          <w:b/>
        </w:rPr>
        <w:t>20</w:t>
      </w:r>
      <w:r w:rsidRPr="00F74040">
        <w:rPr>
          <w:rFonts w:asciiTheme="minorHAnsi" w:hAnsiTheme="minorHAnsi" w:cstheme="minorHAnsi"/>
          <w:b/>
        </w:rPr>
        <w:t>.1</w:t>
      </w:r>
      <w:r>
        <w:rPr>
          <w:rFonts w:asciiTheme="minorHAnsi" w:hAnsiTheme="minorHAnsi" w:cstheme="minorHAnsi"/>
          <w:b/>
        </w:rPr>
        <w:t>1</w:t>
      </w:r>
      <w:r w:rsidRPr="00F74040">
        <w:rPr>
          <w:rFonts w:asciiTheme="minorHAnsi" w:hAnsiTheme="minorHAnsi" w:cstheme="minorHAnsi"/>
          <w:b/>
        </w:rPr>
        <w:t>.201</w:t>
      </w:r>
      <w:r>
        <w:rPr>
          <w:rFonts w:asciiTheme="minorHAnsi" w:hAnsiTheme="minorHAnsi" w:cstheme="minorHAnsi"/>
          <w:b/>
        </w:rPr>
        <w:t>4</w:t>
      </w:r>
      <w:r w:rsidRPr="00F74040">
        <w:rPr>
          <w:rFonts w:asciiTheme="minorHAnsi" w:hAnsiTheme="minorHAnsi" w:cstheme="minorHAnsi"/>
          <w:b/>
        </w:rPr>
        <w:t xml:space="preserve">: </w:t>
      </w:r>
    </w:p>
    <w:p w:rsidR="00D10BCF" w:rsidRPr="00F74040" w:rsidRDefault="00D10BCF" w:rsidP="00D10BCF">
      <w:pPr>
        <w:spacing w:line="300" w:lineRule="auto"/>
        <w:ind w:left="284" w:hanging="284"/>
        <w:rPr>
          <w:rFonts w:asciiTheme="minorHAnsi" w:hAnsiTheme="minorHAnsi" w:cstheme="minorHAnsi"/>
          <w:b/>
        </w:rPr>
      </w:pPr>
    </w:p>
    <w:p w:rsidR="00D10BCF" w:rsidRPr="00F74040" w:rsidRDefault="00D10BCF" w:rsidP="00D10BCF">
      <w:pPr>
        <w:pStyle w:val="Odstavecseseznamem"/>
        <w:numPr>
          <w:ilvl w:val="0"/>
          <w:numId w:val="61"/>
        </w:numPr>
        <w:spacing w:line="300" w:lineRule="auto"/>
        <w:ind w:left="284" w:hanging="284"/>
        <w:rPr>
          <w:rFonts w:asciiTheme="minorHAnsi" w:hAnsiTheme="minorHAnsi" w:cstheme="minorHAnsi"/>
          <w:b/>
          <w:szCs w:val="24"/>
        </w:rPr>
      </w:pPr>
      <w:r w:rsidRPr="00F74040">
        <w:rPr>
          <w:rFonts w:asciiTheme="minorHAnsi" w:hAnsiTheme="minorHAnsi" w:cstheme="minorHAnsi"/>
          <w:b/>
          <w:szCs w:val="24"/>
        </w:rPr>
        <w:t>bylo sepsáno 5 dohod se zaměstnavateli z okresů Příbram, Beroun, Mělník a Benešov</w:t>
      </w:r>
    </w:p>
    <w:p w:rsidR="00D10BCF" w:rsidRPr="00F74040" w:rsidRDefault="00D10BCF" w:rsidP="00D10BCF">
      <w:pPr>
        <w:pStyle w:val="Odstavecseseznamem"/>
        <w:numPr>
          <w:ilvl w:val="0"/>
          <w:numId w:val="61"/>
        </w:numPr>
        <w:spacing w:line="300" w:lineRule="auto"/>
        <w:ind w:left="284" w:hanging="284"/>
        <w:rPr>
          <w:rFonts w:asciiTheme="minorHAnsi" w:hAnsiTheme="minorHAnsi" w:cstheme="minorHAnsi"/>
          <w:b/>
          <w:szCs w:val="24"/>
        </w:rPr>
      </w:pPr>
      <w:r w:rsidRPr="00F74040">
        <w:rPr>
          <w:rFonts w:asciiTheme="minorHAnsi" w:hAnsiTheme="minorHAnsi" w:cstheme="minorHAnsi"/>
          <w:b/>
          <w:szCs w:val="24"/>
        </w:rPr>
        <w:t xml:space="preserve">podpořilo se celkem 37 zaměstnanců, </w:t>
      </w:r>
    </w:p>
    <w:p w:rsidR="00D10BCF" w:rsidRPr="00F74040" w:rsidRDefault="00D10BCF" w:rsidP="00D10BCF">
      <w:pPr>
        <w:pStyle w:val="Odstavecseseznamem"/>
        <w:numPr>
          <w:ilvl w:val="0"/>
          <w:numId w:val="61"/>
        </w:numPr>
        <w:spacing w:line="300" w:lineRule="auto"/>
        <w:ind w:left="284" w:hanging="284"/>
        <w:rPr>
          <w:rFonts w:asciiTheme="minorHAnsi" w:hAnsiTheme="minorHAnsi" w:cstheme="minorHAnsi"/>
          <w:b/>
          <w:szCs w:val="24"/>
        </w:rPr>
      </w:pPr>
      <w:r w:rsidRPr="00F74040">
        <w:rPr>
          <w:rFonts w:asciiTheme="minorHAnsi" w:hAnsiTheme="minorHAnsi" w:cstheme="minorHAnsi"/>
          <w:b/>
          <w:szCs w:val="24"/>
        </w:rPr>
        <w:t>na vzdělávací aktivity a mzdové náklady zaměstnanců bylo vynaloženo 1 028 705,80 Kč.</w:t>
      </w:r>
    </w:p>
    <w:p w:rsidR="00746B92" w:rsidRDefault="00746B92" w:rsidP="00B402AD">
      <w:pPr>
        <w:spacing w:line="360" w:lineRule="auto"/>
        <w:ind w:firstLine="0"/>
        <w:rPr>
          <w:rFonts w:asciiTheme="minorHAnsi" w:hAnsiTheme="minorHAnsi" w:cstheme="minorHAnsi"/>
          <w:b/>
          <w:sz w:val="28"/>
          <w:szCs w:val="28"/>
        </w:rPr>
      </w:pPr>
    </w:p>
    <w:p w:rsidR="00491AB6" w:rsidRDefault="00491AB6" w:rsidP="00746B92">
      <w:pPr>
        <w:spacing w:line="277" w:lineRule="auto"/>
        <w:ind w:firstLine="0"/>
        <w:rPr>
          <w:rFonts w:asciiTheme="minorHAnsi" w:hAnsiTheme="minorHAnsi" w:cstheme="minorHAnsi"/>
          <w:b/>
          <w:sz w:val="28"/>
          <w:szCs w:val="28"/>
        </w:rPr>
      </w:pPr>
    </w:p>
    <w:p w:rsidR="00746B92" w:rsidRPr="00251A28" w:rsidRDefault="00746B92" w:rsidP="00746B92">
      <w:pPr>
        <w:spacing w:line="276" w:lineRule="auto"/>
        <w:ind w:firstLine="0"/>
        <w:rPr>
          <w:rFonts w:asciiTheme="minorHAnsi" w:hAnsiTheme="minorHAnsi" w:cstheme="minorHAnsi"/>
          <w:b/>
          <w:color w:val="3333CC"/>
          <w:sz w:val="28"/>
          <w:szCs w:val="28"/>
        </w:rPr>
      </w:pPr>
      <w:r w:rsidRPr="00251A28">
        <w:rPr>
          <w:rFonts w:asciiTheme="minorHAnsi" w:hAnsiTheme="minorHAnsi" w:cstheme="minorHAnsi"/>
          <w:b/>
          <w:color w:val="3333CC"/>
          <w:sz w:val="28"/>
          <w:szCs w:val="28"/>
        </w:rPr>
        <w:t>Projekt „Podpora odborného vzdělávání zaměstnanců“</w:t>
      </w:r>
    </w:p>
    <w:p w:rsidR="00746B92" w:rsidRPr="009E704E" w:rsidRDefault="00746B92" w:rsidP="00746B92">
      <w:pPr>
        <w:spacing w:line="276" w:lineRule="auto"/>
        <w:ind w:firstLine="0"/>
        <w:rPr>
          <w:rFonts w:asciiTheme="minorHAnsi" w:hAnsiTheme="minorHAnsi" w:cstheme="minorHAnsi"/>
          <w:b/>
          <w:sz w:val="28"/>
          <w:szCs w:val="28"/>
        </w:rPr>
      </w:pPr>
      <w:r>
        <w:rPr>
          <w:rFonts w:asciiTheme="minorHAnsi" w:hAnsiTheme="minorHAnsi" w:cstheme="minorHAnsi"/>
          <w:b/>
          <w:sz w:val="28"/>
          <w:szCs w:val="28"/>
        </w:rPr>
        <w:t>CZ.1.04/1.1.00/C3.00002</w:t>
      </w:r>
    </w:p>
    <w:p w:rsidR="00746B92" w:rsidRDefault="00746B92" w:rsidP="008C4B83">
      <w:pPr>
        <w:pStyle w:val="Normlnweb"/>
        <w:shd w:val="clear" w:color="auto" w:fill="FFFFFF"/>
        <w:spacing w:line="276" w:lineRule="auto"/>
        <w:ind w:firstLine="0"/>
        <w:rPr>
          <w:rFonts w:asciiTheme="minorHAnsi" w:hAnsiTheme="minorHAnsi" w:cstheme="minorHAnsi"/>
          <w:color w:val="000000"/>
        </w:rPr>
      </w:pPr>
      <w:r>
        <w:rPr>
          <w:rFonts w:asciiTheme="minorHAnsi" w:hAnsiTheme="minorHAnsi" w:cstheme="minorHAnsi"/>
          <w:color w:val="000000"/>
        </w:rPr>
        <w:t>Realizace:  1.12.2013 – 30.6.2015</w:t>
      </w:r>
    </w:p>
    <w:p w:rsidR="008C4B83" w:rsidRDefault="008C4B83" w:rsidP="00746B92">
      <w:pPr>
        <w:spacing w:before="60" w:after="60" w:line="276" w:lineRule="auto"/>
        <w:ind w:firstLine="0"/>
        <w:rPr>
          <w:rFonts w:asciiTheme="minorHAnsi" w:hAnsiTheme="minorHAnsi" w:cstheme="minorHAnsi"/>
          <w:color w:val="000000"/>
        </w:rPr>
      </w:pPr>
    </w:p>
    <w:p w:rsidR="00B402AD" w:rsidRPr="00B01C6B" w:rsidRDefault="00B402AD" w:rsidP="00B01C6B">
      <w:pPr>
        <w:spacing w:line="264" w:lineRule="auto"/>
        <w:ind w:firstLine="0"/>
        <w:rPr>
          <w:rFonts w:asciiTheme="minorHAnsi" w:hAnsiTheme="minorHAnsi" w:cstheme="minorHAnsi"/>
          <w:b/>
          <w:sz w:val="28"/>
          <w:szCs w:val="28"/>
        </w:rPr>
      </w:pPr>
      <w:r>
        <w:rPr>
          <w:rFonts w:asciiTheme="minorHAnsi" w:hAnsiTheme="minorHAnsi" w:cstheme="minorHAnsi"/>
          <w:color w:val="000000"/>
        </w:rPr>
        <w:t>Projekt</w:t>
      </w:r>
      <w:r w:rsidRPr="009E704E">
        <w:rPr>
          <w:rFonts w:asciiTheme="minorHAnsi" w:hAnsiTheme="minorHAnsi" w:cstheme="minorHAnsi"/>
          <w:color w:val="000000"/>
        </w:rPr>
        <w:t xml:space="preserve"> „</w:t>
      </w:r>
      <w:r>
        <w:rPr>
          <w:rFonts w:asciiTheme="minorHAnsi" w:hAnsiTheme="minorHAnsi" w:cstheme="minorHAnsi"/>
          <w:color w:val="000000"/>
        </w:rPr>
        <w:t>Podpora odborného vzdělávání zaměstnanců</w:t>
      </w:r>
      <w:r w:rsidRPr="009E704E">
        <w:rPr>
          <w:rFonts w:asciiTheme="minorHAnsi" w:hAnsiTheme="minorHAnsi" w:cstheme="minorHAnsi"/>
          <w:color w:val="000000"/>
        </w:rPr>
        <w:t>“ </w:t>
      </w:r>
      <w:r>
        <w:rPr>
          <w:rFonts w:asciiTheme="minorHAnsi" w:hAnsiTheme="minorHAnsi" w:cstheme="minorHAnsi"/>
          <w:color w:val="000000"/>
        </w:rPr>
        <w:t>volně</w:t>
      </w:r>
      <w:r w:rsidRPr="009E704E">
        <w:rPr>
          <w:rFonts w:asciiTheme="minorHAnsi" w:hAnsiTheme="minorHAnsi" w:cstheme="minorHAnsi"/>
          <w:color w:val="000000"/>
        </w:rPr>
        <w:t xml:space="preserve"> </w:t>
      </w:r>
      <w:r>
        <w:rPr>
          <w:rFonts w:asciiTheme="minorHAnsi" w:hAnsiTheme="minorHAnsi" w:cstheme="minorHAnsi"/>
          <w:color w:val="000000"/>
        </w:rPr>
        <w:t>navazuje na projekt „Vzdělávejte se pro růst! - adaptabilita“ a je určen zaměstnavatelům se stabilní pozicí na trhu a s  předpokladem k růstu.</w:t>
      </w:r>
      <w:r w:rsidR="00B01C6B">
        <w:rPr>
          <w:rFonts w:asciiTheme="minorHAnsi" w:hAnsiTheme="minorHAnsi" w:cstheme="minorHAnsi"/>
          <w:color w:val="000000"/>
        </w:rPr>
        <w:t xml:space="preserve"> </w:t>
      </w:r>
      <w:r w:rsidRPr="00753761">
        <w:rPr>
          <w:rFonts w:asciiTheme="minorHAnsi" w:hAnsiTheme="minorHAnsi" w:cstheme="minorHAnsi"/>
          <w:color w:val="000000"/>
        </w:rPr>
        <w:t xml:space="preserve">Projekt je tedy určen zaměstnavatelům, nebo OSVČ </w:t>
      </w:r>
      <w:r>
        <w:rPr>
          <w:rFonts w:asciiTheme="minorHAnsi" w:hAnsiTheme="minorHAnsi" w:cstheme="minorHAnsi"/>
          <w:color w:val="000000"/>
        </w:rPr>
        <w:t xml:space="preserve">s, i </w:t>
      </w:r>
      <w:r w:rsidRPr="00753761">
        <w:rPr>
          <w:rFonts w:asciiTheme="minorHAnsi" w:hAnsiTheme="minorHAnsi" w:cstheme="minorHAnsi"/>
          <w:color w:val="000000"/>
        </w:rPr>
        <w:t>bez zaměstnanců, kteří v meziročním srovnání nezaznamenali nižší pokles tržeb než je 5%.</w:t>
      </w:r>
    </w:p>
    <w:p w:rsidR="00B01C6B" w:rsidRDefault="00B01C6B" w:rsidP="00B01C6B">
      <w:pPr>
        <w:pStyle w:val="Normlnweb"/>
        <w:shd w:val="clear" w:color="auto" w:fill="FFFFFF"/>
        <w:spacing w:line="264" w:lineRule="auto"/>
        <w:ind w:firstLine="0"/>
        <w:rPr>
          <w:rFonts w:asciiTheme="minorHAnsi" w:hAnsiTheme="minorHAnsi" w:cstheme="minorHAnsi"/>
          <w:color w:val="000000"/>
        </w:rPr>
      </w:pPr>
    </w:p>
    <w:p w:rsidR="00B402AD" w:rsidRDefault="00B402AD" w:rsidP="00B01C6B">
      <w:pPr>
        <w:pStyle w:val="Normlnweb"/>
        <w:shd w:val="clear" w:color="auto" w:fill="FFFFFF"/>
        <w:spacing w:line="264" w:lineRule="auto"/>
        <w:ind w:firstLine="0"/>
        <w:rPr>
          <w:rFonts w:asciiTheme="minorHAnsi" w:hAnsiTheme="minorHAnsi" w:cstheme="minorHAnsi"/>
          <w:color w:val="000000"/>
        </w:rPr>
      </w:pPr>
      <w:r w:rsidRPr="00753761">
        <w:rPr>
          <w:rFonts w:asciiTheme="minorHAnsi" w:hAnsiTheme="minorHAnsi" w:cstheme="minorHAnsi"/>
          <w:color w:val="000000"/>
        </w:rPr>
        <w:t>Projekt umožní vybraným podnikům získat finanční příspěvky na vzdělávání či rekvalifikaci svých zaměstnanců. Současně budou zaměstnavateli hrazeny mzdové náklady vzdělávaných zaměstnanců, a to po dobu jejich vzdělávání.</w:t>
      </w:r>
    </w:p>
    <w:p w:rsidR="00B402AD" w:rsidRDefault="00B402AD" w:rsidP="00B402AD">
      <w:pPr>
        <w:pStyle w:val="Normlnweb"/>
        <w:shd w:val="clear" w:color="auto" w:fill="FFFFFF"/>
        <w:spacing w:line="264" w:lineRule="auto"/>
        <w:rPr>
          <w:rFonts w:asciiTheme="minorHAnsi" w:hAnsiTheme="minorHAnsi" w:cstheme="minorHAnsi"/>
          <w:b/>
          <w:color w:val="000000"/>
        </w:rPr>
      </w:pPr>
    </w:p>
    <w:p w:rsidR="00B402AD" w:rsidRPr="00B402AD" w:rsidRDefault="00B402AD" w:rsidP="00B01C6B">
      <w:pPr>
        <w:pStyle w:val="Normlnweb"/>
        <w:shd w:val="clear" w:color="auto" w:fill="FFFFFF"/>
        <w:spacing w:line="300" w:lineRule="auto"/>
        <w:ind w:left="284" w:hanging="284"/>
        <w:rPr>
          <w:rFonts w:asciiTheme="minorHAnsi" w:hAnsiTheme="minorHAnsi" w:cstheme="minorHAnsi"/>
          <w:b/>
          <w:color w:val="000000"/>
        </w:rPr>
      </w:pPr>
      <w:r w:rsidRPr="00B402AD">
        <w:rPr>
          <w:rFonts w:asciiTheme="minorHAnsi" w:hAnsiTheme="minorHAnsi" w:cstheme="minorHAnsi"/>
          <w:b/>
          <w:color w:val="000000"/>
        </w:rPr>
        <w:t>Od počátku projektu do 31.12.2014:</w:t>
      </w:r>
    </w:p>
    <w:p w:rsidR="00B402AD" w:rsidRPr="00E728D7" w:rsidRDefault="00B402AD" w:rsidP="00B01C6B">
      <w:pPr>
        <w:pStyle w:val="Normlnweb"/>
        <w:numPr>
          <w:ilvl w:val="0"/>
          <w:numId w:val="61"/>
        </w:numPr>
        <w:shd w:val="clear" w:color="auto" w:fill="FFFFFF"/>
        <w:spacing w:before="100" w:beforeAutospacing="1" w:after="100" w:afterAutospacing="1" w:line="300" w:lineRule="auto"/>
        <w:ind w:left="284" w:hanging="284"/>
        <w:jc w:val="left"/>
        <w:rPr>
          <w:rFonts w:asciiTheme="minorHAnsi" w:hAnsiTheme="minorHAnsi" w:cstheme="minorHAnsi"/>
          <w:b/>
          <w:color w:val="000000"/>
        </w:rPr>
      </w:pPr>
      <w:r w:rsidRPr="00E728D7">
        <w:rPr>
          <w:rFonts w:asciiTheme="minorHAnsi" w:hAnsiTheme="minorHAnsi" w:cstheme="minorHAnsi"/>
          <w:b/>
          <w:color w:val="000000"/>
        </w:rPr>
        <w:t>bylo přijato celkem 679 žádostí</w:t>
      </w:r>
    </w:p>
    <w:p w:rsidR="00B402AD" w:rsidRPr="00E728D7" w:rsidRDefault="00B402AD" w:rsidP="00B01C6B">
      <w:pPr>
        <w:pStyle w:val="Normlnweb"/>
        <w:numPr>
          <w:ilvl w:val="0"/>
          <w:numId w:val="61"/>
        </w:numPr>
        <w:shd w:val="clear" w:color="auto" w:fill="FFFFFF"/>
        <w:spacing w:before="100" w:beforeAutospacing="1" w:after="100" w:afterAutospacing="1" w:line="300" w:lineRule="auto"/>
        <w:ind w:left="284" w:hanging="284"/>
        <w:jc w:val="left"/>
        <w:rPr>
          <w:rFonts w:asciiTheme="minorHAnsi" w:hAnsiTheme="minorHAnsi" w:cstheme="minorHAnsi"/>
          <w:b/>
          <w:color w:val="000000"/>
        </w:rPr>
      </w:pPr>
      <w:r w:rsidRPr="00E728D7">
        <w:rPr>
          <w:rFonts w:asciiTheme="minorHAnsi" w:hAnsiTheme="minorHAnsi" w:cstheme="minorHAnsi"/>
          <w:b/>
          <w:color w:val="000000"/>
        </w:rPr>
        <w:t>dosud je uzavřeno 260 dohod</w:t>
      </w:r>
    </w:p>
    <w:p w:rsidR="00B402AD" w:rsidRPr="00E728D7" w:rsidRDefault="00B402AD" w:rsidP="00B01C6B">
      <w:pPr>
        <w:pStyle w:val="Normlnweb"/>
        <w:numPr>
          <w:ilvl w:val="0"/>
          <w:numId w:val="61"/>
        </w:numPr>
        <w:shd w:val="clear" w:color="auto" w:fill="FFFFFF"/>
        <w:spacing w:before="100" w:beforeAutospacing="1" w:after="100" w:afterAutospacing="1" w:line="300" w:lineRule="auto"/>
        <w:ind w:left="284" w:hanging="284"/>
        <w:jc w:val="left"/>
        <w:rPr>
          <w:rFonts w:asciiTheme="minorHAnsi" w:hAnsiTheme="minorHAnsi" w:cstheme="minorHAnsi"/>
          <w:b/>
          <w:color w:val="000000"/>
        </w:rPr>
      </w:pPr>
      <w:r w:rsidRPr="00E728D7">
        <w:rPr>
          <w:rFonts w:asciiTheme="minorHAnsi" w:hAnsiTheme="minorHAnsi" w:cstheme="minorHAnsi"/>
          <w:b/>
          <w:color w:val="000000"/>
        </w:rPr>
        <w:t>podpořeno bylo celkem 107 firem a 2471 zaměstnanců</w:t>
      </w:r>
    </w:p>
    <w:p w:rsidR="00B402AD" w:rsidRPr="00E728D7" w:rsidRDefault="00B402AD" w:rsidP="00B01C6B">
      <w:pPr>
        <w:pStyle w:val="Normlnweb"/>
        <w:numPr>
          <w:ilvl w:val="0"/>
          <w:numId w:val="61"/>
        </w:numPr>
        <w:shd w:val="clear" w:color="auto" w:fill="FFFFFF"/>
        <w:spacing w:before="100" w:beforeAutospacing="1" w:after="100" w:afterAutospacing="1" w:line="300" w:lineRule="auto"/>
        <w:ind w:left="284" w:hanging="284"/>
        <w:jc w:val="left"/>
        <w:rPr>
          <w:rFonts w:asciiTheme="minorHAnsi" w:hAnsiTheme="minorHAnsi" w:cstheme="minorHAnsi"/>
          <w:b/>
          <w:color w:val="000000"/>
        </w:rPr>
      </w:pPr>
      <w:r w:rsidRPr="00E728D7">
        <w:rPr>
          <w:rFonts w:asciiTheme="minorHAnsi" w:hAnsiTheme="minorHAnsi" w:cstheme="minorHAnsi"/>
          <w:b/>
          <w:color w:val="000000"/>
        </w:rPr>
        <w:t>celkem již bylo vyplaceno 12 079 727,- Kč</w:t>
      </w:r>
    </w:p>
    <w:p w:rsidR="00746B92" w:rsidRDefault="00746B92" w:rsidP="00746B92">
      <w:pPr>
        <w:spacing w:line="276" w:lineRule="auto"/>
        <w:ind w:firstLine="0"/>
        <w:rPr>
          <w:rFonts w:asciiTheme="minorHAnsi" w:hAnsiTheme="minorHAnsi" w:cstheme="minorHAnsi"/>
          <w:b/>
          <w:sz w:val="28"/>
          <w:szCs w:val="28"/>
        </w:rPr>
      </w:pPr>
    </w:p>
    <w:p w:rsidR="00746B92" w:rsidRPr="00251A28" w:rsidRDefault="00746B92" w:rsidP="00746B92">
      <w:pPr>
        <w:spacing w:line="276" w:lineRule="auto"/>
        <w:ind w:firstLine="0"/>
        <w:rPr>
          <w:rFonts w:asciiTheme="minorHAnsi" w:hAnsiTheme="minorHAnsi" w:cstheme="minorHAnsi"/>
          <w:b/>
          <w:color w:val="3333CC"/>
          <w:sz w:val="28"/>
          <w:szCs w:val="28"/>
        </w:rPr>
      </w:pPr>
      <w:r w:rsidRPr="00251A28">
        <w:rPr>
          <w:rFonts w:asciiTheme="minorHAnsi" w:hAnsiTheme="minorHAnsi" w:cstheme="minorHAnsi"/>
          <w:b/>
          <w:color w:val="3333CC"/>
          <w:sz w:val="28"/>
          <w:szCs w:val="28"/>
        </w:rPr>
        <w:t xml:space="preserve">Projekt „Vzdělávejte se pro růst!“ Rekvalifikace </w:t>
      </w:r>
    </w:p>
    <w:p w:rsidR="00746B92" w:rsidRDefault="00746B92" w:rsidP="00746B92">
      <w:pPr>
        <w:spacing w:line="276" w:lineRule="auto"/>
        <w:ind w:firstLine="0"/>
        <w:rPr>
          <w:rFonts w:asciiTheme="minorHAnsi" w:hAnsiTheme="minorHAnsi" w:cstheme="minorHAnsi"/>
          <w:b/>
          <w:sz w:val="28"/>
          <w:szCs w:val="28"/>
        </w:rPr>
      </w:pPr>
      <w:r w:rsidRPr="00796500">
        <w:rPr>
          <w:rFonts w:asciiTheme="minorHAnsi" w:hAnsiTheme="minorHAnsi" w:cstheme="minorHAnsi"/>
          <w:b/>
          <w:sz w:val="28"/>
          <w:szCs w:val="28"/>
        </w:rPr>
        <w:t>CZ.1.04/2.1.00/72.00001</w:t>
      </w:r>
    </w:p>
    <w:p w:rsidR="00746B92" w:rsidRDefault="00746B92" w:rsidP="00746B92">
      <w:pPr>
        <w:spacing w:line="276" w:lineRule="auto"/>
        <w:ind w:firstLine="0"/>
        <w:rPr>
          <w:rFonts w:asciiTheme="minorHAnsi" w:hAnsiTheme="minorHAnsi" w:cstheme="minorHAnsi"/>
          <w:color w:val="000000"/>
        </w:rPr>
      </w:pPr>
      <w:r>
        <w:rPr>
          <w:rFonts w:asciiTheme="minorHAnsi" w:hAnsiTheme="minorHAnsi" w:cstheme="minorHAnsi"/>
          <w:color w:val="000000"/>
        </w:rPr>
        <w:t>Realizace:  1.5.2012 – 30.6.2014</w:t>
      </w:r>
    </w:p>
    <w:p w:rsidR="00746B92" w:rsidRPr="009E704E" w:rsidRDefault="00746B92" w:rsidP="00746B92">
      <w:pPr>
        <w:spacing w:line="277" w:lineRule="auto"/>
        <w:rPr>
          <w:rFonts w:asciiTheme="minorHAnsi" w:hAnsiTheme="minorHAnsi" w:cstheme="minorHAnsi"/>
          <w:b/>
          <w:sz w:val="28"/>
          <w:szCs w:val="28"/>
        </w:rPr>
      </w:pPr>
    </w:p>
    <w:p w:rsidR="00B402AD" w:rsidRPr="00B402AD" w:rsidRDefault="00B402AD" w:rsidP="00B402AD">
      <w:pPr>
        <w:spacing w:line="264" w:lineRule="auto"/>
        <w:ind w:firstLine="0"/>
        <w:rPr>
          <w:rFonts w:asciiTheme="minorHAnsi" w:hAnsiTheme="minorHAnsi" w:cstheme="minorHAnsi"/>
          <w:szCs w:val="24"/>
          <w:lang w:eastAsia="cs-CZ"/>
        </w:rPr>
      </w:pPr>
      <w:r w:rsidRPr="00B402AD">
        <w:rPr>
          <w:rFonts w:asciiTheme="minorHAnsi" w:hAnsiTheme="minorHAnsi" w:cstheme="minorHAnsi"/>
          <w:szCs w:val="24"/>
          <w:lang w:eastAsia="cs-CZ"/>
        </w:rPr>
        <w:t xml:space="preserve">Cílem projektu „Vzdělávejte se pro růst!“ Rekvalifikace bylo zvýšení zaměstnatelnosti nezaměstnaných osob nebo osob ohrožených na trhu práce prostřednictvím efektivního a cíleného využití nástrojů a opatření aktivní politiky zaměstnanosti. V rámci této výzvy byly podporovány výhradně cílové skupiny, které měly potenciál získat zaměstnání u zaměstnavatelů z odvětví dle Klasifikace ekonomických činností CZ-NACE. </w:t>
      </w:r>
      <w:r w:rsidRPr="00B402AD">
        <w:rPr>
          <w:rFonts w:asciiTheme="minorHAnsi" w:hAnsiTheme="minorHAnsi" w:cstheme="minorHAnsi"/>
          <w:szCs w:val="24"/>
          <w:lang w:eastAsia="cs-CZ"/>
        </w:rPr>
        <w:tab/>
      </w:r>
    </w:p>
    <w:p w:rsidR="00B402AD" w:rsidRPr="00B402AD" w:rsidRDefault="00B402AD" w:rsidP="00B402AD">
      <w:pPr>
        <w:spacing w:line="264" w:lineRule="auto"/>
        <w:ind w:firstLine="0"/>
        <w:rPr>
          <w:rFonts w:asciiTheme="minorHAnsi" w:hAnsiTheme="minorHAnsi" w:cstheme="minorHAnsi"/>
          <w:szCs w:val="24"/>
          <w:lang w:eastAsia="cs-CZ"/>
        </w:rPr>
      </w:pPr>
      <w:r w:rsidRPr="00B402AD">
        <w:rPr>
          <w:rFonts w:asciiTheme="minorHAnsi" w:hAnsiTheme="minorHAnsi" w:cstheme="minorHAnsi"/>
          <w:szCs w:val="24"/>
          <w:lang w:eastAsia="cs-CZ"/>
        </w:rPr>
        <w:t xml:space="preserve">Projekt zvýšil šance, možnosti a potenciál uchazečů a zájemců o zaměstnání k </w:t>
      </w:r>
      <w:r w:rsidRPr="00B402AD">
        <w:rPr>
          <w:rFonts w:asciiTheme="minorHAnsi" w:hAnsiTheme="minorHAnsi" w:cstheme="minorHAnsi"/>
          <w:bCs/>
          <w:szCs w:val="24"/>
          <w:lang w:eastAsia="cs-CZ"/>
        </w:rPr>
        <w:t xml:space="preserve">nalezení nebo změně zaměstnání v hospodářských odvětvích, která zaznamenala v uplynulých letech prorůstový potenciál </w:t>
      </w:r>
      <w:r w:rsidRPr="00B402AD">
        <w:rPr>
          <w:rFonts w:asciiTheme="minorHAnsi" w:hAnsiTheme="minorHAnsi" w:cstheme="minorHAnsi"/>
          <w:szCs w:val="24"/>
          <w:lang w:eastAsia="cs-CZ"/>
        </w:rPr>
        <w:t xml:space="preserve">a měla významný podíl na tvorbě HDP a pomohla jim tak k lepšímu kariérnímu uplatnění na trhu práce. Toho se dosáhlo především zvýšením, rozšířením, obnovením nebo změnou jejich kvalifikace, která často neodpovídala aktuálním požadavkům zaměstnavatelů a nabídce volných </w:t>
      </w:r>
      <w:r w:rsidR="00B01C6B">
        <w:rPr>
          <w:rFonts w:asciiTheme="minorHAnsi" w:hAnsiTheme="minorHAnsi" w:cstheme="minorHAnsi"/>
          <w:szCs w:val="24"/>
          <w:lang w:eastAsia="cs-CZ"/>
        </w:rPr>
        <w:t xml:space="preserve">pracovních </w:t>
      </w:r>
      <w:r w:rsidRPr="00B402AD">
        <w:rPr>
          <w:rFonts w:asciiTheme="minorHAnsi" w:hAnsiTheme="minorHAnsi" w:cstheme="minorHAnsi"/>
          <w:szCs w:val="24"/>
          <w:lang w:eastAsia="cs-CZ"/>
        </w:rPr>
        <w:t xml:space="preserve">míst. </w:t>
      </w:r>
    </w:p>
    <w:p w:rsidR="00B402AD" w:rsidRPr="00B402AD" w:rsidRDefault="00B402AD" w:rsidP="00B402AD">
      <w:pPr>
        <w:spacing w:line="264" w:lineRule="auto"/>
        <w:ind w:firstLine="0"/>
        <w:rPr>
          <w:rFonts w:asciiTheme="minorHAnsi" w:hAnsiTheme="minorHAnsi" w:cstheme="minorHAnsi"/>
          <w:szCs w:val="24"/>
        </w:rPr>
      </w:pPr>
      <w:r w:rsidRPr="00B402AD">
        <w:rPr>
          <w:rFonts w:asciiTheme="minorHAnsi" w:hAnsiTheme="minorHAnsi" w:cstheme="minorHAnsi"/>
          <w:szCs w:val="24"/>
          <w:lang w:eastAsia="cs-CZ"/>
        </w:rPr>
        <w:t>Rekvalifikace se zaměřila zejména na získání odborných znalostí a kompetencí vyžadovaných na trhu práce s cílem připravit podpořené osoby pro konkrétní profesi nebo přiblížit jejich kvalifikaci požadovaným nebo očekávaným potřebám trhu práce a tím zvýšit i jejich celkovou šanci uspět na trhu práce. Realizace rekvalifikací a poradenských programů probíhala prostřednictvím Úřadu práce ČR, resp. jeho kontaktních pracovišť.</w:t>
      </w:r>
    </w:p>
    <w:p w:rsidR="00B402AD" w:rsidRPr="00B402AD" w:rsidRDefault="00B402AD" w:rsidP="00B402AD">
      <w:pPr>
        <w:spacing w:line="264" w:lineRule="auto"/>
        <w:ind w:firstLine="0"/>
        <w:rPr>
          <w:rFonts w:asciiTheme="minorHAnsi" w:hAnsiTheme="minorHAnsi" w:cstheme="minorHAnsi"/>
          <w:szCs w:val="24"/>
        </w:rPr>
      </w:pPr>
      <w:r w:rsidRPr="00B402AD">
        <w:rPr>
          <w:rFonts w:asciiTheme="minorHAnsi" w:hAnsiTheme="minorHAnsi" w:cstheme="minorHAnsi"/>
          <w:szCs w:val="24"/>
        </w:rPr>
        <w:t>Vzhledem k podmínce projektu podpory odvětví dle Klasifikace ekonomických činností CZ-NACE docházelo k omezenému čerpání finančních prostředků z tohoto projektu a uhradilo se pouze 1 282 662,95 Kč.</w:t>
      </w:r>
    </w:p>
    <w:p w:rsidR="00746B92" w:rsidRDefault="00746B92" w:rsidP="00304FB6">
      <w:pPr>
        <w:spacing w:beforeLines="60" w:before="144" w:afterLines="60" w:after="144" w:line="276" w:lineRule="auto"/>
        <w:ind w:firstLine="0"/>
        <w:rPr>
          <w:rFonts w:asciiTheme="minorHAnsi" w:hAnsiTheme="minorHAnsi" w:cstheme="minorHAnsi"/>
          <w:b/>
          <w:sz w:val="28"/>
          <w:szCs w:val="28"/>
        </w:rPr>
      </w:pPr>
    </w:p>
    <w:p w:rsidR="00746B92" w:rsidRPr="00E1417C" w:rsidRDefault="00746B92" w:rsidP="00746B92">
      <w:pPr>
        <w:spacing w:before="60" w:after="60"/>
        <w:ind w:firstLine="0"/>
        <w:rPr>
          <w:rFonts w:asciiTheme="minorHAnsi" w:hAnsiTheme="minorHAnsi" w:cstheme="minorHAnsi"/>
          <w:b/>
          <w:bCs/>
          <w:color w:val="3333CC"/>
          <w:sz w:val="28"/>
          <w:szCs w:val="28"/>
        </w:rPr>
      </w:pPr>
      <w:r w:rsidRPr="00E1417C">
        <w:rPr>
          <w:rFonts w:asciiTheme="minorHAnsi" w:hAnsiTheme="minorHAnsi" w:cstheme="minorHAnsi"/>
          <w:b/>
          <w:color w:val="3333CC"/>
          <w:sz w:val="28"/>
          <w:szCs w:val="28"/>
        </w:rPr>
        <w:t>Projekt</w:t>
      </w:r>
      <w:r w:rsidRPr="00E1417C">
        <w:rPr>
          <w:rFonts w:asciiTheme="minorHAnsi" w:hAnsiTheme="minorHAnsi" w:cstheme="minorHAnsi"/>
          <w:color w:val="3333CC"/>
          <w:sz w:val="28"/>
          <w:szCs w:val="28"/>
        </w:rPr>
        <w:t xml:space="preserve"> </w:t>
      </w:r>
      <w:r w:rsidRPr="00E1417C">
        <w:rPr>
          <w:rFonts w:asciiTheme="minorHAnsi" w:hAnsiTheme="minorHAnsi" w:cstheme="minorHAnsi"/>
          <w:b/>
          <w:bCs/>
          <w:color w:val="3333CC"/>
          <w:sz w:val="28"/>
          <w:szCs w:val="28"/>
        </w:rPr>
        <w:t xml:space="preserve">„Vzdělávání a dovednosti pro trh práce“ </w:t>
      </w:r>
    </w:p>
    <w:p w:rsidR="00746B92" w:rsidRDefault="00746B92" w:rsidP="00746B92">
      <w:pPr>
        <w:spacing w:before="120" w:after="120"/>
        <w:ind w:firstLine="0"/>
        <w:rPr>
          <w:rFonts w:asciiTheme="minorHAnsi" w:hAnsiTheme="minorHAnsi" w:cstheme="minorHAnsi"/>
          <w:b/>
          <w:sz w:val="28"/>
          <w:szCs w:val="28"/>
        </w:rPr>
      </w:pPr>
      <w:r w:rsidRPr="00796500">
        <w:rPr>
          <w:rFonts w:asciiTheme="minorHAnsi" w:hAnsiTheme="minorHAnsi" w:cstheme="minorHAnsi"/>
          <w:b/>
          <w:sz w:val="28"/>
          <w:szCs w:val="28"/>
        </w:rPr>
        <w:t>CZ.1.04/2.1.00/03.00017</w:t>
      </w:r>
    </w:p>
    <w:p w:rsidR="00AA3960" w:rsidRPr="009D2F1F" w:rsidRDefault="00AA3960" w:rsidP="00AA3960">
      <w:pPr>
        <w:spacing w:line="276" w:lineRule="auto"/>
        <w:ind w:firstLine="0"/>
        <w:rPr>
          <w:rFonts w:asciiTheme="minorHAnsi" w:hAnsiTheme="minorHAnsi" w:cstheme="minorHAnsi"/>
        </w:rPr>
      </w:pPr>
      <w:r w:rsidRPr="009D2F1F">
        <w:rPr>
          <w:rFonts w:asciiTheme="minorHAnsi" w:hAnsiTheme="minorHAnsi" w:cstheme="minorHAnsi"/>
        </w:rPr>
        <w:t>Realizace:  1.6.2013 – 31.7.2015</w:t>
      </w:r>
    </w:p>
    <w:p w:rsidR="00AA3960" w:rsidRPr="009D2F1F" w:rsidRDefault="00AA3960" w:rsidP="00AA3960">
      <w:pPr>
        <w:ind w:firstLine="0"/>
        <w:rPr>
          <w:rFonts w:cs="Calibri"/>
          <w:b/>
          <w:szCs w:val="24"/>
        </w:rPr>
      </w:pPr>
    </w:p>
    <w:p w:rsidR="00DC0EFD" w:rsidRDefault="00AA3960" w:rsidP="00AA3960">
      <w:pPr>
        <w:spacing w:line="264" w:lineRule="auto"/>
        <w:ind w:firstLine="0"/>
        <w:rPr>
          <w:rFonts w:asciiTheme="minorHAnsi" w:hAnsiTheme="minorHAnsi" w:cstheme="minorHAnsi"/>
          <w:szCs w:val="24"/>
          <w:lang w:eastAsia="cs-CZ"/>
        </w:rPr>
      </w:pPr>
      <w:r w:rsidRPr="009D2F1F">
        <w:rPr>
          <w:rFonts w:asciiTheme="minorHAnsi" w:hAnsiTheme="minorHAnsi" w:cstheme="minorHAnsi"/>
          <w:szCs w:val="24"/>
          <w:lang w:eastAsia="cs-CZ"/>
        </w:rPr>
        <w:t xml:space="preserve">Cílem projektu „Vzdělávání a dovednosti pro trh práce“ je nabídnout možnosti účastnit se poradenských programů, které zvýší motivaci k hledání zaměstnání, napomohou uchazečům v orientaci na trhu práce a naučí je správně komunikovat se zaměstnavateli. Prostřednictvím rekvalifikací jim pak bude umožněno zvýšit, doplnit či změnit si svoji kvalifikaci, což uchazečům napomůže k návratu zpět na trh práce.  </w:t>
      </w:r>
    </w:p>
    <w:p w:rsidR="00DC0EFD" w:rsidRDefault="00DC0EFD" w:rsidP="00AA3960">
      <w:pPr>
        <w:spacing w:line="264" w:lineRule="auto"/>
        <w:ind w:firstLine="0"/>
        <w:rPr>
          <w:rFonts w:asciiTheme="minorHAnsi" w:hAnsiTheme="minorHAnsi" w:cstheme="minorHAnsi"/>
          <w:szCs w:val="24"/>
          <w:lang w:eastAsia="cs-CZ"/>
        </w:rPr>
      </w:pPr>
    </w:p>
    <w:p w:rsidR="00DC0EFD" w:rsidRDefault="00DC0EFD" w:rsidP="00AA3960">
      <w:pPr>
        <w:spacing w:line="264" w:lineRule="auto"/>
        <w:ind w:firstLine="0"/>
        <w:rPr>
          <w:rFonts w:asciiTheme="minorHAnsi" w:hAnsiTheme="minorHAnsi" w:cstheme="minorHAnsi"/>
          <w:szCs w:val="24"/>
          <w:lang w:eastAsia="cs-CZ"/>
        </w:rPr>
      </w:pPr>
    </w:p>
    <w:p w:rsidR="00DC0EFD" w:rsidRDefault="00DC0EFD" w:rsidP="00AA3960">
      <w:pPr>
        <w:spacing w:line="264" w:lineRule="auto"/>
        <w:ind w:firstLine="0"/>
        <w:rPr>
          <w:rFonts w:asciiTheme="minorHAnsi" w:hAnsiTheme="minorHAnsi" w:cstheme="minorHAnsi"/>
          <w:szCs w:val="24"/>
          <w:lang w:eastAsia="cs-CZ"/>
        </w:rPr>
      </w:pPr>
    </w:p>
    <w:p w:rsidR="00444372" w:rsidRDefault="00AA3960" w:rsidP="00AA3960">
      <w:pPr>
        <w:spacing w:line="264" w:lineRule="auto"/>
        <w:ind w:firstLine="0"/>
        <w:rPr>
          <w:rFonts w:asciiTheme="minorHAnsi" w:hAnsiTheme="minorHAnsi" w:cstheme="minorHAnsi"/>
          <w:szCs w:val="24"/>
          <w:lang w:eastAsia="cs-CZ"/>
        </w:rPr>
      </w:pPr>
      <w:r w:rsidRPr="009D2F1F">
        <w:rPr>
          <w:rFonts w:asciiTheme="minorHAnsi" w:hAnsiTheme="minorHAnsi" w:cstheme="minorHAnsi"/>
          <w:szCs w:val="24"/>
          <w:lang w:eastAsia="cs-CZ"/>
        </w:rPr>
        <w:t xml:space="preserve">Projekt je velmi podobný projektu „Vzdělávejte se pro růst-rekvalifikace“, který byl však omezen pouze na podporu hospodářských odvětví, která zaznamenala v předešlých letech prorůstový potenciál a mají významný podíl na tvorbě HDP. </w:t>
      </w:r>
    </w:p>
    <w:p w:rsidR="00444372" w:rsidRDefault="00444372" w:rsidP="00AA3960">
      <w:pPr>
        <w:spacing w:line="264" w:lineRule="auto"/>
        <w:ind w:firstLine="0"/>
        <w:rPr>
          <w:rFonts w:asciiTheme="minorHAnsi" w:hAnsiTheme="minorHAnsi" w:cstheme="minorHAnsi"/>
          <w:szCs w:val="24"/>
          <w:lang w:eastAsia="cs-CZ"/>
        </w:rPr>
      </w:pPr>
    </w:p>
    <w:p w:rsidR="00AA3960" w:rsidRPr="009D2F1F" w:rsidRDefault="00AA3960" w:rsidP="00AA3960">
      <w:pPr>
        <w:spacing w:line="264" w:lineRule="auto"/>
        <w:ind w:firstLine="0"/>
        <w:rPr>
          <w:rFonts w:asciiTheme="minorHAnsi" w:hAnsiTheme="minorHAnsi" w:cstheme="minorHAnsi"/>
          <w:szCs w:val="24"/>
          <w:lang w:eastAsia="cs-CZ"/>
        </w:rPr>
      </w:pPr>
      <w:r w:rsidRPr="009D2F1F">
        <w:rPr>
          <w:rFonts w:asciiTheme="minorHAnsi" w:hAnsiTheme="minorHAnsi" w:cstheme="minorHAnsi"/>
          <w:szCs w:val="24"/>
          <w:lang w:eastAsia="cs-CZ"/>
        </w:rPr>
        <w:t xml:space="preserve">Z tohoto důvodu lze v rámci něj realizovat pouze rekvalifikace s vazbou na předem určená NACE. Současné potřeby trhu práce ale ukazují, že priority ekonomiky se neustále mění a je tedy operativnější zaměření rekvalifikací předem nezužovat tak, aby byla možná podpora všech druhů rekvalifikací dle aktuální potřeby. </w:t>
      </w:r>
    </w:p>
    <w:p w:rsidR="004B26A7" w:rsidRDefault="004B26A7" w:rsidP="00AA3960">
      <w:pPr>
        <w:spacing w:line="264" w:lineRule="auto"/>
        <w:ind w:firstLine="0"/>
        <w:rPr>
          <w:rFonts w:asciiTheme="minorHAnsi" w:hAnsiTheme="minorHAnsi" w:cstheme="minorHAnsi"/>
          <w:szCs w:val="24"/>
          <w:lang w:eastAsia="cs-CZ"/>
        </w:rPr>
      </w:pPr>
    </w:p>
    <w:p w:rsidR="00AA3960" w:rsidRPr="009D2F1F" w:rsidRDefault="00AA3960" w:rsidP="00AA3960">
      <w:pPr>
        <w:spacing w:line="264" w:lineRule="auto"/>
        <w:ind w:firstLine="0"/>
        <w:rPr>
          <w:rFonts w:asciiTheme="minorHAnsi" w:hAnsiTheme="minorHAnsi" w:cstheme="minorHAnsi"/>
          <w:szCs w:val="24"/>
        </w:rPr>
      </w:pPr>
      <w:r w:rsidRPr="009D2F1F">
        <w:rPr>
          <w:rFonts w:asciiTheme="minorHAnsi" w:hAnsiTheme="minorHAnsi" w:cstheme="minorHAnsi"/>
          <w:szCs w:val="24"/>
          <w:lang w:eastAsia="cs-CZ"/>
        </w:rPr>
        <w:t xml:space="preserve">V projektu VDTP je umožněno i absolvování zvolené rekvalifikace, která bude moci být přímo šitá na míru potřebám zaměstnavatelů a jejich volným pracovním místům. </w:t>
      </w:r>
      <w:r w:rsidRPr="009D2F1F">
        <w:rPr>
          <w:rFonts w:asciiTheme="minorHAnsi" w:hAnsiTheme="minorHAnsi" w:cstheme="minorHAnsi"/>
          <w:szCs w:val="24"/>
        </w:rPr>
        <w:t>Od začátku projektu bylo vyčerpáno 18 510 008,- Kč, z toho zvolené rekvalifikace činily 8 491 452,- Kč. V současné době je podána žádost o prodloužení projektu do 31. 12. 2015</w:t>
      </w:r>
    </w:p>
    <w:p w:rsidR="00304FB6" w:rsidRDefault="00304FB6" w:rsidP="00D46AAE">
      <w:pPr>
        <w:ind w:firstLine="0"/>
        <w:rPr>
          <w:b/>
        </w:rPr>
      </w:pPr>
    </w:p>
    <w:p w:rsidR="004B26A7" w:rsidRDefault="004B26A7" w:rsidP="004B26A7">
      <w:pPr>
        <w:pStyle w:val="Normlnweb"/>
        <w:shd w:val="clear" w:color="auto" w:fill="FFFFFF"/>
        <w:spacing w:line="276" w:lineRule="auto"/>
        <w:ind w:firstLine="0"/>
        <w:rPr>
          <w:rFonts w:asciiTheme="minorHAnsi" w:hAnsiTheme="minorHAnsi" w:cstheme="minorHAnsi"/>
          <w:b/>
          <w:color w:val="4F6228" w:themeColor="accent3" w:themeShade="80"/>
          <w:sz w:val="44"/>
          <w:szCs w:val="44"/>
        </w:rPr>
      </w:pPr>
    </w:p>
    <w:p w:rsidR="00DC0EFD" w:rsidRPr="00DC0EFD" w:rsidRDefault="00DC0EFD" w:rsidP="00DC0EFD">
      <w:pPr>
        <w:ind w:firstLine="0"/>
        <w:rPr>
          <w:rFonts w:ascii="Calibri" w:hAnsi="Calibri" w:cs="Calibri"/>
          <w:b/>
          <w:color w:val="0000FF"/>
          <w:sz w:val="28"/>
          <w:szCs w:val="28"/>
        </w:rPr>
      </w:pPr>
      <w:r w:rsidRPr="00DC0EFD">
        <w:rPr>
          <w:rFonts w:ascii="Calibri" w:hAnsi="Calibri" w:cs="Calibri"/>
          <w:b/>
          <w:color w:val="0000FF"/>
          <w:sz w:val="28"/>
          <w:szCs w:val="28"/>
        </w:rPr>
        <w:t xml:space="preserve">Projekt:  „Efektivní systém rozvoje zaměstnanosti, výkonu komplexních                 </w:t>
      </w:r>
    </w:p>
    <w:p w:rsidR="00DC0EFD" w:rsidRPr="00DC0EFD" w:rsidRDefault="00DC0EFD" w:rsidP="00DC0EFD">
      <w:pPr>
        <w:ind w:firstLine="0"/>
        <w:rPr>
          <w:rFonts w:ascii="Calibri" w:hAnsi="Calibri" w:cs="Calibri"/>
          <w:b/>
          <w:color w:val="0000FF"/>
          <w:sz w:val="28"/>
          <w:szCs w:val="28"/>
        </w:rPr>
      </w:pPr>
      <w:r w:rsidRPr="00DC0EFD">
        <w:rPr>
          <w:rFonts w:ascii="Calibri" w:hAnsi="Calibri" w:cs="Calibri"/>
          <w:b/>
          <w:color w:val="0000FF"/>
          <w:sz w:val="28"/>
          <w:szCs w:val="28"/>
        </w:rPr>
        <w:t xml:space="preserve">                   kontrol a potírání nelegálního zaměstnávání v ČR„ - realizace  </w:t>
      </w:r>
    </w:p>
    <w:p w:rsidR="00DC0EFD" w:rsidRPr="00DC0EFD" w:rsidRDefault="00DC0EFD" w:rsidP="00DC0EFD">
      <w:pPr>
        <w:ind w:firstLine="0"/>
        <w:rPr>
          <w:rFonts w:ascii="Calibri" w:hAnsi="Calibri" w:cs="Calibri"/>
          <w:b/>
          <w:color w:val="0000FF"/>
          <w:sz w:val="28"/>
          <w:szCs w:val="28"/>
        </w:rPr>
      </w:pPr>
      <w:r w:rsidRPr="00DC0EFD">
        <w:rPr>
          <w:rFonts w:ascii="Calibri" w:hAnsi="Calibri" w:cs="Calibri"/>
          <w:b/>
          <w:color w:val="0000FF"/>
          <w:sz w:val="28"/>
          <w:szCs w:val="28"/>
        </w:rPr>
        <w:t xml:space="preserve">                   klíčové aktivity 08 - (KA 08)</w:t>
      </w:r>
    </w:p>
    <w:p w:rsidR="00DC0EFD" w:rsidRPr="00DC0EFD" w:rsidRDefault="00DC0EFD" w:rsidP="00DC0EFD">
      <w:pPr>
        <w:ind w:firstLine="0"/>
        <w:rPr>
          <w:rFonts w:ascii="Calibri" w:hAnsi="Calibri" w:cs="Calibri"/>
          <w:b/>
          <w:szCs w:val="24"/>
        </w:rPr>
      </w:pPr>
    </w:p>
    <w:p w:rsidR="00DC0EFD" w:rsidRPr="00DC0EFD" w:rsidRDefault="00DC0EFD" w:rsidP="00DC0EFD">
      <w:pPr>
        <w:ind w:firstLine="0"/>
        <w:rPr>
          <w:rFonts w:ascii="Calibri" w:hAnsi="Calibri" w:cs="Calibri"/>
          <w:b/>
          <w:sz w:val="28"/>
          <w:szCs w:val="28"/>
        </w:rPr>
      </w:pPr>
      <w:r w:rsidRPr="00DC0EFD">
        <w:rPr>
          <w:rFonts w:ascii="Calibri" w:hAnsi="Calibri" w:cs="Calibri"/>
          <w:b/>
          <w:sz w:val="28"/>
          <w:szCs w:val="28"/>
        </w:rPr>
        <w:t>(CZ.1.04/2.2.00/11.00013)</w:t>
      </w:r>
    </w:p>
    <w:p w:rsidR="00DC0EFD" w:rsidRDefault="00DC0EFD" w:rsidP="00DC0EFD">
      <w:pPr>
        <w:ind w:firstLine="0"/>
        <w:rPr>
          <w:rFonts w:ascii="Calibri" w:hAnsi="Calibri" w:cs="Calibri"/>
          <w:b/>
          <w:szCs w:val="24"/>
        </w:rPr>
      </w:pPr>
    </w:p>
    <w:p w:rsidR="00DC0EFD" w:rsidRPr="00DC0EFD" w:rsidRDefault="00DC0EFD" w:rsidP="00DC0EFD">
      <w:pPr>
        <w:ind w:firstLine="0"/>
        <w:rPr>
          <w:rFonts w:ascii="Calibri" w:hAnsi="Calibri" w:cs="Calibri"/>
          <w:szCs w:val="24"/>
        </w:rPr>
      </w:pPr>
      <w:r w:rsidRPr="00DC0EFD">
        <w:rPr>
          <w:rFonts w:ascii="Calibri" w:hAnsi="Calibri" w:cs="Calibri"/>
          <w:szCs w:val="24"/>
        </w:rPr>
        <w:t>Období realizace je od 1. 1. 2014 do 30. 9. 2015</w:t>
      </w:r>
    </w:p>
    <w:p w:rsidR="00DC0EFD" w:rsidRPr="00DC0EFD" w:rsidRDefault="00DC0EFD" w:rsidP="00DC0EFD">
      <w:pPr>
        <w:ind w:firstLine="0"/>
        <w:rPr>
          <w:rFonts w:ascii="Calibri" w:hAnsi="Calibri" w:cs="Calibri"/>
          <w:szCs w:val="24"/>
        </w:rPr>
      </w:pPr>
      <w:r w:rsidRPr="00DC0EFD">
        <w:rPr>
          <w:rFonts w:ascii="Calibri" w:hAnsi="Calibri" w:cs="Calibri"/>
          <w:szCs w:val="24"/>
        </w:rPr>
        <w:t>Příjemcem je Státní úřad inspekce práce. Úřad Práce je partnerem projektu s příspěvkem.</w:t>
      </w:r>
    </w:p>
    <w:p w:rsidR="00DC0EFD" w:rsidRPr="00DC0EFD" w:rsidRDefault="00DC0EFD" w:rsidP="00DC0EFD">
      <w:pPr>
        <w:ind w:firstLine="0"/>
        <w:rPr>
          <w:rFonts w:ascii="Calibri" w:hAnsi="Calibri" w:cs="Calibri"/>
          <w:szCs w:val="24"/>
        </w:rPr>
      </w:pPr>
    </w:p>
    <w:p w:rsidR="00DC0EFD" w:rsidRPr="00DC0EFD" w:rsidRDefault="00DC0EFD" w:rsidP="00DC0EFD">
      <w:pPr>
        <w:ind w:firstLine="0"/>
        <w:rPr>
          <w:rFonts w:ascii="Calibri" w:hAnsi="Calibri" w:cs="Calibri"/>
          <w:szCs w:val="24"/>
        </w:rPr>
      </w:pPr>
      <w:r w:rsidRPr="00DC0EFD">
        <w:rPr>
          <w:rFonts w:ascii="Calibri" w:hAnsi="Calibri" w:cs="Calibri"/>
          <w:szCs w:val="24"/>
        </w:rPr>
        <w:t xml:space="preserve">Realizace KA08 koresponduje s cílem projektu, tedy potírání nelegálního zaměstnání </w:t>
      </w:r>
    </w:p>
    <w:p w:rsidR="00DC0EFD" w:rsidRPr="00DC0EFD" w:rsidRDefault="00DC0EFD" w:rsidP="00DC0EFD">
      <w:pPr>
        <w:ind w:firstLine="0"/>
        <w:rPr>
          <w:rFonts w:ascii="Calibri" w:hAnsi="Calibri" w:cs="Calibri"/>
          <w:szCs w:val="24"/>
        </w:rPr>
      </w:pPr>
      <w:r w:rsidRPr="00DC0EFD">
        <w:rPr>
          <w:rFonts w:ascii="Calibri" w:hAnsi="Calibri" w:cs="Calibri"/>
          <w:szCs w:val="24"/>
        </w:rPr>
        <w:t xml:space="preserve">a modernizace služeb zaměstnanosti. KA08 spočívá v maximální intenzitě a odbornosti práce s vybranými UoZ tak, aby byla dodržena původní časová náročnost, minimálně však 1×za 14 dní. Pozornost je zaměřena na individuální a skupinové poradenství, které je poskytováno v oblastech:  </w:t>
      </w:r>
    </w:p>
    <w:p w:rsidR="00DC0EFD" w:rsidRPr="00DC0EFD" w:rsidRDefault="00DC0EFD" w:rsidP="00DC0EFD">
      <w:pPr>
        <w:ind w:firstLine="0"/>
        <w:rPr>
          <w:rFonts w:ascii="Calibri" w:hAnsi="Calibri" w:cs="Calibri"/>
          <w:szCs w:val="24"/>
        </w:rPr>
      </w:pPr>
    </w:p>
    <w:p w:rsidR="00DC0EFD" w:rsidRPr="00B70A60" w:rsidRDefault="00DC0EFD" w:rsidP="00DC0EFD">
      <w:pPr>
        <w:ind w:left="567" w:firstLine="0"/>
        <w:rPr>
          <w:rFonts w:ascii="Calibri" w:hAnsi="Calibri" w:cs="Calibri"/>
          <w:b/>
          <w:szCs w:val="24"/>
        </w:rPr>
      </w:pPr>
      <w:r w:rsidRPr="00B70A60">
        <w:rPr>
          <w:rFonts w:ascii="Calibri" w:hAnsi="Calibri" w:cs="Calibri"/>
          <w:b/>
          <w:szCs w:val="24"/>
        </w:rPr>
        <w:t>a)</w:t>
      </w:r>
      <w:r w:rsidRPr="00DC0EFD">
        <w:rPr>
          <w:rFonts w:ascii="Calibri" w:hAnsi="Calibri" w:cs="Calibri"/>
          <w:szCs w:val="24"/>
        </w:rPr>
        <w:tab/>
      </w:r>
      <w:r w:rsidRPr="00B70A60">
        <w:rPr>
          <w:rFonts w:ascii="Calibri" w:hAnsi="Calibri" w:cs="Calibri"/>
          <w:b/>
          <w:szCs w:val="24"/>
        </w:rPr>
        <w:t xml:space="preserve">pracovně-právní, </w:t>
      </w:r>
    </w:p>
    <w:p w:rsidR="00DC0EFD" w:rsidRPr="00B70A60" w:rsidRDefault="00DC0EFD" w:rsidP="00DC0EFD">
      <w:pPr>
        <w:ind w:left="567" w:firstLine="0"/>
        <w:rPr>
          <w:rFonts w:ascii="Calibri" w:hAnsi="Calibri" w:cs="Calibri"/>
          <w:b/>
          <w:szCs w:val="24"/>
        </w:rPr>
      </w:pPr>
      <w:r w:rsidRPr="00B70A60">
        <w:rPr>
          <w:rFonts w:ascii="Calibri" w:hAnsi="Calibri" w:cs="Calibri"/>
          <w:b/>
          <w:szCs w:val="24"/>
        </w:rPr>
        <w:t>b)</w:t>
      </w:r>
      <w:r w:rsidRPr="00B70A60">
        <w:rPr>
          <w:rFonts w:ascii="Calibri" w:hAnsi="Calibri" w:cs="Calibri"/>
          <w:b/>
          <w:szCs w:val="24"/>
        </w:rPr>
        <w:tab/>
        <w:t xml:space="preserve">finančně právní, </w:t>
      </w:r>
    </w:p>
    <w:p w:rsidR="00DC0EFD" w:rsidRPr="00B70A60" w:rsidRDefault="00DC0EFD" w:rsidP="00DC0EFD">
      <w:pPr>
        <w:ind w:left="567" w:firstLine="0"/>
        <w:rPr>
          <w:rFonts w:ascii="Calibri" w:hAnsi="Calibri" w:cs="Calibri"/>
          <w:b/>
          <w:szCs w:val="24"/>
        </w:rPr>
      </w:pPr>
      <w:r w:rsidRPr="00B70A60">
        <w:rPr>
          <w:rFonts w:ascii="Calibri" w:hAnsi="Calibri" w:cs="Calibri"/>
          <w:b/>
          <w:szCs w:val="24"/>
        </w:rPr>
        <w:t>c)</w:t>
      </w:r>
      <w:r w:rsidRPr="00B70A60">
        <w:rPr>
          <w:rFonts w:ascii="Calibri" w:hAnsi="Calibri" w:cs="Calibri"/>
          <w:b/>
          <w:szCs w:val="24"/>
        </w:rPr>
        <w:tab/>
        <w:t xml:space="preserve">sociálně právní, </w:t>
      </w:r>
    </w:p>
    <w:p w:rsidR="00DC0EFD" w:rsidRPr="00B70A60" w:rsidRDefault="00DC0EFD" w:rsidP="00DC0EFD">
      <w:pPr>
        <w:ind w:left="567" w:firstLine="0"/>
        <w:rPr>
          <w:rFonts w:ascii="Calibri" w:hAnsi="Calibri" w:cs="Calibri"/>
          <w:b/>
          <w:szCs w:val="24"/>
        </w:rPr>
      </w:pPr>
      <w:r w:rsidRPr="00B70A60">
        <w:rPr>
          <w:rFonts w:ascii="Calibri" w:hAnsi="Calibri" w:cs="Calibri"/>
          <w:b/>
          <w:szCs w:val="24"/>
        </w:rPr>
        <w:t>d)</w:t>
      </w:r>
      <w:r w:rsidRPr="00B70A60">
        <w:rPr>
          <w:rFonts w:ascii="Calibri" w:hAnsi="Calibri" w:cs="Calibri"/>
          <w:b/>
          <w:szCs w:val="24"/>
        </w:rPr>
        <w:tab/>
        <w:t xml:space="preserve">společenské. </w:t>
      </w:r>
    </w:p>
    <w:p w:rsidR="00DC0EFD" w:rsidRPr="00DC0EFD" w:rsidRDefault="00DC0EFD" w:rsidP="00DC0EFD">
      <w:pPr>
        <w:ind w:firstLine="0"/>
        <w:rPr>
          <w:rFonts w:ascii="Calibri" w:hAnsi="Calibri" w:cs="Calibri"/>
          <w:szCs w:val="24"/>
        </w:rPr>
      </w:pPr>
    </w:p>
    <w:p w:rsidR="00DC0EFD" w:rsidRPr="00DC0EFD" w:rsidRDefault="00DC0EFD" w:rsidP="00DC0EFD">
      <w:pPr>
        <w:ind w:firstLine="0"/>
        <w:rPr>
          <w:rFonts w:ascii="Calibri" w:hAnsi="Calibri" w:cs="Calibri"/>
          <w:szCs w:val="24"/>
        </w:rPr>
      </w:pPr>
      <w:r w:rsidRPr="00DC0EFD">
        <w:rPr>
          <w:rFonts w:ascii="Calibri" w:hAnsi="Calibri" w:cs="Calibri"/>
          <w:szCs w:val="24"/>
        </w:rPr>
        <w:t xml:space="preserve">Toto intenzivní poradenství je realizováno s vybranými uchazeči maximálně po dobu šesti měsíců. Po tuto dobu má odborný poradce KA 08 uchazeče plně v péči. </w:t>
      </w:r>
    </w:p>
    <w:p w:rsidR="00DC0EFD" w:rsidRPr="00DC0EFD" w:rsidRDefault="00DC0EFD" w:rsidP="00DC0EFD">
      <w:pPr>
        <w:ind w:firstLine="0"/>
        <w:rPr>
          <w:rFonts w:ascii="Calibri" w:hAnsi="Calibri" w:cs="Calibri"/>
          <w:szCs w:val="24"/>
        </w:rPr>
      </w:pPr>
    </w:p>
    <w:p w:rsidR="00DC0EFD" w:rsidRDefault="00DC0EFD" w:rsidP="00DC0EFD">
      <w:pPr>
        <w:ind w:firstLine="0"/>
        <w:rPr>
          <w:rFonts w:ascii="Calibri" w:hAnsi="Calibri" w:cs="Calibri"/>
          <w:szCs w:val="24"/>
        </w:rPr>
      </w:pPr>
      <w:r w:rsidRPr="00DC0EFD">
        <w:rPr>
          <w:rFonts w:ascii="Calibri" w:hAnsi="Calibri" w:cs="Calibri"/>
          <w:b/>
          <w:szCs w:val="24"/>
        </w:rPr>
        <w:t>Celkem bylo v roce 2014 zařazeno do KA 08 ve Středočeském kraji 3 729 UoZ.</w:t>
      </w:r>
      <w:r w:rsidRPr="00DC0EFD">
        <w:rPr>
          <w:rFonts w:ascii="Calibri" w:hAnsi="Calibri" w:cs="Calibri"/>
          <w:szCs w:val="24"/>
        </w:rPr>
        <w:t xml:space="preserve"> </w:t>
      </w:r>
    </w:p>
    <w:p w:rsidR="00DC0EFD" w:rsidRDefault="00DC0EFD" w:rsidP="00DC0EFD">
      <w:pPr>
        <w:ind w:firstLine="0"/>
        <w:rPr>
          <w:rFonts w:ascii="Calibri" w:hAnsi="Calibri" w:cs="Calibri"/>
          <w:szCs w:val="24"/>
        </w:rPr>
      </w:pPr>
      <w:r w:rsidRPr="00DC0EFD">
        <w:rPr>
          <w:rFonts w:ascii="Calibri" w:hAnsi="Calibri" w:cs="Calibri"/>
          <w:szCs w:val="24"/>
        </w:rPr>
        <w:t>Z toho 614 uchazečů nastoupilo do zaměstnání (</w:t>
      </w:r>
      <w:r w:rsidRPr="00B70A60">
        <w:rPr>
          <w:rFonts w:ascii="Calibri" w:hAnsi="Calibri" w:cs="Calibri"/>
          <w:i/>
          <w:szCs w:val="24"/>
        </w:rPr>
        <w:t>pracovní smlouva nebo ŽL</w:t>
      </w:r>
      <w:r w:rsidRPr="00DC0EFD">
        <w:rPr>
          <w:rFonts w:ascii="Calibri" w:hAnsi="Calibri" w:cs="Calibri"/>
          <w:szCs w:val="24"/>
        </w:rPr>
        <w:t>). Na rekvalifikaci nebo do jiného projektu bylo zařazeno celkem 84 uchazečů. Vyřazeno na vlastní žádost bylo v tomto období 228 UoZ. Návrh na zahájení správního řízení byl podán v 592 případech (</w:t>
      </w:r>
      <w:r w:rsidRPr="00DC0EFD">
        <w:rPr>
          <w:rFonts w:ascii="Calibri" w:hAnsi="Calibri" w:cs="Calibri"/>
          <w:i/>
          <w:szCs w:val="24"/>
        </w:rPr>
        <w:t>jednalo se převážně o odmítnutí vhodného místa, nebo nedostavení se na sjednaný kontakt</w:t>
      </w:r>
      <w:r w:rsidRPr="00DC0EFD">
        <w:rPr>
          <w:rFonts w:ascii="Calibri" w:hAnsi="Calibri" w:cs="Calibri"/>
          <w:szCs w:val="24"/>
        </w:rPr>
        <w:t>).</w:t>
      </w:r>
      <w:r>
        <w:rPr>
          <w:rFonts w:ascii="Calibri" w:hAnsi="Calibri" w:cs="Calibri"/>
          <w:szCs w:val="24"/>
        </w:rPr>
        <w:t xml:space="preserve"> </w:t>
      </w:r>
      <w:r w:rsidRPr="00DC0EFD">
        <w:rPr>
          <w:rFonts w:ascii="Calibri" w:hAnsi="Calibri" w:cs="Calibri"/>
          <w:szCs w:val="24"/>
        </w:rPr>
        <w:t xml:space="preserve">Dále bylo z projektu v tomto období vyřazeno 129 UoZ ze zdravotních nebo sociálních důvodů. </w:t>
      </w:r>
    </w:p>
    <w:p w:rsidR="00DC0EFD" w:rsidRDefault="00DC0EFD" w:rsidP="00DC0EFD">
      <w:pPr>
        <w:ind w:firstLine="0"/>
        <w:rPr>
          <w:rFonts w:ascii="Calibri" w:hAnsi="Calibri" w:cs="Calibri"/>
          <w:szCs w:val="24"/>
        </w:rPr>
      </w:pPr>
    </w:p>
    <w:p w:rsidR="00DC0EFD" w:rsidRPr="00DC0EFD" w:rsidRDefault="00DC0EFD" w:rsidP="00DC0EFD">
      <w:pPr>
        <w:ind w:firstLine="0"/>
        <w:rPr>
          <w:rFonts w:ascii="Calibri" w:hAnsi="Calibri" w:cs="Calibri"/>
          <w:b/>
          <w:szCs w:val="24"/>
        </w:rPr>
      </w:pPr>
      <w:r w:rsidRPr="00DC0EFD">
        <w:rPr>
          <w:rFonts w:ascii="Calibri" w:hAnsi="Calibri" w:cs="Calibri"/>
          <w:b/>
          <w:szCs w:val="24"/>
        </w:rPr>
        <w:t xml:space="preserve">Celkový index efektivity KA 08 dosáhl v roce 2014 ve Středočeském kraji, 41,1 %. </w:t>
      </w:r>
    </w:p>
    <w:p w:rsidR="00AA3960" w:rsidRPr="00DC0EFD" w:rsidRDefault="00DC0EFD" w:rsidP="00DC0EFD">
      <w:pPr>
        <w:ind w:firstLine="0"/>
        <w:rPr>
          <w:rFonts w:ascii="Calibri" w:hAnsi="Calibri" w:cs="Calibri"/>
          <w:b/>
          <w:szCs w:val="24"/>
        </w:rPr>
      </w:pPr>
      <w:r w:rsidRPr="00DC0EFD">
        <w:rPr>
          <w:rFonts w:ascii="Calibri" w:hAnsi="Calibri" w:cs="Calibri"/>
          <w:b/>
          <w:szCs w:val="24"/>
        </w:rPr>
        <w:t>Z hlediska úspěšnosti v rámci celé České republiky zaujímá Středočeský</w:t>
      </w:r>
      <w:r w:rsidRPr="00DC0EFD">
        <w:rPr>
          <w:rFonts w:ascii="Calibri" w:hAnsi="Calibri" w:cs="Calibri"/>
          <w:szCs w:val="24"/>
        </w:rPr>
        <w:t xml:space="preserve"> kraj komplexními výsledky dosaženými v KA 08 </w:t>
      </w:r>
      <w:r w:rsidRPr="00DC0EFD">
        <w:rPr>
          <w:rFonts w:ascii="Calibri" w:hAnsi="Calibri" w:cs="Calibri"/>
          <w:b/>
          <w:szCs w:val="24"/>
        </w:rPr>
        <w:t>celkové 5. místo.</w:t>
      </w:r>
    </w:p>
    <w:p w:rsidR="0062780B" w:rsidRDefault="0062780B" w:rsidP="001D200C">
      <w:pPr>
        <w:ind w:firstLine="0"/>
        <w:rPr>
          <w:b/>
        </w:rPr>
      </w:pPr>
    </w:p>
    <w:p w:rsidR="0062780B" w:rsidRDefault="0062780B" w:rsidP="001D200C">
      <w:pPr>
        <w:ind w:firstLine="0"/>
        <w:rPr>
          <w:b/>
        </w:rPr>
      </w:pPr>
    </w:p>
    <w:p w:rsidR="0062780B" w:rsidRDefault="0062780B" w:rsidP="001D200C">
      <w:pPr>
        <w:ind w:firstLine="0"/>
        <w:rPr>
          <w:b/>
        </w:rPr>
      </w:pPr>
    </w:p>
    <w:p w:rsidR="0062780B" w:rsidRDefault="0062780B" w:rsidP="001D200C">
      <w:pPr>
        <w:ind w:firstLine="0"/>
        <w:rPr>
          <w:b/>
        </w:rPr>
      </w:pPr>
    </w:p>
    <w:p w:rsidR="0062780B" w:rsidRDefault="0062780B" w:rsidP="001D200C">
      <w:pPr>
        <w:ind w:firstLine="0"/>
        <w:rPr>
          <w:b/>
        </w:rPr>
      </w:pPr>
    </w:p>
    <w:p w:rsidR="0062780B" w:rsidRDefault="0062780B" w:rsidP="001D200C">
      <w:pPr>
        <w:ind w:firstLine="0"/>
        <w:rPr>
          <w:b/>
        </w:rPr>
      </w:pPr>
    </w:p>
    <w:p w:rsidR="0062780B" w:rsidRDefault="0062780B" w:rsidP="001D200C">
      <w:pPr>
        <w:ind w:firstLine="0"/>
        <w:rPr>
          <w:b/>
        </w:rPr>
      </w:pPr>
    </w:p>
    <w:p w:rsidR="0062780B" w:rsidRDefault="0062780B" w:rsidP="001D200C">
      <w:pPr>
        <w:ind w:firstLine="0"/>
        <w:rPr>
          <w:b/>
        </w:rPr>
      </w:pPr>
    </w:p>
    <w:p w:rsidR="00180F88" w:rsidRPr="001D200C" w:rsidRDefault="00BD7923" w:rsidP="001D200C">
      <w:pPr>
        <w:ind w:firstLine="0"/>
        <w:rPr>
          <w:rFonts w:cs="Calibri"/>
          <w:b/>
          <w:szCs w:val="24"/>
        </w:rPr>
      </w:pPr>
      <w:r w:rsidRPr="00BD7923">
        <w:rPr>
          <w:b/>
        </w:rPr>
        <w:t xml:space="preserve">Tabulka </w:t>
      </w:r>
      <w:r w:rsidR="00410718">
        <w:rPr>
          <w:b/>
        </w:rPr>
        <w:t>31</w:t>
      </w:r>
      <w:r>
        <w:t xml:space="preserve"> - </w:t>
      </w:r>
      <w:r w:rsidR="00804111" w:rsidRPr="00D46AAE">
        <w:rPr>
          <w:rFonts w:cs="Calibri"/>
          <w:b/>
          <w:szCs w:val="24"/>
        </w:rPr>
        <w:t>Čerpání finančních prostředků v rámci projektů (NIP) realizovaných na území Středočeského kraje</w:t>
      </w:r>
    </w:p>
    <w:p w:rsidR="00180F88" w:rsidRDefault="001D200C" w:rsidP="00804111">
      <w:pPr>
        <w:pStyle w:val="Obsah3"/>
        <w:tabs>
          <w:tab w:val="left" w:pos="1540"/>
          <w:tab w:val="right" w:leader="dot" w:pos="9061"/>
        </w:tabs>
        <w:ind w:left="0" w:firstLine="0"/>
        <w:jc w:val="both"/>
        <w:rPr>
          <w:b/>
          <w:i w:val="0"/>
          <w:noProof/>
          <w:sz w:val="24"/>
          <w:szCs w:val="24"/>
        </w:rPr>
      </w:pPr>
      <w:r>
        <w:rPr>
          <w:b/>
          <w:i w:val="0"/>
          <w:noProof/>
          <w:sz w:val="24"/>
          <w:szCs w:val="24"/>
          <w:lang w:eastAsia="cs-CZ"/>
        </w:rPr>
        <w:drawing>
          <wp:inline distT="0" distB="0" distL="0" distR="0">
            <wp:extent cx="6124574" cy="4286250"/>
            <wp:effectExtent l="0" t="0" r="0" b="0"/>
            <wp:docPr id="292" name="Obrázek 292" descr="C:\Users\sindelarp\Desktop\OBRÁZKY\REKVALIFIKACE E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delarp\Desktop\OBRÁZKY\REKVALIFIKACE ES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1" cy="4283140"/>
                    </a:xfrm>
                    <a:prstGeom prst="rect">
                      <a:avLst/>
                    </a:prstGeom>
                    <a:noFill/>
                    <a:ln>
                      <a:noFill/>
                    </a:ln>
                  </pic:spPr>
                </pic:pic>
              </a:graphicData>
            </a:graphic>
          </wp:inline>
        </w:drawing>
      </w:r>
    </w:p>
    <w:p w:rsidR="000C6C17" w:rsidRDefault="000C6C17"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9A70E8" w:rsidRDefault="009A70E8" w:rsidP="00804111">
      <w:pPr>
        <w:pStyle w:val="Obsah3"/>
        <w:tabs>
          <w:tab w:val="left" w:pos="1540"/>
          <w:tab w:val="right" w:leader="dot" w:pos="9061"/>
        </w:tabs>
        <w:ind w:left="0" w:firstLine="0"/>
        <w:jc w:val="both"/>
        <w:rPr>
          <w:b/>
          <w:i w:val="0"/>
          <w:noProof/>
          <w:sz w:val="24"/>
          <w:szCs w:val="24"/>
        </w:rPr>
      </w:pPr>
    </w:p>
    <w:p w:rsidR="000C6C17" w:rsidRDefault="000C6C17" w:rsidP="00804111">
      <w:pPr>
        <w:pStyle w:val="Obsah3"/>
        <w:tabs>
          <w:tab w:val="left" w:pos="1540"/>
          <w:tab w:val="right" w:leader="dot" w:pos="9061"/>
        </w:tabs>
        <w:ind w:left="0" w:firstLine="0"/>
        <w:jc w:val="both"/>
        <w:rPr>
          <w:b/>
          <w:i w:val="0"/>
          <w:noProof/>
          <w:sz w:val="24"/>
          <w:szCs w:val="24"/>
        </w:rPr>
      </w:pPr>
    </w:p>
    <w:p w:rsidR="000C6C17" w:rsidRDefault="000C6C17" w:rsidP="00804111">
      <w:pPr>
        <w:pStyle w:val="Obsah3"/>
        <w:tabs>
          <w:tab w:val="left" w:pos="1540"/>
          <w:tab w:val="right" w:leader="dot" w:pos="9061"/>
        </w:tabs>
        <w:ind w:left="0" w:firstLine="0"/>
        <w:jc w:val="both"/>
        <w:rPr>
          <w:b/>
          <w:i w:val="0"/>
          <w:noProof/>
          <w:sz w:val="24"/>
          <w:szCs w:val="24"/>
        </w:rPr>
      </w:pPr>
    </w:p>
    <w:p w:rsidR="000C6C17" w:rsidRDefault="000C6C17" w:rsidP="00804111">
      <w:pPr>
        <w:pStyle w:val="Obsah3"/>
        <w:tabs>
          <w:tab w:val="left" w:pos="1540"/>
          <w:tab w:val="right" w:leader="dot" w:pos="9061"/>
        </w:tabs>
        <w:ind w:left="0" w:firstLine="0"/>
        <w:jc w:val="both"/>
        <w:rPr>
          <w:b/>
          <w:i w:val="0"/>
          <w:noProof/>
          <w:sz w:val="24"/>
          <w:szCs w:val="24"/>
        </w:rPr>
      </w:pPr>
    </w:p>
    <w:p w:rsidR="000C6C17" w:rsidRDefault="000C6C17"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62780B" w:rsidRDefault="0062780B" w:rsidP="00804111">
      <w:pPr>
        <w:pStyle w:val="Obsah3"/>
        <w:tabs>
          <w:tab w:val="left" w:pos="1540"/>
          <w:tab w:val="right" w:leader="dot" w:pos="9061"/>
        </w:tabs>
        <w:ind w:left="0" w:firstLine="0"/>
        <w:jc w:val="both"/>
        <w:rPr>
          <w:b/>
          <w:i w:val="0"/>
          <w:noProof/>
          <w:sz w:val="24"/>
          <w:szCs w:val="24"/>
        </w:rPr>
      </w:pPr>
    </w:p>
    <w:p w:rsidR="000C6C17" w:rsidRDefault="000C6C17" w:rsidP="00804111">
      <w:pPr>
        <w:pStyle w:val="Obsah3"/>
        <w:tabs>
          <w:tab w:val="left" w:pos="1540"/>
          <w:tab w:val="right" w:leader="dot" w:pos="9061"/>
        </w:tabs>
        <w:ind w:left="0" w:firstLine="0"/>
        <w:jc w:val="both"/>
        <w:rPr>
          <w:b/>
          <w:i w:val="0"/>
          <w:noProof/>
          <w:sz w:val="24"/>
          <w:szCs w:val="24"/>
        </w:rPr>
      </w:pPr>
    </w:p>
    <w:p w:rsidR="00E72731" w:rsidRDefault="00E72731" w:rsidP="00804111">
      <w:pPr>
        <w:pStyle w:val="Obsah3"/>
        <w:tabs>
          <w:tab w:val="left" w:pos="1540"/>
          <w:tab w:val="right" w:leader="dot" w:pos="9061"/>
        </w:tabs>
        <w:ind w:left="0" w:firstLine="0"/>
        <w:jc w:val="both"/>
        <w:rPr>
          <w:b/>
          <w:i w:val="0"/>
          <w:noProof/>
          <w:sz w:val="24"/>
          <w:szCs w:val="24"/>
        </w:rPr>
      </w:pPr>
    </w:p>
    <w:p w:rsidR="009965FC" w:rsidRDefault="009965FC" w:rsidP="00E54DF5">
      <w:pPr>
        <w:pStyle w:val="Nadpis2"/>
        <w:numPr>
          <w:ilvl w:val="0"/>
          <w:numId w:val="41"/>
        </w:numPr>
        <w:ind w:left="0" w:hanging="357"/>
        <w:rPr>
          <w:noProof/>
        </w:rPr>
      </w:pPr>
      <w:bookmarkStart w:id="236" w:name="_Toc348209049"/>
      <w:bookmarkStart w:id="237" w:name="_Toc348552108"/>
      <w:r w:rsidRPr="00185F23">
        <w:rPr>
          <w:noProof/>
        </w:rPr>
        <w:t>Projekty ESF OP LZZ RIP realizované ÚP ČR - KrP Příbram ve Stč. kraji</w:t>
      </w:r>
      <w:bookmarkEnd w:id="236"/>
      <w:bookmarkEnd w:id="237"/>
    </w:p>
    <w:p w:rsidR="00B75F60" w:rsidRPr="00B75F60" w:rsidRDefault="00B75F60" w:rsidP="00B75F60">
      <w:pPr>
        <w:pStyle w:val="Zkladntext"/>
      </w:pPr>
    </w:p>
    <w:p w:rsidR="00D46AAE" w:rsidRDefault="00D46AAE" w:rsidP="00C7458B">
      <w:pPr>
        <w:pStyle w:val="Zkladntext"/>
        <w:ind w:firstLine="0"/>
      </w:pPr>
    </w:p>
    <w:p w:rsidR="00DE0091" w:rsidRDefault="00B75F60" w:rsidP="00D66F22">
      <w:pPr>
        <w:pStyle w:val="Zkladntext"/>
        <w:ind w:firstLine="0"/>
      </w:pPr>
      <w:r>
        <w:rPr>
          <w:rFonts w:asciiTheme="minorHAnsi" w:hAnsiTheme="minorHAnsi" w:cstheme="minorHAnsi"/>
          <w:noProof/>
          <w:sz w:val="28"/>
          <w:szCs w:val="28"/>
          <w:lang w:eastAsia="cs-CZ"/>
        </w:rPr>
        <w:drawing>
          <wp:inline distT="0" distB="0" distL="0" distR="0" wp14:anchorId="5CA9E220" wp14:editId="7C54D6EA">
            <wp:extent cx="5760085" cy="552267"/>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552267"/>
                    </a:xfrm>
                    <a:prstGeom prst="rect">
                      <a:avLst/>
                    </a:prstGeom>
                    <a:noFill/>
                  </pic:spPr>
                </pic:pic>
              </a:graphicData>
            </a:graphic>
          </wp:inline>
        </w:drawing>
      </w:r>
    </w:p>
    <w:p w:rsidR="00B75F60" w:rsidRDefault="00B75F60" w:rsidP="00D66F22">
      <w:pPr>
        <w:pStyle w:val="Zkladntext"/>
        <w:ind w:firstLine="0"/>
      </w:pPr>
    </w:p>
    <w:p w:rsidR="00B75F60" w:rsidRDefault="00B75F60" w:rsidP="00B75F60">
      <w:pPr>
        <w:pStyle w:val="Zkladntext"/>
        <w:ind w:left="113" w:firstLine="0"/>
      </w:pPr>
    </w:p>
    <w:p w:rsidR="00B75F60" w:rsidRPr="00B75F60" w:rsidRDefault="00B75F60" w:rsidP="00B75F60">
      <w:pPr>
        <w:keepNext/>
        <w:keepLines/>
        <w:ind w:left="113" w:firstLine="0"/>
        <w:jc w:val="center"/>
        <w:outlineLvl w:val="1"/>
        <w:rPr>
          <w:rFonts w:asciiTheme="minorHAnsi" w:hAnsiTheme="minorHAnsi" w:cstheme="minorHAnsi"/>
          <w:b/>
          <w:caps/>
          <w:noProof/>
          <w:spacing w:val="10"/>
          <w:kern w:val="20"/>
          <w:sz w:val="28"/>
          <w:szCs w:val="28"/>
        </w:rPr>
      </w:pPr>
      <w:r w:rsidRPr="00B75F60">
        <w:rPr>
          <w:rFonts w:asciiTheme="minorHAnsi" w:hAnsiTheme="minorHAnsi" w:cstheme="minorHAnsi"/>
          <w:b/>
          <w:caps/>
          <w:noProof/>
          <w:spacing w:val="10"/>
          <w:kern w:val="20"/>
          <w:sz w:val="28"/>
          <w:szCs w:val="28"/>
        </w:rPr>
        <w:t>Projekty ESF OP LZZ RIP realizované ve středočeském kraji</w:t>
      </w:r>
    </w:p>
    <w:p w:rsidR="00B75F60" w:rsidRDefault="00B75F60" w:rsidP="00B75F60">
      <w:pPr>
        <w:keepNext/>
        <w:keepLines/>
        <w:ind w:left="113" w:firstLine="0"/>
        <w:jc w:val="center"/>
        <w:outlineLvl w:val="1"/>
        <w:rPr>
          <w:rFonts w:asciiTheme="minorHAnsi" w:hAnsiTheme="minorHAnsi" w:cstheme="minorHAnsi"/>
          <w:b/>
          <w:caps/>
          <w:noProof/>
          <w:spacing w:val="10"/>
          <w:kern w:val="20"/>
          <w:sz w:val="28"/>
          <w:szCs w:val="28"/>
        </w:rPr>
      </w:pPr>
      <w:r w:rsidRPr="00B75F60">
        <w:rPr>
          <w:rFonts w:asciiTheme="minorHAnsi" w:hAnsiTheme="minorHAnsi" w:cstheme="minorHAnsi"/>
          <w:b/>
          <w:caps/>
          <w:noProof/>
          <w:spacing w:val="10"/>
          <w:kern w:val="20"/>
          <w:sz w:val="28"/>
          <w:szCs w:val="28"/>
        </w:rPr>
        <w:t xml:space="preserve">ÚP ČR - Krajskou pobočkou v Příbrami </w:t>
      </w:r>
    </w:p>
    <w:p w:rsidR="00124775" w:rsidRDefault="00124775" w:rsidP="00B75F60">
      <w:pPr>
        <w:keepNext/>
        <w:keepLines/>
        <w:ind w:left="113" w:firstLine="0"/>
        <w:jc w:val="center"/>
        <w:outlineLvl w:val="1"/>
        <w:rPr>
          <w:rFonts w:asciiTheme="minorHAnsi" w:hAnsiTheme="minorHAnsi" w:cstheme="minorHAnsi"/>
          <w:b/>
          <w:caps/>
          <w:noProof/>
          <w:spacing w:val="10"/>
          <w:kern w:val="20"/>
          <w:sz w:val="28"/>
          <w:szCs w:val="28"/>
        </w:rPr>
      </w:pPr>
    </w:p>
    <w:p w:rsidR="00124775" w:rsidRDefault="00124775" w:rsidP="00B75F60">
      <w:pPr>
        <w:keepNext/>
        <w:keepLines/>
        <w:ind w:left="113" w:firstLine="0"/>
        <w:jc w:val="center"/>
        <w:outlineLvl w:val="1"/>
        <w:rPr>
          <w:rFonts w:asciiTheme="minorHAnsi" w:hAnsiTheme="minorHAnsi" w:cstheme="minorHAnsi"/>
          <w:b/>
          <w:caps/>
          <w:noProof/>
          <w:spacing w:val="10"/>
          <w:kern w:val="20"/>
          <w:sz w:val="28"/>
          <w:szCs w:val="28"/>
        </w:rPr>
      </w:pPr>
    </w:p>
    <w:p w:rsidR="00124775" w:rsidRDefault="00124775" w:rsidP="00B75F60">
      <w:pPr>
        <w:keepNext/>
        <w:keepLines/>
        <w:ind w:left="113" w:firstLine="0"/>
        <w:jc w:val="center"/>
        <w:outlineLvl w:val="1"/>
        <w:rPr>
          <w:rFonts w:asciiTheme="minorHAnsi" w:hAnsiTheme="minorHAnsi" w:cstheme="minorHAnsi"/>
          <w:b/>
          <w:caps/>
          <w:noProof/>
          <w:spacing w:val="10"/>
          <w:kern w:val="20"/>
          <w:sz w:val="28"/>
          <w:szCs w:val="28"/>
        </w:rPr>
      </w:pPr>
    </w:p>
    <w:p w:rsidR="00124775" w:rsidRPr="007633DD" w:rsidRDefault="00124775" w:rsidP="00124775">
      <w:pPr>
        <w:spacing w:line="277" w:lineRule="auto"/>
        <w:ind w:firstLine="0"/>
        <w:rPr>
          <w:rFonts w:asciiTheme="minorHAnsi" w:hAnsiTheme="minorHAnsi" w:cstheme="minorHAnsi"/>
          <w:szCs w:val="24"/>
        </w:rPr>
      </w:pPr>
      <w:r w:rsidRPr="007633DD">
        <w:rPr>
          <w:rFonts w:asciiTheme="minorHAnsi" w:hAnsiTheme="minorHAnsi" w:cstheme="minorHAnsi"/>
          <w:szCs w:val="24"/>
        </w:rPr>
        <w:t xml:space="preserve">Hlavním posláním ESF je rozvíjení zaměstnanosti, snižování nezaměstnanosti, podpora sociálního začleňování osob a rovných příležitostí se zaměřením na rozvoj trhu práce a lidských zdrojů. Cílem ESF je pomoc nezaměstnaným lidem při vstupu na trh práce, zajistit a umožnit rovné příležitosti pro všechny při přístupu na trh práce, pomáhat lidem ze znevýhodněných sociálních skupin při vstupu na trh práce, podporovat celoživotní vzdělávání, rozvíjet a zajišťovat kvalifikované a přizpůsobivé pracovní síly a zlepšit přístup a účast žen na trhu práce. </w:t>
      </w:r>
    </w:p>
    <w:p w:rsidR="00124775" w:rsidRPr="007633DD" w:rsidRDefault="00124775" w:rsidP="00124775">
      <w:pPr>
        <w:spacing w:line="277" w:lineRule="auto"/>
        <w:ind w:firstLine="0"/>
        <w:rPr>
          <w:rFonts w:asciiTheme="minorHAnsi" w:hAnsiTheme="minorHAnsi" w:cstheme="minorHAnsi"/>
          <w:szCs w:val="24"/>
        </w:rPr>
      </w:pPr>
    </w:p>
    <w:p w:rsidR="00124775" w:rsidRPr="007633DD" w:rsidRDefault="00124775" w:rsidP="00124775">
      <w:pPr>
        <w:spacing w:line="277" w:lineRule="auto"/>
        <w:ind w:firstLine="0"/>
        <w:rPr>
          <w:rFonts w:asciiTheme="minorHAnsi" w:hAnsiTheme="minorHAnsi" w:cstheme="minorHAnsi"/>
          <w:szCs w:val="24"/>
        </w:rPr>
      </w:pPr>
      <w:r w:rsidRPr="007633DD">
        <w:rPr>
          <w:rFonts w:asciiTheme="minorHAnsi" w:hAnsiTheme="minorHAnsi" w:cstheme="minorHAnsi"/>
          <w:szCs w:val="24"/>
        </w:rPr>
        <w:t xml:space="preserve">Projekty </w:t>
      </w:r>
      <w:r w:rsidRPr="007633DD">
        <w:rPr>
          <w:rFonts w:asciiTheme="minorHAnsi" w:hAnsiTheme="minorHAnsi" w:cstheme="minorHAnsi"/>
          <w:color w:val="000000"/>
          <w:szCs w:val="24"/>
        </w:rPr>
        <w:t>slouží především k rozvíjení zaměstnanosti, snižování nezaměstnanosti, k podpoře sociálního začleňování osob a rovných příležitostí se zaměřením na rozvoj trhu práce a lidských zdrojů. K dosahování tohoto využívají projekty především soubor nástrojů aktivní politiky zaměstnanosti v kombinaci se zaváděním nových a inovovaných nástrojů. Jde zejména o zprostředkování zaměstnání, poradenské činnosti a poradenských programů, bilanční a pracovní diagnostiky, rekvalifikace a také o podporu uplatnění na trhu práce a pružných forem zaměstnání, zajištění odborné praxe, motivační aktivit, programů prevence dlouhodobé nezaměstnanosti, pracovní rehabilitace, doprovodných aktivit.</w:t>
      </w:r>
    </w:p>
    <w:p w:rsidR="00124775" w:rsidRPr="007633DD" w:rsidRDefault="00124775" w:rsidP="00124775">
      <w:pPr>
        <w:spacing w:line="277" w:lineRule="auto"/>
        <w:ind w:firstLine="0"/>
        <w:rPr>
          <w:rFonts w:asciiTheme="minorHAnsi" w:hAnsiTheme="minorHAnsi" w:cstheme="minorHAnsi"/>
          <w:szCs w:val="24"/>
        </w:rPr>
      </w:pPr>
    </w:p>
    <w:p w:rsidR="006C7EF8" w:rsidRDefault="00124775" w:rsidP="00124775">
      <w:pPr>
        <w:spacing w:line="276" w:lineRule="auto"/>
        <w:ind w:firstLine="0"/>
        <w:rPr>
          <w:rFonts w:asciiTheme="minorHAnsi" w:hAnsiTheme="minorHAnsi" w:cstheme="minorHAnsi"/>
        </w:rPr>
      </w:pPr>
      <w:r w:rsidRPr="007633DD">
        <w:rPr>
          <w:rFonts w:asciiTheme="minorHAnsi" w:hAnsiTheme="minorHAnsi" w:cstheme="minorHAnsi"/>
          <w:szCs w:val="24"/>
        </w:rPr>
        <w:t xml:space="preserve">Úřad práce ČR - Krajská pobočka v Příbrami je pověřen realizací státní politiky zaměstnanosti a implementací projektů pro využívání pomoci Evropského sociálního fondu ve Středočeském kraji. </w:t>
      </w:r>
      <w:r w:rsidRPr="007633DD">
        <w:rPr>
          <w:rFonts w:asciiTheme="minorHAnsi" w:hAnsiTheme="minorHAnsi" w:cstheme="minorHAnsi"/>
        </w:rPr>
        <w:t xml:space="preserve">V roce 2013 probíhala na území celého Středočeského kraje realizace 6 regionálních individuálních projektů v rámci v rámci prioritní osy 2, oblasti podpory 2.1, výzvy č. 70 </w:t>
      </w:r>
    </w:p>
    <w:p w:rsidR="00124775" w:rsidRPr="007633DD" w:rsidRDefault="00124775" w:rsidP="00124775">
      <w:pPr>
        <w:spacing w:line="276" w:lineRule="auto"/>
        <w:ind w:firstLine="0"/>
        <w:rPr>
          <w:rFonts w:asciiTheme="minorHAnsi" w:hAnsiTheme="minorHAnsi" w:cstheme="minorHAnsi"/>
          <w:b/>
          <w:bCs/>
          <w:highlight w:val="yellow"/>
        </w:rPr>
      </w:pPr>
      <w:r w:rsidRPr="007633DD">
        <w:rPr>
          <w:rFonts w:asciiTheme="minorHAnsi" w:hAnsiTheme="minorHAnsi" w:cstheme="minorHAnsi"/>
        </w:rPr>
        <w:t xml:space="preserve">(alokace </w:t>
      </w:r>
      <w:r>
        <w:rPr>
          <w:rFonts w:asciiTheme="minorHAnsi" w:hAnsiTheme="minorHAnsi" w:cstheme="minorHAnsi"/>
          <w:b/>
          <w:bCs/>
        </w:rPr>
        <w:t>300 031 332,00</w:t>
      </w:r>
      <w:r w:rsidRPr="007633DD">
        <w:rPr>
          <w:rFonts w:asciiTheme="minorHAnsi" w:hAnsiTheme="minorHAnsi" w:cstheme="minorHAnsi"/>
          <w:b/>
          <w:bCs/>
        </w:rPr>
        <w:t xml:space="preserve"> Kč)</w:t>
      </w:r>
    </w:p>
    <w:p w:rsidR="00124775" w:rsidRPr="007633DD" w:rsidRDefault="00124775" w:rsidP="00124775">
      <w:pPr>
        <w:spacing w:line="276" w:lineRule="auto"/>
        <w:ind w:firstLine="0"/>
        <w:rPr>
          <w:rFonts w:asciiTheme="minorHAnsi" w:hAnsiTheme="minorHAnsi" w:cstheme="minorHAnsi"/>
          <w:szCs w:val="24"/>
        </w:rPr>
      </w:pPr>
    </w:p>
    <w:p w:rsidR="00124775" w:rsidRPr="007633DD" w:rsidRDefault="00124775" w:rsidP="00124775">
      <w:pPr>
        <w:spacing w:line="276" w:lineRule="auto"/>
        <w:ind w:firstLine="0"/>
        <w:rPr>
          <w:rFonts w:asciiTheme="minorHAnsi" w:hAnsiTheme="minorHAnsi" w:cstheme="minorHAnsi"/>
        </w:rPr>
      </w:pPr>
      <w:r w:rsidRPr="007633DD">
        <w:rPr>
          <w:rFonts w:asciiTheme="minorHAnsi" w:hAnsiTheme="minorHAnsi" w:cstheme="minorHAnsi"/>
        </w:rPr>
        <w:t xml:space="preserve">V rámci výzvy č. 82 prioritní osa 1, oblasti podpory 1.1 je realizován projekt „Vzdělávejte se pro růst ve Středočeském kraji. (alokace </w:t>
      </w:r>
      <w:r>
        <w:rPr>
          <w:rFonts w:asciiTheme="minorHAnsi" w:hAnsiTheme="minorHAnsi" w:cstheme="minorHAnsi"/>
        </w:rPr>
        <w:t>74 980 000</w:t>
      </w:r>
      <w:r w:rsidRPr="007633DD">
        <w:rPr>
          <w:rFonts w:asciiTheme="minorHAnsi" w:hAnsiTheme="minorHAnsi" w:cstheme="minorHAnsi"/>
        </w:rPr>
        <w:t>,00 Kč). Předkládání žádostí v rámci tohoto projektu probíhá od 1.</w:t>
      </w:r>
      <w:r>
        <w:rPr>
          <w:rFonts w:asciiTheme="minorHAnsi" w:hAnsiTheme="minorHAnsi" w:cstheme="minorHAnsi"/>
        </w:rPr>
        <w:t xml:space="preserve"> </w:t>
      </w:r>
      <w:r w:rsidRPr="007633DD">
        <w:rPr>
          <w:rFonts w:asciiTheme="minorHAnsi" w:hAnsiTheme="minorHAnsi" w:cstheme="minorHAnsi"/>
        </w:rPr>
        <w:t xml:space="preserve">června 2012.  Od 1.10.2013 je realizován obdobný projekt „Vzdělávejte se pro růst ve Středočeském kraji II“, s celkovou alokací </w:t>
      </w:r>
      <w:r>
        <w:rPr>
          <w:rFonts w:asciiTheme="minorHAnsi" w:hAnsiTheme="minorHAnsi" w:cstheme="minorHAnsi"/>
        </w:rPr>
        <w:t>119 252 099</w:t>
      </w:r>
      <w:r w:rsidRPr="007633DD">
        <w:rPr>
          <w:rFonts w:asciiTheme="minorHAnsi" w:hAnsiTheme="minorHAnsi" w:cstheme="minorHAnsi"/>
        </w:rPr>
        <w:t xml:space="preserve">,00 Kč. </w:t>
      </w:r>
    </w:p>
    <w:p w:rsidR="00124775" w:rsidRPr="007633DD" w:rsidRDefault="00124775" w:rsidP="00124775">
      <w:pPr>
        <w:spacing w:line="276" w:lineRule="auto"/>
        <w:ind w:firstLine="0"/>
        <w:rPr>
          <w:rFonts w:asciiTheme="minorHAnsi" w:hAnsiTheme="minorHAnsi" w:cstheme="minorHAnsi"/>
          <w:b/>
          <w:bCs/>
          <w:lang w:eastAsia="cs-CZ"/>
        </w:rPr>
      </w:pPr>
      <w:r w:rsidRPr="007633DD">
        <w:rPr>
          <w:rFonts w:asciiTheme="minorHAnsi" w:hAnsiTheme="minorHAnsi" w:cstheme="minorHAnsi"/>
        </w:rPr>
        <w:t xml:space="preserve">Celková alokovaná částka na oblast podpory 1.1 je </w:t>
      </w:r>
      <w:r>
        <w:rPr>
          <w:rFonts w:asciiTheme="minorHAnsi" w:hAnsiTheme="minorHAnsi" w:cstheme="minorHAnsi"/>
          <w:b/>
          <w:bCs/>
          <w:lang w:eastAsia="cs-CZ"/>
        </w:rPr>
        <w:t>194 232 099</w:t>
      </w:r>
      <w:r w:rsidRPr="007633DD">
        <w:rPr>
          <w:rFonts w:asciiTheme="minorHAnsi" w:hAnsiTheme="minorHAnsi" w:cstheme="minorHAnsi"/>
          <w:b/>
          <w:bCs/>
          <w:lang w:eastAsia="cs-CZ"/>
        </w:rPr>
        <w:t xml:space="preserve">,00 Kč. </w:t>
      </w:r>
    </w:p>
    <w:p w:rsidR="00124775" w:rsidRDefault="00124775" w:rsidP="00124775">
      <w:pPr>
        <w:pStyle w:val="Zkladntext"/>
      </w:pPr>
    </w:p>
    <w:p w:rsidR="00124775" w:rsidRDefault="00124775" w:rsidP="00124775">
      <w:pPr>
        <w:pStyle w:val="Zkladntext"/>
      </w:pPr>
    </w:p>
    <w:p w:rsidR="00124775" w:rsidRDefault="00124775" w:rsidP="00124775">
      <w:pPr>
        <w:pStyle w:val="Zkladntext"/>
      </w:pPr>
    </w:p>
    <w:p w:rsidR="00124775" w:rsidRDefault="00124775" w:rsidP="00124775">
      <w:pPr>
        <w:pStyle w:val="Zkladntext"/>
      </w:pPr>
    </w:p>
    <w:p w:rsidR="00124775" w:rsidRDefault="00124775" w:rsidP="00124775">
      <w:pPr>
        <w:pStyle w:val="Zkladntext"/>
      </w:pPr>
    </w:p>
    <w:p w:rsidR="00124775" w:rsidRDefault="00124775" w:rsidP="00124775">
      <w:pPr>
        <w:pStyle w:val="Zkladntext"/>
        <w:ind w:firstLine="0"/>
      </w:pPr>
    </w:p>
    <w:p w:rsidR="00124775" w:rsidRDefault="00124775" w:rsidP="00124775">
      <w:pPr>
        <w:pStyle w:val="Zkladntext"/>
      </w:pPr>
    </w:p>
    <w:p w:rsidR="007D36C6" w:rsidRDefault="007D36C6" w:rsidP="00124775">
      <w:pPr>
        <w:jc w:val="center"/>
        <w:rPr>
          <w:rFonts w:asciiTheme="minorHAnsi" w:hAnsiTheme="minorHAnsi" w:cstheme="minorHAnsi"/>
          <w:b/>
          <w:bCs/>
          <w:color w:val="632423" w:themeColor="accent2" w:themeShade="80"/>
          <w:sz w:val="36"/>
          <w:szCs w:val="36"/>
        </w:rPr>
      </w:pPr>
    </w:p>
    <w:p w:rsidR="00124775" w:rsidRPr="004536C0" w:rsidRDefault="00124775" w:rsidP="00124775">
      <w:pPr>
        <w:jc w:val="center"/>
        <w:rPr>
          <w:rFonts w:asciiTheme="minorHAnsi" w:hAnsiTheme="minorHAnsi" w:cstheme="minorHAnsi"/>
          <w:b/>
          <w:color w:val="632423" w:themeColor="accent2" w:themeShade="80"/>
          <w:sz w:val="36"/>
          <w:szCs w:val="36"/>
        </w:rPr>
      </w:pPr>
      <w:r w:rsidRPr="004536C0">
        <w:rPr>
          <w:rFonts w:asciiTheme="minorHAnsi" w:hAnsiTheme="minorHAnsi" w:cstheme="minorHAnsi"/>
          <w:b/>
          <w:bCs/>
          <w:color w:val="632423" w:themeColor="accent2" w:themeShade="80"/>
          <w:sz w:val="36"/>
          <w:szCs w:val="36"/>
        </w:rPr>
        <w:t>Výzva č.</w:t>
      </w:r>
      <w:r>
        <w:rPr>
          <w:rFonts w:asciiTheme="minorHAnsi" w:hAnsiTheme="minorHAnsi" w:cstheme="minorHAnsi"/>
          <w:b/>
          <w:bCs/>
          <w:color w:val="632423" w:themeColor="accent2" w:themeShade="80"/>
          <w:sz w:val="36"/>
          <w:szCs w:val="36"/>
        </w:rPr>
        <w:t xml:space="preserve"> </w:t>
      </w:r>
      <w:r w:rsidRPr="004536C0">
        <w:rPr>
          <w:rFonts w:asciiTheme="minorHAnsi" w:hAnsiTheme="minorHAnsi" w:cstheme="minorHAnsi"/>
          <w:b/>
          <w:bCs/>
          <w:color w:val="632423" w:themeColor="accent2" w:themeShade="80"/>
          <w:sz w:val="36"/>
          <w:szCs w:val="36"/>
        </w:rPr>
        <w:t xml:space="preserve">70 </w:t>
      </w:r>
      <w:r>
        <w:rPr>
          <w:rFonts w:asciiTheme="minorHAnsi" w:hAnsiTheme="minorHAnsi" w:cstheme="minorHAnsi"/>
          <w:b/>
          <w:bCs/>
          <w:color w:val="632423" w:themeColor="accent2" w:themeShade="80"/>
          <w:sz w:val="36"/>
          <w:szCs w:val="36"/>
        </w:rPr>
        <w:t>-</w:t>
      </w:r>
      <w:r w:rsidRPr="004536C0">
        <w:rPr>
          <w:rFonts w:asciiTheme="minorHAnsi" w:hAnsiTheme="minorHAnsi" w:cstheme="minorHAnsi"/>
          <w:b/>
          <w:bCs/>
          <w:color w:val="632423" w:themeColor="accent2" w:themeShade="80"/>
          <w:sz w:val="36"/>
          <w:szCs w:val="36"/>
        </w:rPr>
        <w:t xml:space="preserve"> oblast podpory 2.1 OP LZZ</w:t>
      </w:r>
    </w:p>
    <w:p w:rsidR="00124775" w:rsidRDefault="00124775" w:rsidP="00124775">
      <w:pPr>
        <w:rPr>
          <w:rFonts w:cs="Calibri"/>
          <w:b/>
          <w:szCs w:val="24"/>
        </w:rPr>
      </w:pPr>
    </w:p>
    <w:p w:rsidR="00124775" w:rsidRPr="004536C0" w:rsidRDefault="00124775" w:rsidP="00124775">
      <w:pPr>
        <w:jc w:val="center"/>
        <w:rPr>
          <w:rFonts w:asciiTheme="minorHAnsi" w:hAnsiTheme="minorHAnsi" w:cstheme="minorHAnsi"/>
          <w:b/>
          <w:color w:val="244061" w:themeColor="accent1" w:themeShade="80"/>
          <w:sz w:val="28"/>
          <w:szCs w:val="28"/>
        </w:rPr>
      </w:pPr>
      <w:r w:rsidRPr="004536C0">
        <w:rPr>
          <w:rFonts w:asciiTheme="minorHAnsi" w:hAnsiTheme="minorHAnsi" w:cstheme="minorHAnsi"/>
          <w:b/>
          <w:color w:val="244061" w:themeColor="accent1" w:themeShade="80"/>
          <w:sz w:val="28"/>
          <w:szCs w:val="28"/>
        </w:rPr>
        <w:t>Celkové přidělené finanční prostředky na regionální individuální projekty</w:t>
      </w:r>
    </w:p>
    <w:p w:rsidR="00124775" w:rsidRPr="004536C0" w:rsidRDefault="00124775" w:rsidP="00124775">
      <w:pPr>
        <w:jc w:val="center"/>
        <w:rPr>
          <w:rFonts w:asciiTheme="minorHAnsi" w:hAnsiTheme="minorHAnsi" w:cstheme="minorHAnsi"/>
          <w:b/>
          <w:color w:val="244061" w:themeColor="accent1" w:themeShade="80"/>
          <w:sz w:val="28"/>
          <w:szCs w:val="28"/>
        </w:rPr>
      </w:pPr>
      <w:r>
        <w:rPr>
          <w:rFonts w:asciiTheme="minorHAnsi" w:hAnsiTheme="minorHAnsi" w:cstheme="minorHAnsi"/>
          <w:b/>
          <w:color w:val="244061" w:themeColor="accent1" w:themeShade="80"/>
          <w:sz w:val="28"/>
          <w:szCs w:val="28"/>
        </w:rPr>
        <w:t>300 031 332,00</w:t>
      </w:r>
      <w:r w:rsidRPr="004536C0">
        <w:rPr>
          <w:rFonts w:asciiTheme="minorHAnsi" w:hAnsiTheme="minorHAnsi" w:cstheme="minorHAnsi"/>
          <w:b/>
          <w:color w:val="244061" w:themeColor="accent1" w:themeShade="80"/>
          <w:sz w:val="28"/>
          <w:szCs w:val="28"/>
        </w:rPr>
        <w:t xml:space="preserve"> Kč</w:t>
      </w:r>
    </w:p>
    <w:p w:rsidR="00124775" w:rsidRDefault="00124775" w:rsidP="00124775">
      <w:pPr>
        <w:rPr>
          <w:rFonts w:cs="Calibri"/>
          <w:b/>
          <w:szCs w:val="24"/>
        </w:rPr>
      </w:pPr>
    </w:p>
    <w:p w:rsidR="00124775" w:rsidRDefault="00124775" w:rsidP="00124775">
      <w:pPr>
        <w:rPr>
          <w:rFonts w:cs="Calibri"/>
          <w:b/>
          <w:szCs w:val="24"/>
        </w:rPr>
      </w:pPr>
    </w:p>
    <w:p w:rsidR="006C7EF8" w:rsidRDefault="006C7EF8" w:rsidP="00124775">
      <w:pPr>
        <w:rPr>
          <w:rFonts w:cs="Calibri"/>
          <w:b/>
          <w:szCs w:val="24"/>
        </w:rPr>
      </w:pPr>
    </w:p>
    <w:p w:rsidR="007D36C6" w:rsidRDefault="007D36C6" w:rsidP="00124775">
      <w:pPr>
        <w:rPr>
          <w:rFonts w:cs="Calibri"/>
          <w:b/>
          <w:szCs w:val="24"/>
        </w:rPr>
      </w:pPr>
    </w:p>
    <w:p w:rsidR="007D36C6" w:rsidRDefault="007D36C6" w:rsidP="00124775">
      <w:pPr>
        <w:rPr>
          <w:rFonts w:cs="Calibri"/>
          <w:b/>
          <w:szCs w:val="24"/>
        </w:rPr>
      </w:pPr>
    </w:p>
    <w:p w:rsidR="00124775" w:rsidRDefault="00124775" w:rsidP="00124775">
      <w:pPr>
        <w:spacing w:line="277" w:lineRule="auto"/>
        <w:rPr>
          <w:rFonts w:asciiTheme="minorHAnsi" w:hAnsiTheme="minorHAnsi" w:cstheme="minorHAnsi"/>
          <w:sz w:val="28"/>
          <w:szCs w:val="28"/>
        </w:rPr>
      </w:pPr>
      <w:r w:rsidRPr="002D0DBA">
        <w:rPr>
          <w:rFonts w:asciiTheme="minorHAnsi" w:hAnsiTheme="minorHAnsi" w:cstheme="minorHAnsi"/>
          <w:b/>
          <w:sz w:val="28"/>
          <w:szCs w:val="28"/>
        </w:rPr>
        <w:t>Projekt „Začínáme po 50“</w:t>
      </w:r>
      <w:r w:rsidRPr="002D0DBA">
        <w:rPr>
          <w:rFonts w:asciiTheme="minorHAnsi" w:hAnsiTheme="minorHAnsi" w:cstheme="minorHAnsi"/>
          <w:sz w:val="28"/>
          <w:szCs w:val="28"/>
        </w:rPr>
        <w:t xml:space="preserve">   </w:t>
      </w:r>
    </w:p>
    <w:p w:rsidR="00124775" w:rsidRPr="002D0DBA" w:rsidRDefault="00124775" w:rsidP="00124775">
      <w:pPr>
        <w:spacing w:line="277" w:lineRule="auto"/>
        <w:rPr>
          <w:rFonts w:asciiTheme="minorHAnsi" w:hAnsiTheme="minorHAnsi" w:cstheme="minorHAnsi"/>
          <w:sz w:val="28"/>
          <w:szCs w:val="28"/>
        </w:rPr>
      </w:pPr>
    </w:p>
    <w:p w:rsidR="00124775" w:rsidRPr="002D0DBA" w:rsidRDefault="00124775" w:rsidP="00124775">
      <w:pPr>
        <w:spacing w:line="277" w:lineRule="auto"/>
        <w:ind w:firstLine="0"/>
        <w:rPr>
          <w:rFonts w:asciiTheme="minorHAnsi" w:hAnsiTheme="minorHAnsi" w:cstheme="minorHAnsi"/>
          <w:color w:val="000000"/>
          <w:szCs w:val="24"/>
        </w:rPr>
      </w:pPr>
      <w:r w:rsidRPr="002D0DBA">
        <w:rPr>
          <w:rFonts w:asciiTheme="minorHAnsi" w:hAnsiTheme="minorHAnsi" w:cstheme="minorHAnsi"/>
          <w:color w:val="000000"/>
          <w:szCs w:val="24"/>
        </w:rPr>
        <w:t>Projekt je zaměřen na uchazeče o zaměstnání starší 50 let věku, kteří jsou evidováni na Úřadu práce ČR – kontaktních pracovištích krajské pobočky v Příbrami. Uvedená cílová skupina uchazečů je jednou ze skupin uchazečů, kterým je věnována zvýšená péče při zprostředkování zaměstnání. Tito uchazeči se obtížně uplatňují na trhu práce. Hlavním cílem projektu je zvýšit zaměstnatelnost osob z cílové skupiny a podpořit jejich začlenění zpět na trh práce. Dílčími cíli jsou získání či prohloubení dovedností formou rekvalifikace, zprostředkování zaměstnání i s možností poskytnutí mzdových příspěvků zaměstnavateli, který zaměstná účastníka projektu, zvýšení flexibility, motivace a kvalifikace nezaměstnaných.</w:t>
      </w:r>
    </w:p>
    <w:p w:rsidR="00124775" w:rsidRPr="002D0DBA" w:rsidRDefault="00124775" w:rsidP="00124775">
      <w:pPr>
        <w:numPr>
          <w:ilvl w:val="0"/>
          <w:numId w:val="45"/>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D0DBA">
        <w:rPr>
          <w:rFonts w:asciiTheme="minorHAnsi" w:hAnsiTheme="minorHAnsi" w:cstheme="minorHAnsi"/>
          <w:color w:val="000000"/>
          <w:szCs w:val="24"/>
          <w:lang w:eastAsia="cs-CZ"/>
        </w:rPr>
        <w:t>Cílová skupina uchazeči o zaměstnání starší 50 let</w:t>
      </w:r>
    </w:p>
    <w:p w:rsidR="00124775" w:rsidRPr="002D0DBA" w:rsidRDefault="00124775" w:rsidP="00124775">
      <w:pPr>
        <w:numPr>
          <w:ilvl w:val="0"/>
          <w:numId w:val="45"/>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D0DBA">
        <w:rPr>
          <w:rFonts w:asciiTheme="minorHAnsi" w:hAnsiTheme="minorHAnsi" w:cstheme="minorHAnsi"/>
          <w:color w:val="000000"/>
          <w:szCs w:val="24"/>
          <w:lang w:eastAsia="cs-CZ"/>
        </w:rPr>
        <w:t>Projekt rozdělen do 5 běhů, délka každého běhu je cca 6 měsíců</w:t>
      </w:r>
    </w:p>
    <w:p w:rsidR="00124775" w:rsidRPr="002D0DBA" w:rsidRDefault="00124775" w:rsidP="00124775">
      <w:pPr>
        <w:numPr>
          <w:ilvl w:val="0"/>
          <w:numId w:val="45"/>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D0DBA">
        <w:rPr>
          <w:rFonts w:asciiTheme="minorHAnsi" w:hAnsiTheme="minorHAnsi" w:cstheme="minorHAnsi"/>
          <w:color w:val="000000"/>
          <w:szCs w:val="24"/>
          <w:lang w:eastAsia="cs-CZ"/>
        </w:rPr>
        <w:t>Aktivity pro účastníky byly zahájeny v říjnu 2012, ukončení projektu 31.</w:t>
      </w:r>
      <w:r>
        <w:rPr>
          <w:rFonts w:asciiTheme="minorHAnsi" w:hAnsiTheme="minorHAnsi" w:cstheme="minorHAnsi"/>
          <w:color w:val="000000"/>
          <w:szCs w:val="24"/>
          <w:lang w:eastAsia="cs-CZ"/>
        </w:rPr>
        <w:t xml:space="preserve"> </w:t>
      </w:r>
      <w:r w:rsidRPr="002D0DBA">
        <w:rPr>
          <w:rFonts w:asciiTheme="minorHAnsi" w:hAnsiTheme="minorHAnsi" w:cstheme="minorHAnsi"/>
          <w:color w:val="000000"/>
          <w:szCs w:val="24"/>
          <w:lang w:eastAsia="cs-CZ"/>
        </w:rPr>
        <w:t>1.</w:t>
      </w:r>
      <w:r>
        <w:rPr>
          <w:rFonts w:asciiTheme="minorHAnsi" w:hAnsiTheme="minorHAnsi" w:cstheme="minorHAnsi"/>
          <w:color w:val="000000"/>
          <w:szCs w:val="24"/>
          <w:lang w:eastAsia="cs-CZ"/>
        </w:rPr>
        <w:t xml:space="preserve"> </w:t>
      </w:r>
      <w:r w:rsidRPr="002D0DBA">
        <w:rPr>
          <w:rFonts w:asciiTheme="minorHAnsi" w:hAnsiTheme="minorHAnsi" w:cstheme="minorHAnsi"/>
          <w:color w:val="000000"/>
          <w:szCs w:val="24"/>
          <w:lang w:eastAsia="cs-CZ"/>
        </w:rPr>
        <w:t>2015</w:t>
      </w:r>
    </w:p>
    <w:p w:rsidR="00124775" w:rsidRPr="002D0DBA" w:rsidRDefault="00124775" w:rsidP="00124775">
      <w:pPr>
        <w:numPr>
          <w:ilvl w:val="0"/>
          <w:numId w:val="45"/>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D0DBA">
        <w:rPr>
          <w:rFonts w:asciiTheme="minorHAnsi" w:hAnsiTheme="minorHAnsi" w:cstheme="minorHAnsi"/>
          <w:color w:val="000000"/>
          <w:szCs w:val="24"/>
          <w:lang w:eastAsia="cs-CZ"/>
        </w:rPr>
        <w:t>Dodavatel služeb: MAVO s.r.o.</w:t>
      </w:r>
    </w:p>
    <w:p w:rsidR="00124775" w:rsidRDefault="00124775" w:rsidP="00124775">
      <w:pPr>
        <w:numPr>
          <w:ilvl w:val="0"/>
          <w:numId w:val="45"/>
        </w:numPr>
        <w:shd w:val="clear" w:color="auto" w:fill="FFFFFF"/>
        <w:spacing w:line="277" w:lineRule="auto"/>
        <w:rPr>
          <w:rFonts w:asciiTheme="minorHAnsi" w:hAnsiTheme="minorHAnsi" w:cstheme="minorHAnsi"/>
          <w:color w:val="000000"/>
          <w:szCs w:val="24"/>
          <w:lang w:eastAsia="cs-CZ"/>
        </w:rPr>
      </w:pPr>
      <w:r w:rsidRPr="002D0DBA">
        <w:rPr>
          <w:rFonts w:asciiTheme="minorHAnsi" w:hAnsiTheme="minorHAnsi" w:cstheme="minorHAnsi"/>
          <w:color w:val="000000"/>
          <w:szCs w:val="24"/>
          <w:lang w:eastAsia="cs-CZ"/>
        </w:rPr>
        <w:t>Hlavní cíl projektu: zvýšení zaměstnatelnosti osob z cílové skupiny a jejich začlenění zpět na trh práce</w:t>
      </w:r>
    </w:p>
    <w:p w:rsidR="00124775" w:rsidRDefault="00124775" w:rsidP="00124775">
      <w:pPr>
        <w:shd w:val="clear" w:color="auto" w:fill="FFFFFF"/>
        <w:spacing w:line="277" w:lineRule="auto"/>
        <w:ind w:left="720" w:firstLine="0"/>
        <w:rPr>
          <w:rFonts w:asciiTheme="minorHAnsi" w:hAnsiTheme="minorHAnsi" w:cstheme="minorHAnsi"/>
          <w:color w:val="000000"/>
          <w:szCs w:val="24"/>
          <w:lang w:eastAsia="cs-CZ"/>
        </w:rPr>
      </w:pPr>
    </w:p>
    <w:p w:rsidR="006C7EF8" w:rsidRDefault="006C7EF8" w:rsidP="00124775">
      <w:pPr>
        <w:shd w:val="clear" w:color="auto" w:fill="FFFFFF"/>
        <w:spacing w:line="277" w:lineRule="auto"/>
        <w:ind w:left="720" w:firstLine="0"/>
        <w:rPr>
          <w:rFonts w:asciiTheme="minorHAnsi" w:hAnsiTheme="minorHAnsi" w:cstheme="minorHAnsi"/>
          <w:color w:val="000000"/>
          <w:szCs w:val="24"/>
          <w:lang w:eastAsia="cs-CZ"/>
        </w:rPr>
      </w:pPr>
    </w:p>
    <w:p w:rsidR="006C7EF8" w:rsidRPr="002D0DBA" w:rsidRDefault="006C7EF8" w:rsidP="00124775">
      <w:pPr>
        <w:shd w:val="clear" w:color="auto" w:fill="FFFFFF"/>
        <w:spacing w:line="277" w:lineRule="auto"/>
        <w:ind w:left="720" w:firstLine="0"/>
        <w:rPr>
          <w:rFonts w:asciiTheme="minorHAnsi" w:hAnsiTheme="minorHAnsi" w:cstheme="minorHAnsi"/>
          <w:color w:val="000000"/>
          <w:szCs w:val="24"/>
          <w:lang w:eastAsia="cs-CZ"/>
        </w:rPr>
      </w:pPr>
    </w:p>
    <w:p w:rsidR="00124775" w:rsidRPr="001A3858" w:rsidRDefault="00124775" w:rsidP="00124775">
      <w:pPr>
        <w:numPr>
          <w:ilvl w:val="0"/>
          <w:numId w:val="45"/>
        </w:numPr>
        <w:shd w:val="clear" w:color="auto" w:fill="FFFFFF"/>
        <w:rPr>
          <w:rFonts w:cs="Calibri"/>
          <w:b/>
          <w:color w:val="000000"/>
          <w:szCs w:val="24"/>
          <w:lang w:eastAsia="cs-CZ"/>
        </w:rPr>
      </w:pPr>
      <w:r w:rsidRPr="006D710B">
        <w:rPr>
          <w:rFonts w:cs="Calibri"/>
          <w:b/>
          <w:color w:val="000000"/>
          <w:szCs w:val="24"/>
          <w:u w:val="single"/>
          <w:lang w:eastAsia="cs-CZ"/>
        </w:rPr>
        <w:t>Monitorovací indikátory:</w:t>
      </w:r>
    </w:p>
    <w:p w:rsidR="00124775" w:rsidRPr="006D710B" w:rsidRDefault="00124775" w:rsidP="00124775">
      <w:pPr>
        <w:shd w:val="clear" w:color="auto" w:fill="FFFFFF"/>
        <w:spacing w:before="100" w:beforeAutospacing="1" w:after="100" w:afterAutospacing="1"/>
        <w:rPr>
          <w:rFonts w:cs="Calibri"/>
          <w:b/>
          <w:color w:val="000000"/>
          <w:szCs w:val="24"/>
          <w:lang w:eastAsia="cs-CZ"/>
        </w:rPr>
      </w:pPr>
    </w:p>
    <w:tbl>
      <w:tblPr>
        <w:tblW w:w="6580" w:type="dxa"/>
        <w:tblInd w:w="125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536"/>
        <w:gridCol w:w="1849"/>
        <w:gridCol w:w="2195"/>
      </w:tblGrid>
      <w:tr w:rsidR="00124775" w:rsidRPr="00DF2745" w:rsidTr="00124775">
        <w:trPr>
          <w:trHeight w:val="794"/>
        </w:trPr>
        <w:tc>
          <w:tcPr>
            <w:tcW w:w="2536" w:type="dxa"/>
            <w:shd w:val="clear" w:color="auto" w:fill="BBE0E3"/>
            <w:tcMar>
              <w:top w:w="15" w:type="dxa"/>
              <w:left w:w="108" w:type="dxa"/>
              <w:bottom w:w="0" w:type="dxa"/>
              <w:right w:w="108" w:type="dxa"/>
            </w:tcMar>
            <w:hideMark/>
          </w:tcPr>
          <w:p w:rsidR="00124775" w:rsidRPr="00DF2745" w:rsidRDefault="00124775" w:rsidP="00124775">
            <w:pPr>
              <w:spacing w:line="276" w:lineRule="auto"/>
              <w:ind w:firstLine="0"/>
              <w:rPr>
                <w:rFonts w:ascii="Arial" w:hAnsi="Arial" w:cs="Arial"/>
                <w:sz w:val="36"/>
                <w:szCs w:val="36"/>
                <w:lang w:eastAsia="cs-CZ"/>
              </w:rPr>
            </w:pPr>
            <w:r w:rsidRPr="00DF2745">
              <w:rPr>
                <w:bCs/>
                <w:color w:val="FFFFFF" w:themeColor="light1"/>
                <w:kern w:val="24"/>
                <w:sz w:val="22"/>
                <w:szCs w:val="22"/>
                <w:lang w:eastAsia="cs-CZ"/>
              </w:rPr>
              <w:t> </w:t>
            </w:r>
          </w:p>
        </w:tc>
        <w:tc>
          <w:tcPr>
            <w:tcW w:w="1849" w:type="dxa"/>
            <w:shd w:val="clear" w:color="auto" w:fill="BBE0E3"/>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Plán</w:t>
            </w:r>
          </w:p>
        </w:tc>
        <w:tc>
          <w:tcPr>
            <w:tcW w:w="2195" w:type="dxa"/>
            <w:shd w:val="clear" w:color="auto" w:fill="BBE0E3"/>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Skutečnost</w:t>
            </w:r>
          </w:p>
        </w:tc>
      </w:tr>
      <w:tr w:rsidR="00124775" w:rsidRPr="00DF2745" w:rsidTr="00124775">
        <w:trPr>
          <w:trHeight w:val="485"/>
        </w:trPr>
        <w:tc>
          <w:tcPr>
            <w:tcW w:w="2536" w:type="dxa"/>
            <w:shd w:val="clear" w:color="auto" w:fill="BBE0E3"/>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bCs/>
                <w:color w:val="1F497D" w:themeColor="text2"/>
                <w:kern w:val="24"/>
                <w:sz w:val="28"/>
                <w:szCs w:val="28"/>
                <w:lang w:eastAsia="cs-CZ"/>
              </w:rPr>
            </w:pPr>
            <w:r w:rsidRPr="00124775">
              <w:rPr>
                <w:rFonts w:asciiTheme="minorHAnsi" w:hAnsiTheme="minorHAnsi" w:cstheme="minorHAnsi"/>
                <w:b/>
                <w:bCs/>
                <w:color w:val="1F497D" w:themeColor="text2"/>
                <w:kern w:val="24"/>
                <w:sz w:val="28"/>
                <w:szCs w:val="28"/>
                <w:lang w:eastAsia="cs-CZ"/>
              </w:rPr>
              <w:t xml:space="preserve">Počet </w:t>
            </w:r>
          </w:p>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podpořených osob</w:t>
            </w:r>
          </w:p>
        </w:tc>
        <w:tc>
          <w:tcPr>
            <w:tcW w:w="1849" w:type="dxa"/>
            <w:shd w:val="clear" w:color="auto" w:fill="E7F3F4"/>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640</w:t>
            </w:r>
          </w:p>
        </w:tc>
        <w:tc>
          <w:tcPr>
            <w:tcW w:w="2195" w:type="dxa"/>
            <w:shd w:val="clear" w:color="auto" w:fill="E7F3F4"/>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000000" w:themeColor="dark1"/>
                <w:kern w:val="24"/>
                <w:sz w:val="28"/>
                <w:szCs w:val="28"/>
                <w:lang w:eastAsia="cs-CZ"/>
              </w:rPr>
              <w:t>653</w:t>
            </w:r>
          </w:p>
        </w:tc>
      </w:tr>
      <w:tr w:rsidR="00124775" w:rsidRPr="00DF2745" w:rsidTr="00124775">
        <w:trPr>
          <w:trHeight w:val="485"/>
        </w:trPr>
        <w:tc>
          <w:tcPr>
            <w:tcW w:w="2536" w:type="dxa"/>
            <w:shd w:val="clear" w:color="auto" w:fill="BBE0E3"/>
            <w:tcMar>
              <w:top w:w="15" w:type="dxa"/>
              <w:left w:w="108" w:type="dxa"/>
              <w:bottom w:w="0" w:type="dxa"/>
              <w:right w:w="108" w:type="dxa"/>
            </w:tcMar>
            <w:vAlign w:val="center"/>
            <w:hideMark/>
          </w:tcPr>
          <w:p w:rsidR="00124775" w:rsidRPr="00124775" w:rsidRDefault="00124775" w:rsidP="00124775">
            <w:pPr>
              <w:spacing w:line="276" w:lineRule="auto"/>
              <w:ind w:firstLine="0"/>
              <w:jc w:val="left"/>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Počet nově vytvořených míst</w:t>
            </w:r>
          </w:p>
        </w:tc>
        <w:tc>
          <w:tcPr>
            <w:tcW w:w="1849" w:type="dxa"/>
            <w:shd w:val="clear" w:color="auto" w:fill="F3F9FA"/>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20</w:t>
            </w:r>
          </w:p>
        </w:tc>
        <w:tc>
          <w:tcPr>
            <w:tcW w:w="2195" w:type="dxa"/>
            <w:shd w:val="clear" w:color="auto" w:fill="F3F9FA"/>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000000" w:themeColor="dark1"/>
                <w:kern w:val="24"/>
                <w:sz w:val="28"/>
                <w:szCs w:val="28"/>
                <w:lang w:eastAsia="cs-CZ"/>
              </w:rPr>
              <w:t>56</w:t>
            </w:r>
          </w:p>
        </w:tc>
      </w:tr>
      <w:tr w:rsidR="00124775" w:rsidRPr="00DF2745" w:rsidTr="00124775">
        <w:trPr>
          <w:trHeight w:val="485"/>
        </w:trPr>
        <w:tc>
          <w:tcPr>
            <w:tcW w:w="2536" w:type="dxa"/>
            <w:shd w:val="clear" w:color="auto" w:fill="BBE0E3"/>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Zaměstnaní účastníci</w:t>
            </w:r>
          </w:p>
        </w:tc>
        <w:tc>
          <w:tcPr>
            <w:tcW w:w="1849" w:type="dxa"/>
            <w:shd w:val="clear" w:color="auto" w:fill="E7F3F4"/>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1F497D" w:themeColor="text2"/>
                <w:kern w:val="24"/>
                <w:sz w:val="28"/>
                <w:szCs w:val="28"/>
                <w:lang w:eastAsia="cs-CZ"/>
              </w:rPr>
              <w:t>20</w:t>
            </w:r>
          </w:p>
        </w:tc>
        <w:tc>
          <w:tcPr>
            <w:tcW w:w="2195" w:type="dxa"/>
            <w:shd w:val="clear" w:color="auto" w:fill="E7F3F4"/>
            <w:tcMar>
              <w:top w:w="15" w:type="dxa"/>
              <w:left w:w="108" w:type="dxa"/>
              <w:bottom w:w="0" w:type="dxa"/>
              <w:right w:w="108" w:type="dxa"/>
            </w:tcMar>
            <w:hideMark/>
          </w:tcPr>
          <w:p w:rsidR="00124775" w:rsidRPr="00124775" w:rsidRDefault="00124775" w:rsidP="00124775">
            <w:pPr>
              <w:spacing w:line="276" w:lineRule="auto"/>
              <w:ind w:firstLine="0"/>
              <w:rPr>
                <w:rFonts w:asciiTheme="minorHAnsi" w:hAnsiTheme="minorHAnsi" w:cstheme="minorHAnsi"/>
                <w:b/>
                <w:sz w:val="36"/>
                <w:szCs w:val="36"/>
                <w:lang w:eastAsia="cs-CZ"/>
              </w:rPr>
            </w:pPr>
            <w:r w:rsidRPr="00124775">
              <w:rPr>
                <w:rFonts w:asciiTheme="minorHAnsi" w:hAnsiTheme="minorHAnsi" w:cstheme="minorHAnsi"/>
                <w:b/>
                <w:bCs/>
                <w:color w:val="000000" w:themeColor="dark1"/>
                <w:kern w:val="24"/>
                <w:sz w:val="28"/>
                <w:szCs w:val="28"/>
                <w:lang w:eastAsia="cs-CZ"/>
              </w:rPr>
              <w:t>272</w:t>
            </w:r>
          </w:p>
        </w:tc>
      </w:tr>
    </w:tbl>
    <w:p w:rsidR="00124775" w:rsidRDefault="00124775" w:rsidP="00124775">
      <w:pPr>
        <w:ind w:firstLine="0"/>
        <w:rPr>
          <w:rFonts w:cs="Calibri"/>
          <w:b/>
          <w:szCs w:val="24"/>
        </w:rPr>
      </w:pPr>
    </w:p>
    <w:p w:rsidR="00124775" w:rsidRDefault="00124775" w:rsidP="00124775">
      <w:pPr>
        <w:pStyle w:val="Zkladntext"/>
        <w:ind w:firstLine="0"/>
      </w:pPr>
    </w:p>
    <w:p w:rsidR="007D36C6" w:rsidRDefault="007D36C6" w:rsidP="00124775">
      <w:pPr>
        <w:pStyle w:val="Zkladntext"/>
        <w:ind w:firstLine="0"/>
      </w:pPr>
    </w:p>
    <w:p w:rsidR="00124775" w:rsidRDefault="00124775" w:rsidP="00124775">
      <w:pPr>
        <w:pStyle w:val="Zkladntext"/>
      </w:pPr>
    </w:p>
    <w:p w:rsidR="00124775" w:rsidRPr="00357A7D" w:rsidRDefault="00124775" w:rsidP="00124775">
      <w:pPr>
        <w:spacing w:line="277" w:lineRule="auto"/>
        <w:rPr>
          <w:rFonts w:asciiTheme="minorHAnsi" w:hAnsiTheme="minorHAnsi" w:cstheme="minorHAnsi"/>
          <w:b/>
          <w:sz w:val="28"/>
          <w:szCs w:val="28"/>
        </w:rPr>
      </w:pPr>
      <w:r w:rsidRPr="00357A7D">
        <w:rPr>
          <w:rFonts w:asciiTheme="minorHAnsi" w:hAnsiTheme="minorHAnsi" w:cstheme="minorHAnsi"/>
          <w:b/>
          <w:sz w:val="28"/>
          <w:szCs w:val="28"/>
        </w:rPr>
        <w:t>Projekt „Krátce bez práce“</w:t>
      </w:r>
    </w:p>
    <w:p w:rsidR="00124775" w:rsidRDefault="00124775" w:rsidP="00124775">
      <w:pPr>
        <w:shd w:val="clear" w:color="auto" w:fill="FFFFFF"/>
        <w:spacing w:line="277" w:lineRule="auto"/>
        <w:rPr>
          <w:rFonts w:asciiTheme="minorHAnsi" w:hAnsiTheme="minorHAnsi" w:cstheme="minorHAnsi"/>
          <w:szCs w:val="24"/>
        </w:rPr>
      </w:pPr>
    </w:p>
    <w:p w:rsidR="00124775" w:rsidRDefault="00124775" w:rsidP="00124775">
      <w:pPr>
        <w:shd w:val="clear" w:color="auto" w:fill="FFFFFF"/>
        <w:spacing w:line="277" w:lineRule="auto"/>
        <w:ind w:firstLine="0"/>
        <w:rPr>
          <w:rFonts w:asciiTheme="minorHAnsi" w:hAnsiTheme="minorHAnsi" w:cstheme="minorHAnsi"/>
          <w:szCs w:val="24"/>
        </w:rPr>
      </w:pPr>
      <w:r w:rsidRPr="00357A7D">
        <w:rPr>
          <w:rFonts w:asciiTheme="minorHAnsi" w:hAnsiTheme="minorHAnsi" w:cstheme="minorHAnsi"/>
          <w:szCs w:val="24"/>
        </w:rPr>
        <w:t>Projekt byl předložen na MPSV v červenci 2012</w:t>
      </w:r>
      <w:r w:rsidRPr="00357A7D">
        <w:rPr>
          <w:rFonts w:asciiTheme="minorHAnsi" w:hAnsiTheme="minorHAnsi" w:cstheme="minorHAnsi"/>
          <w:b/>
          <w:szCs w:val="24"/>
        </w:rPr>
        <w:t xml:space="preserve">, </w:t>
      </w:r>
      <w:r w:rsidRPr="00357A7D">
        <w:rPr>
          <w:rFonts w:asciiTheme="minorHAnsi" w:hAnsiTheme="minorHAnsi" w:cstheme="minorHAnsi"/>
          <w:szCs w:val="24"/>
        </w:rPr>
        <w:t>v prosinci 2012 jsme obdrželi informaci o schválení. Projekt je zaměřen na uchazeče o zaměstnání s délkou evidence kratší než 5 měsíců. Hlavním cílem projektu je zvýšení zaměstnatelnosti uchazečů o zaměstnání a předcházení dlouhodobé nezaměstnanosti. Záměrem je, osoby této cílové skupiny motivovat a umožnit jim rychle se vrátit na trh práce prostřednictvím komplexních služeb poradenských, motivačních, vzdělávacích a informačních, vytvoření nových pracovních míst a zprostředkování zaměstnání, včetně doprovodných opatření. Dne 17.</w:t>
      </w:r>
      <w:r>
        <w:rPr>
          <w:rFonts w:asciiTheme="minorHAnsi" w:hAnsiTheme="minorHAnsi" w:cstheme="minorHAnsi"/>
          <w:szCs w:val="24"/>
        </w:rPr>
        <w:t xml:space="preserve"> </w:t>
      </w:r>
      <w:r w:rsidRPr="00357A7D">
        <w:rPr>
          <w:rFonts w:asciiTheme="minorHAnsi" w:hAnsiTheme="minorHAnsi" w:cstheme="minorHAnsi"/>
          <w:szCs w:val="24"/>
        </w:rPr>
        <w:t>12.</w:t>
      </w:r>
      <w:r>
        <w:rPr>
          <w:rFonts w:asciiTheme="minorHAnsi" w:hAnsiTheme="minorHAnsi" w:cstheme="minorHAnsi"/>
          <w:szCs w:val="24"/>
        </w:rPr>
        <w:t xml:space="preserve"> </w:t>
      </w:r>
      <w:r w:rsidRPr="00357A7D">
        <w:rPr>
          <w:rFonts w:asciiTheme="minorHAnsi" w:hAnsiTheme="minorHAnsi" w:cstheme="minorHAnsi"/>
          <w:szCs w:val="24"/>
        </w:rPr>
        <w:t xml:space="preserve">2012 uzavřel zadavatel smlouvu s dodavatelem. </w:t>
      </w:r>
    </w:p>
    <w:p w:rsidR="00124775" w:rsidRPr="00357A7D" w:rsidRDefault="00124775" w:rsidP="00124775">
      <w:pPr>
        <w:shd w:val="clear" w:color="auto" w:fill="FFFFFF"/>
        <w:spacing w:line="277" w:lineRule="auto"/>
        <w:rPr>
          <w:rFonts w:asciiTheme="minorHAnsi" w:hAnsiTheme="minorHAnsi" w:cstheme="minorHAnsi"/>
          <w:szCs w:val="24"/>
        </w:rPr>
      </w:pPr>
    </w:p>
    <w:p w:rsidR="00124775" w:rsidRPr="00357A7D" w:rsidRDefault="00124775" w:rsidP="00124775">
      <w:pPr>
        <w:numPr>
          <w:ilvl w:val="0"/>
          <w:numId w:val="46"/>
        </w:numPr>
        <w:shd w:val="clear" w:color="auto" w:fill="FFFFFF"/>
        <w:spacing w:line="277" w:lineRule="auto"/>
        <w:rPr>
          <w:rFonts w:asciiTheme="minorHAnsi" w:hAnsiTheme="minorHAnsi" w:cstheme="minorHAnsi"/>
          <w:szCs w:val="24"/>
        </w:rPr>
      </w:pPr>
      <w:r w:rsidRPr="00357A7D">
        <w:rPr>
          <w:rFonts w:asciiTheme="minorHAnsi" w:hAnsiTheme="minorHAnsi" w:cstheme="minorHAnsi"/>
          <w:szCs w:val="24"/>
        </w:rPr>
        <w:t>Dodavatel služeb S-COMP Centre CZ s.r.o.</w:t>
      </w:r>
    </w:p>
    <w:p w:rsidR="00124775" w:rsidRPr="00357A7D" w:rsidRDefault="00124775" w:rsidP="00124775">
      <w:pPr>
        <w:numPr>
          <w:ilvl w:val="0"/>
          <w:numId w:val="46"/>
        </w:numPr>
        <w:shd w:val="clear" w:color="auto" w:fill="FFFFFF"/>
        <w:spacing w:line="277" w:lineRule="auto"/>
        <w:rPr>
          <w:rFonts w:asciiTheme="minorHAnsi" w:hAnsiTheme="minorHAnsi" w:cstheme="minorHAnsi"/>
          <w:szCs w:val="24"/>
        </w:rPr>
      </w:pPr>
      <w:r w:rsidRPr="00357A7D">
        <w:rPr>
          <w:rFonts w:asciiTheme="minorHAnsi" w:hAnsiTheme="minorHAnsi" w:cstheme="minorHAnsi"/>
          <w:szCs w:val="24"/>
        </w:rPr>
        <w:t>realizace aktivit leden 2013, konec projektu 30.</w:t>
      </w:r>
      <w:r>
        <w:rPr>
          <w:rFonts w:asciiTheme="minorHAnsi" w:hAnsiTheme="minorHAnsi" w:cstheme="minorHAnsi"/>
          <w:szCs w:val="24"/>
        </w:rPr>
        <w:t xml:space="preserve"> </w:t>
      </w:r>
      <w:r w:rsidRPr="00357A7D">
        <w:rPr>
          <w:rFonts w:asciiTheme="minorHAnsi" w:hAnsiTheme="minorHAnsi" w:cstheme="minorHAnsi"/>
          <w:szCs w:val="24"/>
        </w:rPr>
        <w:t>7.</w:t>
      </w:r>
      <w:r>
        <w:rPr>
          <w:rFonts w:asciiTheme="minorHAnsi" w:hAnsiTheme="minorHAnsi" w:cstheme="minorHAnsi"/>
          <w:szCs w:val="24"/>
        </w:rPr>
        <w:t xml:space="preserve"> </w:t>
      </w:r>
      <w:r w:rsidRPr="00357A7D">
        <w:rPr>
          <w:rFonts w:asciiTheme="minorHAnsi" w:hAnsiTheme="minorHAnsi" w:cstheme="minorHAnsi"/>
          <w:szCs w:val="24"/>
        </w:rPr>
        <w:t>2015</w:t>
      </w:r>
    </w:p>
    <w:p w:rsidR="00124775" w:rsidRPr="00357A7D" w:rsidRDefault="00124775" w:rsidP="00124775">
      <w:pPr>
        <w:numPr>
          <w:ilvl w:val="0"/>
          <w:numId w:val="46"/>
        </w:numPr>
        <w:shd w:val="clear" w:color="auto" w:fill="FFFFFF"/>
        <w:spacing w:line="277" w:lineRule="auto"/>
        <w:rPr>
          <w:rFonts w:asciiTheme="minorHAnsi" w:hAnsiTheme="minorHAnsi" w:cstheme="minorHAnsi"/>
          <w:szCs w:val="24"/>
        </w:rPr>
      </w:pPr>
      <w:r w:rsidRPr="00357A7D">
        <w:rPr>
          <w:rFonts w:asciiTheme="minorHAnsi" w:hAnsiTheme="minorHAnsi" w:cstheme="minorHAnsi"/>
          <w:szCs w:val="24"/>
        </w:rPr>
        <w:t>Cílová skupina: uchazeči o zaměstnání s délkou evidence kratší než 5 měsíců</w:t>
      </w:r>
    </w:p>
    <w:p w:rsidR="00124775" w:rsidRDefault="00124775" w:rsidP="00124775">
      <w:pPr>
        <w:numPr>
          <w:ilvl w:val="0"/>
          <w:numId w:val="46"/>
        </w:numPr>
        <w:shd w:val="clear" w:color="auto" w:fill="FFFFFF"/>
        <w:spacing w:line="277" w:lineRule="auto"/>
        <w:rPr>
          <w:rFonts w:asciiTheme="minorHAnsi" w:hAnsiTheme="minorHAnsi" w:cstheme="minorHAnsi"/>
          <w:szCs w:val="24"/>
        </w:rPr>
      </w:pPr>
      <w:r w:rsidRPr="00357A7D">
        <w:rPr>
          <w:rFonts w:asciiTheme="minorHAnsi" w:hAnsiTheme="minorHAnsi" w:cstheme="minorHAnsi"/>
          <w:b/>
          <w:szCs w:val="24"/>
        </w:rPr>
        <w:t>Hlavní cíl projektu:</w:t>
      </w:r>
      <w:r w:rsidRPr="00357A7D">
        <w:rPr>
          <w:rFonts w:asciiTheme="minorHAnsi" w:hAnsiTheme="minorHAnsi" w:cstheme="minorHAnsi"/>
          <w:szCs w:val="24"/>
        </w:rPr>
        <w:t xml:space="preserve"> zvýšení zaměstnatelnosti cílové skupiny a předcházení dlouhodobé nezaměstnanosti</w:t>
      </w:r>
    </w:p>
    <w:p w:rsidR="00124775" w:rsidRPr="00DA703D" w:rsidRDefault="00124775" w:rsidP="00124775">
      <w:pPr>
        <w:shd w:val="clear" w:color="auto" w:fill="FFFFFF"/>
        <w:spacing w:line="277" w:lineRule="auto"/>
        <w:ind w:firstLine="0"/>
        <w:rPr>
          <w:rFonts w:asciiTheme="minorHAnsi" w:hAnsiTheme="minorHAnsi" w:cstheme="minorHAnsi"/>
          <w:szCs w:val="24"/>
        </w:rPr>
      </w:pPr>
    </w:p>
    <w:p w:rsidR="00124775" w:rsidRPr="007633DD" w:rsidRDefault="00124775" w:rsidP="00124775">
      <w:pPr>
        <w:numPr>
          <w:ilvl w:val="0"/>
          <w:numId w:val="46"/>
        </w:numPr>
        <w:shd w:val="clear" w:color="auto" w:fill="FFFFFF"/>
        <w:spacing w:before="100" w:beforeAutospacing="1" w:after="100" w:afterAutospacing="1"/>
        <w:rPr>
          <w:rFonts w:cs="Calibri"/>
          <w:b/>
          <w:color w:val="000000"/>
          <w:szCs w:val="24"/>
          <w:lang w:eastAsia="cs-CZ"/>
        </w:rPr>
      </w:pPr>
      <w:r>
        <w:rPr>
          <w:rFonts w:cs="Calibri"/>
          <w:b/>
          <w:color w:val="000000"/>
          <w:szCs w:val="24"/>
          <w:u w:val="single"/>
          <w:lang w:eastAsia="cs-CZ"/>
        </w:rPr>
        <w:t>Monitorovací indikátory:</w:t>
      </w:r>
    </w:p>
    <w:tbl>
      <w:tblPr>
        <w:tblpPr w:leftFromText="141" w:rightFromText="141" w:vertAnchor="text" w:horzAnchor="margin" w:tblpXSpec="center" w:tblpY="200"/>
        <w:tblW w:w="69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606"/>
        <w:gridCol w:w="2038"/>
        <w:gridCol w:w="2268"/>
      </w:tblGrid>
      <w:tr w:rsidR="00124775" w:rsidRPr="00357A7D" w:rsidTr="00124775">
        <w:trPr>
          <w:trHeight w:val="489"/>
        </w:trPr>
        <w:tc>
          <w:tcPr>
            <w:tcW w:w="2606" w:type="dxa"/>
            <w:shd w:val="clear" w:color="auto" w:fill="BBE0E3"/>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 </w:t>
            </w:r>
          </w:p>
        </w:tc>
        <w:tc>
          <w:tcPr>
            <w:tcW w:w="2038" w:type="dxa"/>
            <w:shd w:val="clear" w:color="auto" w:fill="BBE0E3"/>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Plán</w:t>
            </w:r>
          </w:p>
        </w:tc>
        <w:tc>
          <w:tcPr>
            <w:tcW w:w="2268" w:type="dxa"/>
            <w:shd w:val="clear" w:color="auto" w:fill="BBE0E3"/>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skutečnost</w:t>
            </w:r>
          </w:p>
        </w:tc>
      </w:tr>
      <w:tr w:rsidR="00124775" w:rsidRPr="00357A7D" w:rsidTr="00124775">
        <w:trPr>
          <w:trHeight w:val="575"/>
        </w:trPr>
        <w:tc>
          <w:tcPr>
            <w:tcW w:w="2606" w:type="dxa"/>
            <w:shd w:val="clear" w:color="auto" w:fill="BBE0E3"/>
            <w:tcMar>
              <w:top w:w="15" w:type="dxa"/>
              <w:left w:w="108" w:type="dxa"/>
              <w:bottom w:w="0" w:type="dxa"/>
              <w:right w:w="108" w:type="dxa"/>
            </w:tcMar>
            <w:hideMark/>
          </w:tcPr>
          <w:p w:rsidR="00124775" w:rsidRDefault="00124775" w:rsidP="00124775">
            <w:pPr>
              <w:spacing w:line="276" w:lineRule="auto"/>
              <w:ind w:firstLine="0"/>
              <w:rPr>
                <w:rFonts w:asciiTheme="minorHAnsi" w:hAnsiTheme="minorHAnsi" w:cstheme="minorHAnsi"/>
                <w:b/>
                <w:bCs/>
                <w:color w:val="1F497D" w:themeColor="text2"/>
                <w:kern w:val="24"/>
                <w:sz w:val="28"/>
                <w:szCs w:val="28"/>
                <w:lang w:eastAsia="cs-CZ"/>
              </w:rPr>
            </w:pPr>
            <w:r w:rsidRPr="00357A7D">
              <w:rPr>
                <w:rFonts w:asciiTheme="minorHAnsi" w:hAnsiTheme="minorHAnsi" w:cstheme="minorHAnsi"/>
                <w:b/>
                <w:bCs/>
                <w:color w:val="1F497D" w:themeColor="text2"/>
                <w:kern w:val="24"/>
                <w:sz w:val="28"/>
                <w:szCs w:val="28"/>
                <w:lang w:eastAsia="cs-CZ"/>
              </w:rPr>
              <w:t xml:space="preserve">Počet </w:t>
            </w:r>
          </w:p>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podpořených osob</w:t>
            </w:r>
          </w:p>
        </w:tc>
        <w:tc>
          <w:tcPr>
            <w:tcW w:w="2038" w:type="dxa"/>
            <w:shd w:val="clear" w:color="auto" w:fill="E7F3F4"/>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1152</w:t>
            </w:r>
          </w:p>
        </w:tc>
        <w:tc>
          <w:tcPr>
            <w:tcW w:w="2268" w:type="dxa"/>
            <w:shd w:val="clear" w:color="auto" w:fill="E7F3F4"/>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color w:val="000000" w:themeColor="text1"/>
                <w:sz w:val="36"/>
                <w:szCs w:val="36"/>
                <w:lang w:eastAsia="cs-CZ"/>
              </w:rPr>
            </w:pPr>
            <w:r>
              <w:rPr>
                <w:rFonts w:asciiTheme="minorHAnsi" w:hAnsiTheme="minorHAnsi" w:cstheme="minorHAnsi"/>
                <w:b/>
                <w:bCs/>
                <w:color w:val="000000" w:themeColor="text1"/>
                <w:kern w:val="24"/>
                <w:sz w:val="28"/>
                <w:szCs w:val="28"/>
                <w:lang w:eastAsia="cs-CZ"/>
              </w:rPr>
              <w:t>1067</w:t>
            </w:r>
          </w:p>
        </w:tc>
      </w:tr>
      <w:tr w:rsidR="00124775" w:rsidRPr="00357A7D" w:rsidTr="00124775">
        <w:trPr>
          <w:trHeight w:val="489"/>
        </w:trPr>
        <w:tc>
          <w:tcPr>
            <w:tcW w:w="2606" w:type="dxa"/>
            <w:shd w:val="clear" w:color="auto" w:fill="BBE0E3"/>
            <w:tcMar>
              <w:top w:w="15" w:type="dxa"/>
              <w:left w:w="108" w:type="dxa"/>
              <w:bottom w:w="0" w:type="dxa"/>
              <w:right w:w="108" w:type="dxa"/>
            </w:tcMar>
            <w:vAlign w:val="center"/>
            <w:hideMark/>
          </w:tcPr>
          <w:p w:rsidR="00124775" w:rsidRPr="00357A7D" w:rsidRDefault="00124775" w:rsidP="00124775">
            <w:pPr>
              <w:spacing w:line="276" w:lineRule="auto"/>
              <w:ind w:firstLine="0"/>
              <w:jc w:val="left"/>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Počet nově vytvořených míst</w:t>
            </w:r>
          </w:p>
        </w:tc>
        <w:tc>
          <w:tcPr>
            <w:tcW w:w="2038" w:type="dxa"/>
            <w:shd w:val="clear" w:color="auto" w:fill="F3F9FA"/>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12</w:t>
            </w:r>
          </w:p>
        </w:tc>
        <w:tc>
          <w:tcPr>
            <w:tcW w:w="2268" w:type="dxa"/>
            <w:shd w:val="clear" w:color="auto" w:fill="F3F9FA"/>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color w:val="000000" w:themeColor="text1"/>
                <w:sz w:val="36"/>
                <w:szCs w:val="36"/>
                <w:lang w:eastAsia="cs-CZ"/>
              </w:rPr>
            </w:pPr>
            <w:r>
              <w:rPr>
                <w:rFonts w:asciiTheme="minorHAnsi" w:hAnsiTheme="minorHAnsi" w:cstheme="minorHAnsi"/>
                <w:b/>
                <w:bCs/>
                <w:color w:val="000000" w:themeColor="text1"/>
                <w:kern w:val="24"/>
                <w:sz w:val="28"/>
                <w:szCs w:val="28"/>
                <w:lang w:eastAsia="cs-CZ"/>
              </w:rPr>
              <w:t> 13</w:t>
            </w:r>
          </w:p>
        </w:tc>
      </w:tr>
      <w:tr w:rsidR="00124775" w:rsidRPr="00357A7D" w:rsidTr="00124775">
        <w:trPr>
          <w:trHeight w:val="489"/>
        </w:trPr>
        <w:tc>
          <w:tcPr>
            <w:tcW w:w="2606" w:type="dxa"/>
            <w:shd w:val="clear" w:color="auto" w:fill="BBE0E3"/>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Zaměstnaní účastníci</w:t>
            </w:r>
          </w:p>
        </w:tc>
        <w:tc>
          <w:tcPr>
            <w:tcW w:w="2038" w:type="dxa"/>
            <w:shd w:val="clear" w:color="auto" w:fill="E7F3F4"/>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sz w:val="36"/>
                <w:szCs w:val="36"/>
                <w:lang w:eastAsia="cs-CZ"/>
              </w:rPr>
            </w:pPr>
            <w:r w:rsidRPr="00357A7D">
              <w:rPr>
                <w:rFonts w:asciiTheme="minorHAnsi" w:hAnsiTheme="minorHAnsi" w:cstheme="minorHAnsi"/>
                <w:b/>
                <w:bCs/>
                <w:color w:val="1F497D" w:themeColor="text2"/>
                <w:kern w:val="24"/>
                <w:sz w:val="28"/>
                <w:szCs w:val="28"/>
                <w:lang w:eastAsia="cs-CZ"/>
              </w:rPr>
              <w:t>345</w:t>
            </w:r>
          </w:p>
        </w:tc>
        <w:tc>
          <w:tcPr>
            <w:tcW w:w="2268" w:type="dxa"/>
            <w:shd w:val="clear" w:color="auto" w:fill="E7F3F4"/>
            <w:tcMar>
              <w:top w:w="15" w:type="dxa"/>
              <w:left w:w="108" w:type="dxa"/>
              <w:bottom w:w="0" w:type="dxa"/>
              <w:right w:w="108" w:type="dxa"/>
            </w:tcMar>
            <w:hideMark/>
          </w:tcPr>
          <w:p w:rsidR="00124775" w:rsidRPr="00357A7D" w:rsidRDefault="00124775" w:rsidP="00124775">
            <w:pPr>
              <w:spacing w:line="276" w:lineRule="auto"/>
              <w:ind w:firstLine="0"/>
              <w:rPr>
                <w:rFonts w:asciiTheme="minorHAnsi" w:hAnsiTheme="minorHAnsi" w:cstheme="minorHAnsi"/>
                <w:color w:val="000000" w:themeColor="text1"/>
                <w:sz w:val="36"/>
                <w:szCs w:val="36"/>
                <w:lang w:eastAsia="cs-CZ"/>
              </w:rPr>
            </w:pPr>
            <w:r>
              <w:rPr>
                <w:rFonts w:asciiTheme="minorHAnsi" w:hAnsiTheme="minorHAnsi" w:cstheme="minorHAnsi"/>
                <w:b/>
                <w:bCs/>
                <w:color w:val="000000" w:themeColor="text1"/>
                <w:kern w:val="24"/>
                <w:sz w:val="28"/>
                <w:szCs w:val="28"/>
                <w:lang w:eastAsia="cs-CZ"/>
              </w:rPr>
              <w:t>326</w:t>
            </w:r>
          </w:p>
        </w:tc>
      </w:tr>
    </w:tbl>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rPr>
          <w:rFonts w:cstheme="minorHAnsi"/>
          <w:b/>
          <w:szCs w:val="24"/>
        </w:rPr>
      </w:pPr>
    </w:p>
    <w:p w:rsidR="00124775" w:rsidRDefault="00124775" w:rsidP="00124775">
      <w:pPr>
        <w:spacing w:line="277" w:lineRule="auto"/>
        <w:ind w:firstLine="0"/>
        <w:rPr>
          <w:rFonts w:cstheme="minorHAnsi"/>
          <w:b/>
          <w:szCs w:val="24"/>
        </w:rPr>
      </w:pPr>
    </w:p>
    <w:p w:rsidR="00124775" w:rsidRDefault="00124775" w:rsidP="00124775">
      <w:pPr>
        <w:spacing w:line="277" w:lineRule="auto"/>
        <w:ind w:firstLine="0"/>
        <w:rPr>
          <w:rFonts w:asciiTheme="minorHAnsi" w:hAnsiTheme="minorHAnsi" w:cstheme="minorHAnsi"/>
          <w:b/>
          <w:sz w:val="28"/>
          <w:szCs w:val="28"/>
        </w:rPr>
      </w:pPr>
    </w:p>
    <w:p w:rsidR="00124775" w:rsidRPr="000A0C97" w:rsidRDefault="00124775" w:rsidP="00124775">
      <w:pPr>
        <w:spacing w:line="277" w:lineRule="auto"/>
        <w:ind w:firstLine="0"/>
        <w:rPr>
          <w:rFonts w:asciiTheme="minorHAnsi" w:hAnsiTheme="minorHAnsi" w:cstheme="minorHAnsi"/>
          <w:b/>
          <w:sz w:val="28"/>
          <w:szCs w:val="28"/>
        </w:rPr>
      </w:pPr>
      <w:r w:rsidRPr="000A0C97">
        <w:rPr>
          <w:rFonts w:asciiTheme="minorHAnsi" w:hAnsiTheme="minorHAnsi" w:cstheme="minorHAnsi"/>
          <w:b/>
          <w:sz w:val="28"/>
          <w:szCs w:val="28"/>
        </w:rPr>
        <w:t>Projekt „</w:t>
      </w:r>
      <w:r>
        <w:rPr>
          <w:rFonts w:asciiTheme="minorHAnsi" w:hAnsiTheme="minorHAnsi" w:cstheme="minorHAnsi"/>
          <w:b/>
          <w:sz w:val="28"/>
          <w:szCs w:val="28"/>
        </w:rPr>
        <w:t>Směr práce</w:t>
      </w:r>
      <w:r w:rsidRPr="000A0C97">
        <w:rPr>
          <w:rFonts w:asciiTheme="minorHAnsi" w:hAnsiTheme="minorHAnsi" w:cstheme="minorHAnsi"/>
          <w:b/>
          <w:sz w:val="28"/>
          <w:szCs w:val="28"/>
        </w:rPr>
        <w:t>“</w:t>
      </w:r>
    </w:p>
    <w:p w:rsidR="00124775" w:rsidRDefault="00124775" w:rsidP="00124775">
      <w:pPr>
        <w:spacing w:line="276" w:lineRule="auto"/>
        <w:ind w:firstLine="0"/>
        <w:rPr>
          <w:rFonts w:asciiTheme="minorHAnsi" w:hAnsiTheme="minorHAnsi" w:cstheme="minorHAnsi"/>
          <w:color w:val="000000"/>
          <w:szCs w:val="24"/>
        </w:rPr>
      </w:pPr>
    </w:p>
    <w:p w:rsidR="00124775" w:rsidRPr="001D28F3" w:rsidRDefault="00124775" w:rsidP="00124775">
      <w:pPr>
        <w:spacing w:line="276" w:lineRule="auto"/>
        <w:ind w:firstLine="0"/>
        <w:rPr>
          <w:rFonts w:asciiTheme="minorHAnsi" w:hAnsiTheme="minorHAnsi" w:cstheme="minorHAnsi"/>
          <w:color w:val="000000"/>
          <w:szCs w:val="24"/>
        </w:rPr>
      </w:pPr>
      <w:r w:rsidRPr="001D28F3">
        <w:rPr>
          <w:rFonts w:asciiTheme="minorHAnsi" w:hAnsiTheme="minorHAnsi" w:cstheme="minorHAnsi"/>
          <w:color w:val="000000"/>
          <w:szCs w:val="24"/>
        </w:rPr>
        <w:t xml:space="preserve">Tento projekt byl určen pro uchazeče o zaměstnání vedené v evidenci nepřetržitě déle než 5 měsíců. Tyto osoby spadají do skupiny ohrožených na trhu práce a je jim věnována zvýšená péče při zprostředkování zaměstnání i podle Zákona o zaměstnanosti. Hlavním cílem projektu bylo zvýšit zaměstnatelnost osob z cílových skupin, podpořit jejich začlenění zpět na trh práce a prevence nezaměstnanosti. Projekt Směr - práce kladl důraz na individuální přístup ke klientovi s výběrem vhodných nástrojů a školení tak, aby byl klient připraven uplatnit se na trhu práce. </w:t>
      </w:r>
    </w:p>
    <w:p w:rsidR="00124775" w:rsidRPr="001D28F3" w:rsidRDefault="00124775" w:rsidP="00124775">
      <w:pPr>
        <w:spacing w:line="276" w:lineRule="auto"/>
        <w:ind w:firstLine="0"/>
        <w:rPr>
          <w:rFonts w:asciiTheme="minorHAnsi" w:hAnsiTheme="minorHAnsi" w:cstheme="minorHAnsi"/>
          <w:color w:val="000000"/>
          <w:szCs w:val="24"/>
        </w:rPr>
      </w:pPr>
      <w:r w:rsidRPr="001D28F3">
        <w:rPr>
          <w:rFonts w:asciiTheme="minorHAnsi" w:hAnsiTheme="minorHAnsi" w:cstheme="minorHAnsi"/>
          <w:color w:val="000000"/>
          <w:szCs w:val="24"/>
        </w:rPr>
        <w:t xml:space="preserve">Dále usiloval o co nejrychlejší návrat těchto lidí do práce a bránil tomu, aby se u nich projevovaly, případně prohlubovaly, negativní jevy související s dlouhodobou nezaměstnaností. Projekt se skládal ze souboru školení a dalších nástrojů, které byly naplánovány pro široké spektrum klientů projektu (ve smyslu vzdělání, charakteru, praxe, apod.). Individuální poradce měl za úkol především v Úvodním modulu, který byl mít z větší části individuální charakter, aby vyhodnotil cíle a možnosti klienta a společně s ním vybrali vhodné aktivity projektu. </w:t>
      </w:r>
    </w:p>
    <w:p w:rsidR="00124775" w:rsidRPr="001D28F3" w:rsidRDefault="00124775" w:rsidP="00124775">
      <w:pPr>
        <w:spacing w:line="276" w:lineRule="auto"/>
        <w:ind w:firstLine="0"/>
        <w:rPr>
          <w:rFonts w:asciiTheme="minorHAnsi" w:hAnsiTheme="minorHAnsi" w:cstheme="minorHAnsi"/>
          <w:b/>
          <w:szCs w:val="24"/>
        </w:rPr>
      </w:pPr>
    </w:p>
    <w:p w:rsidR="00124775" w:rsidRPr="001D28F3" w:rsidRDefault="00124775" w:rsidP="00124775">
      <w:pPr>
        <w:numPr>
          <w:ilvl w:val="0"/>
          <w:numId w:val="47"/>
        </w:numPr>
        <w:spacing w:line="277" w:lineRule="auto"/>
        <w:rPr>
          <w:rFonts w:asciiTheme="minorHAnsi" w:hAnsiTheme="minorHAnsi" w:cstheme="minorHAnsi"/>
          <w:szCs w:val="24"/>
        </w:rPr>
      </w:pPr>
      <w:r w:rsidRPr="001D28F3">
        <w:rPr>
          <w:rFonts w:asciiTheme="minorHAnsi" w:hAnsiTheme="minorHAnsi" w:cstheme="minorHAnsi"/>
          <w:szCs w:val="24"/>
        </w:rPr>
        <w:t>Začátek realizace aktivit leden 2013, ukončení projektu 31.12.2014</w:t>
      </w:r>
    </w:p>
    <w:p w:rsidR="00124775" w:rsidRPr="001D28F3" w:rsidRDefault="00124775" w:rsidP="00124775">
      <w:pPr>
        <w:numPr>
          <w:ilvl w:val="0"/>
          <w:numId w:val="47"/>
        </w:numPr>
        <w:spacing w:line="277" w:lineRule="auto"/>
        <w:rPr>
          <w:rFonts w:asciiTheme="minorHAnsi" w:hAnsiTheme="minorHAnsi" w:cstheme="minorHAnsi"/>
          <w:szCs w:val="24"/>
        </w:rPr>
      </w:pPr>
      <w:r w:rsidRPr="001D28F3">
        <w:rPr>
          <w:rFonts w:asciiTheme="minorHAnsi" w:hAnsiTheme="minorHAnsi" w:cstheme="minorHAnsi"/>
          <w:szCs w:val="24"/>
        </w:rPr>
        <w:t>Dodavatel služeb: Obslužná společnost a.s. &amp; Počítačová služba s.r.o.</w:t>
      </w:r>
    </w:p>
    <w:p w:rsidR="00124775" w:rsidRPr="001D28F3" w:rsidRDefault="00124775" w:rsidP="00124775">
      <w:pPr>
        <w:numPr>
          <w:ilvl w:val="0"/>
          <w:numId w:val="48"/>
        </w:numPr>
        <w:spacing w:line="277" w:lineRule="auto"/>
        <w:rPr>
          <w:rFonts w:asciiTheme="minorHAnsi" w:hAnsiTheme="minorHAnsi" w:cstheme="minorHAnsi"/>
          <w:szCs w:val="24"/>
        </w:rPr>
      </w:pPr>
      <w:r w:rsidRPr="001D28F3">
        <w:rPr>
          <w:rFonts w:asciiTheme="minorHAnsi" w:hAnsiTheme="minorHAnsi" w:cstheme="minorHAnsi"/>
          <w:szCs w:val="24"/>
        </w:rPr>
        <w:t>Cílová skupina: uchazeči o zaměstnání vedeni v evidenci nepřetržitě déle než 5 měsíců</w:t>
      </w:r>
    </w:p>
    <w:p w:rsidR="00124775" w:rsidRDefault="00124775" w:rsidP="00124775">
      <w:pPr>
        <w:numPr>
          <w:ilvl w:val="0"/>
          <w:numId w:val="49"/>
        </w:numPr>
        <w:spacing w:line="277" w:lineRule="auto"/>
        <w:rPr>
          <w:rFonts w:asciiTheme="minorHAnsi" w:hAnsiTheme="minorHAnsi" w:cstheme="minorHAnsi"/>
          <w:szCs w:val="24"/>
        </w:rPr>
      </w:pPr>
      <w:r w:rsidRPr="001D28F3">
        <w:rPr>
          <w:rFonts w:asciiTheme="minorHAnsi" w:hAnsiTheme="minorHAnsi" w:cstheme="minorHAnsi"/>
          <w:szCs w:val="24"/>
        </w:rPr>
        <w:t>Hlavní cíl projektu: nalezení zaměstnání, případně zvýšení zaměstnatelnosti klientů projektu</w:t>
      </w:r>
    </w:p>
    <w:p w:rsidR="00124775" w:rsidRPr="001D28F3" w:rsidRDefault="00124775" w:rsidP="00124775">
      <w:pPr>
        <w:spacing w:line="277" w:lineRule="auto"/>
        <w:ind w:left="720" w:firstLine="0"/>
        <w:rPr>
          <w:rFonts w:asciiTheme="minorHAnsi" w:hAnsiTheme="minorHAnsi" w:cstheme="minorHAnsi"/>
          <w:szCs w:val="24"/>
        </w:rPr>
      </w:pPr>
    </w:p>
    <w:p w:rsidR="00124775" w:rsidRPr="00897978" w:rsidRDefault="00124775" w:rsidP="00124775">
      <w:pPr>
        <w:numPr>
          <w:ilvl w:val="0"/>
          <w:numId w:val="49"/>
        </w:numPr>
        <w:spacing w:line="277" w:lineRule="auto"/>
        <w:rPr>
          <w:rFonts w:asciiTheme="minorHAnsi" w:hAnsiTheme="minorHAnsi" w:cstheme="minorHAnsi"/>
          <w:b/>
          <w:szCs w:val="24"/>
          <w:u w:val="thick"/>
        </w:rPr>
      </w:pPr>
      <w:r w:rsidRPr="00897978">
        <w:rPr>
          <w:rFonts w:asciiTheme="minorHAnsi" w:hAnsiTheme="minorHAnsi" w:cstheme="minorHAnsi"/>
          <w:b/>
          <w:szCs w:val="24"/>
          <w:u w:val="thick"/>
        </w:rPr>
        <w:t>Monitorovací indikátory:</w:t>
      </w:r>
      <w:r w:rsidRPr="00897978">
        <w:rPr>
          <w:rFonts w:cs="Calibri"/>
          <w:b/>
          <w:color w:val="000000"/>
          <w:szCs w:val="24"/>
          <w:u w:val="thick"/>
          <w:lang w:eastAsia="cs-CZ"/>
        </w:rPr>
        <w:t xml:space="preserve"> </w:t>
      </w:r>
    </w:p>
    <w:p w:rsidR="00124775" w:rsidRPr="00E54DF5" w:rsidRDefault="00124775" w:rsidP="00124775">
      <w:pPr>
        <w:spacing w:line="277" w:lineRule="auto"/>
        <w:rPr>
          <w:rFonts w:asciiTheme="minorHAnsi" w:hAnsiTheme="minorHAnsi" w:cstheme="minorHAnsi"/>
          <w:b/>
          <w:sz w:val="28"/>
          <w:szCs w:val="28"/>
        </w:rPr>
      </w:pPr>
    </w:p>
    <w:tbl>
      <w:tblPr>
        <w:tblpPr w:leftFromText="141" w:rightFromText="141" w:vertAnchor="text" w:horzAnchor="margin" w:tblpXSpec="center" w:tblpY="200"/>
        <w:tblW w:w="69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606"/>
        <w:gridCol w:w="2038"/>
        <w:gridCol w:w="2268"/>
      </w:tblGrid>
      <w:tr w:rsidR="00124775" w:rsidRPr="00E54DF5" w:rsidTr="00124775">
        <w:trPr>
          <w:trHeight w:val="489"/>
        </w:trPr>
        <w:tc>
          <w:tcPr>
            <w:tcW w:w="2606"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 </w:t>
            </w:r>
          </w:p>
        </w:tc>
        <w:tc>
          <w:tcPr>
            <w:tcW w:w="2038"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Plán</w:t>
            </w:r>
          </w:p>
        </w:tc>
        <w:tc>
          <w:tcPr>
            <w:tcW w:w="2268"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skutečnost</w:t>
            </w:r>
          </w:p>
        </w:tc>
      </w:tr>
      <w:tr w:rsidR="00124775" w:rsidRPr="00E54DF5" w:rsidTr="00124775">
        <w:trPr>
          <w:trHeight w:val="575"/>
        </w:trPr>
        <w:tc>
          <w:tcPr>
            <w:tcW w:w="2606"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b/>
                <w:bCs/>
                <w:color w:val="1F497D" w:themeColor="text2"/>
                <w:kern w:val="24"/>
                <w:sz w:val="28"/>
                <w:szCs w:val="28"/>
                <w:lang w:eastAsia="cs-CZ"/>
              </w:rPr>
            </w:pPr>
            <w:r w:rsidRPr="00E54DF5">
              <w:rPr>
                <w:rFonts w:asciiTheme="minorHAnsi" w:hAnsiTheme="minorHAnsi" w:cstheme="minorHAnsi"/>
                <w:b/>
                <w:bCs/>
                <w:color w:val="1F497D" w:themeColor="text2"/>
                <w:kern w:val="24"/>
                <w:sz w:val="28"/>
                <w:szCs w:val="28"/>
                <w:lang w:eastAsia="cs-CZ"/>
              </w:rPr>
              <w:t xml:space="preserve">Počet </w:t>
            </w:r>
          </w:p>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podpořených osob</w:t>
            </w:r>
          </w:p>
        </w:tc>
        <w:tc>
          <w:tcPr>
            <w:tcW w:w="2038" w:type="dxa"/>
            <w:shd w:val="clear" w:color="auto" w:fill="E7F3F4"/>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color w:val="244061" w:themeColor="accent1" w:themeShade="80"/>
                <w:sz w:val="36"/>
                <w:szCs w:val="36"/>
                <w:lang w:eastAsia="cs-CZ"/>
              </w:rPr>
            </w:pPr>
            <w:r w:rsidRPr="00E54DF5">
              <w:rPr>
                <w:rFonts w:asciiTheme="minorHAnsi" w:hAnsiTheme="minorHAnsi" w:cstheme="minorHAnsi"/>
                <w:b/>
                <w:bCs/>
                <w:color w:val="244061" w:themeColor="accent1" w:themeShade="80"/>
                <w:kern w:val="24"/>
                <w:sz w:val="28"/>
                <w:szCs w:val="28"/>
                <w:lang w:eastAsia="cs-CZ"/>
              </w:rPr>
              <w:t>800</w:t>
            </w:r>
          </w:p>
        </w:tc>
        <w:tc>
          <w:tcPr>
            <w:tcW w:w="2268" w:type="dxa"/>
            <w:shd w:val="clear" w:color="auto" w:fill="E7F3F4"/>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color w:val="000000" w:themeColor="text1"/>
                <w:sz w:val="36"/>
                <w:szCs w:val="36"/>
                <w:lang w:eastAsia="cs-CZ"/>
              </w:rPr>
            </w:pPr>
            <w:r>
              <w:rPr>
                <w:rFonts w:asciiTheme="minorHAnsi" w:hAnsiTheme="minorHAnsi" w:cstheme="minorHAnsi"/>
                <w:b/>
                <w:bCs/>
                <w:color w:val="000000" w:themeColor="text1"/>
                <w:kern w:val="24"/>
                <w:sz w:val="28"/>
                <w:szCs w:val="28"/>
                <w:lang w:eastAsia="cs-CZ"/>
              </w:rPr>
              <w:t>825</w:t>
            </w:r>
          </w:p>
        </w:tc>
      </w:tr>
      <w:tr w:rsidR="00124775" w:rsidRPr="00E54DF5" w:rsidTr="00124775">
        <w:trPr>
          <w:trHeight w:val="489"/>
        </w:trPr>
        <w:tc>
          <w:tcPr>
            <w:tcW w:w="2606" w:type="dxa"/>
            <w:shd w:val="clear" w:color="auto" w:fill="BBE0E3"/>
            <w:tcMar>
              <w:top w:w="15" w:type="dxa"/>
              <w:left w:w="108" w:type="dxa"/>
              <w:bottom w:w="0" w:type="dxa"/>
              <w:right w:w="108" w:type="dxa"/>
            </w:tcMar>
            <w:vAlign w:val="center"/>
            <w:hideMark/>
          </w:tcPr>
          <w:p w:rsidR="00124775" w:rsidRPr="00E54DF5" w:rsidRDefault="00124775" w:rsidP="00124775">
            <w:pPr>
              <w:spacing w:line="276" w:lineRule="auto"/>
              <w:ind w:firstLine="0"/>
              <w:jc w:val="left"/>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Počet nově vytvořených míst</w:t>
            </w:r>
          </w:p>
        </w:tc>
        <w:tc>
          <w:tcPr>
            <w:tcW w:w="2038" w:type="dxa"/>
            <w:shd w:val="clear" w:color="auto" w:fill="F3F9FA"/>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color w:val="244061" w:themeColor="accent1" w:themeShade="80"/>
                <w:sz w:val="36"/>
                <w:szCs w:val="36"/>
                <w:lang w:eastAsia="cs-CZ"/>
              </w:rPr>
            </w:pPr>
            <w:r w:rsidRPr="00E54DF5">
              <w:rPr>
                <w:rFonts w:asciiTheme="minorHAnsi" w:hAnsiTheme="minorHAnsi" w:cstheme="minorHAnsi"/>
                <w:b/>
                <w:bCs/>
                <w:color w:val="244061" w:themeColor="accent1" w:themeShade="80"/>
                <w:kern w:val="24"/>
                <w:sz w:val="28"/>
                <w:szCs w:val="28"/>
                <w:lang w:eastAsia="cs-CZ"/>
              </w:rPr>
              <w:t>40</w:t>
            </w:r>
          </w:p>
        </w:tc>
        <w:tc>
          <w:tcPr>
            <w:tcW w:w="2268" w:type="dxa"/>
            <w:shd w:val="clear" w:color="auto" w:fill="F3F9FA"/>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color w:val="000000" w:themeColor="text1"/>
                <w:sz w:val="36"/>
                <w:szCs w:val="36"/>
                <w:lang w:eastAsia="cs-CZ"/>
              </w:rPr>
            </w:pPr>
            <w:r>
              <w:rPr>
                <w:rFonts w:asciiTheme="minorHAnsi" w:hAnsiTheme="minorHAnsi" w:cstheme="minorHAnsi"/>
                <w:b/>
                <w:color w:val="000000" w:themeColor="text1"/>
                <w:kern w:val="24"/>
                <w:sz w:val="28"/>
                <w:szCs w:val="28"/>
                <w:lang w:eastAsia="cs-CZ"/>
              </w:rPr>
              <w:t>66</w:t>
            </w:r>
          </w:p>
        </w:tc>
      </w:tr>
      <w:tr w:rsidR="00124775" w:rsidRPr="00E54DF5" w:rsidTr="00124775">
        <w:trPr>
          <w:trHeight w:val="489"/>
        </w:trPr>
        <w:tc>
          <w:tcPr>
            <w:tcW w:w="2606"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Zaměstnaní účastníci</w:t>
            </w:r>
          </w:p>
        </w:tc>
        <w:tc>
          <w:tcPr>
            <w:tcW w:w="2038" w:type="dxa"/>
            <w:shd w:val="clear" w:color="auto" w:fill="E7F3F4"/>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color w:val="244061" w:themeColor="accent1" w:themeShade="80"/>
                <w:sz w:val="36"/>
                <w:szCs w:val="36"/>
                <w:lang w:eastAsia="cs-CZ"/>
              </w:rPr>
            </w:pPr>
            <w:r w:rsidRPr="00E54DF5">
              <w:rPr>
                <w:rFonts w:asciiTheme="minorHAnsi" w:hAnsiTheme="minorHAnsi" w:cstheme="minorHAnsi"/>
                <w:b/>
                <w:bCs/>
                <w:color w:val="244061" w:themeColor="accent1" w:themeShade="80"/>
                <w:kern w:val="24"/>
                <w:sz w:val="28"/>
                <w:szCs w:val="28"/>
                <w:lang w:eastAsia="cs-CZ"/>
              </w:rPr>
              <w:t>50</w:t>
            </w:r>
          </w:p>
        </w:tc>
        <w:tc>
          <w:tcPr>
            <w:tcW w:w="2268" w:type="dxa"/>
            <w:shd w:val="clear" w:color="auto" w:fill="E7F3F4"/>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color w:val="000000" w:themeColor="text1"/>
                <w:sz w:val="36"/>
                <w:szCs w:val="36"/>
                <w:lang w:eastAsia="cs-CZ"/>
              </w:rPr>
            </w:pPr>
            <w:r>
              <w:rPr>
                <w:rFonts w:asciiTheme="minorHAnsi" w:hAnsiTheme="minorHAnsi" w:cstheme="minorHAnsi"/>
                <w:b/>
                <w:color w:val="000000" w:themeColor="text1"/>
                <w:kern w:val="24"/>
                <w:sz w:val="28"/>
                <w:szCs w:val="28"/>
                <w:lang w:eastAsia="cs-CZ"/>
              </w:rPr>
              <w:t>311</w:t>
            </w:r>
          </w:p>
        </w:tc>
      </w:tr>
    </w:tbl>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p>
    <w:p w:rsidR="00124775" w:rsidRDefault="00124775" w:rsidP="00124775">
      <w:pPr>
        <w:spacing w:line="277" w:lineRule="auto"/>
        <w:ind w:firstLine="0"/>
        <w:rPr>
          <w:rFonts w:asciiTheme="minorHAnsi" w:hAnsiTheme="minorHAnsi" w:cstheme="minorHAnsi"/>
          <w:b/>
          <w:sz w:val="28"/>
          <w:szCs w:val="28"/>
        </w:rPr>
      </w:pPr>
    </w:p>
    <w:p w:rsidR="00124775" w:rsidRDefault="00124775" w:rsidP="00124775">
      <w:pPr>
        <w:spacing w:line="277" w:lineRule="auto"/>
        <w:ind w:firstLine="0"/>
        <w:rPr>
          <w:rFonts w:asciiTheme="minorHAnsi" w:hAnsiTheme="minorHAnsi" w:cstheme="minorHAnsi"/>
          <w:b/>
          <w:sz w:val="28"/>
          <w:szCs w:val="28"/>
        </w:rPr>
      </w:pPr>
    </w:p>
    <w:p w:rsidR="007D36C6" w:rsidRPr="00E54DF5" w:rsidRDefault="007D36C6" w:rsidP="00124775">
      <w:pPr>
        <w:spacing w:line="277" w:lineRule="auto"/>
        <w:ind w:firstLine="0"/>
        <w:rPr>
          <w:rFonts w:asciiTheme="minorHAnsi" w:hAnsiTheme="minorHAnsi" w:cstheme="minorHAnsi"/>
          <w:b/>
          <w:sz w:val="28"/>
          <w:szCs w:val="28"/>
        </w:rPr>
      </w:pPr>
    </w:p>
    <w:p w:rsidR="00124775" w:rsidRPr="00E54DF5" w:rsidRDefault="00124775" w:rsidP="00124775">
      <w:pPr>
        <w:spacing w:line="277" w:lineRule="auto"/>
        <w:rPr>
          <w:rFonts w:asciiTheme="minorHAnsi" w:hAnsiTheme="minorHAnsi" w:cstheme="minorHAnsi"/>
          <w:b/>
          <w:sz w:val="28"/>
          <w:szCs w:val="28"/>
        </w:rPr>
      </w:pPr>
      <w:r w:rsidRPr="00E54DF5">
        <w:rPr>
          <w:rFonts w:asciiTheme="minorHAnsi" w:hAnsiTheme="minorHAnsi" w:cstheme="minorHAnsi"/>
          <w:b/>
          <w:sz w:val="28"/>
          <w:szCs w:val="28"/>
        </w:rPr>
        <w:t>Projekt „Rodičovství a práce!“</w:t>
      </w:r>
    </w:p>
    <w:p w:rsidR="00124775" w:rsidRPr="001D28F3" w:rsidRDefault="00124775" w:rsidP="006C7EF8">
      <w:pPr>
        <w:shd w:val="clear" w:color="auto" w:fill="FFFFFF"/>
        <w:spacing w:before="100" w:beforeAutospacing="1" w:after="100" w:afterAutospacing="1" w:line="277" w:lineRule="auto"/>
        <w:ind w:firstLine="0"/>
        <w:rPr>
          <w:rFonts w:asciiTheme="minorHAnsi" w:hAnsiTheme="minorHAnsi" w:cstheme="minorHAnsi"/>
          <w:color w:val="000000"/>
          <w:szCs w:val="24"/>
          <w:lang w:eastAsia="cs-CZ"/>
        </w:rPr>
      </w:pPr>
      <w:r w:rsidRPr="001D28F3">
        <w:rPr>
          <w:rFonts w:asciiTheme="minorHAnsi" w:hAnsiTheme="minorHAnsi" w:cstheme="minorHAnsi"/>
          <w:color w:val="000000"/>
          <w:szCs w:val="24"/>
          <w:lang w:eastAsia="cs-CZ"/>
        </w:rPr>
        <w:t xml:space="preserve">Tento projekt je určen pro uchazeče o zaměstnání po rodičovské dovolené a zájemce o zaměstnání na rodičovské dovolené nebo krátce po jejím ukončení. Tyto osoby spadají do skupiny ohrožených na trhu práce a je jim věnována zvýšená péče při zprostředkování zaměstnání i podle Zákona o zaměstnanosti. Hlavním cílem projektu je zvýšit zaměstnatelnost osob z cílových skupin, podpořit jejich začlenění zpět na trh práce a prevence nezaměstnanosti. Regionální individuální projekt Rodičovství a práce klade důraz na individuální přístup ke klientovi s výběrem vhodných nástrojů a školení tak, aby byl klient připraven uplatnit se na trhu práce. Projekt se skládá ze souboru školení a dalších nástrojů, které jsou naplánovány pro široké spektrum klientů projektu (ve smyslu vzdělání, charakteru, praxe, atd.). </w:t>
      </w:r>
    </w:p>
    <w:p w:rsidR="00124775" w:rsidRPr="001D28F3" w:rsidRDefault="00124775" w:rsidP="00124775">
      <w:pPr>
        <w:numPr>
          <w:ilvl w:val="0"/>
          <w:numId w:val="50"/>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1D28F3">
        <w:rPr>
          <w:rFonts w:asciiTheme="minorHAnsi" w:hAnsiTheme="minorHAnsi" w:cstheme="minorHAnsi"/>
          <w:color w:val="000000"/>
          <w:szCs w:val="24"/>
          <w:lang w:eastAsia="cs-CZ"/>
        </w:rPr>
        <w:t>Začátek realizace aktivit projektu březen 2014, ukončení projektu 31.7.2015</w:t>
      </w:r>
    </w:p>
    <w:p w:rsidR="00124775" w:rsidRPr="001D28F3" w:rsidRDefault="00124775" w:rsidP="00124775">
      <w:pPr>
        <w:numPr>
          <w:ilvl w:val="0"/>
          <w:numId w:val="50"/>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1D28F3">
        <w:rPr>
          <w:rFonts w:asciiTheme="minorHAnsi" w:hAnsiTheme="minorHAnsi" w:cstheme="minorHAnsi"/>
          <w:color w:val="000000"/>
          <w:szCs w:val="24"/>
          <w:lang w:eastAsia="cs-CZ"/>
        </w:rPr>
        <w:t>Dodavatel služeb: S-COMP Centre CZ, s.r.o.</w:t>
      </w:r>
    </w:p>
    <w:p w:rsidR="00124775" w:rsidRPr="001D28F3" w:rsidRDefault="00124775" w:rsidP="00124775">
      <w:pPr>
        <w:numPr>
          <w:ilvl w:val="0"/>
          <w:numId w:val="50"/>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1D28F3">
        <w:rPr>
          <w:rFonts w:asciiTheme="minorHAnsi" w:hAnsiTheme="minorHAnsi" w:cstheme="minorHAnsi"/>
          <w:color w:val="000000"/>
          <w:szCs w:val="24"/>
          <w:lang w:eastAsia="cs-CZ"/>
        </w:rPr>
        <w:t>Cílová skupina: uchazeči o zaměstnání po rodičovské dovolené a zájemci o zaměstnání nejvýše do 1 roku po jejím ukončení</w:t>
      </w:r>
    </w:p>
    <w:p w:rsidR="00124775" w:rsidRDefault="00124775" w:rsidP="00124775">
      <w:pPr>
        <w:numPr>
          <w:ilvl w:val="0"/>
          <w:numId w:val="50"/>
        </w:numPr>
        <w:shd w:val="clear" w:color="auto" w:fill="FFFFFF"/>
        <w:spacing w:line="276" w:lineRule="auto"/>
        <w:rPr>
          <w:rFonts w:asciiTheme="minorHAnsi" w:hAnsiTheme="minorHAnsi" w:cstheme="minorHAnsi"/>
          <w:color w:val="000000"/>
          <w:szCs w:val="24"/>
          <w:lang w:eastAsia="cs-CZ"/>
        </w:rPr>
      </w:pPr>
      <w:r w:rsidRPr="001D28F3">
        <w:rPr>
          <w:rFonts w:asciiTheme="minorHAnsi" w:hAnsiTheme="minorHAnsi" w:cstheme="minorHAnsi"/>
          <w:color w:val="000000"/>
          <w:szCs w:val="24"/>
          <w:lang w:eastAsia="cs-CZ"/>
        </w:rPr>
        <w:t>Hlavní cíl: zvýšit zaměstnatelnost osob z cílové skupiny, podpořit jejich začlenění zpět na trh práce a prevence nezaměstnanosti</w:t>
      </w:r>
    </w:p>
    <w:p w:rsidR="00124775" w:rsidRDefault="00124775" w:rsidP="00124775">
      <w:pPr>
        <w:shd w:val="clear" w:color="auto" w:fill="FFFFFF"/>
        <w:spacing w:line="276" w:lineRule="auto"/>
        <w:ind w:left="720" w:firstLine="0"/>
        <w:rPr>
          <w:rFonts w:asciiTheme="minorHAnsi" w:hAnsiTheme="minorHAnsi" w:cstheme="minorHAnsi"/>
          <w:color w:val="000000"/>
          <w:szCs w:val="24"/>
          <w:lang w:eastAsia="cs-CZ"/>
        </w:rPr>
      </w:pPr>
    </w:p>
    <w:p w:rsidR="00124775" w:rsidRDefault="00124775" w:rsidP="00124775">
      <w:pPr>
        <w:numPr>
          <w:ilvl w:val="0"/>
          <w:numId w:val="50"/>
        </w:numPr>
        <w:shd w:val="clear" w:color="auto" w:fill="FFFFFF"/>
        <w:spacing w:line="276" w:lineRule="auto"/>
        <w:rPr>
          <w:rFonts w:asciiTheme="minorHAnsi" w:hAnsiTheme="minorHAnsi" w:cstheme="minorHAnsi"/>
          <w:b/>
          <w:color w:val="000000"/>
          <w:szCs w:val="24"/>
          <w:u w:val="thick"/>
          <w:lang w:eastAsia="cs-CZ"/>
        </w:rPr>
      </w:pPr>
      <w:r w:rsidRPr="00897978">
        <w:rPr>
          <w:rFonts w:asciiTheme="minorHAnsi" w:hAnsiTheme="minorHAnsi" w:cstheme="minorHAnsi"/>
          <w:b/>
          <w:color w:val="000000"/>
          <w:szCs w:val="24"/>
          <w:u w:val="thick"/>
          <w:lang w:eastAsia="cs-CZ"/>
        </w:rPr>
        <w:t>Monitorovací indikátory</w:t>
      </w:r>
      <w:r>
        <w:rPr>
          <w:rFonts w:asciiTheme="minorHAnsi" w:hAnsiTheme="minorHAnsi" w:cstheme="minorHAnsi"/>
          <w:b/>
          <w:color w:val="000000"/>
          <w:szCs w:val="24"/>
          <w:u w:val="thick"/>
          <w:lang w:eastAsia="cs-CZ"/>
        </w:rPr>
        <w:t>:</w:t>
      </w:r>
    </w:p>
    <w:p w:rsidR="00124775" w:rsidRDefault="00124775" w:rsidP="00124775">
      <w:pPr>
        <w:pStyle w:val="Odstavecseseznamem"/>
        <w:rPr>
          <w:rFonts w:asciiTheme="minorHAnsi" w:hAnsiTheme="minorHAnsi" w:cstheme="minorHAnsi"/>
          <w:b/>
          <w:color w:val="000000"/>
          <w:szCs w:val="24"/>
          <w:u w:val="thick"/>
          <w:lang w:eastAsia="cs-CZ"/>
        </w:rPr>
      </w:pPr>
    </w:p>
    <w:p w:rsidR="00124775" w:rsidRPr="00897978" w:rsidRDefault="00124775" w:rsidP="00124775">
      <w:pPr>
        <w:shd w:val="clear" w:color="auto" w:fill="FFFFFF"/>
        <w:spacing w:line="276" w:lineRule="auto"/>
        <w:ind w:firstLine="0"/>
        <w:rPr>
          <w:rFonts w:asciiTheme="minorHAnsi" w:hAnsiTheme="minorHAnsi" w:cstheme="minorHAnsi"/>
          <w:b/>
          <w:color w:val="000000"/>
          <w:szCs w:val="24"/>
          <w:u w:val="thick"/>
          <w:lang w:eastAsia="cs-CZ"/>
        </w:rPr>
      </w:pPr>
    </w:p>
    <w:p w:rsidR="00124775" w:rsidRPr="00E54DF5" w:rsidRDefault="00124775" w:rsidP="00124775">
      <w:pPr>
        <w:numPr>
          <w:ilvl w:val="0"/>
          <w:numId w:val="51"/>
        </w:numPr>
        <w:shd w:val="clear" w:color="auto" w:fill="FFFFFF"/>
        <w:spacing w:line="276"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Počet podpořených osob: 515</w:t>
      </w:r>
    </w:p>
    <w:p w:rsidR="00124775" w:rsidRPr="00220DC4" w:rsidRDefault="00124775" w:rsidP="00220DC4">
      <w:pPr>
        <w:numPr>
          <w:ilvl w:val="0"/>
          <w:numId w:val="51"/>
        </w:numPr>
        <w:shd w:val="clear" w:color="auto" w:fill="FFFFFF"/>
        <w:spacing w:line="276"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Počet nově vytvořených míst: 50</w:t>
      </w:r>
    </w:p>
    <w:p w:rsidR="00124775" w:rsidRPr="00E54DF5" w:rsidRDefault="00124775" w:rsidP="00124775">
      <w:pPr>
        <w:shd w:val="clear" w:color="auto" w:fill="FFFFFF"/>
        <w:spacing w:line="276" w:lineRule="auto"/>
        <w:ind w:firstLine="0"/>
        <w:rPr>
          <w:rFonts w:asciiTheme="minorHAnsi" w:hAnsiTheme="minorHAnsi" w:cstheme="minorHAnsi"/>
          <w:color w:val="000000"/>
          <w:szCs w:val="24"/>
          <w:lang w:eastAsia="cs-CZ"/>
        </w:rPr>
      </w:pPr>
    </w:p>
    <w:p w:rsidR="007D36C6" w:rsidRDefault="007D36C6" w:rsidP="00124775">
      <w:pPr>
        <w:shd w:val="clear" w:color="auto" w:fill="FFFFFF"/>
        <w:ind w:left="426" w:firstLine="0"/>
        <w:jc w:val="left"/>
        <w:outlineLvl w:val="3"/>
        <w:rPr>
          <w:rFonts w:asciiTheme="minorHAnsi" w:hAnsiTheme="minorHAnsi" w:cstheme="minorHAnsi"/>
          <w:b/>
          <w:spacing w:val="5"/>
          <w:kern w:val="20"/>
          <w:sz w:val="28"/>
          <w:szCs w:val="28"/>
        </w:rPr>
      </w:pPr>
    </w:p>
    <w:p w:rsidR="00124775" w:rsidRPr="00E54DF5" w:rsidRDefault="00124775" w:rsidP="00124775">
      <w:pPr>
        <w:shd w:val="clear" w:color="auto" w:fill="FFFFFF"/>
        <w:ind w:left="426" w:firstLine="0"/>
        <w:jc w:val="left"/>
        <w:outlineLvl w:val="3"/>
        <w:rPr>
          <w:rFonts w:asciiTheme="minorHAnsi" w:hAnsiTheme="minorHAnsi" w:cstheme="minorHAnsi"/>
          <w:b/>
          <w:spacing w:val="5"/>
          <w:kern w:val="20"/>
          <w:sz w:val="28"/>
          <w:szCs w:val="28"/>
        </w:rPr>
      </w:pPr>
      <w:r w:rsidRPr="00E54DF5">
        <w:rPr>
          <w:rFonts w:asciiTheme="minorHAnsi" w:hAnsiTheme="minorHAnsi" w:cstheme="minorHAnsi"/>
          <w:b/>
          <w:spacing w:val="5"/>
          <w:kern w:val="20"/>
          <w:sz w:val="28"/>
          <w:szCs w:val="28"/>
        </w:rPr>
        <w:t>Projekt</w:t>
      </w:r>
      <w:r w:rsidRPr="00E54DF5">
        <w:rPr>
          <w:rFonts w:asciiTheme="minorHAnsi" w:hAnsiTheme="minorHAnsi" w:cstheme="minorHAnsi"/>
          <w:b/>
          <w:i/>
          <w:spacing w:val="5"/>
          <w:kern w:val="20"/>
          <w:sz w:val="28"/>
          <w:szCs w:val="28"/>
        </w:rPr>
        <w:t xml:space="preserve"> </w:t>
      </w:r>
      <w:r w:rsidRPr="00E54DF5">
        <w:rPr>
          <w:rFonts w:asciiTheme="minorHAnsi" w:hAnsiTheme="minorHAnsi" w:cstheme="minorHAnsi"/>
          <w:b/>
          <w:spacing w:val="5"/>
          <w:kern w:val="20"/>
          <w:sz w:val="28"/>
          <w:szCs w:val="28"/>
        </w:rPr>
        <w:t>„</w:t>
      </w:r>
      <w:hyperlink r:id="rId47" w:history="1">
        <w:r w:rsidRPr="00E54DF5">
          <w:rPr>
            <w:rFonts w:asciiTheme="minorHAnsi" w:hAnsiTheme="minorHAnsi" w:cstheme="minorHAnsi"/>
            <w:b/>
            <w:iCs/>
            <w:spacing w:val="5"/>
            <w:kern w:val="20"/>
            <w:sz w:val="28"/>
            <w:szCs w:val="28"/>
          </w:rPr>
          <w:t>Odborné praxe pro mladé do 30 let ve Středočeském kraji</w:t>
        </w:r>
      </w:hyperlink>
      <w:r w:rsidRPr="00E54DF5">
        <w:rPr>
          <w:rFonts w:asciiTheme="minorHAnsi" w:hAnsiTheme="minorHAnsi" w:cstheme="minorHAnsi"/>
          <w:b/>
          <w:spacing w:val="5"/>
          <w:kern w:val="20"/>
          <w:sz w:val="28"/>
          <w:szCs w:val="28"/>
        </w:rPr>
        <w:t>“</w:t>
      </w:r>
    </w:p>
    <w:p w:rsidR="00124775" w:rsidRPr="00E54DF5" w:rsidRDefault="00124775" w:rsidP="00124775">
      <w:pPr>
        <w:shd w:val="clear" w:color="auto" w:fill="FFFFFF"/>
        <w:spacing w:line="277" w:lineRule="auto"/>
        <w:ind w:firstLine="360"/>
      </w:pPr>
    </w:p>
    <w:p w:rsidR="00124775" w:rsidRPr="00E54DF5" w:rsidRDefault="00124775" w:rsidP="00124775">
      <w:pPr>
        <w:shd w:val="clear" w:color="auto" w:fill="FFFFFF"/>
        <w:spacing w:line="276" w:lineRule="auto"/>
        <w:ind w:firstLine="0"/>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Projekt je zaměřen na zvýšení zaměstnanosti specifické věkové skupiny mladých osob do 30 let věku realizací cíleného nástroje/opatření aktivní politiky zaměstnanosti "Odborné praxe pro mladé do 30 let". Odborné praxe mohou být v případě potřeby kombinovány s rekvalifikacemi a interními poradenskými činnostmi, které připraví kandidáty pro efektivní výkon praxe u konkrétního zaměstnavatele. Realizací tohoto nástroje/opatření dojde u konkrétního uchazeče o zaměstnání ke zvýšení kvalifikace a odborných dovedností a znalostí vyžadovaných zaměstnavateli pro konkrétní pracovní místo. Praxi může v případě potřeby předcházet rekvalifikace. Za odbornou část praxe bude odpovídat mentor určený zaměstnavatelem z řad zaměstnanců. Aktivity projektu se zaměří na uchazeče o zaměstnání ve věku do 30 let, bez rozdílu dosaženého stupně vzdělání, prioritně na skupinu evidovaných na úřadu práce déle než 4 měsíce, ale i do 4 měsíců evidence, postrádající pracovní zkušenosti (nebo s pracovními zkušenostmi max. 2 roky po ukončení přípravy na povolání/počátečního vzdělávání), které by jim umožnily  získat kvalitní zaměstnání dlouhodobějšího charakteru.</w:t>
      </w:r>
    </w:p>
    <w:p w:rsidR="00124775" w:rsidRPr="00E54DF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Projekt realizován bez služeb dodavatele</w:t>
      </w:r>
    </w:p>
    <w:p w:rsidR="00124775" w:rsidRPr="00E54DF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Cílová skupina: uchazeči o zaměstnání ve věku do 30 let, evidováni na ÚP déle než 4 měsíce, postrádající pracovní zkušenosti (max. 2 roky)</w:t>
      </w:r>
    </w:p>
    <w:p w:rsidR="00124775" w:rsidRPr="00E54DF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Hlavní cíl: zvýšit zaměstnatelnost osob z cílové skupiny, podpořit jejich začlenění zpět na trh práce a prevence nezaměstnanosti</w:t>
      </w:r>
    </w:p>
    <w:p w:rsidR="00124775" w:rsidRPr="00E54DF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 xml:space="preserve">Rozpočet projektu: </w:t>
      </w:r>
      <w:r>
        <w:rPr>
          <w:rFonts w:asciiTheme="minorHAnsi" w:hAnsiTheme="minorHAnsi" w:cstheme="minorHAnsi"/>
          <w:color w:val="000000"/>
          <w:szCs w:val="24"/>
          <w:lang w:eastAsia="cs-CZ"/>
        </w:rPr>
        <w:t>114 005 241,-</w:t>
      </w:r>
      <w:r w:rsidRPr="00E54DF5">
        <w:rPr>
          <w:rFonts w:asciiTheme="minorHAnsi" w:hAnsiTheme="minorHAnsi" w:cstheme="minorHAnsi"/>
          <w:color w:val="000000"/>
          <w:szCs w:val="24"/>
          <w:lang w:eastAsia="cs-CZ"/>
        </w:rPr>
        <w:t xml:space="preserve"> Kč</w:t>
      </w:r>
    </w:p>
    <w:p w:rsidR="00124775" w:rsidRDefault="00124775" w:rsidP="00124775">
      <w:pPr>
        <w:numPr>
          <w:ilvl w:val="0"/>
          <w:numId w:val="52"/>
        </w:numPr>
        <w:shd w:val="clear" w:color="auto" w:fill="FFFFFF"/>
        <w:spacing w:line="276" w:lineRule="auto"/>
        <w:rPr>
          <w:rFonts w:asciiTheme="minorHAnsi" w:hAnsiTheme="minorHAnsi" w:cstheme="minorHAnsi"/>
          <w:color w:val="000000"/>
          <w:szCs w:val="24"/>
          <w:lang w:eastAsia="cs-CZ"/>
        </w:rPr>
      </w:pPr>
      <w:r>
        <w:rPr>
          <w:rFonts w:asciiTheme="minorHAnsi" w:hAnsiTheme="minorHAnsi" w:cstheme="minorHAnsi"/>
          <w:color w:val="000000"/>
          <w:szCs w:val="24"/>
          <w:lang w:eastAsia="cs-CZ"/>
        </w:rPr>
        <w:t>Realizace od 1.7.2013 do 31.10</w:t>
      </w:r>
      <w:r w:rsidRPr="00E54DF5">
        <w:rPr>
          <w:rFonts w:asciiTheme="minorHAnsi" w:hAnsiTheme="minorHAnsi" w:cstheme="minorHAnsi"/>
          <w:color w:val="000000"/>
          <w:szCs w:val="24"/>
          <w:lang w:eastAsia="cs-CZ"/>
        </w:rPr>
        <w:t>.2015</w:t>
      </w:r>
    </w:p>
    <w:p w:rsidR="00220DC4" w:rsidRPr="00DC68ED" w:rsidRDefault="00220DC4" w:rsidP="00220DC4">
      <w:pPr>
        <w:shd w:val="clear" w:color="auto" w:fill="FFFFFF"/>
        <w:spacing w:line="276" w:lineRule="auto"/>
        <w:ind w:left="360" w:firstLine="0"/>
        <w:rPr>
          <w:rFonts w:asciiTheme="minorHAnsi" w:hAnsiTheme="minorHAnsi" w:cstheme="minorHAnsi"/>
          <w:color w:val="000000"/>
          <w:szCs w:val="24"/>
          <w:lang w:eastAsia="cs-CZ"/>
        </w:rPr>
      </w:pPr>
    </w:p>
    <w:p w:rsidR="00124775" w:rsidRPr="00897978" w:rsidRDefault="00124775" w:rsidP="00124775">
      <w:pPr>
        <w:numPr>
          <w:ilvl w:val="0"/>
          <w:numId w:val="52"/>
        </w:numPr>
        <w:shd w:val="clear" w:color="auto" w:fill="FFFFFF"/>
        <w:spacing w:line="276" w:lineRule="auto"/>
        <w:rPr>
          <w:rFonts w:asciiTheme="minorHAnsi" w:hAnsiTheme="minorHAnsi" w:cstheme="minorHAnsi"/>
          <w:b/>
          <w:color w:val="000000"/>
          <w:szCs w:val="24"/>
          <w:u w:val="thick"/>
          <w:lang w:eastAsia="cs-CZ"/>
        </w:rPr>
      </w:pPr>
      <w:r w:rsidRPr="00897978">
        <w:rPr>
          <w:rFonts w:asciiTheme="minorHAnsi" w:hAnsiTheme="minorHAnsi" w:cstheme="minorHAnsi"/>
          <w:b/>
          <w:color w:val="000000"/>
          <w:szCs w:val="24"/>
          <w:u w:val="thick"/>
          <w:lang w:eastAsia="cs-CZ"/>
        </w:rPr>
        <w:t>Monitorovací indikátory</w:t>
      </w:r>
      <w:r>
        <w:rPr>
          <w:rFonts w:asciiTheme="minorHAnsi" w:hAnsiTheme="minorHAnsi" w:cstheme="minorHAnsi"/>
          <w:b/>
          <w:color w:val="000000"/>
          <w:szCs w:val="24"/>
          <w:u w:val="thick"/>
          <w:lang w:eastAsia="cs-CZ"/>
        </w:rPr>
        <w:t>:</w:t>
      </w:r>
    </w:p>
    <w:tbl>
      <w:tblPr>
        <w:tblpPr w:leftFromText="141" w:rightFromText="141" w:vertAnchor="text" w:horzAnchor="margin" w:tblpXSpec="center" w:tblpY="540"/>
        <w:tblW w:w="69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606"/>
        <w:gridCol w:w="2038"/>
        <w:gridCol w:w="2268"/>
      </w:tblGrid>
      <w:tr w:rsidR="00124775" w:rsidRPr="00E54DF5" w:rsidTr="00124775">
        <w:trPr>
          <w:trHeight w:val="489"/>
        </w:trPr>
        <w:tc>
          <w:tcPr>
            <w:tcW w:w="2606"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 </w:t>
            </w:r>
          </w:p>
        </w:tc>
        <w:tc>
          <w:tcPr>
            <w:tcW w:w="2038"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Plán</w:t>
            </w:r>
          </w:p>
        </w:tc>
        <w:tc>
          <w:tcPr>
            <w:tcW w:w="2268"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skutečnost</w:t>
            </w:r>
          </w:p>
        </w:tc>
      </w:tr>
      <w:tr w:rsidR="00124775" w:rsidRPr="00E54DF5" w:rsidTr="00124775">
        <w:trPr>
          <w:trHeight w:val="575"/>
        </w:trPr>
        <w:tc>
          <w:tcPr>
            <w:tcW w:w="2606"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b/>
                <w:bCs/>
                <w:color w:val="1F497D" w:themeColor="text2"/>
                <w:kern w:val="24"/>
                <w:sz w:val="28"/>
                <w:szCs w:val="28"/>
                <w:lang w:eastAsia="cs-CZ"/>
              </w:rPr>
            </w:pPr>
            <w:r w:rsidRPr="00E54DF5">
              <w:rPr>
                <w:rFonts w:asciiTheme="minorHAnsi" w:hAnsiTheme="minorHAnsi" w:cstheme="minorHAnsi"/>
                <w:b/>
                <w:bCs/>
                <w:color w:val="1F497D" w:themeColor="text2"/>
                <w:kern w:val="24"/>
                <w:sz w:val="28"/>
                <w:szCs w:val="28"/>
                <w:lang w:eastAsia="cs-CZ"/>
              </w:rPr>
              <w:t xml:space="preserve">Počet </w:t>
            </w:r>
          </w:p>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podpořených osob</w:t>
            </w:r>
          </w:p>
        </w:tc>
        <w:tc>
          <w:tcPr>
            <w:tcW w:w="2038" w:type="dxa"/>
            <w:shd w:val="clear" w:color="auto" w:fill="E7F3F4"/>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Pr>
                <w:rFonts w:asciiTheme="minorHAnsi" w:hAnsiTheme="minorHAnsi" w:cstheme="minorHAnsi"/>
                <w:b/>
                <w:bCs/>
                <w:color w:val="1F497D" w:themeColor="text2"/>
                <w:kern w:val="24"/>
                <w:sz w:val="28"/>
                <w:szCs w:val="28"/>
                <w:lang w:eastAsia="cs-CZ"/>
              </w:rPr>
              <w:t>480</w:t>
            </w:r>
          </w:p>
        </w:tc>
        <w:tc>
          <w:tcPr>
            <w:tcW w:w="2268" w:type="dxa"/>
            <w:shd w:val="clear" w:color="auto" w:fill="E7F3F4"/>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color w:val="000000" w:themeColor="text1"/>
                <w:sz w:val="36"/>
                <w:szCs w:val="36"/>
                <w:lang w:eastAsia="cs-CZ"/>
              </w:rPr>
            </w:pPr>
            <w:r>
              <w:rPr>
                <w:rFonts w:asciiTheme="minorHAnsi" w:hAnsiTheme="minorHAnsi" w:cstheme="minorHAnsi"/>
                <w:b/>
                <w:bCs/>
                <w:color w:val="000000" w:themeColor="text1"/>
                <w:kern w:val="24"/>
                <w:sz w:val="28"/>
                <w:szCs w:val="28"/>
                <w:lang w:eastAsia="cs-CZ"/>
              </w:rPr>
              <w:t>535</w:t>
            </w:r>
          </w:p>
        </w:tc>
      </w:tr>
      <w:tr w:rsidR="00124775" w:rsidRPr="00E54DF5" w:rsidTr="00124775">
        <w:trPr>
          <w:trHeight w:val="489"/>
        </w:trPr>
        <w:tc>
          <w:tcPr>
            <w:tcW w:w="2606" w:type="dxa"/>
            <w:shd w:val="clear" w:color="auto" w:fill="BBE0E3"/>
            <w:tcMar>
              <w:top w:w="15" w:type="dxa"/>
              <w:left w:w="108" w:type="dxa"/>
              <w:bottom w:w="0" w:type="dxa"/>
              <w:right w:w="108" w:type="dxa"/>
            </w:tcMar>
            <w:vAlign w:val="center"/>
            <w:hideMark/>
          </w:tcPr>
          <w:p w:rsidR="00124775" w:rsidRPr="00E54DF5" w:rsidRDefault="00124775" w:rsidP="00124775">
            <w:pPr>
              <w:spacing w:line="276" w:lineRule="auto"/>
              <w:ind w:firstLine="0"/>
              <w:jc w:val="left"/>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Počet úspěšných absolventů kurzů</w:t>
            </w:r>
          </w:p>
        </w:tc>
        <w:tc>
          <w:tcPr>
            <w:tcW w:w="2038" w:type="dxa"/>
            <w:shd w:val="clear" w:color="auto" w:fill="F3F9FA"/>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Pr>
                <w:rFonts w:asciiTheme="minorHAnsi" w:hAnsiTheme="minorHAnsi" w:cstheme="minorHAnsi"/>
                <w:b/>
                <w:bCs/>
                <w:color w:val="1F497D" w:themeColor="text2"/>
                <w:kern w:val="24"/>
                <w:sz w:val="28"/>
                <w:szCs w:val="28"/>
                <w:lang w:eastAsia="cs-CZ"/>
              </w:rPr>
              <w:t>7</w:t>
            </w:r>
          </w:p>
        </w:tc>
        <w:tc>
          <w:tcPr>
            <w:tcW w:w="2268" w:type="dxa"/>
            <w:shd w:val="clear" w:color="auto" w:fill="F3F9FA"/>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color w:val="000000" w:themeColor="text1"/>
                <w:sz w:val="36"/>
                <w:szCs w:val="36"/>
                <w:lang w:eastAsia="cs-CZ"/>
              </w:rPr>
            </w:pPr>
            <w:r w:rsidRPr="00E54DF5">
              <w:rPr>
                <w:rFonts w:asciiTheme="minorHAnsi" w:hAnsiTheme="minorHAnsi" w:cstheme="minorHAnsi"/>
                <w:b/>
                <w:bCs/>
                <w:color w:val="000000" w:themeColor="text1"/>
                <w:kern w:val="24"/>
                <w:sz w:val="28"/>
                <w:szCs w:val="28"/>
                <w:lang w:eastAsia="cs-CZ"/>
              </w:rPr>
              <w:t> </w:t>
            </w:r>
            <w:r>
              <w:rPr>
                <w:rFonts w:asciiTheme="minorHAnsi" w:hAnsiTheme="minorHAnsi" w:cstheme="minorHAnsi"/>
                <w:b/>
                <w:bCs/>
                <w:color w:val="000000" w:themeColor="text1"/>
                <w:kern w:val="24"/>
                <w:sz w:val="28"/>
                <w:szCs w:val="28"/>
                <w:lang w:eastAsia="cs-CZ"/>
              </w:rPr>
              <w:t>3</w:t>
            </w:r>
          </w:p>
        </w:tc>
      </w:tr>
    </w:tbl>
    <w:p w:rsidR="00124775" w:rsidRPr="00E54DF5" w:rsidRDefault="00124775" w:rsidP="00124775">
      <w:pPr>
        <w:shd w:val="clear" w:color="auto" w:fill="FFFFFF"/>
        <w:spacing w:before="100" w:beforeAutospacing="1" w:after="100" w:afterAutospacing="1" w:line="277" w:lineRule="auto"/>
        <w:ind w:firstLine="0"/>
        <w:rPr>
          <w:rFonts w:asciiTheme="minorHAnsi" w:hAnsiTheme="minorHAnsi" w:cstheme="minorHAnsi"/>
          <w:color w:val="000000"/>
          <w:szCs w:val="24"/>
          <w:lang w:eastAsia="cs-CZ"/>
        </w:rPr>
      </w:pPr>
    </w:p>
    <w:p w:rsidR="00124775" w:rsidRPr="00E54DF5" w:rsidRDefault="00124775" w:rsidP="00124775">
      <w:pPr>
        <w:shd w:val="clear" w:color="auto" w:fill="FFFFFF"/>
        <w:spacing w:before="100" w:beforeAutospacing="1" w:after="100" w:afterAutospacing="1" w:line="277" w:lineRule="auto"/>
        <w:rPr>
          <w:rFonts w:asciiTheme="minorHAnsi" w:hAnsiTheme="minorHAnsi" w:cstheme="minorHAnsi"/>
          <w:color w:val="000000"/>
          <w:szCs w:val="24"/>
          <w:lang w:eastAsia="cs-CZ"/>
        </w:rPr>
      </w:pPr>
    </w:p>
    <w:p w:rsidR="00124775" w:rsidRPr="00E54DF5" w:rsidRDefault="00124775" w:rsidP="00124775">
      <w:pPr>
        <w:shd w:val="clear" w:color="auto" w:fill="FFFFFF"/>
        <w:ind w:left="426" w:firstLine="0"/>
        <w:jc w:val="left"/>
        <w:outlineLvl w:val="3"/>
        <w:rPr>
          <w:rFonts w:asciiTheme="minorHAnsi" w:hAnsiTheme="minorHAnsi" w:cstheme="minorHAnsi"/>
          <w:b/>
          <w:spacing w:val="5"/>
          <w:kern w:val="20"/>
          <w:sz w:val="28"/>
          <w:szCs w:val="28"/>
        </w:rPr>
      </w:pPr>
    </w:p>
    <w:p w:rsidR="00124775" w:rsidRDefault="00124775" w:rsidP="00124775">
      <w:pPr>
        <w:spacing w:after="120"/>
      </w:pPr>
    </w:p>
    <w:p w:rsidR="00124775" w:rsidRDefault="00124775" w:rsidP="00124775">
      <w:pPr>
        <w:spacing w:after="120"/>
      </w:pPr>
    </w:p>
    <w:p w:rsidR="00124775" w:rsidRDefault="00124775" w:rsidP="00124775">
      <w:pPr>
        <w:spacing w:after="120"/>
      </w:pPr>
    </w:p>
    <w:p w:rsidR="00124775" w:rsidRPr="00E54DF5" w:rsidRDefault="00124775" w:rsidP="00124775">
      <w:pPr>
        <w:spacing w:after="120"/>
      </w:pPr>
    </w:p>
    <w:p w:rsidR="00124775" w:rsidRPr="00E54DF5" w:rsidRDefault="00124775" w:rsidP="00124775">
      <w:pPr>
        <w:shd w:val="clear" w:color="auto" w:fill="FFFFFF"/>
        <w:ind w:left="426" w:firstLine="0"/>
        <w:jc w:val="left"/>
        <w:outlineLvl w:val="3"/>
        <w:rPr>
          <w:i/>
          <w:spacing w:val="5"/>
          <w:kern w:val="20"/>
          <w:sz w:val="23"/>
          <w:szCs w:val="23"/>
        </w:rPr>
      </w:pPr>
      <w:r w:rsidRPr="00E54DF5">
        <w:rPr>
          <w:rFonts w:asciiTheme="minorHAnsi" w:hAnsiTheme="minorHAnsi" w:cstheme="minorHAnsi"/>
          <w:b/>
          <w:spacing w:val="5"/>
          <w:kern w:val="20"/>
          <w:sz w:val="28"/>
          <w:szCs w:val="28"/>
        </w:rPr>
        <w:t>Projekt</w:t>
      </w:r>
      <w:r w:rsidRPr="00E54DF5">
        <w:rPr>
          <w:rFonts w:asciiTheme="minorHAnsi" w:hAnsiTheme="minorHAnsi" w:cstheme="minorHAnsi"/>
          <w:b/>
          <w:i/>
          <w:spacing w:val="5"/>
          <w:kern w:val="20"/>
          <w:sz w:val="28"/>
          <w:szCs w:val="28"/>
        </w:rPr>
        <w:t xml:space="preserve"> </w:t>
      </w:r>
      <w:r w:rsidRPr="00E54DF5">
        <w:rPr>
          <w:rFonts w:asciiTheme="minorHAnsi" w:hAnsiTheme="minorHAnsi" w:cstheme="minorHAnsi"/>
          <w:b/>
          <w:spacing w:val="5"/>
          <w:kern w:val="20"/>
          <w:sz w:val="28"/>
          <w:szCs w:val="28"/>
        </w:rPr>
        <w:t>„</w:t>
      </w:r>
      <w:hyperlink r:id="rId48" w:history="1">
        <w:r w:rsidRPr="00E54DF5">
          <w:rPr>
            <w:rFonts w:asciiTheme="minorHAnsi" w:hAnsiTheme="minorHAnsi" w:cstheme="minorHAnsi"/>
            <w:b/>
            <w:spacing w:val="5"/>
            <w:kern w:val="20"/>
            <w:sz w:val="28"/>
            <w:szCs w:val="28"/>
          </w:rPr>
          <w:t>Cílem je zaměstnání ve Středočeském kraji“</w:t>
        </w:r>
        <w:r w:rsidRPr="00E54DF5">
          <w:rPr>
            <w:rFonts w:asciiTheme="minorHAnsi" w:hAnsiTheme="minorHAnsi" w:cstheme="minorHAnsi"/>
            <w:b/>
            <w:spacing w:val="5"/>
            <w:kern w:val="20"/>
            <w:sz w:val="28"/>
            <w:szCs w:val="28"/>
          </w:rPr>
          <w:br/>
        </w:r>
      </w:hyperlink>
    </w:p>
    <w:p w:rsidR="00124775" w:rsidRPr="00E54DF5" w:rsidRDefault="00124775" w:rsidP="00124775">
      <w:pPr>
        <w:shd w:val="clear" w:color="auto" w:fill="FFFFFF"/>
        <w:spacing w:line="277" w:lineRule="auto"/>
        <w:ind w:firstLine="0"/>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Hlavním cílem projektu je zvýšení zaměstnatelnosti a prevence dlouhodobé nezaměstnanosti cílové skupiny. Projekt je zaměřen na zvýšení zaměstnanosti skupiny uchazečů o zaměstnání do 25 let věku s dosaženým středním odborným vzděláním a vyšším, jejichž dosažená praxe je maximálně 12 měsíců. Jedná se o osoby, které jsou krátce po ukončení studia a nemají tak potřebné pracovní zkušenosti či mají je jen velmi malé.  Absence těchto pracovních zkušeností jim brání v uplatnění se  na  trhu práce. Projekt si klade za cíl odstranit či zmírnit výše uvedené překážky, a proto je koncipován jako komplexní nástroj pomoci této cílové skupině.</w:t>
      </w:r>
    </w:p>
    <w:p w:rsidR="00124775" w:rsidRPr="00E54DF5" w:rsidRDefault="00124775" w:rsidP="00124775">
      <w:pPr>
        <w:shd w:val="clear" w:color="auto" w:fill="FFFFFF"/>
        <w:spacing w:line="277" w:lineRule="auto"/>
        <w:ind w:firstLine="0"/>
        <w:rPr>
          <w:rFonts w:asciiTheme="minorHAnsi" w:hAnsiTheme="minorHAnsi" w:cstheme="minorHAnsi"/>
          <w:color w:val="000000"/>
          <w:szCs w:val="24"/>
          <w:lang w:eastAsia="cs-CZ"/>
        </w:rPr>
      </w:pPr>
    </w:p>
    <w:p w:rsidR="00124775" w:rsidRPr="00E54DF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Uveřejnění nadlimitní VZ na výběr dodavatele - 8.10.2013</w:t>
      </w:r>
    </w:p>
    <w:p w:rsidR="00124775" w:rsidRPr="00E54DF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Otevírání obálek: 6.12.2013</w:t>
      </w:r>
    </w:p>
    <w:p w:rsidR="00124775" w:rsidRPr="00E54DF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Probíhá posouzení a hodnocení nabídek</w:t>
      </w:r>
    </w:p>
    <w:p w:rsidR="00124775" w:rsidRPr="00E54DF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Cílová skupina: uchazeči o zaměstnání do 25 let věku, jejichž maximální dosažená praxe je 12 měsíců</w:t>
      </w:r>
    </w:p>
    <w:p w:rsidR="0012477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Hlavní cíl: zvýšit zaměstnatelnost osob z cílové skupiny, podpořit jejich začlenění zpět na trh práce a prevence nezaměstnanosti</w:t>
      </w:r>
    </w:p>
    <w:p w:rsidR="00124775" w:rsidRPr="00E54DF5" w:rsidRDefault="00124775" w:rsidP="00124775">
      <w:pPr>
        <w:numPr>
          <w:ilvl w:val="0"/>
          <w:numId w:val="53"/>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 xml:space="preserve">Rozpočet projektu: </w:t>
      </w:r>
      <w:r>
        <w:rPr>
          <w:rFonts w:asciiTheme="minorHAnsi" w:hAnsiTheme="minorHAnsi" w:cstheme="minorHAnsi"/>
          <w:color w:val="000000"/>
          <w:szCs w:val="24"/>
          <w:lang w:eastAsia="cs-CZ"/>
        </w:rPr>
        <w:t>34 051 123</w:t>
      </w:r>
      <w:r w:rsidRPr="00E54DF5">
        <w:rPr>
          <w:rFonts w:asciiTheme="minorHAnsi" w:hAnsiTheme="minorHAnsi" w:cstheme="minorHAnsi"/>
          <w:color w:val="000000"/>
          <w:szCs w:val="24"/>
          <w:lang w:eastAsia="cs-CZ"/>
        </w:rPr>
        <w:t xml:space="preserve"> Kč</w:t>
      </w:r>
    </w:p>
    <w:p w:rsidR="00124775" w:rsidRPr="00E54DF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Realizace od 1.5.2013 do 31.10.2015</w:t>
      </w:r>
    </w:p>
    <w:p w:rsidR="00124775" w:rsidRPr="00E54DF5" w:rsidRDefault="00124775" w:rsidP="00124775">
      <w:pPr>
        <w:numPr>
          <w:ilvl w:val="0"/>
          <w:numId w:val="53"/>
        </w:numPr>
        <w:shd w:val="clear" w:color="auto" w:fill="FFFFFF"/>
        <w:spacing w:beforeAutospacing="1" w:after="100" w:afterAutospacing="1" w:line="277" w:lineRule="auto"/>
        <w:rPr>
          <w:rFonts w:asciiTheme="minorHAnsi" w:hAnsiTheme="minorHAnsi" w:cstheme="minorHAnsi"/>
          <w:szCs w:val="24"/>
          <w:lang w:eastAsia="cs-CZ"/>
        </w:rPr>
      </w:pPr>
      <w:r w:rsidRPr="00E54DF5">
        <w:rPr>
          <w:rFonts w:asciiTheme="minorHAnsi" w:hAnsiTheme="minorHAnsi" w:cstheme="minorHAnsi"/>
          <w:szCs w:val="24"/>
          <w:lang w:eastAsia="cs-CZ"/>
        </w:rPr>
        <w:t>Výběr klientů do projektu:  březen 2014</w:t>
      </w:r>
      <w:r>
        <w:rPr>
          <w:rFonts w:asciiTheme="minorHAnsi" w:hAnsiTheme="minorHAnsi" w:cstheme="minorHAnsi"/>
          <w:szCs w:val="24"/>
          <w:lang w:eastAsia="cs-CZ"/>
        </w:rPr>
        <w:t>, září 2014</w:t>
      </w:r>
    </w:p>
    <w:p w:rsidR="00124775" w:rsidRDefault="00124775" w:rsidP="00124775">
      <w:pPr>
        <w:numPr>
          <w:ilvl w:val="0"/>
          <w:numId w:val="53"/>
        </w:numPr>
        <w:shd w:val="clear" w:color="auto" w:fill="FFFFFF"/>
        <w:spacing w:line="276" w:lineRule="auto"/>
        <w:rPr>
          <w:rFonts w:asciiTheme="minorHAnsi" w:hAnsiTheme="minorHAnsi" w:cstheme="minorHAnsi"/>
          <w:szCs w:val="24"/>
          <w:lang w:eastAsia="cs-CZ"/>
        </w:rPr>
      </w:pPr>
      <w:r w:rsidRPr="00E54DF5">
        <w:rPr>
          <w:rFonts w:asciiTheme="minorHAnsi" w:hAnsiTheme="minorHAnsi" w:cstheme="minorHAnsi"/>
          <w:szCs w:val="24"/>
          <w:lang w:eastAsia="cs-CZ"/>
        </w:rPr>
        <w:t>Aktivity: duben 2014</w:t>
      </w:r>
      <w:r>
        <w:rPr>
          <w:rFonts w:asciiTheme="minorHAnsi" w:hAnsiTheme="minorHAnsi" w:cstheme="minorHAnsi"/>
          <w:szCs w:val="24"/>
          <w:lang w:eastAsia="cs-CZ"/>
        </w:rPr>
        <w:t xml:space="preserve"> – září 2015</w:t>
      </w:r>
    </w:p>
    <w:p w:rsidR="00124775" w:rsidRDefault="00124775" w:rsidP="00124775">
      <w:pPr>
        <w:shd w:val="clear" w:color="auto" w:fill="FFFFFF"/>
        <w:spacing w:line="276" w:lineRule="auto"/>
        <w:ind w:left="720" w:firstLine="0"/>
        <w:rPr>
          <w:rFonts w:asciiTheme="minorHAnsi" w:hAnsiTheme="minorHAnsi" w:cstheme="minorHAnsi"/>
          <w:szCs w:val="24"/>
          <w:lang w:eastAsia="cs-CZ"/>
        </w:rPr>
      </w:pPr>
    </w:p>
    <w:p w:rsidR="00124775" w:rsidRDefault="00124775" w:rsidP="00124775">
      <w:pPr>
        <w:numPr>
          <w:ilvl w:val="0"/>
          <w:numId w:val="53"/>
        </w:numPr>
        <w:shd w:val="clear" w:color="auto" w:fill="FFFFFF"/>
        <w:spacing w:line="276" w:lineRule="auto"/>
        <w:rPr>
          <w:rFonts w:asciiTheme="minorHAnsi" w:hAnsiTheme="minorHAnsi" w:cstheme="minorHAnsi"/>
          <w:b/>
          <w:color w:val="000000"/>
          <w:szCs w:val="24"/>
          <w:u w:val="thick"/>
          <w:lang w:eastAsia="cs-CZ"/>
        </w:rPr>
      </w:pPr>
      <w:r w:rsidRPr="00897978">
        <w:rPr>
          <w:rFonts w:asciiTheme="minorHAnsi" w:hAnsiTheme="minorHAnsi" w:cstheme="minorHAnsi"/>
          <w:b/>
          <w:color w:val="000000"/>
          <w:szCs w:val="24"/>
          <w:u w:val="thick"/>
          <w:lang w:eastAsia="cs-CZ"/>
        </w:rPr>
        <w:t>Monitorovací indikátory</w:t>
      </w:r>
      <w:r>
        <w:rPr>
          <w:rFonts w:asciiTheme="minorHAnsi" w:hAnsiTheme="minorHAnsi" w:cstheme="minorHAnsi"/>
          <w:b/>
          <w:color w:val="000000"/>
          <w:szCs w:val="24"/>
          <w:u w:val="thick"/>
          <w:lang w:eastAsia="cs-CZ"/>
        </w:rPr>
        <w:t>:</w:t>
      </w:r>
    </w:p>
    <w:p w:rsidR="00124775" w:rsidRPr="00897978" w:rsidRDefault="00124775" w:rsidP="00124775">
      <w:pPr>
        <w:shd w:val="clear" w:color="auto" w:fill="FFFFFF"/>
        <w:spacing w:line="276" w:lineRule="auto"/>
        <w:ind w:firstLine="0"/>
        <w:rPr>
          <w:rFonts w:asciiTheme="minorHAnsi" w:hAnsiTheme="minorHAnsi" w:cstheme="minorHAnsi"/>
          <w:b/>
          <w:color w:val="000000"/>
          <w:szCs w:val="24"/>
          <w:u w:val="thick"/>
          <w:lang w:eastAsia="cs-CZ"/>
        </w:rPr>
      </w:pPr>
    </w:p>
    <w:p w:rsidR="00124775" w:rsidRPr="00E54DF5" w:rsidRDefault="00124775" w:rsidP="00124775">
      <w:pPr>
        <w:numPr>
          <w:ilvl w:val="0"/>
          <w:numId w:val="54"/>
        </w:numPr>
        <w:shd w:val="clear" w:color="auto" w:fill="FFFFFF"/>
        <w:spacing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Počet podpořených osob: 144</w:t>
      </w:r>
    </w:p>
    <w:p w:rsidR="00124775" w:rsidRPr="00E54DF5" w:rsidRDefault="00124775" w:rsidP="00124775">
      <w:pPr>
        <w:numPr>
          <w:ilvl w:val="0"/>
          <w:numId w:val="54"/>
        </w:numPr>
        <w:shd w:val="clear" w:color="auto" w:fill="FFFFFF"/>
        <w:spacing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Počet nově vytvořených míst: 111</w:t>
      </w:r>
    </w:p>
    <w:p w:rsidR="00124775" w:rsidRDefault="00124775" w:rsidP="00124775">
      <w:pPr>
        <w:pStyle w:val="Zkladntext"/>
      </w:pPr>
    </w:p>
    <w:p w:rsidR="00124775" w:rsidRDefault="00124775" w:rsidP="00124775">
      <w:pPr>
        <w:pStyle w:val="Zkladntext"/>
        <w:jc w:val="left"/>
        <w:rPr>
          <w:rFonts w:asciiTheme="minorHAnsi" w:hAnsiTheme="minorHAnsi" w:cstheme="minorHAnsi"/>
          <w:b/>
          <w:spacing w:val="5"/>
          <w:kern w:val="20"/>
          <w:sz w:val="28"/>
          <w:szCs w:val="28"/>
        </w:rPr>
      </w:pPr>
    </w:p>
    <w:p w:rsidR="00BB1672" w:rsidRDefault="00BB1672" w:rsidP="00124775">
      <w:pPr>
        <w:pStyle w:val="Zkladntext"/>
        <w:jc w:val="left"/>
        <w:rPr>
          <w:rFonts w:asciiTheme="minorHAnsi" w:hAnsiTheme="minorHAnsi" w:cstheme="minorHAnsi"/>
          <w:b/>
          <w:spacing w:val="5"/>
          <w:kern w:val="20"/>
          <w:sz w:val="28"/>
          <w:szCs w:val="28"/>
        </w:rPr>
      </w:pPr>
    </w:p>
    <w:p w:rsidR="00124775" w:rsidRDefault="00124775" w:rsidP="00124775">
      <w:pPr>
        <w:pStyle w:val="Zkladntext"/>
        <w:ind w:left="284" w:firstLine="0"/>
        <w:jc w:val="left"/>
        <w:rPr>
          <w:rFonts w:asciiTheme="minorHAnsi" w:hAnsiTheme="minorHAnsi" w:cstheme="minorHAnsi"/>
          <w:b/>
          <w:spacing w:val="5"/>
          <w:kern w:val="20"/>
          <w:sz w:val="28"/>
          <w:szCs w:val="28"/>
        </w:rPr>
      </w:pPr>
      <w:r w:rsidRPr="00E54DF5">
        <w:rPr>
          <w:rFonts w:asciiTheme="minorHAnsi" w:hAnsiTheme="minorHAnsi" w:cstheme="minorHAnsi"/>
          <w:b/>
          <w:spacing w:val="5"/>
          <w:kern w:val="20"/>
          <w:sz w:val="28"/>
          <w:szCs w:val="28"/>
        </w:rPr>
        <w:t>Projekt</w:t>
      </w:r>
      <w:r w:rsidRPr="00E54DF5">
        <w:rPr>
          <w:rFonts w:asciiTheme="minorHAnsi" w:hAnsiTheme="minorHAnsi" w:cstheme="minorHAnsi"/>
          <w:b/>
          <w:i/>
          <w:spacing w:val="5"/>
          <w:kern w:val="20"/>
          <w:sz w:val="28"/>
          <w:szCs w:val="28"/>
        </w:rPr>
        <w:t xml:space="preserve"> </w:t>
      </w:r>
      <w:r w:rsidRPr="00E54DF5">
        <w:rPr>
          <w:rFonts w:asciiTheme="minorHAnsi" w:hAnsiTheme="minorHAnsi" w:cstheme="minorHAnsi"/>
          <w:b/>
          <w:spacing w:val="5"/>
          <w:kern w:val="20"/>
          <w:sz w:val="28"/>
          <w:szCs w:val="28"/>
        </w:rPr>
        <w:t>„</w:t>
      </w:r>
      <w:r>
        <w:rPr>
          <w:rFonts w:asciiTheme="minorHAnsi" w:hAnsiTheme="minorHAnsi" w:cstheme="minorHAnsi"/>
          <w:b/>
          <w:spacing w:val="5"/>
          <w:kern w:val="20"/>
          <w:sz w:val="28"/>
          <w:szCs w:val="28"/>
        </w:rPr>
        <w:t>Generační tandem - podpora generační výměny ve Stč</w:t>
      </w:r>
      <w:r w:rsidR="00BB1672">
        <w:rPr>
          <w:rFonts w:asciiTheme="minorHAnsi" w:hAnsiTheme="minorHAnsi" w:cstheme="minorHAnsi"/>
          <w:b/>
          <w:spacing w:val="5"/>
          <w:kern w:val="20"/>
          <w:sz w:val="28"/>
          <w:szCs w:val="28"/>
        </w:rPr>
        <w:t>.</w:t>
      </w:r>
      <w:r>
        <w:rPr>
          <w:rFonts w:asciiTheme="minorHAnsi" w:hAnsiTheme="minorHAnsi" w:cstheme="minorHAnsi"/>
          <w:b/>
          <w:spacing w:val="5"/>
          <w:kern w:val="20"/>
          <w:sz w:val="28"/>
          <w:szCs w:val="28"/>
        </w:rPr>
        <w:t xml:space="preserve"> kraji“</w:t>
      </w:r>
    </w:p>
    <w:p w:rsidR="00BB1672" w:rsidRDefault="00BB1672" w:rsidP="00124775">
      <w:pPr>
        <w:pStyle w:val="Zkladntext"/>
        <w:ind w:firstLine="0"/>
        <w:rPr>
          <w:rFonts w:asciiTheme="minorHAnsi" w:hAnsiTheme="minorHAnsi" w:cstheme="minorHAnsi"/>
          <w:spacing w:val="5"/>
          <w:kern w:val="20"/>
        </w:rPr>
      </w:pPr>
    </w:p>
    <w:p w:rsidR="00BB1672" w:rsidRDefault="00124775" w:rsidP="00124775">
      <w:pPr>
        <w:pStyle w:val="Zkladntext"/>
        <w:ind w:firstLine="0"/>
        <w:rPr>
          <w:rFonts w:asciiTheme="minorHAnsi" w:hAnsiTheme="minorHAnsi" w:cstheme="minorHAnsi"/>
          <w:spacing w:val="5"/>
          <w:kern w:val="20"/>
        </w:rPr>
      </w:pPr>
      <w:r w:rsidRPr="00E63E9F">
        <w:rPr>
          <w:rFonts w:asciiTheme="minorHAnsi" w:hAnsiTheme="minorHAnsi" w:cstheme="minorHAnsi"/>
          <w:spacing w:val="5"/>
          <w:kern w:val="20"/>
        </w:rPr>
        <w:t xml:space="preserve">Projekt kombinuje podporu rizikových skupin na trhu práce - mladých, rodičů vracejících se z rodičovské dovolené a osob v předdůchodovém věku. Zajistí mezigenerační přenos pracovních zkušeností a podpoří aktivní stárnutí prostřednictvím jak zvýšení jistoty starších pracovníků v zaměstnání, tak případně investicí do jejich vzdělávání a dalšího rozvoje. Současný demografický vývoj předznamenává budoucí potřeby trhu práce, které si vyžádají nutnost podpory prodlužování profesního života. </w:t>
      </w:r>
    </w:p>
    <w:p w:rsidR="00BB1672" w:rsidRDefault="00BB1672" w:rsidP="00124775">
      <w:pPr>
        <w:pStyle w:val="Zkladntext"/>
        <w:ind w:firstLine="0"/>
        <w:rPr>
          <w:rFonts w:asciiTheme="minorHAnsi" w:hAnsiTheme="minorHAnsi" w:cstheme="minorHAnsi"/>
          <w:spacing w:val="5"/>
          <w:kern w:val="20"/>
        </w:rPr>
      </w:pPr>
    </w:p>
    <w:p w:rsidR="00124775" w:rsidRDefault="00124775" w:rsidP="00124775">
      <w:pPr>
        <w:pStyle w:val="Zkladntext"/>
        <w:ind w:firstLine="0"/>
        <w:rPr>
          <w:rFonts w:asciiTheme="minorHAnsi" w:hAnsiTheme="minorHAnsi" w:cstheme="minorHAnsi"/>
          <w:spacing w:val="5"/>
          <w:kern w:val="20"/>
        </w:rPr>
      </w:pPr>
      <w:r w:rsidRPr="00E63E9F">
        <w:rPr>
          <w:rFonts w:asciiTheme="minorHAnsi" w:hAnsiTheme="minorHAnsi" w:cstheme="minorHAnsi"/>
          <w:spacing w:val="5"/>
          <w:kern w:val="20"/>
        </w:rPr>
        <w:t>Přestože specifická míra nezaměstnanosti starších osob nedosahuje katastrofální úrovně, výrazně se projevuje s přibývajícím věkem snižování míry zaměstnanosti a ekonomické aktivity obyvatelstva způsobené odchodem starších pracovníků z trhu práce, a to i ve věku, kdy by bylo možné, aby aktivně vykonávali pracovní činnost. Důvodem je jak objektivní snižování pracovních schopností, tak ale rovněž nemožnost pracovního uplatnění ve vyšším věku, skepse zaměstnavatelů ke starším pracovníkům, kteréžto problémy vyúsťují k předčasným odchodům z trhu práce starších osob, jakožto alternativní forma řešení problému vlastního pracovního uplatnění. Z tohoto důvodu opatření směřuje k podchycení starších osob ještě v zaměstnání a má preventivní charakter bránící vzniku nezaměstnanosti, resp. odchodu do ekonomické neaktivity.</w:t>
      </w:r>
    </w:p>
    <w:p w:rsidR="00BB1672" w:rsidRDefault="00BB1672" w:rsidP="00124775">
      <w:pPr>
        <w:pStyle w:val="Zkladntext"/>
        <w:ind w:firstLine="0"/>
        <w:rPr>
          <w:rFonts w:asciiTheme="minorHAnsi" w:hAnsiTheme="minorHAnsi" w:cstheme="minorHAnsi"/>
          <w:spacing w:val="5"/>
          <w:kern w:val="20"/>
        </w:rPr>
      </w:pPr>
    </w:p>
    <w:p w:rsidR="00BB1672" w:rsidRPr="00E63E9F" w:rsidRDefault="00BB1672" w:rsidP="00124775">
      <w:pPr>
        <w:pStyle w:val="Zkladntext"/>
        <w:ind w:firstLine="0"/>
        <w:rPr>
          <w:rFonts w:asciiTheme="minorHAnsi" w:hAnsiTheme="minorHAnsi" w:cstheme="minorHAnsi"/>
          <w:spacing w:val="5"/>
          <w:kern w:val="20"/>
        </w:rPr>
      </w:pPr>
    </w:p>
    <w:p w:rsidR="00124775" w:rsidRPr="00E54DF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Projekt realizován bez služeb dodavatele</w:t>
      </w:r>
    </w:p>
    <w:p w:rsidR="00124775" w:rsidRPr="002F0B49"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465F4">
        <w:rPr>
          <w:rFonts w:asciiTheme="minorHAnsi" w:hAnsiTheme="minorHAnsi" w:cstheme="minorHAnsi"/>
          <w:b/>
          <w:color w:val="000000"/>
          <w:szCs w:val="24"/>
          <w:lang w:eastAsia="cs-CZ"/>
        </w:rPr>
        <w:t>Cílová skupina:</w:t>
      </w:r>
      <w:r w:rsidRPr="002F0B49">
        <w:rPr>
          <w:rFonts w:asciiTheme="minorHAnsi" w:hAnsiTheme="minorHAnsi" w:cstheme="minorHAnsi"/>
          <w:color w:val="000000"/>
          <w:szCs w:val="24"/>
          <w:lang w:eastAsia="cs-CZ"/>
        </w:rPr>
        <w:t xml:space="preserve"> zájemci o zaměstnání – stávající zaměstnanci, kterým vznikne nárok na starobní důchod v období </w:t>
      </w:r>
      <w:r>
        <w:rPr>
          <w:rFonts w:asciiTheme="minorHAnsi" w:hAnsiTheme="minorHAnsi" w:cstheme="minorHAnsi"/>
          <w:color w:val="000000"/>
          <w:szCs w:val="24"/>
          <w:lang w:eastAsia="cs-CZ"/>
        </w:rPr>
        <w:t>36</w:t>
      </w:r>
      <w:r w:rsidRPr="002F0B49">
        <w:rPr>
          <w:rFonts w:asciiTheme="minorHAnsi" w:hAnsiTheme="minorHAnsi" w:cstheme="minorHAnsi"/>
          <w:color w:val="000000"/>
          <w:szCs w:val="24"/>
          <w:lang w:eastAsia="cs-CZ"/>
        </w:rPr>
        <w:t xml:space="preserve"> měsíců a méně, a kteří jsou zároveň ohrožení ztrátou zaměstnání,</w:t>
      </w:r>
    </w:p>
    <w:p w:rsidR="00124775" w:rsidRPr="002F0B49" w:rsidRDefault="00124775" w:rsidP="00124775">
      <w:pPr>
        <w:numPr>
          <w:ilvl w:val="0"/>
          <w:numId w:val="52"/>
        </w:numPr>
        <w:shd w:val="clear" w:color="auto" w:fill="FFFFFF"/>
        <w:tabs>
          <w:tab w:val="clear" w:pos="720"/>
        </w:tabs>
        <w:spacing w:before="100" w:beforeAutospacing="1" w:after="100" w:afterAutospacing="1" w:line="277" w:lineRule="auto"/>
        <w:rPr>
          <w:rFonts w:asciiTheme="minorHAnsi" w:hAnsiTheme="minorHAnsi" w:cstheme="minorHAnsi"/>
          <w:color w:val="000000"/>
          <w:szCs w:val="24"/>
          <w:lang w:eastAsia="cs-CZ"/>
        </w:rPr>
      </w:pPr>
      <w:r w:rsidRPr="002F0B49">
        <w:rPr>
          <w:rFonts w:asciiTheme="minorHAnsi" w:hAnsiTheme="minorHAnsi" w:cstheme="minorHAnsi"/>
          <w:color w:val="000000"/>
          <w:szCs w:val="24"/>
          <w:lang w:eastAsia="cs-CZ"/>
        </w:rPr>
        <w:t>uchazeči o zaměstnání do 30 let věku (včetně), kteří mají pracovní zkušenosti v trvání maximálně 2 let,</w:t>
      </w:r>
    </w:p>
    <w:p w:rsidR="00124775" w:rsidRPr="002F0B49" w:rsidRDefault="00124775" w:rsidP="00124775">
      <w:pPr>
        <w:numPr>
          <w:ilvl w:val="0"/>
          <w:numId w:val="52"/>
        </w:numPr>
        <w:shd w:val="clear" w:color="auto" w:fill="FFFFFF"/>
        <w:tabs>
          <w:tab w:val="clear" w:pos="720"/>
        </w:tabs>
        <w:spacing w:before="100" w:beforeAutospacing="1" w:after="100" w:afterAutospacing="1" w:line="277" w:lineRule="auto"/>
        <w:rPr>
          <w:rFonts w:asciiTheme="minorHAnsi" w:hAnsiTheme="minorHAnsi" w:cstheme="minorHAnsi"/>
          <w:color w:val="000000"/>
          <w:szCs w:val="24"/>
          <w:lang w:eastAsia="cs-CZ"/>
        </w:rPr>
      </w:pPr>
      <w:r w:rsidRPr="002F0B49">
        <w:rPr>
          <w:rFonts w:asciiTheme="minorHAnsi" w:hAnsiTheme="minorHAnsi" w:cstheme="minorHAnsi"/>
          <w:color w:val="000000"/>
          <w:szCs w:val="24"/>
          <w:lang w:eastAsia="cs-CZ"/>
        </w:rPr>
        <w:t>uchazeči o zaměstnání do 30 let věku (včetně) s přerušenou pracovní zkušeností z důvodu rodičovské dovolené či osobní péče o osobu závislou na pomoci jiné fyzické osoby v délce minimálně 2 let,</w:t>
      </w:r>
    </w:p>
    <w:p w:rsidR="00124775" w:rsidRPr="002F0B49" w:rsidRDefault="00124775" w:rsidP="00124775">
      <w:pPr>
        <w:numPr>
          <w:ilvl w:val="0"/>
          <w:numId w:val="52"/>
        </w:numPr>
        <w:shd w:val="clear" w:color="auto" w:fill="FFFFFF"/>
        <w:tabs>
          <w:tab w:val="clear" w:pos="720"/>
        </w:tabs>
        <w:spacing w:before="100" w:beforeAutospacing="1" w:after="100" w:afterAutospacing="1" w:line="277" w:lineRule="auto"/>
        <w:rPr>
          <w:rFonts w:asciiTheme="minorHAnsi" w:hAnsiTheme="minorHAnsi" w:cstheme="minorHAnsi"/>
          <w:color w:val="000000"/>
          <w:szCs w:val="24"/>
          <w:lang w:eastAsia="cs-CZ"/>
        </w:rPr>
      </w:pPr>
      <w:r w:rsidRPr="002F0B49">
        <w:rPr>
          <w:rFonts w:asciiTheme="minorHAnsi" w:hAnsiTheme="minorHAnsi" w:cstheme="minorHAnsi"/>
          <w:color w:val="000000"/>
          <w:szCs w:val="24"/>
          <w:lang w:eastAsia="cs-CZ"/>
        </w:rPr>
        <w:t xml:space="preserve">uchazeči o zaměstnání do 30 let věku (včetně) s přerušenou pracovní zkušeností z důvodu rodičovské dovolené či osobní péče o osobu závislou na pomoci jiné fyzické osoby v délce minimálně 2 let, kteří jsou opakovaně zařazeni do evidence uchazečů o zaměstnání, za podmínky, že mezi jednotlivými dobami evidence uchazeče o zaměstnání netrvalo jejich zaměstnání déle než 6 měsíců (včetně). </w:t>
      </w:r>
    </w:p>
    <w:p w:rsidR="00124775" w:rsidRPr="007F2D90"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465F4">
        <w:rPr>
          <w:rFonts w:asciiTheme="minorHAnsi" w:hAnsiTheme="minorHAnsi" w:cstheme="minorHAnsi"/>
          <w:b/>
          <w:color w:val="000000"/>
          <w:szCs w:val="24"/>
          <w:lang w:eastAsia="cs-CZ"/>
        </w:rPr>
        <w:t>Hlavní cíl:</w:t>
      </w:r>
      <w:r w:rsidRPr="002F0B49">
        <w:rPr>
          <w:rFonts w:asciiTheme="minorHAnsi" w:hAnsiTheme="minorHAnsi" w:cstheme="minorHAnsi"/>
          <w:color w:val="000000"/>
          <w:szCs w:val="24"/>
          <w:lang w:eastAsia="cs-CZ"/>
        </w:rPr>
        <w:t xml:space="preserve"> Cílem projektu Generační tandem je podpora generační výměny ve Středočeském kraji, zvýšení jistoty starších zaměstnanců v zaměstnání prostřednictvím mezigeneračního přenosu pracovních zkušeností ve vztahu k mladším zaměstnancům, jejich zapracováním, a to i za pomoci investic do jejich vzdělání a dalšího rozvoje. </w:t>
      </w:r>
      <w:r w:rsidRPr="007F2D90">
        <w:rPr>
          <w:rFonts w:asciiTheme="minorHAnsi" w:hAnsiTheme="minorHAnsi" w:cstheme="minorHAnsi"/>
          <w:color w:val="000000"/>
          <w:szCs w:val="24"/>
          <w:lang w:eastAsia="cs-CZ"/>
        </w:rPr>
        <w:t>Cílem je též zajištění generační výměny a podpora mezigenerační solidarity na trhu práce prostřednictvím udržení v zaměstnání pracovníků v předdůchodovém věku a posílením souladu mezi kvalifikační nabídkou a poptávkou na trhu práce u osob na trh práce nově vstupujících (či vstupujících po přerušení) v rámci projektu Generační tandem ve Středočeském kraji.</w:t>
      </w:r>
    </w:p>
    <w:p w:rsidR="0012477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465F4">
        <w:rPr>
          <w:rFonts w:asciiTheme="minorHAnsi" w:hAnsiTheme="minorHAnsi" w:cstheme="minorHAnsi"/>
          <w:b/>
          <w:color w:val="000000"/>
          <w:szCs w:val="24"/>
          <w:lang w:eastAsia="cs-CZ"/>
        </w:rPr>
        <w:t>Rozpočet projektu:</w:t>
      </w:r>
      <w:r w:rsidRPr="00E54DF5">
        <w:rPr>
          <w:rFonts w:asciiTheme="minorHAnsi" w:hAnsiTheme="minorHAnsi" w:cstheme="minorHAnsi"/>
          <w:color w:val="000000"/>
          <w:szCs w:val="24"/>
          <w:lang w:eastAsia="cs-CZ"/>
        </w:rPr>
        <w:t xml:space="preserve"> </w:t>
      </w:r>
      <w:r>
        <w:rPr>
          <w:rFonts w:asciiTheme="minorHAnsi" w:hAnsiTheme="minorHAnsi" w:cstheme="minorHAnsi"/>
          <w:color w:val="000000"/>
          <w:szCs w:val="24"/>
          <w:lang w:eastAsia="cs-CZ"/>
        </w:rPr>
        <w:t>27 021 050 Kč</w:t>
      </w:r>
    </w:p>
    <w:p w:rsidR="0012477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2465F4">
        <w:rPr>
          <w:rFonts w:asciiTheme="minorHAnsi" w:hAnsiTheme="minorHAnsi" w:cstheme="minorHAnsi"/>
          <w:b/>
          <w:color w:val="000000"/>
          <w:szCs w:val="24"/>
          <w:lang w:eastAsia="cs-CZ"/>
        </w:rPr>
        <w:t xml:space="preserve">Realizace </w:t>
      </w:r>
      <w:r w:rsidRPr="00E54DF5">
        <w:rPr>
          <w:rFonts w:asciiTheme="minorHAnsi" w:hAnsiTheme="minorHAnsi" w:cstheme="minorHAnsi"/>
          <w:color w:val="000000"/>
          <w:szCs w:val="24"/>
          <w:lang w:eastAsia="cs-CZ"/>
        </w:rPr>
        <w:t>od 1.</w:t>
      </w:r>
      <w:r>
        <w:rPr>
          <w:rFonts w:asciiTheme="minorHAnsi" w:hAnsiTheme="minorHAnsi" w:cstheme="minorHAnsi"/>
          <w:color w:val="000000"/>
          <w:szCs w:val="24"/>
          <w:lang w:eastAsia="cs-CZ"/>
        </w:rPr>
        <w:t>4</w:t>
      </w:r>
      <w:r w:rsidRPr="00E54DF5">
        <w:rPr>
          <w:rFonts w:asciiTheme="minorHAnsi" w:hAnsiTheme="minorHAnsi" w:cstheme="minorHAnsi"/>
          <w:color w:val="000000"/>
          <w:szCs w:val="24"/>
          <w:lang w:eastAsia="cs-CZ"/>
        </w:rPr>
        <w:t>.201</w:t>
      </w:r>
      <w:r>
        <w:rPr>
          <w:rFonts w:asciiTheme="minorHAnsi" w:hAnsiTheme="minorHAnsi" w:cstheme="minorHAnsi"/>
          <w:color w:val="000000"/>
          <w:szCs w:val="24"/>
          <w:lang w:eastAsia="cs-CZ"/>
        </w:rPr>
        <w:t>4</w:t>
      </w:r>
      <w:r w:rsidRPr="00E54DF5">
        <w:rPr>
          <w:rFonts w:asciiTheme="minorHAnsi" w:hAnsiTheme="minorHAnsi" w:cstheme="minorHAnsi"/>
          <w:color w:val="000000"/>
          <w:szCs w:val="24"/>
          <w:lang w:eastAsia="cs-CZ"/>
        </w:rPr>
        <w:t xml:space="preserve"> do 31.</w:t>
      </w:r>
      <w:r>
        <w:rPr>
          <w:rFonts w:asciiTheme="minorHAnsi" w:hAnsiTheme="minorHAnsi" w:cstheme="minorHAnsi"/>
          <w:color w:val="000000"/>
          <w:szCs w:val="24"/>
          <w:lang w:eastAsia="cs-CZ"/>
        </w:rPr>
        <w:t>10</w:t>
      </w:r>
      <w:r w:rsidRPr="00E54DF5">
        <w:rPr>
          <w:rFonts w:asciiTheme="minorHAnsi" w:hAnsiTheme="minorHAnsi" w:cstheme="minorHAnsi"/>
          <w:color w:val="000000"/>
          <w:szCs w:val="24"/>
          <w:lang w:eastAsia="cs-CZ"/>
        </w:rPr>
        <w:t>.2015</w:t>
      </w:r>
    </w:p>
    <w:p w:rsidR="00124775"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772074">
        <w:rPr>
          <w:rFonts w:asciiTheme="minorHAnsi" w:hAnsiTheme="minorHAnsi" w:cstheme="minorHAnsi"/>
          <w:color w:val="000000"/>
          <w:szCs w:val="24"/>
          <w:lang w:eastAsia="cs-CZ"/>
        </w:rPr>
        <w:t>Schválení změn č. 1</w:t>
      </w:r>
      <w:r>
        <w:rPr>
          <w:rFonts w:asciiTheme="minorHAnsi" w:hAnsiTheme="minorHAnsi" w:cstheme="minorHAnsi"/>
          <w:b/>
          <w:color w:val="000000"/>
          <w:szCs w:val="24"/>
          <w:lang w:eastAsia="cs-CZ"/>
        </w:rPr>
        <w:t xml:space="preserve"> </w:t>
      </w:r>
      <w:r w:rsidRPr="00C05F0B">
        <w:rPr>
          <w:rFonts w:asciiTheme="minorHAnsi" w:hAnsiTheme="minorHAnsi" w:cstheme="minorHAnsi"/>
          <w:color w:val="000000"/>
          <w:szCs w:val="24"/>
          <w:lang w:eastAsia="cs-CZ"/>
        </w:rPr>
        <w:t>Projektu „Generační tandem ve Středočeském kraji“</w:t>
      </w:r>
      <w:r>
        <w:rPr>
          <w:rFonts w:asciiTheme="minorHAnsi" w:hAnsiTheme="minorHAnsi" w:cstheme="minorHAnsi"/>
          <w:color w:val="000000"/>
          <w:szCs w:val="24"/>
          <w:lang w:eastAsia="cs-CZ"/>
        </w:rPr>
        <w:t xml:space="preserve"> – navýšení rozpočtu projektu o 2 090 000 Kč a navýšení MI 07.41.00 o 10 osob </w:t>
      </w:r>
    </w:p>
    <w:p w:rsidR="00124775" w:rsidRDefault="00124775" w:rsidP="00124775">
      <w:pPr>
        <w:shd w:val="clear" w:color="auto" w:fill="FFFFFF"/>
        <w:spacing w:before="100" w:beforeAutospacing="1" w:after="100" w:afterAutospacing="1" w:line="277" w:lineRule="auto"/>
        <w:ind w:firstLine="0"/>
        <w:rPr>
          <w:rFonts w:asciiTheme="minorHAnsi" w:hAnsiTheme="minorHAnsi" w:cstheme="minorHAnsi"/>
          <w:color w:val="000000"/>
          <w:szCs w:val="24"/>
          <w:lang w:eastAsia="cs-CZ"/>
        </w:rPr>
      </w:pPr>
    </w:p>
    <w:p w:rsidR="00BB1672" w:rsidRDefault="00BB1672" w:rsidP="00124775">
      <w:pPr>
        <w:shd w:val="clear" w:color="auto" w:fill="FFFFFF"/>
        <w:spacing w:before="100" w:beforeAutospacing="1" w:after="100" w:afterAutospacing="1" w:line="277" w:lineRule="auto"/>
        <w:ind w:firstLine="0"/>
        <w:rPr>
          <w:rFonts w:asciiTheme="minorHAnsi" w:hAnsiTheme="minorHAnsi" w:cstheme="minorHAnsi"/>
          <w:color w:val="000000"/>
          <w:szCs w:val="24"/>
          <w:lang w:eastAsia="cs-CZ"/>
        </w:rPr>
      </w:pPr>
    </w:p>
    <w:p w:rsidR="00124775" w:rsidRPr="00897978" w:rsidRDefault="00124775" w:rsidP="00124775">
      <w:pPr>
        <w:numPr>
          <w:ilvl w:val="0"/>
          <w:numId w:val="52"/>
        </w:numPr>
        <w:shd w:val="clear" w:color="auto" w:fill="FFFFFF"/>
        <w:spacing w:before="100" w:beforeAutospacing="1" w:after="100" w:afterAutospacing="1" w:line="277" w:lineRule="auto"/>
        <w:rPr>
          <w:rFonts w:asciiTheme="minorHAnsi" w:hAnsiTheme="minorHAnsi" w:cstheme="minorHAnsi"/>
          <w:b/>
          <w:color w:val="000000"/>
          <w:szCs w:val="24"/>
          <w:u w:val="thick"/>
          <w:lang w:eastAsia="cs-CZ"/>
        </w:rPr>
      </w:pPr>
      <w:r w:rsidRPr="00897978">
        <w:rPr>
          <w:rFonts w:asciiTheme="minorHAnsi" w:hAnsiTheme="minorHAnsi" w:cstheme="minorHAnsi"/>
          <w:b/>
          <w:color w:val="000000"/>
          <w:szCs w:val="24"/>
          <w:u w:val="thick"/>
          <w:lang w:eastAsia="cs-CZ"/>
        </w:rPr>
        <w:t>Monitorovací indikátory</w:t>
      </w:r>
      <w:r>
        <w:rPr>
          <w:rFonts w:asciiTheme="minorHAnsi" w:hAnsiTheme="minorHAnsi" w:cstheme="minorHAnsi"/>
          <w:b/>
          <w:color w:val="000000"/>
          <w:szCs w:val="24"/>
          <w:u w:val="thick"/>
          <w:lang w:eastAsia="cs-CZ"/>
        </w:rPr>
        <w:t>:</w:t>
      </w:r>
    </w:p>
    <w:tbl>
      <w:tblPr>
        <w:tblpPr w:leftFromText="141" w:rightFromText="141" w:vertAnchor="text" w:horzAnchor="margin" w:tblpXSpec="center" w:tblpY="230"/>
        <w:tblW w:w="69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606"/>
        <w:gridCol w:w="2038"/>
        <w:gridCol w:w="2268"/>
      </w:tblGrid>
      <w:tr w:rsidR="00124775" w:rsidRPr="00E54DF5" w:rsidTr="00124775">
        <w:trPr>
          <w:trHeight w:val="489"/>
        </w:trPr>
        <w:tc>
          <w:tcPr>
            <w:tcW w:w="2606"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 </w:t>
            </w:r>
          </w:p>
        </w:tc>
        <w:tc>
          <w:tcPr>
            <w:tcW w:w="2038"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Plán</w:t>
            </w:r>
          </w:p>
        </w:tc>
        <w:tc>
          <w:tcPr>
            <w:tcW w:w="2268" w:type="dxa"/>
            <w:shd w:val="clear" w:color="auto" w:fill="BBE0E3"/>
            <w:tcMar>
              <w:top w:w="15" w:type="dxa"/>
              <w:left w:w="108" w:type="dxa"/>
              <w:bottom w:w="0" w:type="dxa"/>
              <w:right w:w="108" w:type="dxa"/>
            </w:tcMar>
            <w:hideMark/>
          </w:tcPr>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skutečnost</w:t>
            </w:r>
          </w:p>
        </w:tc>
      </w:tr>
      <w:tr w:rsidR="00124775" w:rsidRPr="00E54DF5" w:rsidTr="00124775">
        <w:trPr>
          <w:trHeight w:val="575"/>
        </w:trPr>
        <w:tc>
          <w:tcPr>
            <w:tcW w:w="2606" w:type="dxa"/>
            <w:shd w:val="clear" w:color="auto" w:fill="BBE0E3"/>
            <w:tcMar>
              <w:top w:w="15" w:type="dxa"/>
              <w:left w:w="108" w:type="dxa"/>
              <w:bottom w:w="0" w:type="dxa"/>
              <w:right w:w="108" w:type="dxa"/>
            </w:tcMar>
            <w:hideMark/>
          </w:tcPr>
          <w:p w:rsidR="00124775" w:rsidRPr="00825B06" w:rsidRDefault="00124775" w:rsidP="00124775">
            <w:pPr>
              <w:spacing w:line="276" w:lineRule="auto"/>
              <w:ind w:firstLine="0"/>
              <w:rPr>
                <w:rFonts w:asciiTheme="minorHAnsi" w:hAnsiTheme="minorHAnsi" w:cstheme="minorHAnsi"/>
                <w:b/>
                <w:bCs/>
                <w:color w:val="1F497D" w:themeColor="text2"/>
                <w:kern w:val="24"/>
                <w:szCs w:val="24"/>
                <w:lang w:eastAsia="cs-CZ"/>
              </w:rPr>
            </w:pPr>
            <w:r w:rsidRPr="00825B06">
              <w:rPr>
                <w:rFonts w:asciiTheme="minorHAnsi" w:hAnsiTheme="minorHAnsi" w:cstheme="minorHAnsi"/>
                <w:b/>
                <w:bCs/>
                <w:color w:val="1F497D" w:themeColor="text2"/>
                <w:kern w:val="24"/>
                <w:szCs w:val="24"/>
                <w:lang w:eastAsia="cs-CZ"/>
              </w:rPr>
              <w:t xml:space="preserve">Počet </w:t>
            </w:r>
          </w:p>
          <w:p w:rsidR="00124775" w:rsidRPr="00E54DF5" w:rsidRDefault="00124775" w:rsidP="00124775">
            <w:pPr>
              <w:spacing w:line="276" w:lineRule="auto"/>
              <w:ind w:firstLine="0"/>
              <w:rPr>
                <w:rFonts w:asciiTheme="minorHAnsi" w:hAnsiTheme="minorHAnsi" w:cstheme="minorHAnsi"/>
                <w:sz w:val="36"/>
                <w:szCs w:val="36"/>
                <w:lang w:eastAsia="cs-CZ"/>
              </w:rPr>
            </w:pPr>
            <w:r w:rsidRPr="00825B06">
              <w:rPr>
                <w:rFonts w:asciiTheme="minorHAnsi" w:hAnsiTheme="minorHAnsi" w:cstheme="minorHAnsi"/>
                <w:b/>
                <w:bCs/>
                <w:color w:val="1F497D" w:themeColor="text2"/>
                <w:kern w:val="24"/>
                <w:szCs w:val="24"/>
                <w:lang w:eastAsia="cs-CZ"/>
              </w:rPr>
              <w:t xml:space="preserve">podpořených osob </w:t>
            </w:r>
            <w:r>
              <w:rPr>
                <w:rFonts w:asciiTheme="minorHAnsi" w:hAnsiTheme="minorHAnsi" w:cstheme="minorHAnsi"/>
                <w:b/>
                <w:bCs/>
                <w:color w:val="1F497D" w:themeColor="text2"/>
                <w:kern w:val="24"/>
                <w:szCs w:val="24"/>
                <w:lang w:eastAsia="cs-CZ"/>
              </w:rPr>
              <w:t>–</w:t>
            </w:r>
            <w:r w:rsidRPr="00825B06">
              <w:rPr>
                <w:rFonts w:asciiTheme="minorHAnsi" w:hAnsiTheme="minorHAnsi" w:cstheme="minorHAnsi"/>
                <w:b/>
                <w:bCs/>
                <w:color w:val="1F497D" w:themeColor="text2"/>
                <w:kern w:val="24"/>
                <w:szCs w:val="24"/>
                <w:lang w:eastAsia="cs-CZ"/>
              </w:rPr>
              <w:t xml:space="preserve"> celkem</w:t>
            </w:r>
            <w:r>
              <w:rPr>
                <w:rFonts w:asciiTheme="minorHAnsi" w:hAnsiTheme="minorHAnsi" w:cstheme="minorHAnsi"/>
                <w:b/>
                <w:bCs/>
                <w:color w:val="1F497D" w:themeColor="text2"/>
                <w:kern w:val="24"/>
                <w:szCs w:val="24"/>
                <w:lang w:eastAsia="cs-CZ"/>
              </w:rPr>
              <w:t xml:space="preserve"> (SÚPM, stávající zaměstnanci)</w:t>
            </w:r>
          </w:p>
        </w:tc>
        <w:tc>
          <w:tcPr>
            <w:tcW w:w="2038" w:type="dxa"/>
            <w:shd w:val="clear" w:color="auto" w:fill="E7F3F4"/>
            <w:tcMar>
              <w:top w:w="15" w:type="dxa"/>
              <w:left w:w="108" w:type="dxa"/>
              <w:bottom w:w="0" w:type="dxa"/>
              <w:right w:w="108" w:type="dxa"/>
            </w:tcMar>
            <w:hideMark/>
          </w:tcPr>
          <w:p w:rsidR="00124775" w:rsidRPr="00DC68ED" w:rsidRDefault="00124775" w:rsidP="00124775">
            <w:pPr>
              <w:spacing w:line="276" w:lineRule="auto"/>
              <w:ind w:firstLine="0"/>
              <w:rPr>
                <w:rFonts w:asciiTheme="minorHAnsi" w:hAnsiTheme="minorHAnsi" w:cstheme="minorHAnsi"/>
                <w:b/>
                <w:sz w:val="28"/>
                <w:szCs w:val="28"/>
                <w:lang w:eastAsia="cs-CZ"/>
              </w:rPr>
            </w:pPr>
            <w:r w:rsidRPr="00DC68ED">
              <w:rPr>
                <w:rFonts w:asciiTheme="minorHAnsi" w:hAnsiTheme="minorHAnsi" w:cstheme="minorHAnsi"/>
                <w:b/>
                <w:sz w:val="28"/>
                <w:szCs w:val="28"/>
                <w:lang w:eastAsia="cs-CZ"/>
              </w:rPr>
              <w:t>86</w:t>
            </w:r>
          </w:p>
        </w:tc>
        <w:tc>
          <w:tcPr>
            <w:tcW w:w="2268" w:type="dxa"/>
            <w:shd w:val="clear" w:color="auto" w:fill="E7F3F4"/>
            <w:tcMar>
              <w:top w:w="15" w:type="dxa"/>
              <w:left w:w="108" w:type="dxa"/>
              <w:bottom w:w="0" w:type="dxa"/>
              <w:right w:w="108" w:type="dxa"/>
            </w:tcMar>
            <w:hideMark/>
          </w:tcPr>
          <w:p w:rsidR="00124775" w:rsidRPr="00DC68ED" w:rsidRDefault="00124775" w:rsidP="00124775">
            <w:pPr>
              <w:spacing w:line="276" w:lineRule="auto"/>
              <w:ind w:firstLine="0"/>
              <w:rPr>
                <w:rFonts w:asciiTheme="minorHAnsi" w:hAnsiTheme="minorHAnsi" w:cstheme="minorHAnsi"/>
                <w:b/>
                <w:color w:val="000000" w:themeColor="text1"/>
                <w:sz w:val="28"/>
                <w:szCs w:val="28"/>
                <w:lang w:eastAsia="cs-CZ"/>
              </w:rPr>
            </w:pPr>
            <w:r w:rsidRPr="00DC68ED">
              <w:rPr>
                <w:rFonts w:asciiTheme="minorHAnsi" w:hAnsiTheme="minorHAnsi" w:cstheme="minorHAnsi"/>
                <w:b/>
                <w:color w:val="000000" w:themeColor="text1"/>
                <w:sz w:val="28"/>
                <w:szCs w:val="28"/>
                <w:lang w:eastAsia="cs-CZ"/>
              </w:rPr>
              <w:t>97</w:t>
            </w:r>
          </w:p>
        </w:tc>
      </w:tr>
      <w:tr w:rsidR="00124775" w:rsidRPr="00E54DF5" w:rsidTr="00124775">
        <w:trPr>
          <w:trHeight w:val="489"/>
        </w:trPr>
        <w:tc>
          <w:tcPr>
            <w:tcW w:w="2606" w:type="dxa"/>
            <w:shd w:val="clear" w:color="auto" w:fill="BBE0E3"/>
            <w:tcMar>
              <w:top w:w="15" w:type="dxa"/>
              <w:left w:w="108" w:type="dxa"/>
              <w:bottom w:w="0" w:type="dxa"/>
              <w:right w:w="108" w:type="dxa"/>
            </w:tcMar>
            <w:vAlign w:val="center"/>
            <w:hideMark/>
          </w:tcPr>
          <w:p w:rsidR="00124775" w:rsidRPr="00357C87" w:rsidRDefault="00124775" w:rsidP="00124775">
            <w:pPr>
              <w:spacing w:line="276" w:lineRule="auto"/>
              <w:ind w:firstLine="0"/>
              <w:jc w:val="left"/>
              <w:rPr>
                <w:rFonts w:asciiTheme="minorHAnsi" w:hAnsiTheme="minorHAnsi" w:cstheme="minorHAnsi"/>
                <w:szCs w:val="24"/>
                <w:lang w:eastAsia="cs-CZ"/>
              </w:rPr>
            </w:pPr>
            <w:r w:rsidRPr="00357C87">
              <w:rPr>
                <w:rFonts w:asciiTheme="minorHAnsi" w:hAnsiTheme="minorHAnsi" w:cstheme="minorHAnsi"/>
                <w:b/>
                <w:bCs/>
                <w:color w:val="1F497D" w:themeColor="text2"/>
                <w:kern w:val="24"/>
                <w:szCs w:val="24"/>
                <w:lang w:eastAsia="cs-CZ"/>
              </w:rPr>
              <w:t>Počet úspěšných absolventů kurzů (Rekvalifikace)</w:t>
            </w:r>
          </w:p>
        </w:tc>
        <w:tc>
          <w:tcPr>
            <w:tcW w:w="2038" w:type="dxa"/>
            <w:shd w:val="clear" w:color="auto" w:fill="F3F9FA"/>
            <w:tcMar>
              <w:top w:w="15" w:type="dxa"/>
              <w:left w:w="108" w:type="dxa"/>
              <w:bottom w:w="0" w:type="dxa"/>
              <w:right w:w="108" w:type="dxa"/>
            </w:tcMar>
            <w:hideMark/>
          </w:tcPr>
          <w:p w:rsidR="00124775" w:rsidRPr="00DC68ED" w:rsidRDefault="00124775" w:rsidP="00124775">
            <w:pPr>
              <w:spacing w:line="276" w:lineRule="auto"/>
              <w:ind w:firstLine="0"/>
              <w:rPr>
                <w:rFonts w:asciiTheme="minorHAnsi" w:hAnsiTheme="minorHAnsi" w:cstheme="minorHAnsi"/>
                <w:b/>
                <w:sz w:val="28"/>
                <w:szCs w:val="28"/>
                <w:lang w:eastAsia="cs-CZ"/>
              </w:rPr>
            </w:pPr>
            <w:r w:rsidRPr="00DC68ED">
              <w:rPr>
                <w:rFonts w:asciiTheme="minorHAnsi" w:hAnsiTheme="minorHAnsi" w:cstheme="minorHAnsi"/>
                <w:b/>
                <w:sz w:val="28"/>
                <w:szCs w:val="28"/>
                <w:lang w:eastAsia="cs-CZ"/>
              </w:rPr>
              <w:t>4</w:t>
            </w:r>
          </w:p>
        </w:tc>
        <w:tc>
          <w:tcPr>
            <w:tcW w:w="2268" w:type="dxa"/>
            <w:shd w:val="clear" w:color="auto" w:fill="F3F9FA"/>
            <w:tcMar>
              <w:top w:w="15" w:type="dxa"/>
              <w:left w:w="108" w:type="dxa"/>
              <w:bottom w:w="0" w:type="dxa"/>
              <w:right w:w="108" w:type="dxa"/>
            </w:tcMar>
            <w:hideMark/>
          </w:tcPr>
          <w:p w:rsidR="00124775" w:rsidRPr="00DC68ED" w:rsidRDefault="00124775" w:rsidP="00124775">
            <w:pPr>
              <w:spacing w:line="276" w:lineRule="auto"/>
              <w:ind w:firstLine="0"/>
              <w:rPr>
                <w:rFonts w:asciiTheme="minorHAnsi" w:hAnsiTheme="minorHAnsi" w:cstheme="minorHAnsi"/>
                <w:b/>
                <w:color w:val="000000" w:themeColor="text1"/>
                <w:sz w:val="36"/>
                <w:szCs w:val="36"/>
                <w:lang w:eastAsia="cs-CZ"/>
              </w:rPr>
            </w:pPr>
            <w:r w:rsidRPr="00DC68ED">
              <w:rPr>
                <w:rFonts w:asciiTheme="minorHAnsi" w:hAnsiTheme="minorHAnsi" w:cstheme="minorHAnsi"/>
                <w:b/>
                <w:bCs/>
                <w:color w:val="000000" w:themeColor="text1"/>
                <w:kern w:val="24"/>
                <w:sz w:val="28"/>
                <w:szCs w:val="28"/>
                <w:lang w:eastAsia="cs-CZ"/>
              </w:rPr>
              <w:t> 0</w:t>
            </w:r>
          </w:p>
        </w:tc>
      </w:tr>
    </w:tbl>
    <w:p w:rsidR="00124775" w:rsidRPr="00E54DF5" w:rsidRDefault="00124775" w:rsidP="00124775">
      <w:pPr>
        <w:shd w:val="clear" w:color="auto" w:fill="FFFFFF"/>
        <w:spacing w:before="100" w:beforeAutospacing="1" w:after="100" w:afterAutospacing="1" w:line="277" w:lineRule="auto"/>
        <w:ind w:left="720" w:firstLine="0"/>
        <w:rPr>
          <w:rFonts w:asciiTheme="minorHAnsi" w:hAnsiTheme="minorHAnsi" w:cstheme="minorHAnsi"/>
          <w:b/>
          <w:color w:val="000000"/>
          <w:szCs w:val="24"/>
          <w:u w:val="single"/>
          <w:lang w:eastAsia="cs-CZ"/>
        </w:rPr>
      </w:pPr>
    </w:p>
    <w:p w:rsidR="00124775" w:rsidRDefault="00124775" w:rsidP="00124775">
      <w:pPr>
        <w:pStyle w:val="Zkladntext"/>
        <w:jc w:val="left"/>
        <w:rPr>
          <w:rFonts w:asciiTheme="minorHAnsi" w:hAnsiTheme="minorHAnsi" w:cstheme="minorHAnsi"/>
          <w:b/>
          <w:spacing w:val="5"/>
          <w:kern w:val="20"/>
          <w:sz w:val="28"/>
          <w:szCs w:val="28"/>
        </w:rPr>
      </w:pPr>
    </w:p>
    <w:p w:rsidR="00124775" w:rsidRDefault="00124775" w:rsidP="00124775">
      <w:pPr>
        <w:pStyle w:val="Zkladntext"/>
        <w:jc w:val="left"/>
        <w:rPr>
          <w:rFonts w:asciiTheme="minorHAnsi" w:hAnsiTheme="minorHAnsi" w:cstheme="minorHAnsi"/>
          <w:b/>
          <w:spacing w:val="5"/>
          <w:kern w:val="20"/>
          <w:sz w:val="28"/>
          <w:szCs w:val="28"/>
        </w:rPr>
      </w:pPr>
    </w:p>
    <w:p w:rsidR="00124775" w:rsidRDefault="00124775" w:rsidP="00124775">
      <w:pPr>
        <w:pStyle w:val="Zkladntext"/>
        <w:jc w:val="left"/>
        <w:rPr>
          <w:rFonts w:asciiTheme="minorHAnsi" w:hAnsiTheme="minorHAnsi" w:cstheme="minorHAnsi"/>
          <w:b/>
          <w:spacing w:val="5"/>
          <w:kern w:val="20"/>
          <w:sz w:val="28"/>
          <w:szCs w:val="28"/>
        </w:rPr>
      </w:pPr>
    </w:p>
    <w:p w:rsidR="00124775" w:rsidRDefault="00124775" w:rsidP="00124775">
      <w:pPr>
        <w:pStyle w:val="Zkladntext"/>
        <w:jc w:val="left"/>
        <w:rPr>
          <w:rFonts w:asciiTheme="minorHAnsi" w:hAnsiTheme="minorHAnsi" w:cstheme="minorHAnsi"/>
          <w:b/>
          <w:spacing w:val="5"/>
          <w:kern w:val="20"/>
          <w:sz w:val="28"/>
          <w:szCs w:val="28"/>
        </w:rPr>
      </w:pPr>
    </w:p>
    <w:p w:rsidR="00124775" w:rsidRDefault="00124775" w:rsidP="00124775">
      <w:pPr>
        <w:pStyle w:val="Zkladntext"/>
        <w:jc w:val="left"/>
      </w:pPr>
    </w:p>
    <w:p w:rsidR="00124775" w:rsidRDefault="00124775" w:rsidP="00124775">
      <w:pPr>
        <w:spacing w:line="277" w:lineRule="auto"/>
        <w:jc w:val="center"/>
        <w:rPr>
          <w:rFonts w:asciiTheme="minorHAnsi" w:hAnsiTheme="minorHAnsi" w:cstheme="minorHAnsi"/>
          <w:b/>
          <w:bCs/>
          <w:color w:val="632423" w:themeColor="accent2" w:themeShade="80"/>
          <w:sz w:val="36"/>
          <w:szCs w:val="36"/>
        </w:rPr>
      </w:pPr>
    </w:p>
    <w:p w:rsidR="00124775" w:rsidRDefault="00124775" w:rsidP="00124775">
      <w:pPr>
        <w:spacing w:line="277" w:lineRule="auto"/>
        <w:jc w:val="center"/>
        <w:rPr>
          <w:rFonts w:asciiTheme="minorHAnsi" w:hAnsiTheme="minorHAnsi" w:cstheme="minorHAnsi"/>
          <w:b/>
          <w:bCs/>
          <w:color w:val="632423" w:themeColor="accent2" w:themeShade="80"/>
          <w:sz w:val="36"/>
          <w:szCs w:val="36"/>
        </w:rPr>
      </w:pPr>
    </w:p>
    <w:p w:rsidR="00124775" w:rsidRDefault="00124775" w:rsidP="00124775">
      <w:pPr>
        <w:spacing w:line="277" w:lineRule="auto"/>
        <w:jc w:val="center"/>
        <w:rPr>
          <w:rFonts w:asciiTheme="minorHAnsi" w:hAnsiTheme="minorHAnsi" w:cstheme="minorHAnsi"/>
          <w:b/>
          <w:bCs/>
          <w:color w:val="632423" w:themeColor="accent2" w:themeShade="80"/>
          <w:sz w:val="36"/>
          <w:szCs w:val="36"/>
        </w:rPr>
      </w:pPr>
    </w:p>
    <w:p w:rsidR="00BB1672" w:rsidRDefault="00BB1672" w:rsidP="00124775">
      <w:pPr>
        <w:spacing w:line="277" w:lineRule="auto"/>
        <w:jc w:val="center"/>
        <w:rPr>
          <w:rFonts w:asciiTheme="minorHAnsi" w:hAnsiTheme="minorHAnsi" w:cstheme="minorHAnsi"/>
          <w:b/>
          <w:bCs/>
          <w:color w:val="632423" w:themeColor="accent2" w:themeShade="80"/>
          <w:sz w:val="36"/>
          <w:szCs w:val="36"/>
        </w:rPr>
      </w:pPr>
    </w:p>
    <w:p w:rsidR="00444372" w:rsidRDefault="00444372" w:rsidP="00124775">
      <w:pPr>
        <w:spacing w:line="277" w:lineRule="auto"/>
        <w:jc w:val="center"/>
        <w:rPr>
          <w:rFonts w:asciiTheme="minorHAnsi" w:hAnsiTheme="minorHAnsi" w:cstheme="minorHAnsi"/>
          <w:b/>
          <w:bCs/>
          <w:color w:val="632423" w:themeColor="accent2" w:themeShade="80"/>
          <w:sz w:val="36"/>
          <w:szCs w:val="36"/>
        </w:rPr>
      </w:pPr>
    </w:p>
    <w:p w:rsidR="00444372" w:rsidRDefault="00444372" w:rsidP="00124775">
      <w:pPr>
        <w:spacing w:line="277" w:lineRule="auto"/>
        <w:jc w:val="center"/>
        <w:rPr>
          <w:rFonts w:asciiTheme="minorHAnsi" w:hAnsiTheme="minorHAnsi" w:cstheme="minorHAnsi"/>
          <w:b/>
          <w:bCs/>
          <w:color w:val="632423" w:themeColor="accent2" w:themeShade="80"/>
          <w:sz w:val="36"/>
          <w:szCs w:val="36"/>
        </w:rPr>
      </w:pPr>
    </w:p>
    <w:p w:rsidR="00124775" w:rsidRDefault="00124775" w:rsidP="00124775">
      <w:pPr>
        <w:spacing w:line="277" w:lineRule="auto"/>
        <w:jc w:val="center"/>
        <w:rPr>
          <w:rFonts w:asciiTheme="minorHAnsi" w:hAnsiTheme="minorHAnsi" w:cstheme="minorHAnsi"/>
          <w:b/>
          <w:bCs/>
          <w:color w:val="632423" w:themeColor="accent2" w:themeShade="80"/>
          <w:szCs w:val="24"/>
        </w:rPr>
      </w:pPr>
    </w:p>
    <w:p w:rsidR="007D36C6" w:rsidRPr="007D36C6" w:rsidRDefault="007D36C6" w:rsidP="00124775">
      <w:pPr>
        <w:spacing w:line="277" w:lineRule="auto"/>
        <w:jc w:val="center"/>
        <w:rPr>
          <w:rFonts w:asciiTheme="minorHAnsi" w:hAnsiTheme="minorHAnsi" w:cstheme="minorHAnsi"/>
          <w:b/>
          <w:bCs/>
          <w:color w:val="632423" w:themeColor="accent2" w:themeShade="80"/>
          <w:szCs w:val="24"/>
        </w:rPr>
      </w:pPr>
    </w:p>
    <w:p w:rsidR="00124775" w:rsidRDefault="00124775" w:rsidP="00124775">
      <w:pPr>
        <w:spacing w:line="277" w:lineRule="auto"/>
        <w:jc w:val="center"/>
        <w:rPr>
          <w:rFonts w:asciiTheme="minorHAnsi" w:hAnsiTheme="minorHAnsi" w:cstheme="minorHAnsi"/>
          <w:b/>
          <w:bCs/>
          <w:color w:val="632423" w:themeColor="accent2" w:themeShade="80"/>
          <w:sz w:val="36"/>
          <w:szCs w:val="36"/>
        </w:rPr>
      </w:pPr>
      <w:r w:rsidRPr="00B635B6">
        <w:rPr>
          <w:rFonts w:asciiTheme="minorHAnsi" w:hAnsiTheme="minorHAnsi" w:cstheme="minorHAnsi"/>
          <w:b/>
          <w:bCs/>
          <w:color w:val="632423" w:themeColor="accent2" w:themeShade="80"/>
          <w:sz w:val="36"/>
          <w:szCs w:val="36"/>
        </w:rPr>
        <w:t>Výzva č. 82 – oblast podpory 1.1 OP LZZ</w:t>
      </w:r>
    </w:p>
    <w:p w:rsidR="00124775" w:rsidRDefault="00124775" w:rsidP="00124775">
      <w:pPr>
        <w:spacing w:line="277" w:lineRule="auto"/>
        <w:jc w:val="left"/>
        <w:rPr>
          <w:rFonts w:asciiTheme="minorHAnsi" w:hAnsiTheme="minorHAnsi" w:cstheme="minorHAnsi"/>
          <w:b/>
          <w:sz w:val="28"/>
          <w:szCs w:val="28"/>
        </w:rPr>
      </w:pPr>
    </w:p>
    <w:p w:rsidR="00124775" w:rsidRPr="000A0C97" w:rsidRDefault="00124775" w:rsidP="00124775">
      <w:pPr>
        <w:spacing w:line="277" w:lineRule="auto"/>
        <w:jc w:val="left"/>
        <w:rPr>
          <w:rFonts w:asciiTheme="minorHAnsi" w:hAnsiTheme="minorHAnsi" w:cstheme="minorHAnsi"/>
          <w:b/>
          <w:sz w:val="28"/>
          <w:szCs w:val="28"/>
        </w:rPr>
      </w:pPr>
      <w:r w:rsidRPr="000A0C97">
        <w:rPr>
          <w:rFonts w:asciiTheme="minorHAnsi" w:hAnsiTheme="minorHAnsi" w:cstheme="minorHAnsi"/>
          <w:b/>
          <w:sz w:val="28"/>
          <w:szCs w:val="28"/>
        </w:rPr>
        <w:t>Projekt „Vzdělávejte se pro růst ve Středočeském kraji“</w:t>
      </w:r>
    </w:p>
    <w:p w:rsidR="00124775" w:rsidRPr="000A0C97" w:rsidRDefault="00124775" w:rsidP="00124775">
      <w:pPr>
        <w:spacing w:line="277" w:lineRule="auto"/>
        <w:rPr>
          <w:rFonts w:asciiTheme="minorHAnsi" w:hAnsiTheme="minorHAnsi" w:cstheme="minorHAnsi"/>
          <w:b/>
          <w:szCs w:val="24"/>
        </w:rPr>
      </w:pPr>
    </w:p>
    <w:p w:rsidR="00124775" w:rsidRPr="000A0C97" w:rsidRDefault="00124775" w:rsidP="00124775">
      <w:pPr>
        <w:shd w:val="clear" w:color="auto" w:fill="FFFFFF"/>
        <w:adjustRightInd w:val="0"/>
        <w:spacing w:line="277" w:lineRule="auto"/>
        <w:ind w:firstLine="0"/>
        <w:rPr>
          <w:rFonts w:asciiTheme="minorHAnsi" w:hAnsiTheme="minorHAnsi" w:cstheme="minorHAnsi"/>
          <w:color w:val="000000"/>
          <w:szCs w:val="24"/>
          <w:lang w:eastAsia="cs-CZ"/>
        </w:rPr>
      </w:pPr>
      <w:r w:rsidRPr="000A0C97">
        <w:rPr>
          <w:rFonts w:asciiTheme="minorHAnsi" w:hAnsiTheme="minorHAnsi" w:cstheme="minorHAnsi"/>
          <w:color w:val="000000"/>
          <w:szCs w:val="24"/>
          <w:lang w:eastAsia="cs-CZ"/>
        </w:rPr>
        <w:t xml:space="preserve">Cílem projektu "Vzdělávejte se pro růst ve Středočeském kraji" je zvyšování úrovně odborných znalostí, dovedností a kompetencí zaměstnanců a zaměstnavatelů ve vybraných ekonomických odvětvích dle klasifikace ekonomických činnosti CZ NACE, která byla vybrána na základě jejich významu pro růst ekonomiky zaměstnanosti ve Středočeském kraji. Projekt má preventivní charakter, jeho realizace přispěje k předcházení nezaměstnanosti prostřednictvím podpory investic do lidských zdrojů. Včasné poskytování vzdělávání zaměstnanců v souladu s měnícími se požadavky podniků, podpora udržování a obnovování kvalifikace, přeškolení na jinou činnost, aniž by se osoba dostala do evidence úřadů práce, je důležitým krokem k tomu, aby nedošlo k poklesu produktivity práce, ztrátě konkurenceschopnosti a v konečném důsledku i ke ztrátě pracovních míst. </w:t>
      </w:r>
    </w:p>
    <w:p w:rsidR="00124775" w:rsidRPr="005245D5" w:rsidRDefault="00124775" w:rsidP="00124775">
      <w:pPr>
        <w:ind w:firstLine="0"/>
        <w:rPr>
          <w:rFonts w:cs="Calibri"/>
          <w:b/>
          <w:sz w:val="28"/>
          <w:szCs w:val="28"/>
        </w:rPr>
      </w:pPr>
    </w:p>
    <w:p w:rsidR="00124775" w:rsidRPr="00B635B6" w:rsidRDefault="00124775" w:rsidP="00124775">
      <w:pPr>
        <w:numPr>
          <w:ilvl w:val="0"/>
          <w:numId w:val="55"/>
        </w:numPr>
        <w:spacing w:line="277" w:lineRule="auto"/>
        <w:ind w:left="714" w:hanging="357"/>
        <w:rPr>
          <w:rFonts w:asciiTheme="minorHAnsi" w:hAnsiTheme="minorHAnsi" w:cstheme="minorHAnsi"/>
          <w:szCs w:val="24"/>
        </w:rPr>
      </w:pPr>
      <w:r w:rsidRPr="00B635B6">
        <w:rPr>
          <w:rFonts w:asciiTheme="minorHAnsi" w:hAnsiTheme="minorHAnsi" w:cstheme="minorHAnsi"/>
          <w:szCs w:val="24"/>
        </w:rPr>
        <w:t>Vzdělávejte se pro růst ve Středočeském kraji CZ.1.04/1.1.00/82.00010</w:t>
      </w:r>
    </w:p>
    <w:p w:rsidR="00124775" w:rsidRPr="00B635B6" w:rsidRDefault="00124775" w:rsidP="00124775">
      <w:pPr>
        <w:numPr>
          <w:ilvl w:val="0"/>
          <w:numId w:val="55"/>
        </w:numPr>
        <w:spacing w:line="277" w:lineRule="auto"/>
        <w:ind w:left="714" w:hanging="357"/>
        <w:rPr>
          <w:rFonts w:asciiTheme="minorHAnsi" w:hAnsiTheme="minorHAnsi" w:cstheme="minorHAnsi"/>
          <w:szCs w:val="24"/>
        </w:rPr>
      </w:pPr>
      <w:r w:rsidRPr="00B635B6">
        <w:rPr>
          <w:rFonts w:asciiTheme="minorHAnsi" w:hAnsiTheme="minorHAnsi" w:cstheme="minorHAnsi"/>
          <w:szCs w:val="24"/>
        </w:rPr>
        <w:t xml:space="preserve">Rozpočet </w:t>
      </w:r>
      <w:r>
        <w:rPr>
          <w:rFonts w:asciiTheme="minorHAnsi" w:hAnsiTheme="minorHAnsi" w:cstheme="minorHAnsi"/>
          <w:szCs w:val="24"/>
        </w:rPr>
        <w:t>74 980 000</w:t>
      </w:r>
      <w:r w:rsidRPr="00B635B6">
        <w:rPr>
          <w:rFonts w:asciiTheme="minorHAnsi" w:hAnsiTheme="minorHAnsi" w:cstheme="minorHAnsi"/>
          <w:szCs w:val="24"/>
        </w:rPr>
        <w:t>,-Kč</w:t>
      </w:r>
    </w:p>
    <w:p w:rsidR="00124775" w:rsidRDefault="00124775" w:rsidP="00124775">
      <w:pPr>
        <w:numPr>
          <w:ilvl w:val="0"/>
          <w:numId w:val="55"/>
        </w:numPr>
        <w:spacing w:line="277" w:lineRule="auto"/>
        <w:ind w:left="714" w:hanging="357"/>
        <w:rPr>
          <w:rFonts w:asciiTheme="minorHAnsi" w:hAnsiTheme="minorHAnsi" w:cstheme="minorHAnsi"/>
          <w:szCs w:val="24"/>
        </w:rPr>
      </w:pPr>
      <w:r w:rsidRPr="00B635B6">
        <w:rPr>
          <w:rFonts w:asciiTheme="minorHAnsi" w:hAnsiTheme="minorHAnsi" w:cstheme="minorHAnsi"/>
          <w:szCs w:val="24"/>
        </w:rPr>
        <w:t>Realizace:</w:t>
      </w:r>
      <w:r>
        <w:rPr>
          <w:rFonts w:asciiTheme="minorHAnsi" w:hAnsiTheme="minorHAnsi" w:cstheme="minorHAnsi"/>
          <w:szCs w:val="24"/>
        </w:rPr>
        <w:t xml:space="preserve"> </w:t>
      </w:r>
      <w:r w:rsidRPr="00B635B6">
        <w:rPr>
          <w:rFonts w:asciiTheme="minorHAnsi" w:hAnsiTheme="minorHAnsi" w:cstheme="minorHAnsi"/>
          <w:szCs w:val="24"/>
        </w:rPr>
        <w:t>1.6.2012 – 31.5.2014</w:t>
      </w:r>
    </w:p>
    <w:p w:rsidR="00124775" w:rsidRPr="00DA703D" w:rsidRDefault="00124775" w:rsidP="00124775">
      <w:pPr>
        <w:spacing w:line="277" w:lineRule="auto"/>
        <w:ind w:left="714" w:firstLine="0"/>
        <w:rPr>
          <w:rFonts w:asciiTheme="minorHAnsi" w:hAnsiTheme="minorHAnsi" w:cstheme="minorHAnsi"/>
          <w:szCs w:val="24"/>
        </w:rPr>
      </w:pPr>
    </w:p>
    <w:p w:rsidR="00124775" w:rsidRPr="00991884" w:rsidRDefault="00124775" w:rsidP="00124775">
      <w:pPr>
        <w:numPr>
          <w:ilvl w:val="0"/>
          <w:numId w:val="55"/>
        </w:numPr>
        <w:spacing w:line="277" w:lineRule="auto"/>
        <w:rPr>
          <w:rFonts w:cstheme="minorHAnsi"/>
          <w:b/>
          <w:szCs w:val="24"/>
          <w:u w:val="single"/>
        </w:rPr>
      </w:pPr>
      <w:r w:rsidRPr="001F1E3D">
        <w:rPr>
          <w:rFonts w:cstheme="minorHAnsi"/>
          <w:b/>
          <w:szCs w:val="24"/>
          <w:u w:val="single"/>
        </w:rPr>
        <w:t>Monitorovací indikátory:</w:t>
      </w:r>
      <w:r w:rsidRPr="001F1E3D">
        <w:rPr>
          <w:rFonts w:cs="Calibri"/>
          <w:b/>
          <w:color w:val="000000"/>
          <w:szCs w:val="24"/>
          <w:lang w:eastAsia="cs-CZ"/>
        </w:rPr>
        <w:t xml:space="preserve"> </w:t>
      </w:r>
    </w:p>
    <w:p w:rsidR="00124775" w:rsidRPr="00DA703D" w:rsidRDefault="00124775" w:rsidP="00124775">
      <w:pPr>
        <w:spacing w:line="277" w:lineRule="auto"/>
        <w:rPr>
          <w:rFonts w:cstheme="minorHAnsi"/>
          <w:b/>
          <w:szCs w:val="24"/>
          <w:u w:val="single"/>
        </w:rPr>
      </w:pPr>
    </w:p>
    <w:tbl>
      <w:tblPr>
        <w:tblpPr w:leftFromText="141" w:rightFromText="141" w:vertAnchor="text" w:horzAnchor="margin" w:tblpXSpec="center" w:tblpY="200"/>
        <w:tblW w:w="69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606"/>
        <w:gridCol w:w="2038"/>
        <w:gridCol w:w="2268"/>
      </w:tblGrid>
      <w:tr w:rsidR="00124775" w:rsidRPr="001D6C74" w:rsidTr="00124775">
        <w:trPr>
          <w:trHeight w:val="489"/>
        </w:trPr>
        <w:tc>
          <w:tcPr>
            <w:tcW w:w="2606" w:type="dxa"/>
            <w:shd w:val="clear" w:color="auto" w:fill="BBE0E3"/>
            <w:tcMar>
              <w:top w:w="15" w:type="dxa"/>
              <w:left w:w="108" w:type="dxa"/>
              <w:bottom w:w="0" w:type="dxa"/>
              <w:right w:w="108" w:type="dxa"/>
            </w:tcMar>
            <w:hideMark/>
          </w:tcPr>
          <w:p w:rsidR="00124775" w:rsidRPr="001D6C74" w:rsidRDefault="00124775" w:rsidP="00124775">
            <w:pPr>
              <w:rPr>
                <w:rFonts w:cstheme="minorHAnsi"/>
                <w:sz w:val="36"/>
                <w:szCs w:val="36"/>
                <w:lang w:eastAsia="cs-CZ"/>
              </w:rPr>
            </w:pPr>
            <w:r w:rsidRPr="001D6C74">
              <w:rPr>
                <w:rFonts w:cstheme="minorHAnsi"/>
                <w:b/>
                <w:bCs/>
                <w:color w:val="1F497D" w:themeColor="text2"/>
                <w:kern w:val="24"/>
                <w:sz w:val="28"/>
                <w:szCs w:val="28"/>
                <w:lang w:eastAsia="cs-CZ"/>
              </w:rPr>
              <w:t> </w:t>
            </w:r>
          </w:p>
        </w:tc>
        <w:tc>
          <w:tcPr>
            <w:tcW w:w="2038" w:type="dxa"/>
            <w:shd w:val="clear" w:color="auto" w:fill="BBE0E3"/>
            <w:tcMar>
              <w:top w:w="15" w:type="dxa"/>
              <w:left w:w="108" w:type="dxa"/>
              <w:bottom w:w="0" w:type="dxa"/>
              <w:right w:w="108" w:type="dxa"/>
            </w:tcMar>
            <w:hideMark/>
          </w:tcPr>
          <w:p w:rsidR="00124775" w:rsidRPr="00DC68ED" w:rsidRDefault="00124775" w:rsidP="00124775">
            <w:pPr>
              <w:rPr>
                <w:rFonts w:ascii="Calibri" w:hAnsi="Calibri" w:cs="Calibri"/>
                <w:sz w:val="36"/>
                <w:szCs w:val="36"/>
                <w:lang w:eastAsia="cs-CZ"/>
              </w:rPr>
            </w:pPr>
            <w:r w:rsidRPr="00DC68ED">
              <w:rPr>
                <w:rFonts w:ascii="Calibri" w:hAnsi="Calibri" w:cs="Calibri"/>
                <w:b/>
                <w:bCs/>
                <w:color w:val="1F497D" w:themeColor="text2"/>
                <w:kern w:val="24"/>
                <w:sz w:val="28"/>
                <w:szCs w:val="28"/>
                <w:lang w:eastAsia="cs-CZ"/>
              </w:rPr>
              <w:t>Plán</w:t>
            </w:r>
          </w:p>
        </w:tc>
        <w:tc>
          <w:tcPr>
            <w:tcW w:w="2268" w:type="dxa"/>
            <w:shd w:val="clear" w:color="auto" w:fill="BBE0E3"/>
            <w:tcMar>
              <w:top w:w="15" w:type="dxa"/>
              <w:left w:w="108" w:type="dxa"/>
              <w:bottom w:w="0" w:type="dxa"/>
              <w:right w:w="108" w:type="dxa"/>
            </w:tcMar>
            <w:hideMark/>
          </w:tcPr>
          <w:p w:rsidR="00124775" w:rsidRPr="00DC68ED" w:rsidRDefault="00124775" w:rsidP="00124775">
            <w:pPr>
              <w:rPr>
                <w:rFonts w:ascii="Calibri" w:hAnsi="Calibri" w:cs="Calibri"/>
                <w:sz w:val="36"/>
                <w:szCs w:val="36"/>
                <w:lang w:eastAsia="cs-CZ"/>
              </w:rPr>
            </w:pPr>
            <w:r w:rsidRPr="00DC68ED">
              <w:rPr>
                <w:rFonts w:ascii="Calibri" w:hAnsi="Calibri" w:cs="Calibri"/>
                <w:b/>
                <w:bCs/>
                <w:color w:val="1F497D" w:themeColor="text2"/>
                <w:kern w:val="24"/>
                <w:sz w:val="28"/>
                <w:szCs w:val="28"/>
                <w:lang w:eastAsia="cs-CZ"/>
              </w:rPr>
              <w:t>skutečnost</w:t>
            </w:r>
          </w:p>
        </w:tc>
      </w:tr>
      <w:tr w:rsidR="00124775" w:rsidRPr="001D6C74" w:rsidTr="00124775">
        <w:trPr>
          <w:trHeight w:val="575"/>
        </w:trPr>
        <w:tc>
          <w:tcPr>
            <w:tcW w:w="2606" w:type="dxa"/>
            <w:shd w:val="clear" w:color="auto" w:fill="BBE0E3"/>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bCs/>
                <w:color w:val="1F497D" w:themeColor="text2"/>
                <w:kern w:val="24"/>
                <w:sz w:val="28"/>
                <w:szCs w:val="28"/>
                <w:lang w:eastAsia="cs-CZ"/>
              </w:rPr>
            </w:pPr>
            <w:r w:rsidRPr="00E54DF5">
              <w:rPr>
                <w:rFonts w:asciiTheme="minorHAnsi" w:hAnsiTheme="minorHAnsi" w:cstheme="minorHAnsi"/>
                <w:b/>
                <w:bCs/>
                <w:color w:val="1F497D" w:themeColor="text2"/>
                <w:kern w:val="24"/>
                <w:sz w:val="28"/>
                <w:szCs w:val="28"/>
                <w:lang w:eastAsia="cs-CZ"/>
              </w:rPr>
              <w:t xml:space="preserve">Počet </w:t>
            </w:r>
          </w:p>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podpořených osob</w:t>
            </w:r>
          </w:p>
        </w:tc>
        <w:tc>
          <w:tcPr>
            <w:tcW w:w="2038" w:type="dxa"/>
            <w:shd w:val="clear" w:color="auto" w:fill="E7F3F4"/>
            <w:tcMar>
              <w:top w:w="15" w:type="dxa"/>
              <w:left w:w="108" w:type="dxa"/>
              <w:bottom w:w="0" w:type="dxa"/>
              <w:right w:w="108" w:type="dxa"/>
            </w:tcMar>
          </w:tcPr>
          <w:p w:rsidR="00124775" w:rsidRPr="00DC68ED" w:rsidRDefault="00124775" w:rsidP="00124775">
            <w:pPr>
              <w:rPr>
                <w:rFonts w:ascii="Calibri" w:hAnsi="Calibri" w:cs="Calibri"/>
                <w:b/>
                <w:color w:val="244061" w:themeColor="accent1" w:themeShade="80"/>
                <w:sz w:val="36"/>
                <w:szCs w:val="36"/>
                <w:lang w:eastAsia="cs-CZ"/>
              </w:rPr>
            </w:pPr>
            <w:r w:rsidRPr="00DC68ED">
              <w:rPr>
                <w:rFonts w:ascii="Calibri" w:hAnsi="Calibri" w:cs="Calibri"/>
                <w:b/>
                <w:bCs/>
                <w:color w:val="244061" w:themeColor="accent1" w:themeShade="80"/>
                <w:kern w:val="24"/>
                <w:sz w:val="28"/>
                <w:szCs w:val="28"/>
                <w:lang w:eastAsia="cs-CZ"/>
              </w:rPr>
              <w:t>1400</w:t>
            </w:r>
          </w:p>
        </w:tc>
        <w:tc>
          <w:tcPr>
            <w:tcW w:w="2268" w:type="dxa"/>
            <w:shd w:val="clear" w:color="auto" w:fill="E7F3F4"/>
            <w:tcMar>
              <w:top w:w="15" w:type="dxa"/>
              <w:left w:w="108" w:type="dxa"/>
              <w:bottom w:w="0" w:type="dxa"/>
              <w:right w:w="108" w:type="dxa"/>
            </w:tcMar>
          </w:tcPr>
          <w:p w:rsidR="00124775" w:rsidRPr="00DC68ED" w:rsidRDefault="00124775" w:rsidP="00124775">
            <w:pPr>
              <w:rPr>
                <w:rFonts w:ascii="Calibri" w:hAnsi="Calibri" w:cs="Calibri"/>
                <w:b/>
                <w:color w:val="000000" w:themeColor="text1"/>
                <w:sz w:val="36"/>
                <w:szCs w:val="36"/>
                <w:lang w:eastAsia="cs-CZ"/>
              </w:rPr>
            </w:pPr>
            <w:r w:rsidRPr="00DC68ED">
              <w:rPr>
                <w:rFonts w:ascii="Calibri" w:hAnsi="Calibri" w:cs="Calibri"/>
                <w:b/>
                <w:bCs/>
                <w:color w:val="000000" w:themeColor="text1"/>
                <w:kern w:val="24"/>
                <w:sz w:val="28"/>
                <w:szCs w:val="28"/>
                <w:lang w:eastAsia="cs-CZ"/>
              </w:rPr>
              <w:t>2411</w:t>
            </w:r>
          </w:p>
        </w:tc>
      </w:tr>
      <w:tr w:rsidR="00124775" w:rsidRPr="001D6C74" w:rsidTr="00124775">
        <w:trPr>
          <w:trHeight w:val="489"/>
        </w:trPr>
        <w:tc>
          <w:tcPr>
            <w:tcW w:w="2606" w:type="dxa"/>
            <w:shd w:val="clear" w:color="auto" w:fill="BBE0E3"/>
            <w:tcMar>
              <w:top w:w="15" w:type="dxa"/>
              <w:left w:w="108" w:type="dxa"/>
              <w:bottom w:w="0" w:type="dxa"/>
              <w:right w:w="108" w:type="dxa"/>
            </w:tcMar>
            <w:vAlign w:val="center"/>
          </w:tcPr>
          <w:p w:rsidR="00124775" w:rsidRPr="00E54DF5" w:rsidRDefault="00124775" w:rsidP="00124775">
            <w:pPr>
              <w:spacing w:line="276" w:lineRule="auto"/>
              <w:ind w:firstLine="0"/>
              <w:jc w:val="left"/>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Počet úspěšných absolventů kurzů</w:t>
            </w:r>
          </w:p>
        </w:tc>
        <w:tc>
          <w:tcPr>
            <w:tcW w:w="2038" w:type="dxa"/>
            <w:shd w:val="clear" w:color="auto" w:fill="F3F9FA"/>
            <w:tcMar>
              <w:top w:w="15" w:type="dxa"/>
              <w:left w:w="108" w:type="dxa"/>
              <w:bottom w:w="0" w:type="dxa"/>
              <w:right w:w="108" w:type="dxa"/>
            </w:tcMar>
          </w:tcPr>
          <w:p w:rsidR="00124775" w:rsidRPr="00DC68ED" w:rsidRDefault="00124775" w:rsidP="00124775">
            <w:pPr>
              <w:rPr>
                <w:rFonts w:ascii="Calibri" w:hAnsi="Calibri" w:cs="Calibri"/>
                <w:b/>
                <w:color w:val="244061" w:themeColor="accent1" w:themeShade="80"/>
                <w:sz w:val="36"/>
                <w:szCs w:val="36"/>
                <w:lang w:eastAsia="cs-CZ"/>
              </w:rPr>
            </w:pPr>
            <w:r w:rsidRPr="00DC68ED">
              <w:rPr>
                <w:rFonts w:ascii="Calibri" w:hAnsi="Calibri" w:cs="Calibri"/>
                <w:b/>
                <w:bCs/>
                <w:color w:val="244061" w:themeColor="accent1" w:themeShade="80"/>
                <w:kern w:val="24"/>
                <w:sz w:val="28"/>
                <w:szCs w:val="28"/>
                <w:lang w:eastAsia="cs-CZ"/>
              </w:rPr>
              <w:t>1700</w:t>
            </w:r>
          </w:p>
        </w:tc>
        <w:tc>
          <w:tcPr>
            <w:tcW w:w="2268" w:type="dxa"/>
            <w:shd w:val="clear" w:color="auto" w:fill="F3F9FA"/>
            <w:tcMar>
              <w:top w:w="15" w:type="dxa"/>
              <w:left w:w="108" w:type="dxa"/>
              <w:bottom w:w="0" w:type="dxa"/>
              <w:right w:w="108" w:type="dxa"/>
            </w:tcMar>
          </w:tcPr>
          <w:p w:rsidR="00124775" w:rsidRPr="00DC68ED" w:rsidRDefault="00124775" w:rsidP="00124775">
            <w:pPr>
              <w:rPr>
                <w:rFonts w:ascii="Calibri" w:hAnsi="Calibri" w:cs="Calibri"/>
                <w:b/>
                <w:color w:val="000000" w:themeColor="text1"/>
                <w:sz w:val="36"/>
                <w:szCs w:val="36"/>
                <w:lang w:eastAsia="cs-CZ"/>
              </w:rPr>
            </w:pPr>
            <w:r w:rsidRPr="00DC68ED">
              <w:rPr>
                <w:rFonts w:ascii="Calibri" w:hAnsi="Calibri" w:cs="Calibri"/>
                <w:b/>
                <w:color w:val="000000" w:themeColor="text1"/>
                <w:kern w:val="24"/>
                <w:sz w:val="28"/>
                <w:szCs w:val="28"/>
                <w:lang w:eastAsia="cs-CZ"/>
              </w:rPr>
              <w:t>3702</w:t>
            </w:r>
          </w:p>
        </w:tc>
      </w:tr>
    </w:tbl>
    <w:p w:rsidR="00124775" w:rsidRPr="007962AC" w:rsidRDefault="00124775" w:rsidP="00124775">
      <w:pPr>
        <w:rPr>
          <w:rFonts w:cs="Calibri"/>
          <w:b/>
          <w:sz w:val="28"/>
          <w:szCs w:val="28"/>
        </w:rPr>
      </w:pPr>
    </w:p>
    <w:p w:rsidR="00124775" w:rsidRDefault="00124775" w:rsidP="00124775">
      <w:pPr>
        <w:rPr>
          <w:rFonts w:cs="Calibri"/>
          <w:b/>
          <w:sz w:val="28"/>
          <w:szCs w:val="28"/>
        </w:rPr>
      </w:pPr>
    </w:p>
    <w:p w:rsidR="00124775" w:rsidRDefault="00124775" w:rsidP="00124775">
      <w:pPr>
        <w:rPr>
          <w:rFonts w:cs="Calibri"/>
          <w:b/>
          <w:sz w:val="28"/>
          <w:szCs w:val="28"/>
        </w:rPr>
      </w:pPr>
    </w:p>
    <w:p w:rsidR="00124775" w:rsidRDefault="00124775" w:rsidP="00124775">
      <w:pPr>
        <w:rPr>
          <w:rFonts w:cs="Calibri"/>
          <w:b/>
          <w:sz w:val="28"/>
          <w:szCs w:val="28"/>
        </w:rPr>
      </w:pPr>
    </w:p>
    <w:p w:rsidR="00124775" w:rsidRDefault="00124775" w:rsidP="00124775">
      <w:pPr>
        <w:rPr>
          <w:rFonts w:cs="Calibri"/>
          <w:b/>
          <w:sz w:val="28"/>
          <w:szCs w:val="28"/>
        </w:rPr>
      </w:pPr>
    </w:p>
    <w:p w:rsidR="00124775" w:rsidRDefault="00124775" w:rsidP="00124775">
      <w:pPr>
        <w:spacing w:line="277" w:lineRule="auto"/>
        <w:ind w:firstLine="0"/>
        <w:rPr>
          <w:rFonts w:asciiTheme="minorHAnsi" w:hAnsiTheme="minorHAnsi" w:cstheme="minorHAnsi"/>
          <w:b/>
          <w:bCs/>
          <w:color w:val="632423" w:themeColor="accent2" w:themeShade="80"/>
          <w:sz w:val="36"/>
          <w:szCs w:val="36"/>
        </w:rPr>
      </w:pPr>
    </w:p>
    <w:p w:rsidR="00124775" w:rsidRDefault="00124775" w:rsidP="00124775">
      <w:pPr>
        <w:spacing w:line="277" w:lineRule="auto"/>
        <w:ind w:firstLine="0"/>
        <w:rPr>
          <w:rFonts w:asciiTheme="minorHAnsi" w:hAnsiTheme="minorHAnsi" w:cstheme="minorHAnsi"/>
          <w:b/>
          <w:bCs/>
          <w:color w:val="632423" w:themeColor="accent2" w:themeShade="80"/>
          <w:sz w:val="36"/>
          <w:szCs w:val="36"/>
        </w:rPr>
      </w:pPr>
    </w:p>
    <w:p w:rsidR="00124775" w:rsidRDefault="00124775" w:rsidP="00124775">
      <w:pPr>
        <w:spacing w:line="277" w:lineRule="auto"/>
        <w:jc w:val="center"/>
        <w:rPr>
          <w:rFonts w:asciiTheme="minorHAnsi" w:hAnsiTheme="minorHAnsi" w:cstheme="minorHAnsi"/>
          <w:b/>
          <w:bCs/>
          <w:color w:val="632423" w:themeColor="accent2" w:themeShade="80"/>
          <w:sz w:val="36"/>
          <w:szCs w:val="36"/>
        </w:rPr>
      </w:pPr>
    </w:p>
    <w:p w:rsidR="00124775" w:rsidRPr="007633DD" w:rsidRDefault="00124775" w:rsidP="00124775">
      <w:pPr>
        <w:spacing w:line="277" w:lineRule="auto"/>
        <w:jc w:val="center"/>
        <w:rPr>
          <w:rFonts w:asciiTheme="minorHAnsi" w:hAnsiTheme="minorHAnsi" w:cstheme="minorHAnsi"/>
          <w:b/>
          <w:color w:val="632423" w:themeColor="accent2" w:themeShade="80"/>
          <w:sz w:val="36"/>
          <w:szCs w:val="36"/>
        </w:rPr>
      </w:pPr>
      <w:r w:rsidRPr="00B635B6">
        <w:rPr>
          <w:rFonts w:asciiTheme="minorHAnsi" w:hAnsiTheme="minorHAnsi" w:cstheme="minorHAnsi"/>
          <w:b/>
          <w:bCs/>
          <w:color w:val="632423" w:themeColor="accent2" w:themeShade="80"/>
          <w:sz w:val="36"/>
          <w:szCs w:val="36"/>
        </w:rPr>
        <w:t xml:space="preserve">Výzva č. </w:t>
      </w:r>
      <w:r>
        <w:rPr>
          <w:rFonts w:asciiTheme="minorHAnsi" w:hAnsiTheme="minorHAnsi" w:cstheme="minorHAnsi"/>
          <w:b/>
          <w:bCs/>
          <w:color w:val="632423" w:themeColor="accent2" w:themeShade="80"/>
          <w:sz w:val="36"/>
          <w:szCs w:val="36"/>
        </w:rPr>
        <w:t>B1</w:t>
      </w:r>
      <w:r w:rsidRPr="00B635B6">
        <w:rPr>
          <w:rFonts w:asciiTheme="minorHAnsi" w:hAnsiTheme="minorHAnsi" w:cstheme="minorHAnsi"/>
          <w:b/>
          <w:bCs/>
          <w:color w:val="632423" w:themeColor="accent2" w:themeShade="80"/>
          <w:sz w:val="36"/>
          <w:szCs w:val="36"/>
        </w:rPr>
        <w:t xml:space="preserve"> – oblast podpory 1.1 OP LZZ</w:t>
      </w:r>
    </w:p>
    <w:p w:rsidR="00124775" w:rsidRDefault="00124775" w:rsidP="00124775">
      <w:pPr>
        <w:ind w:firstLine="0"/>
        <w:rPr>
          <w:rFonts w:cs="Calibri"/>
          <w:b/>
          <w:sz w:val="28"/>
          <w:szCs w:val="28"/>
        </w:rPr>
      </w:pPr>
    </w:p>
    <w:p w:rsidR="00124775" w:rsidRPr="000A0C97" w:rsidRDefault="00124775" w:rsidP="00124775">
      <w:pPr>
        <w:spacing w:line="277" w:lineRule="auto"/>
        <w:jc w:val="left"/>
        <w:rPr>
          <w:rFonts w:asciiTheme="minorHAnsi" w:hAnsiTheme="minorHAnsi" w:cstheme="minorHAnsi"/>
          <w:b/>
          <w:sz w:val="28"/>
          <w:szCs w:val="28"/>
        </w:rPr>
      </w:pPr>
      <w:r w:rsidRPr="000A0C97">
        <w:rPr>
          <w:rFonts w:asciiTheme="minorHAnsi" w:hAnsiTheme="minorHAnsi" w:cstheme="minorHAnsi"/>
          <w:b/>
          <w:sz w:val="28"/>
          <w:szCs w:val="28"/>
        </w:rPr>
        <w:t>Projekt „Vzdělávejte se pro růst ve Středočeském kraji</w:t>
      </w:r>
      <w:r>
        <w:rPr>
          <w:rFonts w:asciiTheme="minorHAnsi" w:hAnsiTheme="minorHAnsi" w:cstheme="minorHAnsi"/>
          <w:b/>
          <w:sz w:val="28"/>
          <w:szCs w:val="28"/>
        </w:rPr>
        <w:t xml:space="preserve"> II</w:t>
      </w:r>
      <w:r w:rsidRPr="000A0C97">
        <w:rPr>
          <w:rFonts w:asciiTheme="minorHAnsi" w:hAnsiTheme="minorHAnsi" w:cstheme="minorHAnsi"/>
          <w:b/>
          <w:sz w:val="28"/>
          <w:szCs w:val="28"/>
        </w:rPr>
        <w:t>“</w:t>
      </w:r>
    </w:p>
    <w:p w:rsidR="00124775" w:rsidRDefault="00124775" w:rsidP="00124775">
      <w:pPr>
        <w:ind w:firstLine="0"/>
        <w:rPr>
          <w:rFonts w:cs="Calibri"/>
          <w:b/>
          <w:sz w:val="28"/>
          <w:szCs w:val="28"/>
        </w:rPr>
      </w:pPr>
    </w:p>
    <w:p w:rsidR="00124775" w:rsidRDefault="00124775" w:rsidP="00124775">
      <w:pPr>
        <w:spacing w:line="277" w:lineRule="auto"/>
        <w:ind w:firstLine="0"/>
        <w:rPr>
          <w:rFonts w:asciiTheme="minorHAnsi" w:hAnsiTheme="minorHAnsi" w:cstheme="minorHAnsi"/>
          <w:szCs w:val="24"/>
        </w:rPr>
      </w:pPr>
      <w:r w:rsidRPr="005233AF">
        <w:rPr>
          <w:rFonts w:asciiTheme="minorHAnsi" w:hAnsiTheme="minorHAnsi" w:cstheme="minorHAnsi"/>
          <w:szCs w:val="24"/>
        </w:rPr>
        <w:t xml:space="preserve">V souladu s Výzvou č.B1  realizuje Úřad práce ČR prostřednictvím Krajské pobočky v </w:t>
      </w:r>
      <w:r w:rsidRPr="005233AF">
        <w:rPr>
          <w:rFonts w:asciiTheme="minorHAnsi" w:hAnsiTheme="minorHAnsi" w:cstheme="minorHAnsi"/>
          <w:bCs/>
          <w:szCs w:val="24"/>
        </w:rPr>
        <w:t>Příbrami</w:t>
      </w:r>
      <w:r w:rsidRPr="005233AF">
        <w:rPr>
          <w:rFonts w:asciiTheme="minorHAnsi" w:hAnsiTheme="minorHAnsi" w:cstheme="minorHAnsi"/>
          <w:szCs w:val="24"/>
        </w:rPr>
        <w:t xml:space="preserve"> a kontaktních pracovišť ÚP v </w:t>
      </w:r>
      <w:r w:rsidRPr="005233AF">
        <w:rPr>
          <w:rFonts w:asciiTheme="minorHAnsi" w:hAnsiTheme="minorHAnsi" w:cstheme="minorHAnsi"/>
          <w:bCs/>
          <w:szCs w:val="24"/>
        </w:rPr>
        <w:t>Benešově, Kladně a Kutné Hoře</w:t>
      </w:r>
      <w:r w:rsidRPr="005233AF">
        <w:rPr>
          <w:rFonts w:asciiTheme="minorHAnsi" w:hAnsiTheme="minorHAnsi" w:cstheme="minorHAnsi"/>
          <w:szCs w:val="24"/>
        </w:rPr>
        <w:t xml:space="preserve"> regionální individuální projekt „Vzdělávejte se pro růst ve Středočeském kraji II“</w:t>
      </w:r>
    </w:p>
    <w:p w:rsidR="00124775" w:rsidRDefault="00124775" w:rsidP="00124775">
      <w:pPr>
        <w:spacing w:line="277" w:lineRule="auto"/>
        <w:ind w:firstLine="0"/>
        <w:rPr>
          <w:rFonts w:asciiTheme="minorHAnsi" w:hAnsiTheme="minorHAnsi" w:cstheme="minorHAnsi"/>
          <w:szCs w:val="24"/>
        </w:rPr>
      </w:pPr>
    </w:p>
    <w:p w:rsidR="00124775" w:rsidRPr="005233AF" w:rsidRDefault="00124775" w:rsidP="00124775">
      <w:pPr>
        <w:pStyle w:val="Odstavecseseznamem"/>
        <w:numPr>
          <w:ilvl w:val="0"/>
          <w:numId w:val="56"/>
        </w:numPr>
        <w:spacing w:line="277" w:lineRule="auto"/>
        <w:rPr>
          <w:rFonts w:asciiTheme="minorHAnsi" w:hAnsiTheme="minorHAnsi" w:cstheme="minorHAnsi"/>
          <w:szCs w:val="24"/>
        </w:rPr>
      </w:pPr>
      <w:r w:rsidRPr="005233AF">
        <w:rPr>
          <w:rFonts w:asciiTheme="minorHAnsi" w:hAnsiTheme="minorHAnsi" w:cstheme="minorHAnsi"/>
          <w:szCs w:val="24"/>
        </w:rPr>
        <w:t>„Vzdělávejte se pro růst ve Středočeském kraji II“</w:t>
      </w:r>
      <w:r>
        <w:rPr>
          <w:rFonts w:asciiTheme="minorHAnsi" w:hAnsiTheme="minorHAnsi" w:cstheme="minorHAnsi"/>
          <w:szCs w:val="24"/>
        </w:rPr>
        <w:t xml:space="preserve"> </w:t>
      </w:r>
      <w:r w:rsidRPr="005233AF">
        <w:rPr>
          <w:rFonts w:asciiTheme="minorHAnsi" w:hAnsiTheme="minorHAnsi" w:cstheme="minorHAnsi"/>
          <w:szCs w:val="24"/>
        </w:rPr>
        <w:t>CZ.1.04/1.1.00/B1.00010</w:t>
      </w:r>
    </w:p>
    <w:p w:rsidR="00124775" w:rsidRPr="005233AF" w:rsidRDefault="00124775" w:rsidP="00124775">
      <w:pPr>
        <w:pStyle w:val="Odstavecseseznamem"/>
        <w:numPr>
          <w:ilvl w:val="0"/>
          <w:numId w:val="56"/>
        </w:numPr>
        <w:spacing w:line="277" w:lineRule="auto"/>
        <w:rPr>
          <w:rFonts w:asciiTheme="minorHAnsi" w:hAnsiTheme="minorHAnsi" w:cstheme="minorHAnsi"/>
          <w:szCs w:val="24"/>
        </w:rPr>
      </w:pPr>
      <w:r w:rsidRPr="005233AF">
        <w:rPr>
          <w:rFonts w:asciiTheme="minorHAnsi" w:hAnsiTheme="minorHAnsi" w:cstheme="minorHAnsi"/>
          <w:szCs w:val="24"/>
        </w:rPr>
        <w:t>Doba realizace:  od 1.10.2013 do 31.8.2015</w:t>
      </w:r>
    </w:p>
    <w:p w:rsidR="00124775" w:rsidRDefault="00124775" w:rsidP="00124775">
      <w:pPr>
        <w:pStyle w:val="Odstavecseseznamem"/>
        <w:numPr>
          <w:ilvl w:val="0"/>
          <w:numId w:val="56"/>
        </w:numPr>
        <w:spacing w:line="277" w:lineRule="auto"/>
        <w:rPr>
          <w:rFonts w:asciiTheme="minorHAnsi" w:hAnsiTheme="minorHAnsi" w:cstheme="minorHAnsi"/>
          <w:szCs w:val="24"/>
        </w:rPr>
      </w:pPr>
      <w:r w:rsidRPr="005233AF">
        <w:rPr>
          <w:rFonts w:asciiTheme="minorHAnsi" w:hAnsiTheme="minorHAnsi" w:cstheme="minorHAnsi"/>
          <w:szCs w:val="24"/>
        </w:rPr>
        <w:t xml:space="preserve">Rozpočet projektu: </w:t>
      </w:r>
      <w:r>
        <w:rPr>
          <w:rFonts w:asciiTheme="minorHAnsi" w:hAnsiTheme="minorHAnsi" w:cstheme="minorHAnsi"/>
          <w:szCs w:val="24"/>
        </w:rPr>
        <w:t>119 252</w:t>
      </w:r>
      <w:r w:rsidRPr="005233AF">
        <w:rPr>
          <w:rFonts w:asciiTheme="minorHAnsi" w:hAnsiTheme="minorHAnsi" w:cstheme="minorHAnsi"/>
          <w:szCs w:val="24"/>
        </w:rPr>
        <w:t xml:space="preserve"> </w:t>
      </w:r>
      <w:r>
        <w:rPr>
          <w:rFonts w:asciiTheme="minorHAnsi" w:hAnsiTheme="minorHAnsi" w:cstheme="minorHAnsi"/>
          <w:szCs w:val="24"/>
        </w:rPr>
        <w:t>099</w:t>
      </w:r>
      <w:r w:rsidRPr="005233AF">
        <w:rPr>
          <w:rFonts w:asciiTheme="minorHAnsi" w:hAnsiTheme="minorHAnsi" w:cstheme="minorHAnsi"/>
          <w:szCs w:val="24"/>
        </w:rPr>
        <w:t xml:space="preserve">,- Kč </w:t>
      </w:r>
    </w:p>
    <w:p w:rsidR="00124775" w:rsidRDefault="00124775" w:rsidP="002E1218">
      <w:pPr>
        <w:numPr>
          <w:ilvl w:val="0"/>
          <w:numId w:val="56"/>
        </w:numPr>
        <w:shd w:val="clear" w:color="auto" w:fill="FFFFFF"/>
        <w:spacing w:before="100" w:beforeAutospacing="1" w:after="100" w:afterAutospacing="1" w:line="277" w:lineRule="auto"/>
        <w:rPr>
          <w:rFonts w:asciiTheme="minorHAnsi" w:hAnsiTheme="minorHAnsi" w:cstheme="minorHAnsi"/>
          <w:color w:val="000000"/>
          <w:szCs w:val="24"/>
          <w:lang w:eastAsia="cs-CZ"/>
        </w:rPr>
      </w:pPr>
      <w:r w:rsidRPr="00E54DF5">
        <w:rPr>
          <w:rFonts w:asciiTheme="minorHAnsi" w:hAnsiTheme="minorHAnsi" w:cstheme="minorHAnsi"/>
          <w:color w:val="000000"/>
          <w:szCs w:val="24"/>
          <w:lang w:eastAsia="cs-CZ"/>
        </w:rPr>
        <w:t xml:space="preserve">Rozhodnutí Řídícího orgánu o povolení výjimka z postupů OM OP LZZ - výjimka č. 79. Krajská pobočka v Příbrami požádala o navýšení finančních prostředků o </w:t>
      </w:r>
      <w:r>
        <w:rPr>
          <w:rFonts w:asciiTheme="minorHAnsi" w:hAnsiTheme="minorHAnsi" w:cstheme="minorHAnsi"/>
          <w:color w:val="000000"/>
          <w:szCs w:val="24"/>
          <w:lang w:eastAsia="cs-CZ"/>
        </w:rPr>
        <w:t>50 032 099</w:t>
      </w:r>
      <w:r w:rsidRPr="00E54DF5">
        <w:rPr>
          <w:rFonts w:asciiTheme="minorHAnsi" w:hAnsiTheme="minorHAnsi" w:cstheme="minorHAnsi"/>
          <w:color w:val="000000"/>
          <w:szCs w:val="24"/>
          <w:lang w:eastAsia="cs-CZ"/>
        </w:rPr>
        <w:t xml:space="preserve"> mil. Kč</w:t>
      </w:r>
    </w:p>
    <w:p w:rsidR="00444372" w:rsidRPr="002E1218" w:rsidRDefault="00444372" w:rsidP="00444372">
      <w:pPr>
        <w:shd w:val="clear" w:color="auto" w:fill="FFFFFF"/>
        <w:spacing w:before="100" w:beforeAutospacing="1" w:after="100" w:afterAutospacing="1" w:line="277" w:lineRule="auto"/>
        <w:ind w:left="360" w:firstLine="0"/>
        <w:rPr>
          <w:rFonts w:asciiTheme="minorHAnsi" w:hAnsiTheme="minorHAnsi" w:cstheme="minorHAnsi"/>
          <w:color w:val="000000"/>
          <w:szCs w:val="24"/>
          <w:lang w:eastAsia="cs-CZ"/>
        </w:rPr>
      </w:pPr>
    </w:p>
    <w:p w:rsidR="00124775" w:rsidRPr="001C2DAF" w:rsidRDefault="00124775" w:rsidP="00124775">
      <w:pPr>
        <w:numPr>
          <w:ilvl w:val="0"/>
          <w:numId w:val="56"/>
        </w:numPr>
        <w:spacing w:line="277" w:lineRule="auto"/>
        <w:contextualSpacing/>
        <w:rPr>
          <w:rFonts w:asciiTheme="minorHAnsi" w:hAnsiTheme="minorHAnsi" w:cstheme="minorHAnsi"/>
          <w:b/>
          <w:szCs w:val="24"/>
          <w:u w:val="thick"/>
        </w:rPr>
      </w:pPr>
      <w:r w:rsidRPr="001C2DAF">
        <w:rPr>
          <w:rFonts w:asciiTheme="minorHAnsi" w:hAnsiTheme="minorHAnsi" w:cstheme="minorHAnsi"/>
          <w:b/>
          <w:szCs w:val="24"/>
          <w:u w:val="thick"/>
        </w:rPr>
        <w:t>Monitorovací indikátory</w:t>
      </w:r>
      <w:r>
        <w:rPr>
          <w:rFonts w:asciiTheme="minorHAnsi" w:hAnsiTheme="minorHAnsi" w:cstheme="minorHAnsi"/>
          <w:b/>
          <w:szCs w:val="24"/>
          <w:u w:val="thick"/>
        </w:rPr>
        <w:t>:</w:t>
      </w:r>
    </w:p>
    <w:p w:rsidR="00124775" w:rsidRPr="002B38CA" w:rsidRDefault="00124775" w:rsidP="00124775">
      <w:pPr>
        <w:spacing w:line="277" w:lineRule="auto"/>
        <w:ind w:firstLine="0"/>
        <w:rPr>
          <w:rFonts w:asciiTheme="minorHAnsi" w:hAnsiTheme="minorHAnsi" w:cstheme="minorHAnsi"/>
          <w:b/>
          <w:szCs w:val="24"/>
        </w:rPr>
      </w:pPr>
    </w:p>
    <w:tbl>
      <w:tblPr>
        <w:tblpPr w:leftFromText="141" w:rightFromText="141" w:vertAnchor="text" w:horzAnchor="margin" w:tblpXSpec="center" w:tblpY="200"/>
        <w:tblW w:w="69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606"/>
        <w:gridCol w:w="2038"/>
        <w:gridCol w:w="2268"/>
      </w:tblGrid>
      <w:tr w:rsidR="00124775" w:rsidRPr="001D6C74" w:rsidTr="00124775">
        <w:trPr>
          <w:trHeight w:val="489"/>
        </w:trPr>
        <w:tc>
          <w:tcPr>
            <w:tcW w:w="2606" w:type="dxa"/>
            <w:shd w:val="clear" w:color="auto" w:fill="BBE0E3"/>
            <w:tcMar>
              <w:top w:w="15" w:type="dxa"/>
              <w:left w:w="108" w:type="dxa"/>
              <w:bottom w:w="0" w:type="dxa"/>
              <w:right w:w="108" w:type="dxa"/>
            </w:tcMar>
            <w:hideMark/>
          </w:tcPr>
          <w:p w:rsidR="00124775" w:rsidRPr="001D6C74" w:rsidRDefault="00124775" w:rsidP="00124775">
            <w:pPr>
              <w:rPr>
                <w:rFonts w:cstheme="minorHAnsi"/>
                <w:sz w:val="36"/>
                <w:szCs w:val="36"/>
                <w:lang w:eastAsia="cs-CZ"/>
              </w:rPr>
            </w:pPr>
            <w:r w:rsidRPr="001D6C74">
              <w:rPr>
                <w:rFonts w:cstheme="minorHAnsi"/>
                <w:b/>
                <w:bCs/>
                <w:color w:val="1F497D" w:themeColor="text2"/>
                <w:kern w:val="24"/>
                <w:sz w:val="28"/>
                <w:szCs w:val="28"/>
                <w:lang w:eastAsia="cs-CZ"/>
              </w:rPr>
              <w:t> </w:t>
            </w:r>
          </w:p>
        </w:tc>
        <w:tc>
          <w:tcPr>
            <w:tcW w:w="2038" w:type="dxa"/>
            <w:shd w:val="clear" w:color="auto" w:fill="BBE0E3"/>
            <w:tcMar>
              <w:top w:w="15" w:type="dxa"/>
              <w:left w:w="108" w:type="dxa"/>
              <w:bottom w:w="0" w:type="dxa"/>
              <w:right w:w="108" w:type="dxa"/>
            </w:tcMar>
            <w:hideMark/>
          </w:tcPr>
          <w:p w:rsidR="00124775" w:rsidRPr="00DC68ED" w:rsidRDefault="00124775" w:rsidP="00124775">
            <w:pPr>
              <w:rPr>
                <w:rFonts w:ascii="Calibri" w:hAnsi="Calibri" w:cs="Calibri"/>
                <w:sz w:val="36"/>
                <w:szCs w:val="36"/>
                <w:lang w:eastAsia="cs-CZ"/>
              </w:rPr>
            </w:pPr>
            <w:r w:rsidRPr="00DC68ED">
              <w:rPr>
                <w:rFonts w:ascii="Calibri" w:hAnsi="Calibri" w:cs="Calibri"/>
                <w:b/>
                <w:bCs/>
                <w:color w:val="1F497D" w:themeColor="text2"/>
                <w:kern w:val="24"/>
                <w:sz w:val="28"/>
                <w:szCs w:val="28"/>
                <w:lang w:eastAsia="cs-CZ"/>
              </w:rPr>
              <w:t>Plán</w:t>
            </w:r>
          </w:p>
        </w:tc>
        <w:tc>
          <w:tcPr>
            <w:tcW w:w="2268" w:type="dxa"/>
            <w:shd w:val="clear" w:color="auto" w:fill="BBE0E3"/>
            <w:tcMar>
              <w:top w:w="15" w:type="dxa"/>
              <w:left w:w="108" w:type="dxa"/>
              <w:bottom w:w="0" w:type="dxa"/>
              <w:right w:w="108" w:type="dxa"/>
            </w:tcMar>
            <w:hideMark/>
          </w:tcPr>
          <w:p w:rsidR="00124775" w:rsidRPr="00DC68ED" w:rsidRDefault="00124775" w:rsidP="00124775">
            <w:pPr>
              <w:rPr>
                <w:rFonts w:ascii="Calibri" w:hAnsi="Calibri" w:cs="Calibri"/>
                <w:sz w:val="36"/>
                <w:szCs w:val="36"/>
                <w:lang w:eastAsia="cs-CZ"/>
              </w:rPr>
            </w:pPr>
            <w:r w:rsidRPr="00DC68ED">
              <w:rPr>
                <w:rFonts w:ascii="Calibri" w:hAnsi="Calibri" w:cs="Calibri"/>
                <w:b/>
                <w:bCs/>
                <w:color w:val="1F497D" w:themeColor="text2"/>
                <w:kern w:val="24"/>
                <w:sz w:val="28"/>
                <w:szCs w:val="28"/>
                <w:lang w:eastAsia="cs-CZ"/>
              </w:rPr>
              <w:t>skutečnost</w:t>
            </w:r>
          </w:p>
        </w:tc>
      </w:tr>
      <w:tr w:rsidR="00124775" w:rsidRPr="001D6C74" w:rsidTr="00124775">
        <w:trPr>
          <w:trHeight w:val="575"/>
        </w:trPr>
        <w:tc>
          <w:tcPr>
            <w:tcW w:w="2606" w:type="dxa"/>
            <w:shd w:val="clear" w:color="auto" w:fill="BBE0E3"/>
            <w:tcMar>
              <w:top w:w="15" w:type="dxa"/>
              <w:left w:w="108" w:type="dxa"/>
              <w:bottom w:w="0" w:type="dxa"/>
              <w:right w:w="108" w:type="dxa"/>
            </w:tcMar>
          </w:tcPr>
          <w:p w:rsidR="00124775" w:rsidRPr="00E54DF5" w:rsidRDefault="00124775" w:rsidP="00124775">
            <w:pPr>
              <w:spacing w:line="276" w:lineRule="auto"/>
              <w:ind w:firstLine="0"/>
              <w:rPr>
                <w:rFonts w:asciiTheme="minorHAnsi" w:hAnsiTheme="minorHAnsi" w:cstheme="minorHAnsi"/>
                <w:b/>
                <w:bCs/>
                <w:color w:val="1F497D" w:themeColor="text2"/>
                <w:kern w:val="24"/>
                <w:sz w:val="28"/>
                <w:szCs w:val="28"/>
                <w:lang w:eastAsia="cs-CZ"/>
              </w:rPr>
            </w:pPr>
            <w:r w:rsidRPr="00E54DF5">
              <w:rPr>
                <w:rFonts w:asciiTheme="minorHAnsi" w:hAnsiTheme="minorHAnsi" w:cstheme="minorHAnsi"/>
                <w:b/>
                <w:bCs/>
                <w:color w:val="1F497D" w:themeColor="text2"/>
                <w:kern w:val="24"/>
                <w:sz w:val="28"/>
                <w:szCs w:val="28"/>
                <w:lang w:eastAsia="cs-CZ"/>
              </w:rPr>
              <w:t xml:space="preserve">Počet </w:t>
            </w:r>
          </w:p>
          <w:p w:rsidR="00124775" w:rsidRPr="00E54DF5" w:rsidRDefault="00124775" w:rsidP="00124775">
            <w:pPr>
              <w:spacing w:line="276" w:lineRule="auto"/>
              <w:ind w:firstLine="0"/>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podpořených osob</w:t>
            </w:r>
          </w:p>
        </w:tc>
        <w:tc>
          <w:tcPr>
            <w:tcW w:w="2038" w:type="dxa"/>
            <w:shd w:val="clear" w:color="auto" w:fill="E7F3F4"/>
            <w:tcMar>
              <w:top w:w="15" w:type="dxa"/>
              <w:left w:w="108" w:type="dxa"/>
              <w:bottom w:w="0" w:type="dxa"/>
              <w:right w:w="108" w:type="dxa"/>
            </w:tcMar>
          </w:tcPr>
          <w:p w:rsidR="00124775" w:rsidRPr="00DC68ED" w:rsidRDefault="00124775" w:rsidP="00124775">
            <w:pPr>
              <w:rPr>
                <w:rFonts w:ascii="Calibri" w:hAnsi="Calibri" w:cs="Calibri"/>
                <w:b/>
                <w:color w:val="244061" w:themeColor="accent1" w:themeShade="80"/>
                <w:sz w:val="36"/>
                <w:szCs w:val="36"/>
                <w:lang w:eastAsia="cs-CZ"/>
              </w:rPr>
            </w:pPr>
            <w:r w:rsidRPr="00DC68ED">
              <w:rPr>
                <w:rFonts w:ascii="Calibri" w:hAnsi="Calibri" w:cs="Calibri"/>
                <w:b/>
                <w:bCs/>
                <w:color w:val="244061" w:themeColor="accent1" w:themeShade="80"/>
                <w:kern w:val="24"/>
                <w:sz w:val="28"/>
                <w:szCs w:val="28"/>
                <w:lang w:eastAsia="cs-CZ"/>
              </w:rPr>
              <w:t>2592</w:t>
            </w:r>
          </w:p>
        </w:tc>
        <w:tc>
          <w:tcPr>
            <w:tcW w:w="2268" w:type="dxa"/>
            <w:shd w:val="clear" w:color="auto" w:fill="E7F3F4"/>
            <w:tcMar>
              <w:top w:w="15" w:type="dxa"/>
              <w:left w:w="108" w:type="dxa"/>
              <w:bottom w:w="0" w:type="dxa"/>
              <w:right w:w="108" w:type="dxa"/>
            </w:tcMar>
          </w:tcPr>
          <w:p w:rsidR="00124775" w:rsidRPr="00DC68ED" w:rsidRDefault="00124775" w:rsidP="00124775">
            <w:pPr>
              <w:rPr>
                <w:rFonts w:ascii="Calibri" w:hAnsi="Calibri" w:cs="Calibri"/>
                <w:b/>
                <w:color w:val="000000" w:themeColor="text1"/>
                <w:sz w:val="36"/>
                <w:szCs w:val="36"/>
                <w:lang w:eastAsia="cs-CZ"/>
              </w:rPr>
            </w:pPr>
            <w:r w:rsidRPr="00DC68ED">
              <w:rPr>
                <w:rFonts w:ascii="Calibri" w:hAnsi="Calibri" w:cs="Calibri"/>
                <w:b/>
                <w:bCs/>
                <w:color w:val="000000" w:themeColor="text1"/>
                <w:kern w:val="24"/>
                <w:sz w:val="28"/>
                <w:szCs w:val="28"/>
                <w:lang w:eastAsia="cs-CZ"/>
              </w:rPr>
              <w:t>3106</w:t>
            </w:r>
          </w:p>
        </w:tc>
      </w:tr>
      <w:tr w:rsidR="00124775" w:rsidRPr="001D6C74" w:rsidTr="00124775">
        <w:trPr>
          <w:trHeight w:val="489"/>
        </w:trPr>
        <w:tc>
          <w:tcPr>
            <w:tcW w:w="2606" w:type="dxa"/>
            <w:shd w:val="clear" w:color="auto" w:fill="BBE0E3"/>
            <w:tcMar>
              <w:top w:w="15" w:type="dxa"/>
              <w:left w:w="108" w:type="dxa"/>
              <w:bottom w:w="0" w:type="dxa"/>
              <w:right w:w="108" w:type="dxa"/>
            </w:tcMar>
            <w:vAlign w:val="center"/>
          </w:tcPr>
          <w:p w:rsidR="00124775" w:rsidRPr="00E54DF5" w:rsidRDefault="00124775" w:rsidP="00124775">
            <w:pPr>
              <w:spacing w:line="276" w:lineRule="auto"/>
              <w:ind w:firstLine="0"/>
              <w:jc w:val="left"/>
              <w:rPr>
                <w:rFonts w:asciiTheme="minorHAnsi" w:hAnsiTheme="minorHAnsi" w:cstheme="minorHAnsi"/>
                <w:sz w:val="36"/>
                <w:szCs w:val="36"/>
                <w:lang w:eastAsia="cs-CZ"/>
              </w:rPr>
            </w:pPr>
            <w:r w:rsidRPr="00E54DF5">
              <w:rPr>
                <w:rFonts w:asciiTheme="minorHAnsi" w:hAnsiTheme="minorHAnsi" w:cstheme="minorHAnsi"/>
                <w:b/>
                <w:bCs/>
                <w:color w:val="1F497D" w:themeColor="text2"/>
                <w:kern w:val="24"/>
                <w:sz w:val="28"/>
                <w:szCs w:val="28"/>
                <w:lang w:eastAsia="cs-CZ"/>
              </w:rPr>
              <w:t>Počet úspěšných absolventů kurzů</w:t>
            </w:r>
          </w:p>
        </w:tc>
        <w:tc>
          <w:tcPr>
            <w:tcW w:w="2038" w:type="dxa"/>
            <w:shd w:val="clear" w:color="auto" w:fill="F3F9FA"/>
            <w:tcMar>
              <w:top w:w="15" w:type="dxa"/>
              <w:left w:w="108" w:type="dxa"/>
              <w:bottom w:w="0" w:type="dxa"/>
              <w:right w:w="108" w:type="dxa"/>
            </w:tcMar>
          </w:tcPr>
          <w:p w:rsidR="00124775" w:rsidRPr="00DC68ED" w:rsidRDefault="00124775" w:rsidP="00124775">
            <w:pPr>
              <w:rPr>
                <w:rFonts w:ascii="Calibri" w:hAnsi="Calibri" w:cs="Calibri"/>
                <w:b/>
                <w:color w:val="244061" w:themeColor="accent1" w:themeShade="80"/>
                <w:sz w:val="36"/>
                <w:szCs w:val="36"/>
                <w:lang w:eastAsia="cs-CZ"/>
              </w:rPr>
            </w:pPr>
            <w:r w:rsidRPr="00DC68ED">
              <w:rPr>
                <w:rFonts w:ascii="Calibri" w:hAnsi="Calibri" w:cs="Calibri"/>
                <w:b/>
                <w:bCs/>
                <w:color w:val="244061" w:themeColor="accent1" w:themeShade="80"/>
                <w:kern w:val="24"/>
                <w:sz w:val="28"/>
                <w:szCs w:val="28"/>
                <w:lang w:eastAsia="cs-CZ"/>
              </w:rPr>
              <w:t>3928</w:t>
            </w:r>
          </w:p>
        </w:tc>
        <w:tc>
          <w:tcPr>
            <w:tcW w:w="2268" w:type="dxa"/>
            <w:shd w:val="clear" w:color="auto" w:fill="F3F9FA"/>
            <w:tcMar>
              <w:top w:w="15" w:type="dxa"/>
              <w:left w:w="108" w:type="dxa"/>
              <w:bottom w:w="0" w:type="dxa"/>
              <w:right w:w="108" w:type="dxa"/>
            </w:tcMar>
          </w:tcPr>
          <w:p w:rsidR="00124775" w:rsidRPr="00DC68ED" w:rsidRDefault="00124775" w:rsidP="00124775">
            <w:pPr>
              <w:rPr>
                <w:rFonts w:ascii="Calibri" w:hAnsi="Calibri" w:cs="Calibri"/>
                <w:b/>
                <w:color w:val="000000" w:themeColor="text1"/>
                <w:sz w:val="36"/>
                <w:szCs w:val="36"/>
                <w:lang w:eastAsia="cs-CZ"/>
              </w:rPr>
            </w:pPr>
            <w:r w:rsidRPr="00DC68ED">
              <w:rPr>
                <w:rFonts w:ascii="Calibri" w:hAnsi="Calibri" w:cs="Calibri"/>
                <w:b/>
                <w:color w:val="000000" w:themeColor="text1"/>
                <w:kern w:val="24"/>
                <w:sz w:val="28"/>
                <w:szCs w:val="28"/>
                <w:lang w:eastAsia="cs-CZ"/>
              </w:rPr>
              <w:t>3702</w:t>
            </w:r>
          </w:p>
        </w:tc>
      </w:tr>
    </w:tbl>
    <w:p w:rsidR="00124775" w:rsidRPr="002B38CA" w:rsidRDefault="00124775" w:rsidP="00124775">
      <w:pPr>
        <w:ind w:firstLine="0"/>
        <w:rPr>
          <w:rFonts w:cs="Calibri"/>
          <w:b/>
          <w:sz w:val="28"/>
          <w:szCs w:val="28"/>
        </w:rPr>
      </w:pPr>
    </w:p>
    <w:p w:rsidR="00124775" w:rsidRDefault="00124775" w:rsidP="00124775">
      <w:pPr>
        <w:ind w:firstLine="0"/>
        <w:jc w:val="center"/>
        <w:rPr>
          <w:rFonts w:asciiTheme="minorHAnsi" w:hAnsiTheme="minorHAnsi" w:cstheme="minorHAnsi"/>
          <w:b/>
          <w:sz w:val="28"/>
          <w:szCs w:val="28"/>
        </w:rPr>
      </w:pPr>
    </w:p>
    <w:p w:rsidR="00124775" w:rsidRDefault="00124775" w:rsidP="00124775">
      <w:pPr>
        <w:ind w:firstLine="0"/>
        <w:jc w:val="center"/>
        <w:rPr>
          <w:rFonts w:asciiTheme="minorHAnsi" w:hAnsiTheme="minorHAnsi" w:cstheme="minorHAnsi"/>
          <w:b/>
          <w:sz w:val="28"/>
          <w:szCs w:val="28"/>
        </w:rPr>
      </w:pPr>
    </w:p>
    <w:p w:rsidR="00124775" w:rsidRDefault="00124775" w:rsidP="00124775">
      <w:pPr>
        <w:ind w:firstLine="0"/>
        <w:jc w:val="center"/>
        <w:rPr>
          <w:rFonts w:asciiTheme="minorHAnsi" w:hAnsiTheme="minorHAnsi" w:cstheme="minorHAnsi"/>
          <w:b/>
          <w:sz w:val="28"/>
          <w:szCs w:val="28"/>
        </w:rPr>
      </w:pPr>
    </w:p>
    <w:p w:rsidR="00124775" w:rsidRDefault="00124775" w:rsidP="00124775">
      <w:pPr>
        <w:ind w:firstLine="0"/>
        <w:jc w:val="center"/>
        <w:rPr>
          <w:rFonts w:asciiTheme="minorHAnsi" w:hAnsiTheme="minorHAnsi" w:cstheme="minorHAnsi"/>
          <w:b/>
          <w:sz w:val="28"/>
          <w:szCs w:val="28"/>
        </w:rPr>
      </w:pPr>
    </w:p>
    <w:p w:rsidR="00124775" w:rsidRDefault="00124775" w:rsidP="00124775">
      <w:pPr>
        <w:ind w:firstLine="0"/>
        <w:jc w:val="center"/>
        <w:rPr>
          <w:rFonts w:asciiTheme="minorHAnsi" w:hAnsiTheme="minorHAnsi" w:cstheme="minorHAnsi"/>
          <w:b/>
          <w:sz w:val="28"/>
          <w:szCs w:val="28"/>
        </w:rPr>
      </w:pPr>
    </w:p>
    <w:p w:rsidR="00124775" w:rsidRDefault="00124775" w:rsidP="00124775">
      <w:pPr>
        <w:ind w:firstLine="0"/>
        <w:jc w:val="center"/>
        <w:rPr>
          <w:rFonts w:asciiTheme="minorHAnsi" w:hAnsiTheme="minorHAnsi" w:cstheme="minorHAnsi"/>
          <w:b/>
          <w:sz w:val="28"/>
          <w:szCs w:val="28"/>
        </w:rPr>
      </w:pPr>
    </w:p>
    <w:p w:rsidR="00124775" w:rsidRDefault="00124775" w:rsidP="00124775">
      <w:pPr>
        <w:ind w:firstLine="0"/>
        <w:jc w:val="center"/>
        <w:rPr>
          <w:rFonts w:asciiTheme="minorHAnsi" w:hAnsiTheme="minorHAnsi" w:cstheme="minorHAnsi"/>
          <w:b/>
          <w:sz w:val="28"/>
          <w:szCs w:val="28"/>
        </w:rPr>
      </w:pPr>
    </w:p>
    <w:p w:rsidR="002E1218" w:rsidRDefault="002E1218" w:rsidP="002E1218">
      <w:pPr>
        <w:ind w:firstLine="0"/>
        <w:rPr>
          <w:rFonts w:asciiTheme="minorHAnsi" w:hAnsiTheme="minorHAnsi" w:cstheme="minorHAnsi"/>
          <w:b/>
          <w:sz w:val="28"/>
          <w:szCs w:val="28"/>
        </w:rPr>
      </w:pPr>
    </w:p>
    <w:p w:rsidR="00124775" w:rsidRPr="002B38CA" w:rsidRDefault="00124775" w:rsidP="00124775">
      <w:pPr>
        <w:ind w:firstLine="0"/>
        <w:jc w:val="center"/>
        <w:rPr>
          <w:rFonts w:asciiTheme="minorHAnsi" w:hAnsiTheme="minorHAnsi" w:cstheme="minorHAnsi"/>
          <w:b/>
          <w:sz w:val="28"/>
          <w:szCs w:val="28"/>
        </w:rPr>
      </w:pPr>
      <w:r w:rsidRPr="002B38CA">
        <w:rPr>
          <w:rFonts w:asciiTheme="minorHAnsi" w:hAnsiTheme="minorHAnsi" w:cstheme="minorHAnsi"/>
          <w:b/>
          <w:sz w:val="28"/>
          <w:szCs w:val="28"/>
        </w:rPr>
        <w:t>Čerpání finančních prostředků v Regionálních individuálních projektech (RIP) realizovaných na území Středočeského kraje</w:t>
      </w:r>
    </w:p>
    <w:p w:rsidR="00124775" w:rsidRPr="002B38CA" w:rsidRDefault="00124775" w:rsidP="00124775">
      <w:pPr>
        <w:ind w:firstLine="0"/>
        <w:rPr>
          <w:rFonts w:cs="Calibri"/>
          <w:b/>
          <w:szCs w:val="24"/>
        </w:rPr>
      </w:pPr>
    </w:p>
    <w:p w:rsidR="00124775" w:rsidRPr="002E1218" w:rsidRDefault="00124775" w:rsidP="00124775">
      <w:pPr>
        <w:spacing w:before="60" w:after="60" w:line="276" w:lineRule="auto"/>
        <w:ind w:firstLine="0"/>
        <w:rPr>
          <w:rFonts w:ascii="Calibri" w:hAnsi="Calibri" w:cs="Calibri"/>
        </w:rPr>
      </w:pPr>
      <w:r>
        <w:rPr>
          <w:rFonts w:ascii="Calibri" w:hAnsi="Calibri" w:cs="Calibri"/>
          <w:b/>
        </w:rPr>
        <w:t>Za rok 2014 k</w:t>
      </w:r>
      <w:r w:rsidRPr="002B38CA">
        <w:rPr>
          <w:rFonts w:ascii="Calibri" w:hAnsi="Calibri" w:cs="Calibri"/>
          <w:b/>
        </w:rPr>
        <w:t> 31.12.201</w:t>
      </w:r>
      <w:r>
        <w:rPr>
          <w:rFonts w:ascii="Calibri" w:hAnsi="Calibri" w:cs="Calibri"/>
          <w:b/>
        </w:rPr>
        <w:t>4</w:t>
      </w:r>
      <w:r w:rsidRPr="002B38CA">
        <w:rPr>
          <w:rFonts w:ascii="Calibri" w:hAnsi="Calibri" w:cs="Calibri"/>
        </w:rPr>
        <w:t xml:space="preserve"> bylo na realizaci regionálních individuálních projektů (APZ) </w:t>
      </w:r>
      <w:r w:rsidRPr="002B38CA">
        <w:rPr>
          <w:rFonts w:ascii="Calibri" w:hAnsi="Calibri" w:cs="Calibri"/>
          <w:b/>
        </w:rPr>
        <w:t>vyčerpáno celkem</w:t>
      </w:r>
      <w:r w:rsidRPr="002B38CA">
        <w:rPr>
          <w:rFonts w:ascii="Calibri" w:hAnsi="Calibri" w:cs="Calibri"/>
        </w:rPr>
        <w:t xml:space="preserve"> </w:t>
      </w:r>
      <w:r>
        <w:rPr>
          <w:rFonts w:ascii="Calibri" w:hAnsi="Calibri" w:cs="Calibri"/>
          <w:b/>
        </w:rPr>
        <w:t>189</w:t>
      </w:r>
      <w:r w:rsidRPr="002B38CA">
        <w:rPr>
          <w:rFonts w:ascii="Calibri" w:hAnsi="Calibri" w:cs="Calibri"/>
          <w:b/>
        </w:rPr>
        <w:t> </w:t>
      </w:r>
      <w:r>
        <w:rPr>
          <w:rFonts w:ascii="Calibri" w:hAnsi="Calibri" w:cs="Calibri"/>
          <w:b/>
        </w:rPr>
        <w:t>476</w:t>
      </w:r>
      <w:r w:rsidRPr="002B38CA">
        <w:rPr>
          <w:rFonts w:ascii="Calibri" w:hAnsi="Calibri" w:cs="Calibri"/>
          <w:b/>
        </w:rPr>
        <w:t> </w:t>
      </w:r>
      <w:r>
        <w:rPr>
          <w:rFonts w:ascii="Calibri" w:hAnsi="Calibri" w:cs="Calibri"/>
          <w:b/>
        </w:rPr>
        <w:t>884,30</w:t>
      </w:r>
      <w:r w:rsidRPr="002B38CA">
        <w:rPr>
          <w:rFonts w:ascii="Calibri" w:hAnsi="Calibri" w:cs="Calibri"/>
          <w:b/>
        </w:rPr>
        <w:t xml:space="preserve"> Kč</w:t>
      </w:r>
      <w:r w:rsidRPr="002B38CA">
        <w:rPr>
          <w:rFonts w:ascii="Calibri" w:hAnsi="Calibri" w:cs="Calibri"/>
          <w:b/>
          <w:vertAlign w:val="superscript"/>
        </w:rPr>
        <w:footnoteReference w:id="1"/>
      </w:r>
      <w:r w:rsidRPr="002B38CA">
        <w:rPr>
          <w:rFonts w:ascii="Calibri" w:hAnsi="Calibri" w:cs="Calibri"/>
          <w:b/>
        </w:rPr>
        <w:t xml:space="preserve"> + </w:t>
      </w:r>
      <w:r>
        <w:rPr>
          <w:rFonts w:ascii="Calibri" w:hAnsi="Calibri" w:cs="Calibri"/>
          <w:b/>
        </w:rPr>
        <w:t>10</w:t>
      </w:r>
      <w:r w:rsidRPr="002B38CA">
        <w:rPr>
          <w:rFonts w:ascii="Calibri" w:hAnsi="Calibri" w:cs="Calibri"/>
          <w:b/>
        </w:rPr>
        <w:t> </w:t>
      </w:r>
      <w:r>
        <w:rPr>
          <w:rFonts w:ascii="Calibri" w:hAnsi="Calibri" w:cs="Calibri"/>
          <w:b/>
        </w:rPr>
        <w:t>560 147</w:t>
      </w:r>
      <w:r w:rsidRPr="002B38CA">
        <w:rPr>
          <w:rFonts w:ascii="Calibri" w:hAnsi="Calibri" w:cs="Calibri"/>
          <w:b/>
        </w:rPr>
        <w:t>,</w:t>
      </w:r>
      <w:r>
        <w:rPr>
          <w:rFonts w:ascii="Calibri" w:hAnsi="Calibri" w:cs="Calibri"/>
          <w:b/>
        </w:rPr>
        <w:t>38</w:t>
      </w:r>
      <w:r w:rsidRPr="002B38CA">
        <w:rPr>
          <w:rFonts w:ascii="Calibri" w:hAnsi="Calibri" w:cs="Calibri"/>
          <w:b/>
        </w:rPr>
        <w:t xml:space="preserve"> Kč</w:t>
      </w:r>
      <w:r w:rsidRPr="002B38CA">
        <w:rPr>
          <w:rFonts w:ascii="Calibri" w:hAnsi="Calibri" w:cs="Calibri"/>
          <w:b/>
          <w:vertAlign w:val="superscript"/>
        </w:rPr>
        <w:t>1</w:t>
      </w:r>
      <w:r w:rsidRPr="002B38CA">
        <w:rPr>
          <w:rFonts w:ascii="Calibri" w:hAnsi="Calibri" w:cs="Calibri"/>
          <w:b/>
        </w:rPr>
        <w:t xml:space="preserve"> </w:t>
      </w:r>
      <w:r w:rsidRPr="002B38CA">
        <w:rPr>
          <w:rFonts w:ascii="Calibri" w:hAnsi="Calibri" w:cs="Calibri"/>
        </w:rPr>
        <w:t>na platy specialistů, které jsou hrazeny z projektů RIP. Z přidělených finančních prostředků (APZ) pro rok 201</w:t>
      </w:r>
      <w:r>
        <w:rPr>
          <w:rFonts w:ascii="Calibri" w:hAnsi="Calibri" w:cs="Calibri"/>
        </w:rPr>
        <w:t>4</w:t>
      </w:r>
      <w:r w:rsidRPr="002B38CA">
        <w:rPr>
          <w:rFonts w:ascii="Calibri" w:hAnsi="Calibri" w:cs="Calibri"/>
        </w:rPr>
        <w:t xml:space="preserve"> v celkové výši </w:t>
      </w:r>
      <w:r>
        <w:rPr>
          <w:rFonts w:ascii="Calibri" w:hAnsi="Calibri" w:cs="Calibri"/>
          <w:b/>
        </w:rPr>
        <w:t>197</w:t>
      </w:r>
      <w:r w:rsidRPr="002B38CA">
        <w:rPr>
          <w:rFonts w:ascii="Calibri" w:hAnsi="Calibri" w:cs="Calibri"/>
          <w:b/>
        </w:rPr>
        <w:t> </w:t>
      </w:r>
      <w:r>
        <w:rPr>
          <w:rFonts w:ascii="Calibri" w:hAnsi="Calibri" w:cs="Calibri"/>
          <w:b/>
        </w:rPr>
        <w:t>450</w:t>
      </w:r>
      <w:r w:rsidRPr="002B38CA">
        <w:rPr>
          <w:rFonts w:ascii="Calibri" w:hAnsi="Calibri" w:cs="Calibri"/>
          <w:b/>
        </w:rPr>
        <w:t> </w:t>
      </w:r>
      <w:r>
        <w:rPr>
          <w:rFonts w:ascii="Calibri" w:hAnsi="Calibri" w:cs="Calibri"/>
          <w:b/>
        </w:rPr>
        <w:t>000</w:t>
      </w:r>
      <w:r w:rsidRPr="002B38CA">
        <w:rPr>
          <w:rFonts w:ascii="Calibri" w:hAnsi="Calibri" w:cs="Calibri"/>
          <w:b/>
        </w:rPr>
        <w:t xml:space="preserve"> Kč</w:t>
      </w:r>
      <w:r>
        <w:rPr>
          <w:rFonts w:ascii="Calibri" w:hAnsi="Calibri" w:cs="Calibri"/>
          <w:b/>
        </w:rPr>
        <w:t xml:space="preserve"> </w:t>
      </w:r>
      <w:r w:rsidRPr="002B38CA">
        <w:rPr>
          <w:rFonts w:ascii="Calibri" w:hAnsi="Calibri" w:cs="Calibri"/>
        </w:rPr>
        <w:t>(</w:t>
      </w:r>
      <w:r>
        <w:rPr>
          <w:rFonts w:ascii="Calibri" w:hAnsi="Calibri" w:cs="Calibri"/>
        </w:rPr>
        <w:t>rozpočet</w:t>
      </w:r>
      <w:r w:rsidRPr="002B38CA">
        <w:rPr>
          <w:rFonts w:ascii="Calibri" w:hAnsi="Calibri" w:cs="Calibri"/>
        </w:rPr>
        <w:t xml:space="preserve">) </w:t>
      </w:r>
      <w:r>
        <w:rPr>
          <w:rFonts w:ascii="Calibri" w:hAnsi="Calibri" w:cs="Calibri"/>
          <w:b/>
        </w:rPr>
        <w:t>nebylo vyčerpáno celkem 7 973 115, 70</w:t>
      </w:r>
      <w:r w:rsidRPr="002B38CA">
        <w:rPr>
          <w:rFonts w:ascii="Calibri" w:hAnsi="Calibri" w:cs="Calibri"/>
          <w:b/>
        </w:rPr>
        <w:t xml:space="preserve"> Kč</w:t>
      </w:r>
      <w:r w:rsidRPr="002B38CA">
        <w:rPr>
          <w:rFonts w:ascii="Calibri" w:hAnsi="Calibri" w:cs="Calibri"/>
          <w:b/>
          <w:vertAlign w:val="superscript"/>
        </w:rPr>
        <w:t>1</w:t>
      </w:r>
      <w:r>
        <w:rPr>
          <w:rFonts w:ascii="Calibri" w:hAnsi="Calibri" w:cs="Calibri"/>
          <w:b/>
          <w:vertAlign w:val="superscript"/>
        </w:rPr>
        <w:t xml:space="preserve"> </w:t>
      </w:r>
      <w:r>
        <w:rPr>
          <w:rFonts w:ascii="Calibri" w:hAnsi="Calibri" w:cs="Calibri"/>
        </w:rPr>
        <w:t>.</w:t>
      </w:r>
      <w:r w:rsidRPr="002B38CA">
        <w:rPr>
          <w:rFonts w:ascii="Calibri" w:hAnsi="Calibri" w:cs="Calibri"/>
        </w:rPr>
        <w:t xml:space="preserve"> </w:t>
      </w:r>
    </w:p>
    <w:p w:rsidR="00124775" w:rsidRDefault="00124775" w:rsidP="00124775">
      <w:pPr>
        <w:rPr>
          <w:rFonts w:eastAsia="Calibri"/>
          <w:szCs w:val="24"/>
          <w:lang w:eastAsia="cs-CZ"/>
        </w:rPr>
      </w:pPr>
    </w:p>
    <w:p w:rsidR="00124775" w:rsidRPr="009A70E8" w:rsidRDefault="00124775" w:rsidP="00124775">
      <w:pPr>
        <w:ind w:firstLine="0"/>
        <w:rPr>
          <w:rFonts w:cs="Calibri"/>
          <w:b/>
          <w:szCs w:val="24"/>
        </w:rPr>
      </w:pPr>
      <w:r w:rsidRPr="00BD7923">
        <w:rPr>
          <w:b/>
        </w:rPr>
        <w:t xml:space="preserve">Tabulka </w:t>
      </w:r>
      <w:r>
        <w:rPr>
          <w:b/>
        </w:rPr>
        <w:t>32</w:t>
      </w:r>
      <w:r>
        <w:t xml:space="preserve"> - </w:t>
      </w:r>
      <w:r w:rsidRPr="00D46AAE">
        <w:rPr>
          <w:rFonts w:cs="Calibri"/>
          <w:b/>
          <w:szCs w:val="24"/>
        </w:rPr>
        <w:t xml:space="preserve">Čerpání finančních prostředků v rámci </w:t>
      </w:r>
      <w:r>
        <w:rPr>
          <w:rFonts w:cs="Calibri"/>
          <w:b/>
          <w:szCs w:val="24"/>
        </w:rPr>
        <w:t xml:space="preserve">Regionálních individuálních </w:t>
      </w:r>
      <w:r w:rsidRPr="00D46AAE">
        <w:rPr>
          <w:rFonts w:cs="Calibri"/>
          <w:b/>
          <w:szCs w:val="24"/>
        </w:rPr>
        <w:t>projektů realizovaných na území Středočeského kraje</w:t>
      </w:r>
      <w:r>
        <w:rPr>
          <w:rFonts w:cs="Calibri"/>
          <w:b/>
          <w:szCs w:val="24"/>
        </w:rPr>
        <w:t>, od počátku projektů</w:t>
      </w:r>
    </w:p>
    <w:p w:rsidR="00124775" w:rsidRPr="002E1218" w:rsidRDefault="00124775" w:rsidP="002E1218">
      <w:pPr>
        <w:pStyle w:val="Zkladntext"/>
        <w:ind w:left="-454" w:firstLine="0"/>
      </w:pPr>
      <w:r>
        <w:rPr>
          <w:noProof/>
          <w:lang w:eastAsia="cs-CZ"/>
        </w:rPr>
        <w:drawing>
          <wp:inline distT="0" distB="0" distL="0" distR="0" wp14:anchorId="5DC5C16C" wp14:editId="069A342A">
            <wp:extent cx="6581774" cy="4543425"/>
            <wp:effectExtent l="0" t="0" r="0" b="0"/>
            <wp:docPr id="18" name="Obrázek 18" descr="C:\Users\sindelarp\Desktop\OBRÁZKY\ESF PROJEKTY - ČERPÁ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delarp\Desktop\OBRÁZKY\ESF PROJEKTY - ČERPÁNÍ.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9600" cy="4541924"/>
                    </a:xfrm>
                    <a:prstGeom prst="rect">
                      <a:avLst/>
                    </a:prstGeom>
                    <a:noFill/>
                    <a:ln>
                      <a:noFill/>
                    </a:ln>
                  </pic:spPr>
                </pic:pic>
              </a:graphicData>
            </a:graphic>
          </wp:inline>
        </w:drawing>
      </w:r>
    </w:p>
    <w:p w:rsidR="00B75F60" w:rsidRDefault="00B75F60" w:rsidP="00B75F60">
      <w:pPr>
        <w:pStyle w:val="Zkladntext"/>
        <w:ind w:left="113" w:firstLine="0"/>
      </w:pPr>
    </w:p>
    <w:p w:rsidR="00F1659D" w:rsidRDefault="00BA289A" w:rsidP="006757E0">
      <w:pPr>
        <w:pStyle w:val="Nadpis1"/>
      </w:pPr>
      <w:bookmarkStart w:id="238" w:name="_Toc348209050"/>
      <w:bookmarkStart w:id="239" w:name="_Toc348552109"/>
      <w:r>
        <w:t>CÍL</w:t>
      </w:r>
      <w:r w:rsidR="00F1659D" w:rsidRPr="006757E0">
        <w:t>E APZ PRO ROK 201</w:t>
      </w:r>
      <w:r>
        <w:t>5</w:t>
      </w:r>
      <w:bookmarkEnd w:id="238"/>
      <w:bookmarkEnd w:id="239"/>
    </w:p>
    <w:p w:rsidR="00185F23" w:rsidRPr="00185F23" w:rsidRDefault="00185F23" w:rsidP="00185F23">
      <w:pPr>
        <w:pStyle w:val="Zkladntext"/>
      </w:pPr>
    </w:p>
    <w:p w:rsidR="00141BAF" w:rsidRPr="00AB6013" w:rsidRDefault="00BA289A" w:rsidP="00AB6013">
      <w:pPr>
        <w:pStyle w:val="Nadpis3"/>
        <w:numPr>
          <w:ilvl w:val="0"/>
          <w:numId w:val="58"/>
        </w:numPr>
        <w:rPr>
          <w:noProof/>
        </w:rPr>
      </w:pPr>
      <w:bookmarkStart w:id="240" w:name="_Toc348209051"/>
      <w:bookmarkStart w:id="241" w:name="_Toc348552110"/>
      <w:r>
        <w:rPr>
          <w:noProof/>
        </w:rPr>
        <w:t>O</w:t>
      </w:r>
      <w:r w:rsidR="00CD2C8F" w:rsidRPr="00D1603D">
        <w:rPr>
          <w:noProof/>
        </w:rPr>
        <w:t xml:space="preserve">patření v rámci APZ </w:t>
      </w:r>
      <w:r w:rsidR="00C7458B">
        <w:rPr>
          <w:noProof/>
        </w:rPr>
        <w:t xml:space="preserve">pro rok </w:t>
      </w:r>
      <w:r w:rsidR="00CD2C8F" w:rsidRPr="00D1603D">
        <w:rPr>
          <w:noProof/>
        </w:rPr>
        <w:t>201</w:t>
      </w:r>
      <w:r>
        <w:rPr>
          <w:noProof/>
        </w:rPr>
        <w:t>5</w:t>
      </w:r>
      <w:bookmarkEnd w:id="240"/>
      <w:bookmarkEnd w:id="241"/>
      <w:r w:rsidR="00CD2C8F" w:rsidRPr="00D1603D">
        <w:rPr>
          <w:noProof/>
        </w:rPr>
        <w:t xml:space="preserve"> </w:t>
      </w:r>
    </w:p>
    <w:p w:rsidR="00141BAF" w:rsidRPr="00AB6013" w:rsidRDefault="00141BAF" w:rsidP="008E59FA">
      <w:pPr>
        <w:ind w:firstLine="0"/>
        <w:rPr>
          <w:rFonts w:ascii="Calibri" w:hAnsi="Calibri" w:cs="Calibri"/>
          <w:szCs w:val="24"/>
        </w:rPr>
      </w:pPr>
      <w:r w:rsidRPr="00AB6013">
        <w:rPr>
          <w:rFonts w:ascii="Calibri" w:hAnsi="Calibri" w:cs="Calibri"/>
          <w:szCs w:val="24"/>
        </w:rPr>
        <w:t>Aktivní politika zaměstnanosti má především za úkol aktivaci nezaměstnaných, vytvářet rovnováhu na trhu práce a zkvalitňováním pracovní síly vytvářet rovné šance na pracovním trhu. Jedná se o soubor opatření mající za cíl vstup nezaměstnaných na pracovní trh.</w:t>
      </w:r>
    </w:p>
    <w:p w:rsidR="008E59FA" w:rsidRPr="00AB6013" w:rsidRDefault="008E59FA" w:rsidP="008E59FA">
      <w:pPr>
        <w:ind w:firstLine="0"/>
        <w:rPr>
          <w:rFonts w:ascii="Calibri" w:hAnsi="Calibri" w:cs="Calibri"/>
          <w:szCs w:val="24"/>
        </w:rPr>
      </w:pPr>
    </w:p>
    <w:p w:rsidR="00141BAF" w:rsidRPr="00AB6013" w:rsidRDefault="00141BAF" w:rsidP="008E59FA">
      <w:pPr>
        <w:ind w:firstLine="0"/>
        <w:rPr>
          <w:rFonts w:ascii="Calibri" w:hAnsi="Calibri" w:cs="Calibri"/>
          <w:szCs w:val="24"/>
        </w:rPr>
      </w:pPr>
      <w:r w:rsidRPr="00AB6013">
        <w:rPr>
          <w:rFonts w:ascii="Calibri" w:hAnsi="Calibri" w:cs="Calibri"/>
          <w:szCs w:val="24"/>
        </w:rPr>
        <w:t>Kromě, již v minulosti ve velké míře využívaných nástrojů aktivní politiky zaměstnanosti, jako jsou např.</w:t>
      </w:r>
      <w:r w:rsidR="00500C80">
        <w:rPr>
          <w:rFonts w:ascii="Calibri" w:hAnsi="Calibri" w:cs="Calibri"/>
          <w:szCs w:val="24"/>
        </w:rPr>
        <w:t>:</w:t>
      </w:r>
      <w:r w:rsidRPr="00AB6013">
        <w:rPr>
          <w:rFonts w:ascii="Calibri" w:hAnsi="Calibri" w:cs="Calibri"/>
          <w:szCs w:val="24"/>
        </w:rPr>
        <w:t xml:space="preserve"> Veřejně prospěšné práce, společensky účelná pracovní místa, chráněná pracovní místa a rekvalifikace chtějí v roce 201</w:t>
      </w:r>
      <w:r w:rsidR="00017602">
        <w:rPr>
          <w:rFonts w:ascii="Calibri" w:hAnsi="Calibri" w:cs="Calibri"/>
          <w:szCs w:val="24"/>
        </w:rPr>
        <w:t>5</w:t>
      </w:r>
      <w:r w:rsidRPr="00AB6013">
        <w:rPr>
          <w:rFonts w:ascii="Calibri" w:hAnsi="Calibri" w:cs="Calibri"/>
          <w:szCs w:val="24"/>
        </w:rPr>
        <w:t xml:space="preserve"> úřady práce </w:t>
      </w:r>
      <w:r w:rsidR="00E83D78" w:rsidRPr="00AB6013">
        <w:rPr>
          <w:rFonts w:ascii="Calibri" w:hAnsi="Calibri" w:cs="Calibri"/>
          <w:szCs w:val="24"/>
        </w:rPr>
        <w:t>kraje pokračovat a zintenzivnit práci na již zažit</w:t>
      </w:r>
      <w:r w:rsidR="00AB6013">
        <w:rPr>
          <w:rFonts w:ascii="Calibri" w:hAnsi="Calibri" w:cs="Calibri"/>
          <w:szCs w:val="24"/>
        </w:rPr>
        <w:t>ý</w:t>
      </w:r>
      <w:r w:rsidR="00E83D78" w:rsidRPr="00AB6013">
        <w:rPr>
          <w:rFonts w:ascii="Calibri" w:hAnsi="Calibri" w:cs="Calibri"/>
          <w:szCs w:val="24"/>
        </w:rPr>
        <w:t xml:space="preserve"> a u uchazečů oblíbený</w:t>
      </w:r>
      <w:r w:rsidRPr="00AB6013">
        <w:rPr>
          <w:rFonts w:ascii="Calibri" w:hAnsi="Calibri" w:cs="Calibri"/>
          <w:szCs w:val="24"/>
        </w:rPr>
        <w:t xml:space="preserve"> nástroj aktivní politiky zaměstnanosti zvolená rekvalifikace.</w:t>
      </w:r>
    </w:p>
    <w:p w:rsidR="008E59FA" w:rsidRPr="00AB6013" w:rsidRDefault="008E59FA" w:rsidP="00E83D78">
      <w:pPr>
        <w:ind w:firstLine="0"/>
        <w:rPr>
          <w:rFonts w:ascii="Calibri" w:hAnsi="Calibri" w:cs="Calibri"/>
          <w:szCs w:val="24"/>
        </w:rPr>
      </w:pPr>
    </w:p>
    <w:p w:rsidR="00E83D78" w:rsidRPr="00AB6013" w:rsidRDefault="00141BAF" w:rsidP="00017602">
      <w:pPr>
        <w:shd w:val="clear" w:color="auto" w:fill="FFFFFF"/>
        <w:ind w:firstLine="0"/>
        <w:outlineLvl w:val="3"/>
        <w:rPr>
          <w:rFonts w:ascii="Calibri" w:hAnsi="Calibri" w:cstheme="minorHAnsi"/>
          <w:spacing w:val="5"/>
          <w:kern w:val="20"/>
          <w:szCs w:val="24"/>
        </w:rPr>
      </w:pPr>
      <w:r w:rsidRPr="00AB6013">
        <w:rPr>
          <w:rFonts w:ascii="Calibri" w:hAnsi="Calibri" w:cs="Calibri"/>
          <w:szCs w:val="24"/>
        </w:rPr>
        <w:t>V oblasti využívání prostředků z Evropského sociálního fondu z Operačního programu lidské zdroje a zaměstnanost se úřady práce v roce 201</w:t>
      </w:r>
      <w:r w:rsidR="00017602">
        <w:rPr>
          <w:rFonts w:ascii="Calibri" w:hAnsi="Calibri" w:cs="Calibri"/>
          <w:szCs w:val="24"/>
        </w:rPr>
        <w:t>5</w:t>
      </w:r>
      <w:r w:rsidRPr="00AB6013">
        <w:rPr>
          <w:rFonts w:ascii="Calibri" w:hAnsi="Calibri" w:cs="Calibri"/>
          <w:szCs w:val="24"/>
        </w:rPr>
        <w:t xml:space="preserve"> zaměří jednak na již úspěšně rozběhnut</w:t>
      </w:r>
      <w:r w:rsidR="00AB6013">
        <w:rPr>
          <w:rFonts w:ascii="Calibri" w:hAnsi="Calibri" w:cs="Calibri"/>
          <w:szCs w:val="24"/>
        </w:rPr>
        <w:t>é</w:t>
      </w:r>
      <w:r w:rsidRPr="00AB6013">
        <w:rPr>
          <w:rFonts w:ascii="Calibri" w:hAnsi="Calibri" w:cs="Calibri"/>
          <w:szCs w:val="24"/>
        </w:rPr>
        <w:t xml:space="preserve"> program</w:t>
      </w:r>
      <w:r w:rsidR="006D551C" w:rsidRPr="00AB6013">
        <w:rPr>
          <w:rFonts w:ascii="Calibri" w:hAnsi="Calibri" w:cs="Calibri"/>
          <w:szCs w:val="24"/>
        </w:rPr>
        <w:t>y</w:t>
      </w:r>
      <w:r w:rsidRPr="00AB6013">
        <w:rPr>
          <w:rFonts w:ascii="Calibri" w:hAnsi="Calibri" w:cs="Calibri"/>
          <w:szCs w:val="24"/>
        </w:rPr>
        <w:t xml:space="preserve"> </w:t>
      </w:r>
      <w:r w:rsidR="00017602" w:rsidRPr="00AB6013">
        <w:rPr>
          <w:rFonts w:ascii="Calibri" w:hAnsi="Calibri" w:cs="Calibri"/>
          <w:szCs w:val="24"/>
        </w:rPr>
        <w:t>„Vzdělávejte se pro růst ve Středočeském kraji II“</w:t>
      </w:r>
      <w:r w:rsidR="00500C80">
        <w:rPr>
          <w:rFonts w:ascii="Calibri" w:hAnsi="Calibri" w:cs="Calibri"/>
          <w:szCs w:val="24"/>
        </w:rPr>
        <w:t xml:space="preserve">; </w:t>
      </w:r>
      <w:r w:rsidR="00017602" w:rsidRPr="00AB6013">
        <w:rPr>
          <w:rFonts w:ascii="Calibri" w:hAnsi="Calibri" w:cstheme="minorHAnsi"/>
          <w:spacing w:val="5"/>
          <w:kern w:val="20"/>
          <w:szCs w:val="24"/>
        </w:rPr>
        <w:t>„</w:t>
      </w:r>
      <w:hyperlink r:id="rId50" w:history="1">
        <w:r w:rsidR="00017602" w:rsidRPr="00AB6013">
          <w:rPr>
            <w:rFonts w:ascii="Calibri" w:hAnsi="Calibri" w:cstheme="minorHAnsi"/>
            <w:iCs/>
            <w:spacing w:val="5"/>
            <w:kern w:val="20"/>
            <w:szCs w:val="24"/>
          </w:rPr>
          <w:t>Odborné praxe pro mladé do 30 let ve Středočeském kraji</w:t>
        </w:r>
      </w:hyperlink>
      <w:r w:rsidR="00017602" w:rsidRPr="00AB6013">
        <w:rPr>
          <w:rFonts w:ascii="Calibri" w:hAnsi="Calibri" w:cstheme="minorHAnsi"/>
          <w:spacing w:val="5"/>
          <w:kern w:val="20"/>
          <w:szCs w:val="24"/>
        </w:rPr>
        <w:t>“</w:t>
      </w:r>
      <w:r w:rsidR="00017602">
        <w:rPr>
          <w:rFonts w:ascii="Calibri" w:hAnsi="Calibri" w:cstheme="minorHAnsi"/>
          <w:spacing w:val="5"/>
          <w:kern w:val="20"/>
          <w:szCs w:val="24"/>
        </w:rPr>
        <w:t xml:space="preserve"> </w:t>
      </w:r>
      <w:r w:rsidR="006D551C" w:rsidRPr="00AB6013">
        <w:rPr>
          <w:rFonts w:ascii="Calibri" w:hAnsi="Calibri" w:cs="Calibri"/>
          <w:szCs w:val="24"/>
        </w:rPr>
        <w:t xml:space="preserve">a </w:t>
      </w:r>
      <w:r w:rsidR="006D551C" w:rsidRPr="00AB6013">
        <w:rPr>
          <w:rFonts w:ascii="Calibri" w:hAnsi="Calibri"/>
          <w:bCs/>
          <w:szCs w:val="24"/>
        </w:rPr>
        <w:t xml:space="preserve">„Vzdělávání a dovednosti pro trh práce“ </w:t>
      </w:r>
      <w:r w:rsidR="006D551C" w:rsidRPr="00AB6013">
        <w:rPr>
          <w:rFonts w:ascii="Calibri" w:hAnsi="Calibri" w:cs="Calibri"/>
          <w:szCs w:val="24"/>
        </w:rPr>
        <w:t xml:space="preserve">tak i na nově </w:t>
      </w:r>
      <w:r w:rsidR="00017602">
        <w:rPr>
          <w:rFonts w:ascii="Calibri" w:hAnsi="Calibri" w:cs="Calibri"/>
          <w:szCs w:val="24"/>
        </w:rPr>
        <w:t>rozběhnut</w:t>
      </w:r>
      <w:r w:rsidR="00500C80">
        <w:rPr>
          <w:rFonts w:ascii="Calibri" w:hAnsi="Calibri" w:cs="Calibri"/>
          <w:szCs w:val="24"/>
        </w:rPr>
        <w:t>ý</w:t>
      </w:r>
      <w:r w:rsidR="006D551C" w:rsidRPr="00AB6013">
        <w:rPr>
          <w:rFonts w:ascii="Calibri" w:hAnsi="Calibri" w:cs="Calibri"/>
          <w:szCs w:val="24"/>
        </w:rPr>
        <w:t xml:space="preserve"> projekt</w:t>
      </w:r>
      <w:r w:rsidR="00017602">
        <w:rPr>
          <w:rFonts w:ascii="Calibri" w:hAnsi="Calibri" w:cs="Calibri"/>
          <w:szCs w:val="24"/>
        </w:rPr>
        <w:t xml:space="preserve"> </w:t>
      </w:r>
      <w:r w:rsidR="00017602" w:rsidRPr="00017602">
        <w:rPr>
          <w:rFonts w:ascii="Calibri" w:hAnsi="Calibri" w:cs="Calibri"/>
          <w:spacing w:val="5"/>
          <w:kern w:val="20"/>
          <w:szCs w:val="24"/>
        </w:rPr>
        <w:t>„Generační tandem - podpora generační výměny ve Stč. kraji“</w:t>
      </w:r>
      <w:r w:rsidR="00017602">
        <w:rPr>
          <w:rFonts w:ascii="Calibri" w:hAnsi="Calibri" w:cs="Calibri"/>
          <w:spacing w:val="5"/>
          <w:kern w:val="20"/>
          <w:szCs w:val="24"/>
        </w:rPr>
        <w:t>.</w:t>
      </w:r>
      <w:r w:rsidR="006D551C" w:rsidRPr="00AB6013">
        <w:rPr>
          <w:rFonts w:ascii="Calibri" w:hAnsi="Calibri" w:cs="Calibri"/>
          <w:szCs w:val="24"/>
        </w:rPr>
        <w:t xml:space="preserve"> </w:t>
      </w:r>
    </w:p>
    <w:p w:rsidR="00E83D78" w:rsidRPr="00AB6013" w:rsidRDefault="00E83D78" w:rsidP="007C7789">
      <w:pPr>
        <w:ind w:firstLine="0"/>
        <w:rPr>
          <w:rFonts w:ascii="Calibri" w:hAnsi="Calibri" w:cs="Calibri"/>
          <w:szCs w:val="24"/>
        </w:rPr>
      </w:pPr>
    </w:p>
    <w:p w:rsidR="00017602" w:rsidRDefault="00141BAF" w:rsidP="007C7789">
      <w:pPr>
        <w:ind w:firstLine="0"/>
        <w:rPr>
          <w:rFonts w:ascii="Calibri" w:hAnsi="Calibri" w:cs="Calibri"/>
          <w:szCs w:val="24"/>
        </w:rPr>
      </w:pPr>
      <w:r w:rsidRPr="00AB6013">
        <w:rPr>
          <w:rFonts w:ascii="Calibri" w:hAnsi="Calibri" w:cs="Calibri"/>
          <w:szCs w:val="24"/>
        </w:rPr>
        <w:t>Intenzivně jsou a v roce 201</w:t>
      </w:r>
      <w:r w:rsidR="00017602">
        <w:rPr>
          <w:rFonts w:ascii="Calibri" w:hAnsi="Calibri" w:cs="Calibri"/>
          <w:szCs w:val="24"/>
        </w:rPr>
        <w:t>5</w:t>
      </w:r>
      <w:r w:rsidRPr="00AB6013">
        <w:rPr>
          <w:rFonts w:ascii="Calibri" w:hAnsi="Calibri" w:cs="Calibri"/>
          <w:szCs w:val="24"/>
        </w:rPr>
        <w:t xml:space="preserve"> budou i nadále realizovány příspěvky na podporu vytváření nových pracovních míst z projektu „Vzdělávejte se pro růst! - pracovní příležitosti“, kdy cílem projektu </w:t>
      </w:r>
      <w:r w:rsidR="00017602">
        <w:rPr>
          <w:rFonts w:ascii="Calibri" w:hAnsi="Calibri" w:cs="Calibri"/>
          <w:szCs w:val="24"/>
        </w:rPr>
        <w:t xml:space="preserve">je od </w:t>
      </w:r>
      <w:r w:rsidRPr="00AB6013">
        <w:rPr>
          <w:rFonts w:ascii="Calibri" w:hAnsi="Calibri" w:cs="Calibri"/>
          <w:szCs w:val="24"/>
        </w:rPr>
        <w:t>ro</w:t>
      </w:r>
      <w:r w:rsidR="00017602">
        <w:rPr>
          <w:rFonts w:ascii="Calibri" w:hAnsi="Calibri" w:cs="Calibri"/>
          <w:szCs w:val="24"/>
        </w:rPr>
        <w:t>ku</w:t>
      </w:r>
      <w:r w:rsidRPr="00AB6013">
        <w:rPr>
          <w:rFonts w:ascii="Calibri" w:hAnsi="Calibri" w:cs="Calibri"/>
          <w:szCs w:val="24"/>
        </w:rPr>
        <w:t xml:space="preserve"> 2012 bylo působit proti dlouhodobé nezaměstnanosti prostřednictvím nástrojů aktivní politiky zaměstnanosti v podobě veřejně prospěšných prací a vyhrazených společensky účelných pracovních míst. </w:t>
      </w:r>
    </w:p>
    <w:p w:rsidR="00017602" w:rsidRDefault="00017602" w:rsidP="007C7789">
      <w:pPr>
        <w:ind w:firstLine="0"/>
        <w:rPr>
          <w:rFonts w:ascii="Calibri" w:hAnsi="Calibri" w:cs="Calibri"/>
          <w:szCs w:val="24"/>
        </w:rPr>
      </w:pPr>
    </w:p>
    <w:p w:rsidR="00141BAF" w:rsidRPr="00500C80" w:rsidRDefault="00141BAF" w:rsidP="00500C80">
      <w:pPr>
        <w:ind w:firstLine="0"/>
        <w:rPr>
          <w:rFonts w:ascii="Calibri" w:hAnsi="Calibri" w:cs="Calibri"/>
          <w:szCs w:val="24"/>
        </w:rPr>
      </w:pPr>
      <w:r w:rsidRPr="00AB6013">
        <w:rPr>
          <w:rFonts w:ascii="Calibri" w:hAnsi="Calibri" w:cs="Calibri"/>
          <w:szCs w:val="24"/>
        </w:rPr>
        <w:t>ÚP ČR - Krajská pobočka v Příbrami v průběhu roku 201</w:t>
      </w:r>
      <w:r w:rsidR="00017602">
        <w:rPr>
          <w:rFonts w:ascii="Calibri" w:hAnsi="Calibri" w:cs="Calibri"/>
          <w:szCs w:val="24"/>
        </w:rPr>
        <w:t>5</w:t>
      </w:r>
      <w:r w:rsidRPr="00AB6013">
        <w:rPr>
          <w:rFonts w:ascii="Calibri" w:hAnsi="Calibri" w:cs="Calibri"/>
          <w:szCs w:val="24"/>
        </w:rPr>
        <w:t xml:space="preserve"> zintenzivní čerpání finančních prostředků na nástroje APZ, které jsou poskytovány v rámci </w:t>
      </w:r>
      <w:r w:rsidRPr="00AB6013">
        <w:rPr>
          <w:rFonts w:ascii="Calibri" w:hAnsi="Calibri"/>
          <w:bCs/>
        </w:rPr>
        <w:t>projektů spolufinancovaných Evropským sociálním fondem (ESF) a státním rozpočtem ČR. V rámci ESF bude úřad práce v roce 201</w:t>
      </w:r>
      <w:r w:rsidR="00017602">
        <w:rPr>
          <w:rFonts w:ascii="Calibri" w:hAnsi="Calibri"/>
          <w:bCs/>
        </w:rPr>
        <w:t>5</w:t>
      </w:r>
      <w:r w:rsidRPr="00AB6013">
        <w:rPr>
          <w:rFonts w:ascii="Calibri" w:hAnsi="Calibri"/>
          <w:bCs/>
        </w:rPr>
        <w:t xml:space="preserve"> pokračovat v realizaci individuálních projektů OP LZZ (NIP,RIP) a dbát na dodržení vytyčených cílů a na celkové využití poskytnutých finančních prostředků. </w:t>
      </w:r>
      <w:r w:rsidRPr="00AB6013">
        <w:rPr>
          <w:rFonts w:ascii="Calibri" w:hAnsi="Calibri" w:cs="Calibri"/>
        </w:rPr>
        <w:t>Úřady práce budou pro zkvalitnění a zpružnění poskytovaných služeb v roce 201</w:t>
      </w:r>
      <w:r w:rsidR="00017602">
        <w:rPr>
          <w:rFonts w:ascii="Calibri" w:hAnsi="Calibri" w:cs="Calibri"/>
        </w:rPr>
        <w:t>5</w:t>
      </w:r>
      <w:r w:rsidRPr="00AB6013">
        <w:rPr>
          <w:rFonts w:ascii="Calibri" w:hAnsi="Calibri" w:cs="Calibri"/>
        </w:rPr>
        <w:t xml:space="preserve"> usilovat o větší provázanost s ostatními institucemi a zaměstnavateli.</w:t>
      </w:r>
    </w:p>
    <w:p w:rsidR="00500C80" w:rsidRPr="006D68A8" w:rsidRDefault="00500C80" w:rsidP="00CD2C8F">
      <w:pPr>
        <w:pStyle w:val="Obsah3"/>
        <w:tabs>
          <w:tab w:val="left" w:pos="1540"/>
          <w:tab w:val="right" w:leader="dot" w:pos="9061"/>
        </w:tabs>
        <w:ind w:left="0" w:firstLine="0"/>
        <w:rPr>
          <w:i w:val="0"/>
          <w:noProof/>
          <w:color w:val="FF0000"/>
          <w:sz w:val="26"/>
          <w:szCs w:val="26"/>
        </w:rPr>
      </w:pPr>
    </w:p>
    <w:p w:rsidR="00141BAF" w:rsidRDefault="00BA289A" w:rsidP="009A7B66">
      <w:pPr>
        <w:pStyle w:val="Nadpis3"/>
        <w:numPr>
          <w:ilvl w:val="0"/>
          <w:numId w:val="59"/>
        </w:numPr>
        <w:rPr>
          <w:noProof/>
        </w:rPr>
      </w:pPr>
      <w:bookmarkStart w:id="242" w:name="_Toc348209052"/>
      <w:bookmarkStart w:id="243" w:name="_Toc348552111"/>
      <w:r>
        <w:rPr>
          <w:noProof/>
        </w:rPr>
        <w:t>Cíle a d</w:t>
      </w:r>
      <w:r w:rsidR="00CD2C8F" w:rsidRPr="00D1603D">
        <w:rPr>
          <w:noProof/>
        </w:rPr>
        <w:t>oporučení pro na trh práce</w:t>
      </w:r>
      <w:bookmarkEnd w:id="242"/>
      <w:bookmarkEnd w:id="243"/>
      <w:r w:rsidR="00CD2C8F" w:rsidRPr="00D1603D">
        <w:rPr>
          <w:noProof/>
        </w:rPr>
        <w:t xml:space="preserve"> </w:t>
      </w:r>
      <w:r>
        <w:rPr>
          <w:noProof/>
        </w:rPr>
        <w:t>na rok 2015</w:t>
      </w:r>
    </w:p>
    <w:p w:rsidR="006D68A8" w:rsidRPr="006D68A8" w:rsidRDefault="006D68A8" w:rsidP="006D68A8">
      <w:pPr>
        <w:pStyle w:val="Zkladntext"/>
      </w:pPr>
    </w:p>
    <w:p w:rsidR="006D551C" w:rsidRPr="00AB6013" w:rsidRDefault="00141BAF" w:rsidP="00AB6013">
      <w:pPr>
        <w:ind w:firstLine="0"/>
        <w:rPr>
          <w:rFonts w:ascii="Calibri" w:hAnsi="Calibri" w:cs="Calibri"/>
        </w:rPr>
      </w:pPr>
      <w:r w:rsidRPr="00AB6013">
        <w:rPr>
          <w:rFonts w:ascii="Calibri" w:hAnsi="Calibri" w:cs="Calibri"/>
        </w:rPr>
        <w:t>V průběhu roku 201</w:t>
      </w:r>
      <w:r w:rsidR="00500C80">
        <w:rPr>
          <w:rFonts w:ascii="Calibri" w:hAnsi="Calibri" w:cs="Calibri"/>
        </w:rPr>
        <w:t>4</w:t>
      </w:r>
      <w:r w:rsidRPr="00AB6013">
        <w:rPr>
          <w:rFonts w:ascii="Calibri" w:hAnsi="Calibri" w:cs="Calibri"/>
        </w:rPr>
        <w:t xml:space="preserve"> ve Středočeském kraji </w:t>
      </w:r>
      <w:r w:rsidRPr="000966CC">
        <w:rPr>
          <w:rFonts w:ascii="Calibri" w:hAnsi="Calibri" w:cs="Calibri"/>
          <w:b/>
        </w:rPr>
        <w:t xml:space="preserve">došlo k celkovému </w:t>
      </w:r>
      <w:r w:rsidR="00500C80">
        <w:rPr>
          <w:rFonts w:ascii="Calibri" w:hAnsi="Calibri" w:cs="Calibri"/>
          <w:b/>
        </w:rPr>
        <w:t xml:space="preserve">poklesu </w:t>
      </w:r>
      <w:r w:rsidR="00E83D78" w:rsidRPr="000966CC">
        <w:rPr>
          <w:rFonts w:ascii="Calibri" w:hAnsi="Calibri" w:cs="Calibri"/>
          <w:b/>
        </w:rPr>
        <w:t xml:space="preserve">podílu nezaměstnaných osob </w:t>
      </w:r>
      <w:r w:rsidRPr="000966CC">
        <w:rPr>
          <w:rFonts w:ascii="Calibri" w:hAnsi="Calibri" w:cs="Calibri"/>
          <w:b/>
        </w:rPr>
        <w:t>o 0,</w:t>
      </w:r>
      <w:r w:rsidR="00216721">
        <w:rPr>
          <w:rFonts w:ascii="Calibri" w:hAnsi="Calibri" w:cs="Calibri"/>
          <w:b/>
        </w:rPr>
        <w:t>5</w:t>
      </w:r>
      <w:r w:rsidRPr="000966CC">
        <w:rPr>
          <w:rFonts w:ascii="Calibri" w:hAnsi="Calibri" w:cs="Calibri"/>
          <w:b/>
        </w:rPr>
        <w:t> procentního bodu</w:t>
      </w:r>
      <w:r w:rsidRPr="00AB6013">
        <w:rPr>
          <w:rFonts w:ascii="Calibri" w:hAnsi="Calibri" w:cs="Calibri"/>
        </w:rPr>
        <w:t xml:space="preserve"> (z </w:t>
      </w:r>
      <w:r w:rsidR="00E83D78" w:rsidRPr="00AB6013">
        <w:rPr>
          <w:rFonts w:ascii="Calibri" w:hAnsi="Calibri" w:cs="Calibri"/>
        </w:rPr>
        <w:t>6</w:t>
      </w:r>
      <w:r w:rsidRPr="00AB6013">
        <w:rPr>
          <w:rFonts w:ascii="Calibri" w:hAnsi="Calibri" w:cs="Calibri"/>
        </w:rPr>
        <w:t>,</w:t>
      </w:r>
      <w:r w:rsidR="00216721">
        <w:rPr>
          <w:rFonts w:ascii="Calibri" w:hAnsi="Calibri" w:cs="Calibri"/>
        </w:rPr>
        <w:t>9</w:t>
      </w:r>
      <w:r w:rsidR="00631661">
        <w:rPr>
          <w:rFonts w:ascii="Calibri" w:hAnsi="Calibri" w:cs="Calibri"/>
        </w:rPr>
        <w:t xml:space="preserve"> </w:t>
      </w:r>
      <w:r w:rsidRPr="00AB6013">
        <w:rPr>
          <w:rFonts w:ascii="Calibri" w:hAnsi="Calibri" w:cs="Calibri"/>
        </w:rPr>
        <w:t>% k 31. 12. 201</w:t>
      </w:r>
      <w:r w:rsidR="00216721">
        <w:rPr>
          <w:rFonts w:ascii="Calibri" w:hAnsi="Calibri" w:cs="Calibri"/>
        </w:rPr>
        <w:t>3</w:t>
      </w:r>
      <w:r w:rsidRPr="00AB6013">
        <w:rPr>
          <w:rFonts w:ascii="Calibri" w:hAnsi="Calibri" w:cs="Calibri"/>
        </w:rPr>
        <w:t xml:space="preserve"> na </w:t>
      </w:r>
      <w:r w:rsidR="00AB6013" w:rsidRPr="00AB6013">
        <w:rPr>
          <w:rFonts w:ascii="Calibri" w:hAnsi="Calibri" w:cs="Calibri"/>
        </w:rPr>
        <w:t>6</w:t>
      </w:r>
      <w:r w:rsidRPr="00AB6013">
        <w:rPr>
          <w:rFonts w:ascii="Calibri" w:hAnsi="Calibri" w:cs="Calibri"/>
        </w:rPr>
        <w:t>,</w:t>
      </w:r>
      <w:r w:rsidR="00216721">
        <w:rPr>
          <w:rFonts w:ascii="Calibri" w:hAnsi="Calibri" w:cs="Calibri"/>
        </w:rPr>
        <w:t>4</w:t>
      </w:r>
      <w:r w:rsidR="00AB6013" w:rsidRPr="00AB6013">
        <w:rPr>
          <w:rFonts w:ascii="Calibri" w:hAnsi="Calibri" w:cs="Calibri"/>
        </w:rPr>
        <w:t xml:space="preserve"> </w:t>
      </w:r>
      <w:r w:rsidRPr="00AB6013">
        <w:rPr>
          <w:rFonts w:ascii="Calibri" w:hAnsi="Calibri" w:cs="Calibri"/>
        </w:rPr>
        <w:t>% k</w:t>
      </w:r>
      <w:r w:rsidR="00216721">
        <w:rPr>
          <w:rFonts w:ascii="Calibri" w:hAnsi="Calibri" w:cs="Calibri"/>
        </w:rPr>
        <w:t> 31.12.2014</w:t>
      </w:r>
      <w:r w:rsidRPr="00AB6013">
        <w:rPr>
          <w:rFonts w:ascii="Calibri" w:hAnsi="Calibri" w:cs="Calibri"/>
        </w:rPr>
        <w:t xml:space="preserve">). </w:t>
      </w:r>
      <w:r w:rsidR="00216721">
        <w:rPr>
          <w:rFonts w:ascii="Calibri" w:hAnsi="Calibri" w:cs="Calibri"/>
        </w:rPr>
        <w:t xml:space="preserve">Když uvážíme, že k 31.11.2014 činil podíl nezaměstnaných 6,1 % (meziroční pokles o rovněž o </w:t>
      </w:r>
      <w:r w:rsidR="00216721" w:rsidRPr="000966CC">
        <w:rPr>
          <w:rFonts w:ascii="Calibri" w:hAnsi="Calibri" w:cs="Calibri"/>
          <w:b/>
        </w:rPr>
        <w:t>0,</w:t>
      </w:r>
      <w:r w:rsidR="00216721">
        <w:rPr>
          <w:rFonts w:ascii="Calibri" w:hAnsi="Calibri" w:cs="Calibri"/>
          <w:b/>
        </w:rPr>
        <w:t>5</w:t>
      </w:r>
      <w:r w:rsidR="00216721" w:rsidRPr="000966CC">
        <w:rPr>
          <w:rFonts w:ascii="Calibri" w:hAnsi="Calibri" w:cs="Calibri"/>
          <w:b/>
        </w:rPr>
        <w:t> procentního bodu</w:t>
      </w:r>
      <w:r w:rsidR="00EC4BDD" w:rsidRPr="00EC4BDD">
        <w:rPr>
          <w:rFonts w:ascii="Calibri" w:hAnsi="Calibri" w:cs="Calibri"/>
        </w:rPr>
        <w:t>)</w:t>
      </w:r>
      <w:r w:rsidR="00216721">
        <w:rPr>
          <w:rFonts w:ascii="Calibri" w:hAnsi="Calibri" w:cs="Calibri"/>
        </w:rPr>
        <w:t>,</w:t>
      </w:r>
      <w:r w:rsidR="00EC4BDD">
        <w:rPr>
          <w:rFonts w:ascii="Calibri" w:hAnsi="Calibri" w:cs="Calibri"/>
        </w:rPr>
        <w:t xml:space="preserve"> </w:t>
      </w:r>
      <w:r w:rsidRPr="00AB6013">
        <w:rPr>
          <w:rFonts w:ascii="Calibri" w:hAnsi="Calibri" w:cs="Calibri"/>
        </w:rPr>
        <w:t xml:space="preserve">lze </w:t>
      </w:r>
      <w:r w:rsidR="00220DC4">
        <w:rPr>
          <w:rFonts w:ascii="Calibri" w:hAnsi="Calibri" w:cs="Calibri"/>
        </w:rPr>
        <w:t xml:space="preserve">nyní </w:t>
      </w:r>
      <w:r w:rsidRPr="00AB6013">
        <w:rPr>
          <w:rFonts w:ascii="Calibri" w:hAnsi="Calibri" w:cs="Calibri"/>
        </w:rPr>
        <w:t>situaci v našem kraji považovat za relativně dobrou. Charakteristické pro rok 201</w:t>
      </w:r>
      <w:r w:rsidR="00EC4BDD">
        <w:rPr>
          <w:rFonts w:ascii="Calibri" w:hAnsi="Calibri" w:cs="Calibri"/>
        </w:rPr>
        <w:t>4</w:t>
      </w:r>
      <w:r w:rsidRPr="00AB6013">
        <w:rPr>
          <w:rFonts w:ascii="Calibri" w:hAnsi="Calibri" w:cs="Calibri"/>
        </w:rPr>
        <w:t xml:space="preserve"> byla neustálá nejistota vyplývající z celkové hospodářské situace v České republice i v zahraničí, která nepříznivě ovlivňovala chod mnoha firem v</w:t>
      </w:r>
      <w:r w:rsidR="00EC4BDD">
        <w:rPr>
          <w:rFonts w:ascii="Calibri" w:hAnsi="Calibri" w:cs="Calibri"/>
        </w:rPr>
        <w:t> </w:t>
      </w:r>
      <w:r w:rsidRPr="00AB6013">
        <w:rPr>
          <w:rFonts w:ascii="Calibri" w:hAnsi="Calibri" w:cs="Calibri"/>
        </w:rPr>
        <w:t>kraji</w:t>
      </w:r>
      <w:r w:rsidR="00EC4BDD">
        <w:rPr>
          <w:rFonts w:ascii="Calibri" w:hAnsi="Calibri" w:cs="Calibri"/>
        </w:rPr>
        <w:t xml:space="preserve"> a za únor 2014 rekordní registrovaná nezaměstnanost od vzniku České republiky (Stč. kraj - 65 119 UoZ)</w:t>
      </w:r>
      <w:r w:rsidRPr="00AB6013">
        <w:rPr>
          <w:rFonts w:ascii="Calibri" w:hAnsi="Calibri" w:cs="Calibri"/>
        </w:rPr>
        <w:t>. U některých velkých zaměstnavatelů sice již nedocházelo k hromadnému propouštění, přesto jejich velká většina vyčkáv</w:t>
      </w:r>
      <w:r w:rsidR="0002693A">
        <w:rPr>
          <w:rFonts w:ascii="Calibri" w:hAnsi="Calibri" w:cs="Calibri"/>
        </w:rPr>
        <w:t>ala</w:t>
      </w:r>
      <w:r w:rsidRPr="00AB6013">
        <w:rPr>
          <w:rFonts w:ascii="Calibri" w:hAnsi="Calibri" w:cs="Calibri"/>
        </w:rPr>
        <w:t>, jak se bude situace na trhu práce vyvíjet. Firmy proto přijímal</w:t>
      </w:r>
      <w:r w:rsidR="006C1893">
        <w:rPr>
          <w:rFonts w:ascii="Calibri" w:hAnsi="Calibri" w:cs="Calibri"/>
        </w:rPr>
        <w:t>y</w:t>
      </w:r>
      <w:r w:rsidRPr="00AB6013">
        <w:rPr>
          <w:rFonts w:ascii="Calibri" w:hAnsi="Calibri" w:cs="Calibri"/>
        </w:rPr>
        <w:t xml:space="preserve"> nové pracovníky převážně na místa, kde pracovníci poklesli přirozenou fluktuací a nová místa vytvářeli v průběhu roku minimálně.</w:t>
      </w:r>
      <w:r w:rsidR="00EC4BDD">
        <w:rPr>
          <w:rFonts w:ascii="Calibri" w:hAnsi="Calibri" w:cs="Calibri"/>
        </w:rPr>
        <w:t xml:space="preserve"> Postupně se v průběhu roku 2014 situace zlepšovala</w:t>
      </w:r>
      <w:r w:rsidR="0002693A">
        <w:rPr>
          <w:rFonts w:ascii="Calibri" w:hAnsi="Calibri" w:cs="Calibri"/>
        </w:rPr>
        <w:t>,</w:t>
      </w:r>
      <w:r w:rsidR="00EC4BDD">
        <w:rPr>
          <w:rFonts w:ascii="Calibri" w:hAnsi="Calibri" w:cs="Calibri"/>
        </w:rPr>
        <w:t xml:space="preserve"> nezaměstnanost klesala</w:t>
      </w:r>
      <w:r w:rsidR="0002693A">
        <w:rPr>
          <w:rFonts w:ascii="Calibri" w:hAnsi="Calibri" w:cs="Calibri"/>
        </w:rPr>
        <w:t xml:space="preserve"> a počet volných pracovních míst rostl</w:t>
      </w:r>
      <w:r w:rsidR="00EC4BDD">
        <w:rPr>
          <w:rFonts w:ascii="Calibri" w:hAnsi="Calibri" w:cs="Calibri"/>
        </w:rPr>
        <w:t>.</w:t>
      </w:r>
    </w:p>
    <w:p w:rsidR="006D551C" w:rsidRDefault="006D551C" w:rsidP="00141BAF">
      <w:pPr>
        <w:ind w:firstLine="708"/>
        <w:rPr>
          <w:rFonts w:cs="Calibri"/>
          <w:b/>
          <w:szCs w:val="24"/>
        </w:rPr>
      </w:pPr>
    </w:p>
    <w:p w:rsidR="00EC4BDD" w:rsidRDefault="00EC4BDD" w:rsidP="00141BAF">
      <w:pPr>
        <w:ind w:firstLine="708"/>
        <w:rPr>
          <w:rFonts w:cs="Calibri"/>
          <w:b/>
          <w:szCs w:val="24"/>
        </w:rPr>
      </w:pPr>
    </w:p>
    <w:p w:rsidR="005F1BDC" w:rsidRDefault="005F1BDC" w:rsidP="00141BAF">
      <w:pPr>
        <w:ind w:firstLine="708"/>
        <w:rPr>
          <w:rFonts w:cs="Calibri"/>
          <w:b/>
          <w:szCs w:val="24"/>
        </w:rPr>
      </w:pPr>
    </w:p>
    <w:p w:rsidR="00141BAF" w:rsidRPr="00CC7A72" w:rsidRDefault="00141BAF" w:rsidP="00141BAF">
      <w:pPr>
        <w:ind w:firstLine="708"/>
        <w:rPr>
          <w:rFonts w:cs="Calibri"/>
          <w:b/>
          <w:szCs w:val="24"/>
        </w:rPr>
      </w:pPr>
      <w:r w:rsidRPr="00CC7A72">
        <w:rPr>
          <w:rFonts w:cs="Calibri"/>
          <w:b/>
          <w:szCs w:val="24"/>
        </w:rPr>
        <w:t>Vybraná doporučení</w:t>
      </w:r>
      <w:r w:rsidR="00EC4BDD">
        <w:rPr>
          <w:rFonts w:cs="Calibri"/>
          <w:b/>
          <w:szCs w:val="24"/>
        </w:rPr>
        <w:t xml:space="preserve"> a cíle</w:t>
      </w:r>
    </w:p>
    <w:p w:rsidR="00141BAF" w:rsidRPr="00CC7A72" w:rsidRDefault="00141BAF" w:rsidP="00141BAF">
      <w:pPr>
        <w:ind w:firstLine="708"/>
        <w:rPr>
          <w:rFonts w:cs="Calibri"/>
          <w:szCs w:val="24"/>
        </w:rPr>
      </w:pP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Příznivými faktory, které by částečně mohl</w:t>
      </w:r>
      <w:r w:rsidR="006C1893">
        <w:rPr>
          <w:rFonts w:ascii="Calibri" w:hAnsi="Calibri" w:cs="Calibri"/>
          <w:szCs w:val="24"/>
        </w:rPr>
        <w:t>y</w:t>
      </w:r>
      <w:r w:rsidRPr="007C7789">
        <w:rPr>
          <w:rFonts w:ascii="Calibri" w:hAnsi="Calibri" w:cs="Calibri"/>
          <w:szCs w:val="24"/>
        </w:rPr>
        <w:t xml:space="preserve"> ovlivňovat nezaměstnanost našeho kraje, jsou činnosti městských úřadů (např. zájem o průmyslové zóny a investory, nebo činnost Okresní hospodářské komory).</w:t>
      </w: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 xml:space="preserve">Je potřeba v maximální možné míře využít všech dostupných nástrojů aktivní politiky zaměstnanosti ze strany úřadu práce (pomocí nichž je každoročně vytvořen nemalý počet nových pracovních míst), aby byly co nejefektivněji řešeny problémy místního trhu práce.  </w:t>
      </w: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 xml:space="preserve">Úřad práce ČR - Krajská pobočka v Příbrami </w:t>
      </w:r>
      <w:r w:rsidR="00EC4BDD">
        <w:rPr>
          <w:rFonts w:ascii="Calibri" w:hAnsi="Calibri" w:cs="Calibri"/>
          <w:szCs w:val="24"/>
        </w:rPr>
        <w:t>má za cíl snížení registrované nezaměstnanosti u vybraných cílových skupin uchazečů</w:t>
      </w:r>
      <w:r w:rsidR="0000509A">
        <w:rPr>
          <w:rFonts w:ascii="Calibri" w:hAnsi="Calibri" w:cs="Calibri"/>
          <w:szCs w:val="24"/>
        </w:rPr>
        <w:t xml:space="preserve">, což znamená i </w:t>
      </w:r>
      <w:r w:rsidRPr="007C7789">
        <w:rPr>
          <w:rFonts w:ascii="Calibri" w:hAnsi="Calibri" w:cs="Calibri"/>
          <w:szCs w:val="24"/>
        </w:rPr>
        <w:t>zintenzivní využívání nástrojů APZ a</w:t>
      </w:r>
      <w:r w:rsidR="0000509A">
        <w:rPr>
          <w:rFonts w:ascii="Calibri" w:hAnsi="Calibri" w:cs="Calibri"/>
          <w:szCs w:val="24"/>
        </w:rPr>
        <w:t xml:space="preserve"> tím </w:t>
      </w:r>
      <w:r w:rsidRPr="007C7789">
        <w:rPr>
          <w:rFonts w:ascii="Calibri" w:hAnsi="Calibri" w:cs="Calibri"/>
          <w:szCs w:val="24"/>
        </w:rPr>
        <w:t>nadále směřovat k řešení problematiky zaměstnanosti. Podporu pomocí nástrojů APZ zaměří na uchazeče o zaměstnání, kteří mají problémy s uplatněním na trhu práce a patří již mezi tradiční klienty úřadu práce. Jedná se zejména o uchazeče:</w:t>
      </w:r>
    </w:p>
    <w:p w:rsidR="00D66F22" w:rsidRPr="007C7789" w:rsidRDefault="00D66F22" w:rsidP="007C7789">
      <w:pPr>
        <w:ind w:firstLine="0"/>
        <w:rPr>
          <w:rFonts w:ascii="Calibri" w:hAnsi="Calibri" w:cs="Calibri"/>
          <w:szCs w:val="24"/>
        </w:rPr>
      </w:pP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dlouhodobě nezaměstnané</w:t>
      </w: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6C1893">
        <w:rPr>
          <w:rFonts w:ascii="Calibri" w:hAnsi="Calibri" w:cs="Calibri"/>
          <w:szCs w:val="24"/>
        </w:rPr>
        <w:t>starší 55-ti let</w:t>
      </w:r>
      <w:r w:rsidR="00685F46" w:rsidRPr="006C1893">
        <w:rPr>
          <w:rFonts w:ascii="Calibri" w:hAnsi="Calibri" w:cs="Calibri"/>
          <w:szCs w:val="24"/>
        </w:rPr>
        <w:t xml:space="preserve"> </w:t>
      </w:r>
    </w:p>
    <w:p w:rsidR="00685F46" w:rsidRPr="007C7789" w:rsidRDefault="00685F46"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 xml:space="preserve">věková kategorie 20-24 let </w:t>
      </w: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absolventy a mladistvé</w:t>
      </w: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osoby se zdravotním postižením</w:t>
      </w: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uchazeče se základním vzděláním</w:t>
      </w: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uchazeče bez praxe</w:t>
      </w:r>
    </w:p>
    <w:p w:rsidR="00141BAF" w:rsidRPr="007C7789" w:rsidRDefault="00141BAF" w:rsidP="006757E0">
      <w:pPr>
        <w:pStyle w:val="Odstavecseseznamem"/>
        <w:numPr>
          <w:ilvl w:val="0"/>
          <w:numId w:val="15"/>
        </w:numPr>
        <w:ind w:left="1151" w:hanging="357"/>
        <w:contextualSpacing w:val="0"/>
        <w:rPr>
          <w:rFonts w:ascii="Calibri" w:hAnsi="Calibri" w:cs="Calibri"/>
          <w:szCs w:val="24"/>
        </w:rPr>
      </w:pPr>
      <w:r w:rsidRPr="007C7789">
        <w:rPr>
          <w:rFonts w:ascii="Calibri" w:hAnsi="Calibri" w:cs="Calibri"/>
          <w:szCs w:val="24"/>
        </w:rPr>
        <w:t xml:space="preserve">ženy po rodičovské dovolené </w:t>
      </w:r>
    </w:p>
    <w:p w:rsidR="00141BAF" w:rsidRPr="007C7789" w:rsidRDefault="00141BAF" w:rsidP="00141BAF">
      <w:pPr>
        <w:rPr>
          <w:rFonts w:ascii="Calibri" w:hAnsi="Calibri" w:cs="Calibri"/>
          <w:szCs w:val="24"/>
        </w:rPr>
      </w:pP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 xml:space="preserve">Pomocí nástrojů APZ zintenzivnit a zvýšit iniciativu na podporu malých a středních podnikatelských subjektů a podporovat je zejména při vytváření nových pracovních míst pro uchazeče. Malé a střední podnikatelské subjekty výrazně ovlivňují zaměstnanost ve Středočeském kraji. </w:t>
      </w: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Podporovat uchazeče o zaměstnání z mikroregionů se špatnou dopravní dostupností a ve spolupráci se ziskovými a neziskovými subjekty z těchto lokalit se snažit najít pro tyto uchazeče uplatnění v tomto mikroregionu, kdy s tímto rovněž souvisí podpora malých podnikatelských subjektů zejména pak fyzických osob podnikajících na základě živnostenského oprávnění</w:t>
      </w:r>
      <w:r w:rsidR="0000509A">
        <w:rPr>
          <w:rFonts w:ascii="Calibri" w:hAnsi="Calibri" w:cs="Calibri"/>
          <w:szCs w:val="24"/>
        </w:rPr>
        <w:t xml:space="preserve"> a za pomocí dalších nástrojů a možností cílevědomě pracovat na snížení registrované nezaměstnanosti v nejvíce ohrožených a postižených regionech Středočeského kraje.  </w:t>
      </w:r>
      <w:r w:rsidRPr="007C7789">
        <w:rPr>
          <w:rFonts w:ascii="Calibri" w:hAnsi="Calibri" w:cs="Calibri"/>
          <w:szCs w:val="24"/>
        </w:rPr>
        <w:t xml:space="preserve"> </w:t>
      </w: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Ve spolupráci s ostatními státními orgány a institucemi začít komplexně řešit problém přelévání cizinců ze třetích zemí, kteří ještě nedávno vykonávali práci v ČR na základě pracovní smlouvy v souladu s platným povolením k zaměstnání. Cizinci ze třetích zemí, kterým úřad práce nevydal nebo neprodloužil povolení k zaměstnání, vykonávají nyní na základě živnostenského oprávnění nadále totožný druh práce (stejnou profesi</w:t>
      </w:r>
      <w:r w:rsidR="00685F46" w:rsidRPr="007C7789">
        <w:rPr>
          <w:rFonts w:ascii="Calibri" w:hAnsi="Calibri" w:cs="Calibri"/>
          <w:szCs w:val="24"/>
        </w:rPr>
        <w:t xml:space="preserve"> u totožných subjektů</w:t>
      </w:r>
      <w:r w:rsidRPr="007C7789">
        <w:rPr>
          <w:rFonts w:ascii="Calibri" w:hAnsi="Calibri" w:cs="Calibri"/>
          <w:szCs w:val="24"/>
        </w:rPr>
        <w:t xml:space="preserve">) jako vykonávali doposud dle povolení k zaměstnání. V souvislosti s tímto jednáním může ze strany cizinců docházet k výkonu nelegální práce. </w:t>
      </w:r>
    </w:p>
    <w:p w:rsidR="00141BAF" w:rsidRPr="00762CF4" w:rsidRDefault="00141BAF" w:rsidP="00762CF4">
      <w:pPr>
        <w:pStyle w:val="Odstavecseseznamem"/>
        <w:numPr>
          <w:ilvl w:val="0"/>
          <w:numId w:val="16"/>
        </w:numPr>
        <w:contextualSpacing w:val="0"/>
        <w:rPr>
          <w:rFonts w:ascii="Calibri" w:hAnsi="Calibri" w:cs="Calibri"/>
          <w:szCs w:val="24"/>
        </w:rPr>
      </w:pPr>
      <w:r w:rsidRPr="007C7789">
        <w:rPr>
          <w:rFonts w:ascii="Calibri" w:hAnsi="Calibri" w:cs="Calibri"/>
          <w:szCs w:val="24"/>
        </w:rPr>
        <w:t xml:space="preserve">Monitorovat potřeby zaměstnavatelů na trhu práce a reagovat na výhledové množství potřebné pracovní síly v daném mikroregionu. </w:t>
      </w:r>
      <w:r w:rsidRPr="00762CF4">
        <w:rPr>
          <w:rFonts w:ascii="Calibri" w:hAnsi="Calibri" w:cs="Calibri"/>
          <w:szCs w:val="24"/>
        </w:rPr>
        <w:t>Podpořit spolupráci mezi zaměstnavateli a vzdělávacími instituce a poradenství zaměřit na školské a učňovské obory, které nebyly v poslední době naplněny a přitom jsou podnikatelskými subjekty nejvíce preferovány a vyhledávány.</w:t>
      </w:r>
    </w:p>
    <w:p w:rsidR="00141BAF" w:rsidRPr="007C7789" w:rsidRDefault="00141BAF" w:rsidP="006757E0">
      <w:pPr>
        <w:pStyle w:val="Odstavecseseznamem"/>
        <w:numPr>
          <w:ilvl w:val="0"/>
          <w:numId w:val="16"/>
        </w:numPr>
        <w:contextualSpacing w:val="0"/>
        <w:rPr>
          <w:rFonts w:ascii="Calibri" w:hAnsi="Calibri" w:cs="Calibri"/>
          <w:szCs w:val="24"/>
        </w:rPr>
      </w:pPr>
      <w:r w:rsidRPr="007C7789">
        <w:rPr>
          <w:rFonts w:ascii="Calibri" w:hAnsi="Calibri" w:cs="Calibri"/>
          <w:szCs w:val="24"/>
        </w:rPr>
        <w:t>Nadále pokračovat a podporovat nový nástroj APZ - zvolenou rekvalifikaci, který se jeví jako velmi vhodná volba při podpoře uchazečů o zaměstnání.</w:t>
      </w:r>
    </w:p>
    <w:p w:rsidR="00F1659D" w:rsidRDefault="00141BAF" w:rsidP="007C7789">
      <w:pPr>
        <w:pStyle w:val="Odstavecseseznamem"/>
        <w:numPr>
          <w:ilvl w:val="0"/>
          <w:numId w:val="16"/>
        </w:numPr>
        <w:contextualSpacing w:val="0"/>
        <w:rPr>
          <w:rFonts w:ascii="Calibri" w:hAnsi="Calibri" w:cs="Calibri"/>
          <w:szCs w:val="24"/>
        </w:rPr>
      </w:pPr>
      <w:r w:rsidRPr="007C7789">
        <w:rPr>
          <w:rFonts w:ascii="Calibri" w:hAnsi="Calibri" w:cs="Calibri"/>
          <w:szCs w:val="24"/>
        </w:rPr>
        <w:t xml:space="preserve">Posílit systém rekvalifikací za účelem pokrytí potřeb uchazečů a trhu práce </w:t>
      </w:r>
    </w:p>
    <w:p w:rsidR="00762CF4" w:rsidRPr="0000509A" w:rsidRDefault="00762CF4" w:rsidP="007C7789">
      <w:pPr>
        <w:pStyle w:val="Odstavecseseznamem"/>
        <w:numPr>
          <w:ilvl w:val="0"/>
          <w:numId w:val="16"/>
        </w:numPr>
        <w:contextualSpacing w:val="0"/>
        <w:rPr>
          <w:rFonts w:ascii="Calibri" w:hAnsi="Calibri" w:cs="Calibri"/>
          <w:szCs w:val="24"/>
        </w:rPr>
      </w:pPr>
      <w:r w:rsidRPr="0000509A">
        <w:rPr>
          <w:rFonts w:ascii="Calibri" w:hAnsi="Calibri" w:cs="Calibri"/>
          <w:szCs w:val="24"/>
        </w:rPr>
        <w:t>Podpora vzniku pracovních míst pro mladé do 30 let</w:t>
      </w:r>
    </w:p>
    <w:p w:rsidR="00DD73FE" w:rsidRDefault="00DD73FE" w:rsidP="00C62362">
      <w:pPr>
        <w:ind w:firstLine="0"/>
        <w:rPr>
          <w:rFonts w:ascii="Calibri" w:hAnsi="Calibri" w:cs="Calibri"/>
          <w:szCs w:val="24"/>
        </w:rPr>
      </w:pPr>
    </w:p>
    <w:p w:rsidR="00DD73FE" w:rsidRPr="002520B8" w:rsidRDefault="00DD73FE" w:rsidP="00DD73FE">
      <w:pPr>
        <w:spacing w:before="60" w:after="60" w:line="277" w:lineRule="auto"/>
        <w:ind w:firstLine="0"/>
        <w:rPr>
          <w:rFonts w:ascii="Calibri" w:hAnsi="Calibri" w:cs="Calibri"/>
          <w:b/>
          <w:sz w:val="32"/>
          <w:szCs w:val="32"/>
        </w:rPr>
      </w:pPr>
      <w:r w:rsidRPr="002520B8">
        <w:rPr>
          <w:rFonts w:ascii="Calibri" w:hAnsi="Calibri" w:cs="Calibri"/>
          <w:b/>
          <w:sz w:val="32"/>
          <w:szCs w:val="32"/>
        </w:rPr>
        <w:t>Podpora vzniku pracovních míst pro mladé lidi do 30 let</w:t>
      </w:r>
      <w:r w:rsidR="00762CF4">
        <w:rPr>
          <w:rFonts w:ascii="Calibri" w:hAnsi="Calibri" w:cs="Calibri"/>
          <w:b/>
          <w:sz w:val="32"/>
          <w:szCs w:val="32"/>
        </w:rPr>
        <w:t xml:space="preserve"> </w:t>
      </w:r>
      <w:r w:rsidR="00631661">
        <w:rPr>
          <w:rFonts w:ascii="Calibri" w:hAnsi="Calibri" w:cs="Calibri"/>
          <w:b/>
          <w:sz w:val="32"/>
          <w:szCs w:val="32"/>
        </w:rPr>
        <w:t>- 201</w:t>
      </w:r>
      <w:r w:rsidR="0000509A">
        <w:rPr>
          <w:rFonts w:ascii="Calibri" w:hAnsi="Calibri" w:cs="Calibri"/>
          <w:b/>
          <w:sz w:val="32"/>
          <w:szCs w:val="32"/>
        </w:rPr>
        <w:t>4</w:t>
      </w:r>
    </w:p>
    <w:p w:rsidR="00DD73FE" w:rsidRDefault="00DD73FE" w:rsidP="00DD73FE">
      <w:pPr>
        <w:ind w:firstLine="0"/>
        <w:rPr>
          <w:rFonts w:ascii="Calibri" w:hAnsi="Calibri" w:cs="Calibri"/>
          <w:szCs w:val="24"/>
        </w:rPr>
      </w:pPr>
    </w:p>
    <w:p w:rsidR="00DD73FE" w:rsidRPr="002520B8" w:rsidRDefault="00DD73FE" w:rsidP="00F04907">
      <w:pPr>
        <w:spacing w:before="60" w:after="60" w:line="271" w:lineRule="auto"/>
        <w:ind w:firstLine="0"/>
        <w:rPr>
          <w:rFonts w:ascii="Calibri" w:hAnsi="Calibri" w:cs="Calibri"/>
          <w:iCs/>
          <w:szCs w:val="24"/>
        </w:rPr>
      </w:pPr>
      <w:r w:rsidRPr="002520B8">
        <w:rPr>
          <w:rFonts w:ascii="Calibri" w:hAnsi="Calibri" w:cs="Calibri"/>
          <w:iCs/>
          <w:szCs w:val="24"/>
        </w:rPr>
        <w:t>Mladí lidé po ukončení přípravy na povolání byli a jsou považováni z hlediska jejich umístění na trhu práce za rizikovou skupinu uchazečů o zaměstnání. V posledních letech, s prohlubující se ekonomickou krizí, se jejich šance na nástup do zaměstnání neustále zmenšují. Často nastupují na pozice pro pomocné a nekvalifikované pracovníky, kde nevyužívají své znalosti získané studiem. Snahou ÚP ČR je proto podpořit vznik nových pracovních míst pro mladé lidi do 30 let, kteří nemají žádnou praxi. Finanční podpora</w:t>
      </w:r>
      <w:r>
        <w:rPr>
          <w:rFonts w:ascii="Calibri" w:hAnsi="Calibri" w:cs="Calibri"/>
          <w:iCs/>
          <w:szCs w:val="24"/>
        </w:rPr>
        <w:t>,</w:t>
      </w:r>
      <w:r w:rsidRPr="002520B8">
        <w:rPr>
          <w:rFonts w:ascii="Calibri" w:hAnsi="Calibri" w:cs="Calibri"/>
          <w:iCs/>
          <w:szCs w:val="24"/>
        </w:rPr>
        <w:t xml:space="preserve"> kter</w:t>
      </w:r>
      <w:r>
        <w:rPr>
          <w:rFonts w:ascii="Calibri" w:hAnsi="Calibri" w:cs="Calibri"/>
          <w:iCs/>
          <w:szCs w:val="24"/>
        </w:rPr>
        <w:t>ou</w:t>
      </w:r>
      <w:r w:rsidRPr="002520B8">
        <w:rPr>
          <w:rFonts w:ascii="Calibri" w:hAnsi="Calibri" w:cs="Calibri"/>
          <w:iCs/>
          <w:szCs w:val="24"/>
        </w:rPr>
        <w:t xml:space="preserve"> jsou ÚP připraveny poskytnout na pokrytí mzdových nákladů nového zaměstnance, umožní zaměstnavateli vytvořit pracovní místo. Na toto pracovní místo získá pracovníka, který po zapracování bude vykonávat kvalifikovanou práci. Jestliže se tento pracovník u zaměstnavatele osvědčí a vzhledem k jeho získaným dovednostem v praxi zaměstnavatel bude, díky jeho přínosu, toto místo schopen udržet i po uplynutí podporované doby, může vést poskytnutí příspěvku ke stabilnímu umístění mladého uchazeče o zaměstnání u tohoto zaměstnavatele. Pro mladého člověka bude tato možnost znamenat získání kvalifikované praxe, která je dnes na převážné většině volných pracovních míst na trhu práce požadována.  </w:t>
      </w:r>
    </w:p>
    <w:p w:rsidR="00DD73FE" w:rsidRDefault="00DD73FE" w:rsidP="00C62362">
      <w:pPr>
        <w:ind w:firstLine="0"/>
        <w:rPr>
          <w:rFonts w:ascii="Calibri" w:hAnsi="Calibri" w:cs="Calibri"/>
          <w:szCs w:val="24"/>
        </w:rPr>
      </w:pPr>
    </w:p>
    <w:p w:rsidR="0002693A" w:rsidRDefault="0002693A" w:rsidP="00C62362">
      <w:pPr>
        <w:ind w:firstLine="0"/>
        <w:rPr>
          <w:rFonts w:ascii="Calibri" w:hAnsi="Calibri" w:cs="Calibri"/>
          <w:szCs w:val="24"/>
        </w:rPr>
      </w:pPr>
    </w:p>
    <w:p w:rsidR="0002693A" w:rsidRDefault="0002693A" w:rsidP="00C62362">
      <w:pPr>
        <w:ind w:firstLine="0"/>
        <w:rPr>
          <w:rFonts w:ascii="Calibri" w:hAnsi="Calibri" w:cs="Calibri"/>
          <w:szCs w:val="24"/>
        </w:rPr>
      </w:pPr>
    </w:p>
    <w:p w:rsidR="00F04907" w:rsidRDefault="00F04907" w:rsidP="00C62362">
      <w:pPr>
        <w:ind w:firstLine="0"/>
        <w:rPr>
          <w:rFonts w:ascii="Calibri" w:hAnsi="Calibri" w:cs="Calibri"/>
          <w:szCs w:val="24"/>
        </w:rPr>
      </w:pPr>
    </w:p>
    <w:p w:rsidR="00DD73FE" w:rsidRDefault="00DD73FE" w:rsidP="0000509A">
      <w:pPr>
        <w:spacing w:before="60" w:after="60" w:line="277" w:lineRule="auto"/>
        <w:jc w:val="left"/>
        <w:rPr>
          <w:rFonts w:ascii="Calibri" w:hAnsi="Calibri" w:cs="Calibri"/>
          <w:b/>
          <w:bCs/>
          <w:sz w:val="28"/>
          <w:szCs w:val="28"/>
        </w:rPr>
      </w:pPr>
      <w:r>
        <w:rPr>
          <w:rFonts w:ascii="Calibri" w:hAnsi="Calibri" w:cs="Calibri"/>
          <w:b/>
          <w:bCs/>
          <w:sz w:val="28"/>
          <w:szCs w:val="28"/>
        </w:rPr>
        <w:t>F</w:t>
      </w:r>
      <w:r w:rsidRPr="002520B8">
        <w:rPr>
          <w:rFonts w:ascii="Calibri" w:hAnsi="Calibri" w:cs="Calibri"/>
          <w:b/>
          <w:bCs/>
          <w:sz w:val="28"/>
          <w:szCs w:val="28"/>
        </w:rPr>
        <w:t>ormy podpory mladých do 30 let věku</w:t>
      </w:r>
      <w:r w:rsidR="0000509A">
        <w:rPr>
          <w:rFonts w:ascii="Calibri" w:hAnsi="Calibri" w:cs="Calibri"/>
          <w:b/>
          <w:bCs/>
          <w:sz w:val="28"/>
          <w:szCs w:val="28"/>
        </w:rPr>
        <w:t xml:space="preserve"> na ÚP ČR - Krajské pobočce v Příbrami</w:t>
      </w:r>
      <w:r w:rsidRPr="002520B8">
        <w:rPr>
          <w:rFonts w:ascii="Calibri" w:hAnsi="Calibri" w:cs="Calibri"/>
          <w:b/>
          <w:bCs/>
          <w:sz w:val="28"/>
          <w:szCs w:val="28"/>
        </w:rPr>
        <w:t>:</w:t>
      </w:r>
    </w:p>
    <w:p w:rsidR="00C62362" w:rsidRPr="00C62362" w:rsidRDefault="00C62362" w:rsidP="00C62362">
      <w:pPr>
        <w:spacing w:before="60" w:after="60" w:line="277" w:lineRule="auto"/>
        <w:rPr>
          <w:rFonts w:ascii="Calibri" w:hAnsi="Calibri" w:cs="Calibri"/>
          <w:sz w:val="28"/>
          <w:szCs w:val="28"/>
        </w:rPr>
      </w:pP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bCs/>
          <w:color w:val="31849B" w:themeColor="accent5" w:themeShade="BF"/>
          <w:szCs w:val="24"/>
        </w:rPr>
        <w:t>RIP - „Odborné praxe pro mladé do 30 let ve Středočeském kraji“</w:t>
      </w: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bCs/>
          <w:color w:val="31849B" w:themeColor="accent5" w:themeShade="BF"/>
          <w:szCs w:val="24"/>
        </w:rPr>
        <w:t>RIP - „Cílem je zaměstnání“</w:t>
      </w: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color w:val="31849B" w:themeColor="accent5" w:themeShade="BF"/>
          <w:szCs w:val="24"/>
        </w:rPr>
        <w:t xml:space="preserve">RIP - </w:t>
      </w:r>
      <w:r w:rsidRPr="0000509A">
        <w:rPr>
          <w:b/>
          <w:bCs/>
          <w:color w:val="31849B" w:themeColor="accent5" w:themeShade="BF"/>
          <w:szCs w:val="24"/>
        </w:rPr>
        <w:t>„Generační tandem - podpora generační výměny ve Středočeském kraji“</w:t>
      </w: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bCs/>
          <w:color w:val="31849B" w:themeColor="accent5" w:themeShade="BF"/>
          <w:szCs w:val="24"/>
        </w:rPr>
        <w:t>NIP -  „Vzdělávejte se pro růst - Pracovní příležitosti“ (VPP ESF, SÚPM ESF)</w:t>
      </w:r>
    </w:p>
    <w:p w:rsidR="00FE2436" w:rsidRPr="00DC7D63" w:rsidRDefault="00FE2436" w:rsidP="00FE2436">
      <w:pPr>
        <w:numPr>
          <w:ilvl w:val="0"/>
          <w:numId w:val="63"/>
        </w:numPr>
        <w:spacing w:line="360" w:lineRule="auto"/>
        <w:ind w:hanging="11"/>
        <w:jc w:val="left"/>
        <w:rPr>
          <w:b/>
          <w:szCs w:val="24"/>
        </w:rPr>
      </w:pPr>
      <w:r w:rsidRPr="00DC7D63">
        <w:rPr>
          <w:b/>
          <w:bCs/>
          <w:szCs w:val="24"/>
        </w:rPr>
        <w:t xml:space="preserve">Nástroje APZ národní </w:t>
      </w:r>
      <w:r>
        <w:rPr>
          <w:b/>
          <w:bCs/>
          <w:szCs w:val="24"/>
        </w:rPr>
        <w:t>-</w:t>
      </w:r>
      <w:r w:rsidRPr="00DC7D63">
        <w:rPr>
          <w:b/>
          <w:bCs/>
          <w:szCs w:val="24"/>
        </w:rPr>
        <w:t xml:space="preserve"> SÚPM SVČ, VPP, SÚPM vyhrazené</w:t>
      </w:r>
    </w:p>
    <w:p w:rsidR="00FE2436" w:rsidRPr="00DC7D63" w:rsidRDefault="00FE2436" w:rsidP="00FE2436">
      <w:pPr>
        <w:numPr>
          <w:ilvl w:val="0"/>
          <w:numId w:val="63"/>
        </w:numPr>
        <w:spacing w:line="360" w:lineRule="auto"/>
        <w:ind w:hanging="11"/>
        <w:jc w:val="left"/>
        <w:rPr>
          <w:b/>
          <w:szCs w:val="24"/>
        </w:rPr>
      </w:pPr>
      <w:r w:rsidRPr="00DC7D63">
        <w:rPr>
          <w:b/>
          <w:bCs/>
          <w:szCs w:val="24"/>
        </w:rPr>
        <w:t>Zvolené rekvalifikace národní</w:t>
      </w: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bCs/>
          <w:color w:val="31849B" w:themeColor="accent5" w:themeShade="BF"/>
          <w:szCs w:val="24"/>
        </w:rPr>
        <w:t>Zvolené rekvalifikace ESF - projekt „Vzdělávání a dovednosti pro trh práce“)</w:t>
      </w:r>
    </w:p>
    <w:p w:rsidR="00FE2436" w:rsidRPr="00DC7D63" w:rsidRDefault="00FE2436" w:rsidP="00FE2436">
      <w:pPr>
        <w:numPr>
          <w:ilvl w:val="0"/>
          <w:numId w:val="63"/>
        </w:numPr>
        <w:spacing w:line="360" w:lineRule="auto"/>
        <w:ind w:hanging="11"/>
        <w:jc w:val="left"/>
        <w:rPr>
          <w:b/>
          <w:szCs w:val="24"/>
        </w:rPr>
      </w:pPr>
      <w:r w:rsidRPr="00DC7D63">
        <w:rPr>
          <w:b/>
          <w:bCs/>
          <w:szCs w:val="24"/>
        </w:rPr>
        <w:t xml:space="preserve">Rekvalifikace </w:t>
      </w:r>
      <w:r>
        <w:rPr>
          <w:b/>
          <w:bCs/>
          <w:szCs w:val="24"/>
        </w:rPr>
        <w:t xml:space="preserve">ostatní v rámci národní APZ </w:t>
      </w: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bCs/>
          <w:color w:val="31849B" w:themeColor="accent5" w:themeShade="BF"/>
          <w:szCs w:val="24"/>
        </w:rPr>
        <w:t xml:space="preserve">Další projekty ESF (RIP) - Krátce bez práce, Směr práce </w:t>
      </w:r>
    </w:p>
    <w:p w:rsidR="00FE2436" w:rsidRPr="0000509A" w:rsidRDefault="00FE2436" w:rsidP="00FE2436">
      <w:pPr>
        <w:numPr>
          <w:ilvl w:val="0"/>
          <w:numId w:val="63"/>
        </w:numPr>
        <w:spacing w:line="360" w:lineRule="auto"/>
        <w:ind w:hanging="11"/>
        <w:jc w:val="left"/>
        <w:rPr>
          <w:b/>
          <w:color w:val="31849B" w:themeColor="accent5" w:themeShade="BF"/>
          <w:szCs w:val="24"/>
        </w:rPr>
      </w:pPr>
      <w:r w:rsidRPr="0000509A">
        <w:rPr>
          <w:b/>
          <w:bCs/>
          <w:color w:val="31849B" w:themeColor="accent5" w:themeShade="BF"/>
          <w:szCs w:val="24"/>
        </w:rPr>
        <w:t xml:space="preserve">Grantové projekty - „Fandíme mladým“ </w:t>
      </w:r>
    </w:p>
    <w:p w:rsidR="00FE2436" w:rsidRPr="00DC7D63" w:rsidRDefault="00FE2436" w:rsidP="00FE2436">
      <w:pPr>
        <w:numPr>
          <w:ilvl w:val="0"/>
          <w:numId w:val="63"/>
        </w:numPr>
        <w:spacing w:line="360" w:lineRule="auto"/>
        <w:ind w:hanging="11"/>
        <w:jc w:val="left"/>
        <w:rPr>
          <w:b/>
          <w:szCs w:val="24"/>
        </w:rPr>
      </w:pPr>
      <w:r w:rsidRPr="00DC7D63">
        <w:rPr>
          <w:b/>
          <w:bCs/>
          <w:szCs w:val="24"/>
        </w:rPr>
        <w:t>„Zabezpečování odborné praxe uchazečů o zaměstnání do 30 let na ÚP ČR“</w:t>
      </w:r>
    </w:p>
    <w:p w:rsidR="00DD73FE" w:rsidRDefault="00DD73FE" w:rsidP="00DD73FE">
      <w:pPr>
        <w:spacing w:before="60" w:after="60" w:line="282" w:lineRule="auto"/>
        <w:rPr>
          <w:rFonts w:ascii="Calibri" w:hAnsi="Calibri" w:cs="Calibri"/>
          <w:szCs w:val="24"/>
        </w:rPr>
      </w:pPr>
    </w:p>
    <w:p w:rsidR="00F04907" w:rsidRDefault="00F04907" w:rsidP="00DD73FE">
      <w:pPr>
        <w:spacing w:before="60" w:after="60" w:line="282" w:lineRule="auto"/>
        <w:rPr>
          <w:rFonts w:ascii="Calibri" w:hAnsi="Calibri" w:cs="Calibri"/>
          <w:szCs w:val="24"/>
        </w:rPr>
      </w:pPr>
    </w:p>
    <w:p w:rsidR="00F04907" w:rsidRDefault="00F04907" w:rsidP="00DD73FE">
      <w:pPr>
        <w:spacing w:before="60" w:after="60" w:line="282" w:lineRule="auto"/>
        <w:rPr>
          <w:rFonts w:ascii="Calibri" w:hAnsi="Calibri" w:cs="Calibri"/>
          <w:szCs w:val="24"/>
        </w:rPr>
      </w:pPr>
    </w:p>
    <w:p w:rsidR="00F04907" w:rsidRDefault="00F04907" w:rsidP="00DD73FE">
      <w:pPr>
        <w:spacing w:before="60" w:after="60" w:line="282" w:lineRule="auto"/>
        <w:rPr>
          <w:rFonts w:ascii="Calibri" w:hAnsi="Calibri" w:cs="Calibri"/>
          <w:szCs w:val="24"/>
        </w:rPr>
      </w:pPr>
    </w:p>
    <w:p w:rsidR="00F04907" w:rsidRDefault="00F04907" w:rsidP="00DD73FE">
      <w:pPr>
        <w:spacing w:before="60" w:after="60" w:line="282" w:lineRule="auto"/>
        <w:rPr>
          <w:rFonts w:ascii="Calibri" w:hAnsi="Calibri" w:cs="Calibri"/>
          <w:szCs w:val="24"/>
        </w:rPr>
      </w:pPr>
    </w:p>
    <w:p w:rsidR="00F04907" w:rsidRPr="00DD73FE" w:rsidRDefault="00F04907" w:rsidP="0000509A">
      <w:pPr>
        <w:spacing w:before="60" w:after="60" w:line="282" w:lineRule="auto"/>
        <w:ind w:firstLine="0"/>
        <w:rPr>
          <w:rFonts w:ascii="Calibri" w:hAnsi="Calibri" w:cs="Calibri"/>
          <w:szCs w:val="24"/>
        </w:rPr>
      </w:pPr>
    </w:p>
    <w:p w:rsidR="005F1BDC" w:rsidRDefault="005F1BDC" w:rsidP="00C62362">
      <w:pPr>
        <w:rPr>
          <w:b/>
          <w:bCs/>
          <w:szCs w:val="24"/>
        </w:rPr>
      </w:pPr>
    </w:p>
    <w:p w:rsidR="0000509A" w:rsidRDefault="0000509A" w:rsidP="00C62362">
      <w:pPr>
        <w:rPr>
          <w:b/>
          <w:bCs/>
          <w:szCs w:val="24"/>
        </w:rPr>
      </w:pPr>
    </w:p>
    <w:p w:rsidR="00DD73FE" w:rsidRPr="00A536A6" w:rsidRDefault="00DD73FE" w:rsidP="00C62362">
      <w:pPr>
        <w:rPr>
          <w:b/>
          <w:szCs w:val="24"/>
        </w:rPr>
      </w:pPr>
    </w:p>
    <w:tbl>
      <w:tblPr>
        <w:tblW w:w="0" w:type="auto"/>
        <w:tblInd w:w="55" w:type="dxa"/>
        <w:tblCellMar>
          <w:left w:w="70" w:type="dxa"/>
          <w:right w:w="70" w:type="dxa"/>
        </w:tblCellMar>
        <w:tblLook w:val="04A0" w:firstRow="1" w:lastRow="0" w:firstColumn="1" w:lastColumn="0" w:noHBand="0" w:noVBand="1"/>
      </w:tblPr>
      <w:tblGrid>
        <w:gridCol w:w="1242"/>
        <w:gridCol w:w="988"/>
        <w:gridCol w:w="1216"/>
        <w:gridCol w:w="1072"/>
        <w:gridCol w:w="873"/>
        <w:gridCol w:w="876"/>
        <w:gridCol w:w="971"/>
        <w:gridCol w:w="1260"/>
        <w:gridCol w:w="1225"/>
      </w:tblGrid>
      <w:tr w:rsidR="00FE2436" w:rsidRPr="00FB7B71" w:rsidTr="007D6B7F">
        <w:trPr>
          <w:trHeight w:val="345"/>
        </w:trPr>
        <w:tc>
          <w:tcPr>
            <w:tcW w:w="0" w:type="auto"/>
            <w:gridSpan w:val="9"/>
            <w:tcBorders>
              <w:top w:val="nil"/>
              <w:left w:val="nil"/>
              <w:bottom w:val="nil"/>
              <w:right w:val="nil"/>
            </w:tcBorders>
            <w:shd w:val="clear" w:color="auto" w:fill="auto"/>
            <w:vAlign w:val="center"/>
            <w:hideMark/>
          </w:tcPr>
          <w:p w:rsidR="00FE2436" w:rsidRPr="00FE2436" w:rsidRDefault="00FE2436" w:rsidP="0002693A">
            <w:pPr>
              <w:rPr>
                <w:b/>
                <w:szCs w:val="24"/>
              </w:rPr>
            </w:pPr>
            <w:r>
              <w:rPr>
                <w:b/>
                <w:bCs/>
                <w:szCs w:val="24"/>
              </w:rPr>
              <w:t>Tabulka 33 - p</w:t>
            </w:r>
            <w:r w:rsidRPr="00A536A6">
              <w:rPr>
                <w:b/>
                <w:bCs/>
                <w:szCs w:val="24"/>
              </w:rPr>
              <w:t>očty podpořených UoZ do 30 let věku k 31.12.201</w:t>
            </w:r>
            <w:r w:rsidR="0002693A">
              <w:rPr>
                <w:b/>
                <w:bCs/>
                <w:szCs w:val="24"/>
              </w:rPr>
              <w:t>4</w:t>
            </w:r>
          </w:p>
        </w:tc>
      </w:tr>
      <w:tr w:rsidR="00FE2436" w:rsidRPr="00FB7B71" w:rsidTr="007D6B7F">
        <w:trPr>
          <w:trHeight w:val="1875"/>
        </w:trPr>
        <w:tc>
          <w:tcPr>
            <w:tcW w:w="0" w:type="auto"/>
            <w:vMerge w:val="restart"/>
            <w:tcBorders>
              <w:top w:val="single" w:sz="12" w:space="0" w:color="auto"/>
              <w:left w:val="single" w:sz="12" w:space="0" w:color="auto"/>
              <w:bottom w:val="single" w:sz="8" w:space="0" w:color="000000"/>
              <w:right w:val="nil"/>
            </w:tcBorders>
            <w:shd w:val="clear" w:color="000000" w:fill="FFFFFF"/>
            <w:vAlign w:val="center"/>
            <w:hideMark/>
          </w:tcPr>
          <w:p w:rsidR="00FE2436" w:rsidRPr="00FE2436" w:rsidRDefault="00FE2436" w:rsidP="00FE2436">
            <w:pPr>
              <w:ind w:firstLine="0"/>
              <w:jc w:val="center"/>
              <w:rPr>
                <w:rFonts w:cs="Calibri"/>
                <w:bCs/>
                <w:color w:val="003366"/>
                <w:szCs w:val="24"/>
                <w:lang w:eastAsia="cs-CZ"/>
              </w:rPr>
            </w:pPr>
            <w:r w:rsidRPr="00FE2436">
              <w:rPr>
                <w:rFonts w:cs="Calibri"/>
                <w:bCs/>
                <w:color w:val="003366"/>
                <w:szCs w:val="24"/>
                <w:lang w:eastAsia="cs-CZ"/>
              </w:rPr>
              <w:t>ÚP ČR - KrP PŘÍBRAM</w:t>
            </w:r>
          </w:p>
        </w:tc>
        <w:tc>
          <w:tcPr>
            <w:tcW w:w="0" w:type="auto"/>
            <w:tcBorders>
              <w:top w:val="single" w:sz="12" w:space="0" w:color="auto"/>
              <w:left w:val="single" w:sz="12" w:space="0" w:color="auto"/>
              <w:bottom w:val="single" w:sz="8" w:space="0" w:color="auto"/>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Veřejně prospěšné práce  (VPP + APP - národní)</w:t>
            </w:r>
          </w:p>
        </w:tc>
        <w:tc>
          <w:tcPr>
            <w:tcW w:w="0" w:type="auto"/>
            <w:tcBorders>
              <w:top w:val="single" w:sz="12" w:space="0" w:color="auto"/>
              <w:left w:val="nil"/>
              <w:bottom w:val="single" w:sz="8" w:space="0" w:color="auto"/>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Společensky účelná pracovní místa  - vyhrazená (SÚPM národní)</w:t>
            </w:r>
          </w:p>
        </w:tc>
        <w:tc>
          <w:tcPr>
            <w:tcW w:w="0" w:type="auto"/>
            <w:tcBorders>
              <w:top w:val="single" w:sz="12" w:space="0" w:color="auto"/>
              <w:left w:val="nil"/>
              <w:bottom w:val="single" w:sz="8" w:space="0" w:color="auto"/>
              <w:right w:val="single" w:sz="8"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SÚPM - samostatně výdělečná. činnost (SVČ)</w:t>
            </w:r>
          </w:p>
        </w:tc>
        <w:tc>
          <w:tcPr>
            <w:tcW w:w="0" w:type="auto"/>
            <w:tcBorders>
              <w:top w:val="single" w:sz="12" w:space="0" w:color="auto"/>
              <w:left w:val="nil"/>
              <w:bottom w:val="single" w:sz="8" w:space="0" w:color="auto"/>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 xml:space="preserve">Projekty ESF OP LZZ -    VPP ESF </w:t>
            </w:r>
          </w:p>
        </w:tc>
        <w:tc>
          <w:tcPr>
            <w:tcW w:w="0" w:type="auto"/>
            <w:tcBorders>
              <w:top w:val="single" w:sz="12" w:space="0" w:color="auto"/>
              <w:left w:val="nil"/>
              <w:bottom w:val="single" w:sz="8" w:space="0" w:color="auto"/>
              <w:right w:val="single" w:sz="12"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Projekty ESF - OP LZZ - SÚPM ESF</w:t>
            </w:r>
          </w:p>
        </w:tc>
        <w:tc>
          <w:tcPr>
            <w:tcW w:w="0" w:type="auto"/>
            <w:tcBorders>
              <w:top w:val="single" w:sz="12" w:space="0" w:color="auto"/>
              <w:left w:val="nil"/>
              <w:bottom w:val="single" w:sz="8" w:space="0" w:color="auto"/>
              <w:right w:val="single" w:sz="12"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Projekty ESF - OP LZZ - Cílené programy (CP,RIP)</w:t>
            </w:r>
          </w:p>
        </w:tc>
        <w:tc>
          <w:tcPr>
            <w:tcW w:w="0" w:type="auto"/>
            <w:tcBorders>
              <w:top w:val="single" w:sz="12" w:space="0" w:color="auto"/>
              <w:left w:val="nil"/>
              <w:bottom w:val="single" w:sz="8" w:space="0" w:color="auto"/>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 xml:space="preserve">Rekvalifikace ostatní </w:t>
            </w:r>
          </w:p>
        </w:tc>
        <w:tc>
          <w:tcPr>
            <w:tcW w:w="0" w:type="auto"/>
            <w:tcBorders>
              <w:top w:val="single" w:sz="12" w:space="0" w:color="auto"/>
              <w:left w:val="nil"/>
              <w:bottom w:val="single" w:sz="8" w:space="0" w:color="auto"/>
              <w:right w:val="single" w:sz="12"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Zvolená rekvalifikace (celkem ESF + národní)</w:t>
            </w:r>
          </w:p>
        </w:tc>
      </w:tr>
      <w:tr w:rsidR="00FE2436" w:rsidRPr="00FB7B71" w:rsidTr="007D6B7F">
        <w:trPr>
          <w:trHeight w:val="495"/>
        </w:trPr>
        <w:tc>
          <w:tcPr>
            <w:tcW w:w="0" w:type="auto"/>
            <w:vMerge/>
            <w:tcBorders>
              <w:top w:val="single" w:sz="8" w:space="0" w:color="auto"/>
              <w:left w:val="single" w:sz="12" w:space="0" w:color="auto"/>
              <w:bottom w:val="single" w:sz="8" w:space="0" w:color="000000"/>
              <w:right w:val="nil"/>
            </w:tcBorders>
            <w:vAlign w:val="center"/>
            <w:hideMark/>
          </w:tcPr>
          <w:p w:rsidR="00FE2436" w:rsidRPr="00FE2436" w:rsidRDefault="00FE2436" w:rsidP="00FE2436">
            <w:pPr>
              <w:ind w:firstLine="0"/>
              <w:rPr>
                <w:rFonts w:cs="Calibri"/>
                <w:bCs/>
                <w:color w:val="003366"/>
                <w:szCs w:val="24"/>
                <w:lang w:eastAsia="cs-CZ"/>
              </w:rPr>
            </w:pPr>
          </w:p>
        </w:tc>
        <w:tc>
          <w:tcPr>
            <w:tcW w:w="0" w:type="auto"/>
            <w:tcBorders>
              <w:top w:val="nil"/>
              <w:left w:val="single" w:sz="12" w:space="0" w:color="auto"/>
              <w:bottom w:val="single" w:sz="8" w:space="0" w:color="000000"/>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umístění uchazeči</w:t>
            </w:r>
          </w:p>
        </w:tc>
        <w:tc>
          <w:tcPr>
            <w:tcW w:w="0" w:type="auto"/>
            <w:tcBorders>
              <w:top w:val="nil"/>
              <w:left w:val="nil"/>
              <w:bottom w:val="single" w:sz="8" w:space="0" w:color="000000"/>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umístění uchazeči</w:t>
            </w:r>
          </w:p>
        </w:tc>
        <w:tc>
          <w:tcPr>
            <w:tcW w:w="0" w:type="auto"/>
            <w:tcBorders>
              <w:top w:val="nil"/>
              <w:left w:val="nil"/>
              <w:bottom w:val="single" w:sz="8" w:space="0" w:color="000000"/>
              <w:right w:val="single" w:sz="8"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umístění uchazeči</w:t>
            </w:r>
          </w:p>
        </w:tc>
        <w:tc>
          <w:tcPr>
            <w:tcW w:w="0" w:type="auto"/>
            <w:tcBorders>
              <w:top w:val="nil"/>
              <w:left w:val="nil"/>
              <w:bottom w:val="single" w:sz="8" w:space="0" w:color="000000"/>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umístění uchazeči</w:t>
            </w:r>
          </w:p>
        </w:tc>
        <w:tc>
          <w:tcPr>
            <w:tcW w:w="0" w:type="auto"/>
            <w:tcBorders>
              <w:top w:val="nil"/>
              <w:left w:val="nil"/>
              <w:bottom w:val="single" w:sz="8" w:space="0" w:color="000000"/>
              <w:right w:val="single" w:sz="12"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umístění uchazeči</w:t>
            </w:r>
          </w:p>
        </w:tc>
        <w:tc>
          <w:tcPr>
            <w:tcW w:w="0" w:type="auto"/>
            <w:tcBorders>
              <w:top w:val="nil"/>
              <w:left w:val="nil"/>
              <w:bottom w:val="single" w:sz="8" w:space="0" w:color="000000"/>
              <w:right w:val="single" w:sz="12"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umístění uchazeči</w:t>
            </w:r>
          </w:p>
        </w:tc>
        <w:tc>
          <w:tcPr>
            <w:tcW w:w="0" w:type="auto"/>
            <w:tcBorders>
              <w:top w:val="nil"/>
              <w:left w:val="nil"/>
              <w:bottom w:val="single" w:sz="8" w:space="0" w:color="000000"/>
              <w:right w:val="single" w:sz="4" w:space="0" w:color="000000"/>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uchazeči</w:t>
            </w:r>
          </w:p>
        </w:tc>
        <w:tc>
          <w:tcPr>
            <w:tcW w:w="0" w:type="auto"/>
            <w:tcBorders>
              <w:top w:val="nil"/>
              <w:left w:val="nil"/>
              <w:bottom w:val="single" w:sz="8" w:space="0" w:color="000000"/>
              <w:right w:val="single" w:sz="12" w:space="0" w:color="auto"/>
            </w:tcBorders>
            <w:shd w:val="clear" w:color="000000" w:fill="FFFFFF"/>
            <w:vAlign w:val="center"/>
            <w:hideMark/>
          </w:tcPr>
          <w:p w:rsidR="00FE2436" w:rsidRPr="00FE2436" w:rsidRDefault="00FE2436" w:rsidP="00FE2436">
            <w:pPr>
              <w:ind w:firstLine="0"/>
              <w:jc w:val="center"/>
              <w:rPr>
                <w:rFonts w:cs="Calibri"/>
                <w:bCs/>
                <w:color w:val="003366"/>
                <w:sz w:val="20"/>
                <w:lang w:eastAsia="cs-CZ"/>
              </w:rPr>
            </w:pPr>
            <w:r w:rsidRPr="00FE2436">
              <w:rPr>
                <w:rFonts w:cs="Calibri"/>
                <w:bCs/>
                <w:color w:val="003366"/>
                <w:sz w:val="20"/>
                <w:lang w:eastAsia="cs-CZ"/>
              </w:rPr>
              <w:t>uchazeči</w:t>
            </w:r>
          </w:p>
        </w:tc>
      </w:tr>
      <w:tr w:rsidR="00FE2436" w:rsidRPr="00FB7B71" w:rsidTr="007D6B7F">
        <w:trPr>
          <w:trHeight w:val="315"/>
        </w:trPr>
        <w:tc>
          <w:tcPr>
            <w:tcW w:w="0" w:type="auto"/>
            <w:tcBorders>
              <w:top w:val="nil"/>
              <w:left w:val="single" w:sz="12" w:space="0" w:color="auto"/>
              <w:bottom w:val="single" w:sz="4" w:space="0" w:color="000000"/>
              <w:right w:val="nil"/>
            </w:tcBorders>
            <w:shd w:val="clear" w:color="000000" w:fill="FFFFFF"/>
            <w:vAlign w:val="bottom"/>
            <w:hideMark/>
          </w:tcPr>
          <w:p w:rsidR="00FE2436" w:rsidRPr="00FE2436" w:rsidRDefault="00FE2436" w:rsidP="00FE2436">
            <w:pPr>
              <w:ind w:firstLine="0"/>
              <w:rPr>
                <w:rFonts w:cs="Calibri"/>
                <w:bCs/>
                <w:color w:val="003366"/>
                <w:lang w:eastAsia="cs-CZ"/>
              </w:rPr>
            </w:pPr>
            <w:r w:rsidRPr="00FE2436">
              <w:rPr>
                <w:rFonts w:cs="Calibri"/>
                <w:bCs/>
                <w:color w:val="003366"/>
                <w:lang w:eastAsia="cs-CZ"/>
              </w:rPr>
              <w:t xml:space="preserve">Podpořeni UoZ celkem </w:t>
            </w:r>
          </w:p>
        </w:tc>
        <w:tc>
          <w:tcPr>
            <w:tcW w:w="0" w:type="auto"/>
            <w:tcBorders>
              <w:top w:val="nil"/>
              <w:left w:val="single" w:sz="12" w:space="0" w:color="auto"/>
              <w:bottom w:val="single" w:sz="4" w:space="0" w:color="000000"/>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506</w:t>
            </w:r>
          </w:p>
        </w:tc>
        <w:tc>
          <w:tcPr>
            <w:tcW w:w="0" w:type="auto"/>
            <w:tcBorders>
              <w:top w:val="nil"/>
              <w:left w:val="nil"/>
              <w:bottom w:val="single" w:sz="4" w:space="0" w:color="000000"/>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389</w:t>
            </w:r>
          </w:p>
        </w:tc>
        <w:tc>
          <w:tcPr>
            <w:tcW w:w="0" w:type="auto"/>
            <w:tcBorders>
              <w:top w:val="nil"/>
              <w:left w:val="nil"/>
              <w:bottom w:val="single" w:sz="4" w:space="0" w:color="000000"/>
              <w:right w:val="single" w:sz="8" w:space="0" w:color="auto"/>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138</w:t>
            </w:r>
          </w:p>
        </w:tc>
        <w:tc>
          <w:tcPr>
            <w:tcW w:w="0" w:type="auto"/>
            <w:tcBorders>
              <w:top w:val="nil"/>
              <w:left w:val="nil"/>
              <w:bottom w:val="single" w:sz="4" w:space="0" w:color="000000"/>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1 762</w:t>
            </w:r>
          </w:p>
        </w:tc>
        <w:tc>
          <w:tcPr>
            <w:tcW w:w="0" w:type="auto"/>
            <w:tcBorders>
              <w:top w:val="nil"/>
              <w:left w:val="nil"/>
              <w:bottom w:val="single" w:sz="4" w:space="0" w:color="000000"/>
              <w:right w:val="single" w:sz="12" w:space="0" w:color="auto"/>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2259</w:t>
            </w:r>
          </w:p>
        </w:tc>
        <w:tc>
          <w:tcPr>
            <w:tcW w:w="0" w:type="auto"/>
            <w:tcBorders>
              <w:top w:val="nil"/>
              <w:left w:val="nil"/>
              <w:bottom w:val="single" w:sz="4" w:space="0" w:color="000000"/>
              <w:right w:val="single" w:sz="12" w:space="0" w:color="auto"/>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1210</w:t>
            </w:r>
          </w:p>
        </w:tc>
        <w:tc>
          <w:tcPr>
            <w:tcW w:w="0" w:type="auto"/>
            <w:tcBorders>
              <w:top w:val="nil"/>
              <w:left w:val="nil"/>
              <w:bottom w:val="single" w:sz="4" w:space="0" w:color="000000"/>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2 886</w:t>
            </w:r>
          </w:p>
        </w:tc>
        <w:tc>
          <w:tcPr>
            <w:tcW w:w="0" w:type="auto"/>
            <w:tcBorders>
              <w:top w:val="nil"/>
              <w:left w:val="nil"/>
              <w:bottom w:val="single" w:sz="4" w:space="0" w:color="000000"/>
              <w:right w:val="single" w:sz="12" w:space="0" w:color="auto"/>
            </w:tcBorders>
            <w:shd w:val="clear" w:color="000000" w:fill="FFFFFF"/>
            <w:vAlign w:val="bottom"/>
            <w:hideMark/>
          </w:tcPr>
          <w:p w:rsidR="00FE2436" w:rsidRPr="00FE2436" w:rsidRDefault="00FE2436" w:rsidP="00FE2436">
            <w:pPr>
              <w:ind w:firstLine="0"/>
              <w:jc w:val="right"/>
              <w:rPr>
                <w:rFonts w:ascii="Arial" w:hAnsi="Arial" w:cs="Arial"/>
                <w:bCs/>
                <w:color w:val="003366"/>
                <w:lang w:eastAsia="cs-CZ"/>
              </w:rPr>
            </w:pPr>
            <w:r w:rsidRPr="00FE2436">
              <w:rPr>
                <w:rFonts w:ascii="Arial" w:hAnsi="Arial" w:cs="Arial"/>
                <w:bCs/>
                <w:color w:val="003366"/>
                <w:lang w:eastAsia="cs-CZ"/>
              </w:rPr>
              <w:t>1106</w:t>
            </w:r>
          </w:p>
        </w:tc>
      </w:tr>
      <w:tr w:rsidR="00FE2436" w:rsidRPr="00FB7B71" w:rsidTr="007D6B7F">
        <w:trPr>
          <w:trHeight w:val="615"/>
        </w:trPr>
        <w:tc>
          <w:tcPr>
            <w:tcW w:w="0" w:type="auto"/>
            <w:tcBorders>
              <w:top w:val="nil"/>
              <w:left w:val="single" w:sz="12" w:space="0" w:color="auto"/>
              <w:bottom w:val="single" w:sz="12" w:space="0" w:color="auto"/>
              <w:right w:val="nil"/>
            </w:tcBorders>
            <w:shd w:val="clear" w:color="000000" w:fill="FFFFFF"/>
            <w:vAlign w:val="bottom"/>
            <w:hideMark/>
          </w:tcPr>
          <w:p w:rsidR="00FE2436" w:rsidRDefault="00FE2436" w:rsidP="00FE2436">
            <w:pPr>
              <w:ind w:firstLine="0"/>
              <w:rPr>
                <w:rFonts w:cs="Calibri"/>
                <w:bCs/>
                <w:color w:val="C00000"/>
                <w:lang w:eastAsia="cs-CZ"/>
              </w:rPr>
            </w:pPr>
            <w:r w:rsidRPr="00FE2436">
              <w:rPr>
                <w:rFonts w:cs="Calibri"/>
                <w:bCs/>
                <w:color w:val="C00000"/>
                <w:lang w:eastAsia="cs-CZ"/>
              </w:rPr>
              <w:t xml:space="preserve">Podpořeni UoZ do </w:t>
            </w:r>
          </w:p>
          <w:p w:rsidR="00FE2436" w:rsidRPr="00FE2436" w:rsidRDefault="00FE2436" w:rsidP="00FE2436">
            <w:pPr>
              <w:ind w:firstLine="0"/>
              <w:rPr>
                <w:rFonts w:cs="Calibri"/>
                <w:bCs/>
                <w:color w:val="C00000"/>
                <w:lang w:eastAsia="cs-CZ"/>
              </w:rPr>
            </w:pPr>
            <w:r w:rsidRPr="00FE2436">
              <w:rPr>
                <w:rFonts w:cs="Calibri"/>
                <w:bCs/>
                <w:color w:val="C00000"/>
                <w:lang w:eastAsia="cs-CZ"/>
              </w:rPr>
              <w:t>30 let věku</w:t>
            </w:r>
          </w:p>
        </w:tc>
        <w:tc>
          <w:tcPr>
            <w:tcW w:w="0" w:type="auto"/>
            <w:tcBorders>
              <w:top w:val="nil"/>
              <w:left w:val="single" w:sz="12" w:space="0" w:color="auto"/>
              <w:bottom w:val="single" w:sz="12" w:space="0" w:color="auto"/>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42</w:t>
            </w:r>
          </w:p>
        </w:tc>
        <w:tc>
          <w:tcPr>
            <w:tcW w:w="0" w:type="auto"/>
            <w:tcBorders>
              <w:top w:val="nil"/>
              <w:left w:val="nil"/>
              <w:bottom w:val="single" w:sz="12" w:space="0" w:color="auto"/>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184</w:t>
            </w:r>
          </w:p>
        </w:tc>
        <w:tc>
          <w:tcPr>
            <w:tcW w:w="0" w:type="auto"/>
            <w:tcBorders>
              <w:top w:val="nil"/>
              <w:left w:val="nil"/>
              <w:bottom w:val="single" w:sz="12" w:space="0" w:color="auto"/>
              <w:right w:val="single" w:sz="8" w:space="0" w:color="auto"/>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27</w:t>
            </w:r>
          </w:p>
        </w:tc>
        <w:tc>
          <w:tcPr>
            <w:tcW w:w="0" w:type="auto"/>
            <w:tcBorders>
              <w:top w:val="nil"/>
              <w:left w:val="nil"/>
              <w:bottom w:val="single" w:sz="12" w:space="0" w:color="auto"/>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228</w:t>
            </w:r>
          </w:p>
        </w:tc>
        <w:tc>
          <w:tcPr>
            <w:tcW w:w="0" w:type="auto"/>
            <w:tcBorders>
              <w:top w:val="nil"/>
              <w:left w:val="nil"/>
              <w:bottom w:val="single" w:sz="12" w:space="0" w:color="auto"/>
              <w:right w:val="single" w:sz="12" w:space="0" w:color="auto"/>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718</w:t>
            </w:r>
          </w:p>
        </w:tc>
        <w:tc>
          <w:tcPr>
            <w:tcW w:w="0" w:type="auto"/>
            <w:tcBorders>
              <w:top w:val="nil"/>
              <w:left w:val="nil"/>
              <w:bottom w:val="single" w:sz="12" w:space="0" w:color="auto"/>
              <w:right w:val="single" w:sz="12" w:space="0" w:color="auto"/>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673</w:t>
            </w:r>
          </w:p>
        </w:tc>
        <w:tc>
          <w:tcPr>
            <w:tcW w:w="0" w:type="auto"/>
            <w:tcBorders>
              <w:top w:val="nil"/>
              <w:left w:val="nil"/>
              <w:bottom w:val="single" w:sz="12" w:space="0" w:color="auto"/>
              <w:right w:val="single" w:sz="4" w:space="0" w:color="000000"/>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523</w:t>
            </w:r>
          </w:p>
        </w:tc>
        <w:tc>
          <w:tcPr>
            <w:tcW w:w="0" w:type="auto"/>
            <w:tcBorders>
              <w:top w:val="nil"/>
              <w:left w:val="nil"/>
              <w:bottom w:val="single" w:sz="12" w:space="0" w:color="auto"/>
              <w:right w:val="single" w:sz="12" w:space="0" w:color="auto"/>
            </w:tcBorders>
            <w:shd w:val="clear" w:color="000000" w:fill="FFFFFF"/>
            <w:vAlign w:val="bottom"/>
            <w:hideMark/>
          </w:tcPr>
          <w:p w:rsidR="00FE2436" w:rsidRPr="00FE2436" w:rsidRDefault="00FE2436" w:rsidP="00FE2436">
            <w:pPr>
              <w:ind w:firstLine="0"/>
              <w:jc w:val="right"/>
              <w:rPr>
                <w:rFonts w:ascii="Arial" w:hAnsi="Arial" w:cs="Arial"/>
                <w:bCs/>
                <w:color w:val="C00000"/>
                <w:lang w:eastAsia="cs-CZ"/>
              </w:rPr>
            </w:pPr>
            <w:r w:rsidRPr="00FE2436">
              <w:rPr>
                <w:rFonts w:ascii="Arial" w:hAnsi="Arial" w:cs="Arial"/>
                <w:bCs/>
                <w:color w:val="C00000"/>
                <w:lang w:eastAsia="cs-CZ"/>
              </w:rPr>
              <w:t>274</w:t>
            </w:r>
          </w:p>
        </w:tc>
      </w:tr>
    </w:tbl>
    <w:p w:rsidR="009732C7" w:rsidRPr="00743F0D" w:rsidRDefault="009732C7" w:rsidP="009732C7">
      <w:pPr>
        <w:spacing w:before="120" w:after="120"/>
        <w:ind w:firstLine="0"/>
        <w:rPr>
          <w:rFonts w:cs="Calibri"/>
          <w:noProof/>
          <w:sz w:val="18"/>
          <w:szCs w:val="18"/>
          <w:lang w:eastAsia="cs-CZ"/>
        </w:rPr>
      </w:pPr>
      <w:r w:rsidRPr="00743F0D">
        <w:rPr>
          <w:rFonts w:cs="Calibri"/>
          <w:noProof/>
          <w:sz w:val="18"/>
          <w:szCs w:val="18"/>
          <w:lang w:eastAsia="cs-CZ"/>
        </w:rPr>
        <w:t xml:space="preserve">Nástroj APZ </w:t>
      </w:r>
      <w:r>
        <w:rPr>
          <w:rFonts w:cs="Calibri"/>
          <w:noProof/>
          <w:sz w:val="18"/>
          <w:szCs w:val="18"/>
          <w:lang w:eastAsia="cs-CZ"/>
        </w:rPr>
        <w:t xml:space="preserve">- </w:t>
      </w:r>
      <w:r w:rsidRPr="00743F0D">
        <w:rPr>
          <w:rFonts w:cs="Calibri"/>
          <w:noProof/>
          <w:sz w:val="18"/>
          <w:szCs w:val="18"/>
          <w:lang w:eastAsia="cs-CZ"/>
        </w:rPr>
        <w:t>CHPM vytvoření</w:t>
      </w:r>
      <w:r>
        <w:rPr>
          <w:rFonts w:cs="Calibri"/>
          <w:noProof/>
          <w:sz w:val="18"/>
          <w:szCs w:val="18"/>
          <w:lang w:eastAsia="cs-CZ"/>
        </w:rPr>
        <w:t xml:space="preserve">, příspěvek na provoz CHPM, </w:t>
      </w:r>
      <w:r w:rsidRPr="00743F0D">
        <w:rPr>
          <w:rFonts w:cs="Calibri"/>
          <w:noProof/>
          <w:sz w:val="18"/>
          <w:szCs w:val="18"/>
          <w:lang w:eastAsia="cs-CZ"/>
        </w:rPr>
        <w:t>v grafu není  zařazen</w:t>
      </w:r>
      <w:r w:rsidR="0002693A">
        <w:rPr>
          <w:rFonts w:cs="Calibri"/>
          <w:noProof/>
          <w:sz w:val="18"/>
          <w:szCs w:val="18"/>
          <w:lang w:eastAsia="cs-CZ"/>
        </w:rPr>
        <w:t>o</w:t>
      </w:r>
      <w:r>
        <w:rPr>
          <w:rFonts w:cs="Calibri"/>
          <w:noProof/>
          <w:sz w:val="18"/>
          <w:szCs w:val="18"/>
          <w:lang w:eastAsia="cs-CZ"/>
        </w:rPr>
        <w:t xml:space="preserve"> (16 UoZ)</w:t>
      </w:r>
      <w:r w:rsidR="0002693A">
        <w:rPr>
          <w:rFonts w:cs="Calibri"/>
          <w:noProof/>
          <w:sz w:val="18"/>
          <w:szCs w:val="18"/>
          <w:lang w:eastAsia="cs-CZ"/>
        </w:rPr>
        <w:t>.</w:t>
      </w:r>
    </w:p>
    <w:p w:rsidR="00DD73FE" w:rsidRDefault="00DD73FE" w:rsidP="00DD73FE">
      <w:pPr>
        <w:spacing w:before="60" w:after="60" w:line="282" w:lineRule="auto"/>
        <w:rPr>
          <w:rFonts w:ascii="Calibri" w:hAnsi="Calibri" w:cs="Calibri"/>
          <w:szCs w:val="24"/>
        </w:rPr>
      </w:pPr>
    </w:p>
    <w:p w:rsidR="007A18F3" w:rsidRDefault="007A18F3" w:rsidP="00DD73FE">
      <w:pPr>
        <w:spacing w:before="60" w:after="60" w:line="282" w:lineRule="auto"/>
        <w:rPr>
          <w:rFonts w:ascii="Calibri" w:hAnsi="Calibri" w:cs="Calibri"/>
          <w:szCs w:val="24"/>
        </w:rPr>
      </w:pPr>
    </w:p>
    <w:p w:rsidR="007A18F3" w:rsidRPr="00DD73FE" w:rsidRDefault="007A18F3" w:rsidP="00CB4577">
      <w:pPr>
        <w:spacing w:before="60" w:after="60" w:line="282" w:lineRule="auto"/>
        <w:ind w:firstLine="0"/>
        <w:rPr>
          <w:rFonts w:ascii="Calibri" w:hAnsi="Calibri" w:cs="Calibri"/>
          <w:szCs w:val="24"/>
        </w:rPr>
      </w:pPr>
    </w:p>
    <w:p w:rsidR="00DD73FE" w:rsidRDefault="00CB4577" w:rsidP="00CB4577">
      <w:pPr>
        <w:ind w:firstLine="0"/>
        <w:rPr>
          <w:rFonts w:ascii="Calibri" w:hAnsi="Calibri" w:cs="Calibri"/>
          <w:szCs w:val="24"/>
        </w:rPr>
      </w:pPr>
      <w:r>
        <w:rPr>
          <w:rFonts w:ascii="Calibri" w:hAnsi="Calibri" w:cs="Calibri"/>
          <w:noProof/>
          <w:szCs w:val="24"/>
          <w:lang w:eastAsia="cs-CZ"/>
        </w:rPr>
        <w:drawing>
          <wp:inline distT="0" distB="0" distL="0" distR="0" wp14:anchorId="64CFE042" wp14:editId="15DB3C3D">
            <wp:extent cx="6124575" cy="4705350"/>
            <wp:effectExtent l="0" t="0" r="9525" b="0"/>
            <wp:docPr id="21" name="Obrázek 21" descr="C:\Users\sindelarp\Desktop\OBRÁZKY\APZ30POROVNÁ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delarp\Desktop\OBRÁZKY\APZ30POROVNÁNÍ.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4701935"/>
                    </a:xfrm>
                    <a:prstGeom prst="rect">
                      <a:avLst/>
                    </a:prstGeom>
                    <a:noFill/>
                    <a:ln>
                      <a:noFill/>
                    </a:ln>
                  </pic:spPr>
                </pic:pic>
              </a:graphicData>
            </a:graphic>
          </wp:inline>
        </w:drawing>
      </w:r>
    </w:p>
    <w:p w:rsidR="00C62362" w:rsidRDefault="00C62362" w:rsidP="00CB4577">
      <w:pPr>
        <w:ind w:firstLine="0"/>
        <w:rPr>
          <w:rFonts w:ascii="Calibri" w:hAnsi="Calibri" w:cs="Calibri"/>
          <w:szCs w:val="24"/>
        </w:rPr>
      </w:pPr>
    </w:p>
    <w:p w:rsidR="00C62362" w:rsidRPr="00DD73FE" w:rsidRDefault="00C62362" w:rsidP="00632BCE">
      <w:pPr>
        <w:ind w:firstLine="0"/>
        <w:rPr>
          <w:rFonts w:ascii="Calibri" w:hAnsi="Calibri" w:cs="Calibri"/>
          <w:szCs w:val="24"/>
        </w:rPr>
      </w:pPr>
    </w:p>
    <w:p w:rsidR="00AB6013" w:rsidRPr="00AB6013" w:rsidRDefault="00F1659D" w:rsidP="001B4797">
      <w:pPr>
        <w:pStyle w:val="Nadpis1"/>
      </w:pPr>
      <w:bookmarkStart w:id="244" w:name="_Toc348209053"/>
      <w:bookmarkStart w:id="245" w:name="_Toc348552112"/>
      <w:r w:rsidRPr="006757E0">
        <w:t>PŘÍLOHY</w:t>
      </w:r>
      <w:bookmarkEnd w:id="244"/>
      <w:bookmarkEnd w:id="245"/>
    </w:p>
    <w:p w:rsidR="00385E61" w:rsidRPr="00B773C4" w:rsidRDefault="00B8183F" w:rsidP="00E54DF5">
      <w:pPr>
        <w:pStyle w:val="Nadpis7"/>
        <w:numPr>
          <w:ilvl w:val="0"/>
          <w:numId w:val="43"/>
        </w:numPr>
        <w:rPr>
          <w:rFonts w:ascii="Calibri" w:hAnsi="Calibri"/>
          <w:noProof/>
        </w:rPr>
      </w:pPr>
      <w:bookmarkStart w:id="246" w:name="_Toc348552115"/>
      <w:r>
        <w:rPr>
          <w:rFonts w:asciiTheme="minorHAnsi" w:eastAsiaTheme="minorEastAsia" w:hAnsiTheme="minorHAnsi" w:cstheme="minorBidi"/>
          <w:iCs/>
          <w:noProof/>
          <w:lang w:eastAsia="cs-CZ"/>
        </w:rPr>
        <w:t xml:space="preserve"> </w:t>
      </w:r>
      <w:r w:rsidR="00D23528" w:rsidRPr="00B773C4">
        <w:rPr>
          <w:rFonts w:ascii="Calibri" w:eastAsiaTheme="minorEastAsia" w:hAnsi="Calibri" w:cstheme="minorBidi"/>
          <w:iCs/>
          <w:noProof/>
          <w:lang w:eastAsia="cs-CZ"/>
        </w:rPr>
        <w:t xml:space="preserve">Mapa kraje - </w:t>
      </w:r>
      <w:r w:rsidR="00CB4577" w:rsidRPr="00B773C4">
        <w:rPr>
          <w:rFonts w:ascii="Calibri" w:eastAsiaTheme="minorEastAsia" w:hAnsi="Calibri" w:cstheme="minorBidi"/>
          <w:iCs/>
          <w:noProof/>
          <w:lang w:eastAsia="cs-CZ"/>
        </w:rPr>
        <w:t>PN</w:t>
      </w:r>
      <w:r w:rsidR="00385E61" w:rsidRPr="00B773C4">
        <w:rPr>
          <w:rFonts w:ascii="Calibri" w:hAnsi="Calibri"/>
          <w:noProof/>
        </w:rPr>
        <w:t xml:space="preserve"> k 31. 12. 201</w:t>
      </w:r>
      <w:r w:rsidR="00D42C4B" w:rsidRPr="00B773C4">
        <w:rPr>
          <w:rFonts w:ascii="Calibri" w:hAnsi="Calibri"/>
          <w:noProof/>
        </w:rPr>
        <w:t>4</w:t>
      </w:r>
      <w:r w:rsidR="00385E61" w:rsidRPr="00B773C4">
        <w:rPr>
          <w:rFonts w:ascii="Calibri" w:hAnsi="Calibri"/>
          <w:noProof/>
        </w:rPr>
        <w:t xml:space="preserve"> rozčleněná na okresy</w:t>
      </w:r>
      <w:r w:rsidR="00D23528" w:rsidRPr="00B773C4">
        <w:rPr>
          <w:rFonts w:ascii="Calibri" w:hAnsi="Calibri"/>
          <w:noProof/>
        </w:rPr>
        <w:t xml:space="preserve"> kraje</w:t>
      </w:r>
      <w:bookmarkEnd w:id="246"/>
    </w:p>
    <w:p w:rsidR="008367D8" w:rsidRPr="002E6D12" w:rsidRDefault="008367D8" w:rsidP="002E6D12">
      <w:pPr>
        <w:pStyle w:val="Obsah3"/>
        <w:tabs>
          <w:tab w:val="left" w:pos="1540"/>
          <w:tab w:val="right" w:leader="dot" w:pos="9061"/>
        </w:tabs>
        <w:ind w:left="0" w:firstLine="0"/>
        <w:jc w:val="center"/>
        <w:rPr>
          <w:b/>
          <w:i w:val="0"/>
          <w:noProof/>
          <w:sz w:val="24"/>
          <w:szCs w:val="24"/>
        </w:rPr>
      </w:pPr>
    </w:p>
    <w:p w:rsidR="00BD19C2" w:rsidRDefault="00DD3D20" w:rsidP="00BD19C2">
      <w:pPr>
        <w:ind w:firstLine="0"/>
        <w:jc w:val="center"/>
        <w:rPr>
          <w:bCs/>
        </w:rPr>
      </w:pPr>
      <w:r>
        <w:rPr>
          <w:bCs/>
          <w:noProof/>
          <w:lang w:eastAsia="cs-CZ"/>
        </w:rPr>
        <w:drawing>
          <wp:inline distT="0" distB="0" distL="0" distR="0">
            <wp:extent cx="6181725" cy="4400550"/>
            <wp:effectExtent l="0" t="0" r="9525" b="0"/>
            <wp:docPr id="291" name="Obrázek 291" descr="G:\OBRÁZKY\KRAJÍ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RÁZKY\KRAJÍK.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2231" cy="4400910"/>
                    </a:xfrm>
                    <a:prstGeom prst="rect">
                      <a:avLst/>
                    </a:prstGeom>
                    <a:noFill/>
                    <a:ln>
                      <a:noFill/>
                    </a:ln>
                  </pic:spPr>
                </pic:pic>
              </a:graphicData>
            </a:graphic>
          </wp:inline>
        </w:drawing>
      </w:r>
    </w:p>
    <w:p w:rsidR="001B4797" w:rsidRPr="001B4797" w:rsidRDefault="001B4797" w:rsidP="00BD19C2">
      <w:pPr>
        <w:ind w:firstLine="0"/>
        <w:jc w:val="center"/>
        <w:rPr>
          <w:bCs/>
          <w:sz w:val="16"/>
          <w:szCs w:val="16"/>
        </w:rPr>
      </w:pPr>
    </w:p>
    <w:p w:rsidR="00A41EE4" w:rsidRDefault="001B4797" w:rsidP="00BD19C2">
      <w:pPr>
        <w:ind w:firstLine="0"/>
        <w:jc w:val="center"/>
        <w:rPr>
          <w:bCs/>
        </w:rPr>
      </w:pPr>
      <w:r>
        <w:rPr>
          <w:noProof/>
          <w:lang w:eastAsia="cs-CZ"/>
        </w:rPr>
        <w:drawing>
          <wp:inline distT="0" distB="0" distL="0" distR="0" wp14:anchorId="597B828D" wp14:editId="724C373B">
            <wp:extent cx="6115050" cy="4333875"/>
            <wp:effectExtent l="19050" t="19050" r="19050" b="2857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okresy 1214.png"/>
                    <pic:cNvPicPr/>
                  </pic:nvPicPr>
                  <pic:blipFill>
                    <a:blip r:embed="rId53">
                      <a:extLst>
                        <a:ext uri="{28A0092B-C50C-407E-A947-70E740481C1C}">
                          <a14:useLocalDpi xmlns:a14="http://schemas.microsoft.com/office/drawing/2010/main" val="0"/>
                        </a:ext>
                      </a:extLst>
                    </a:blip>
                    <a:stretch>
                      <a:fillRect/>
                    </a:stretch>
                  </pic:blipFill>
                  <pic:spPr>
                    <a:xfrm>
                      <a:off x="0" y="0"/>
                      <a:ext cx="6120130" cy="4337475"/>
                    </a:xfrm>
                    <a:prstGeom prst="rect">
                      <a:avLst/>
                    </a:prstGeom>
                    <a:ln w="19050">
                      <a:solidFill>
                        <a:schemeClr val="tx1"/>
                      </a:solidFill>
                    </a:ln>
                  </pic:spPr>
                </pic:pic>
              </a:graphicData>
            </a:graphic>
          </wp:inline>
        </w:drawing>
      </w:r>
    </w:p>
    <w:p w:rsidR="0026118A" w:rsidRPr="001B4797" w:rsidRDefault="001B4797" w:rsidP="0026118A">
      <w:pPr>
        <w:ind w:firstLine="0"/>
        <w:jc w:val="left"/>
        <w:rPr>
          <w:b/>
          <w:bCs/>
        </w:rPr>
      </w:pPr>
      <w:r w:rsidRPr="001B4797">
        <w:rPr>
          <w:b/>
          <w:bCs/>
        </w:rPr>
        <w:t>Setří</w:t>
      </w:r>
      <w:r w:rsidR="0026118A" w:rsidRPr="001B4797">
        <w:rPr>
          <w:b/>
          <w:bCs/>
        </w:rPr>
        <w:t>dění okresů k 31.12.2014</w:t>
      </w:r>
      <w:r w:rsidR="0026118A">
        <w:rPr>
          <w:noProof/>
          <w:lang w:eastAsia="cs-CZ"/>
        </w:rPr>
        <w:drawing>
          <wp:inline distT="0" distB="0" distL="0" distR="0" wp14:anchorId="70EFD4BB" wp14:editId="3BC10557">
            <wp:extent cx="6248400" cy="9182100"/>
            <wp:effectExtent l="0" t="0" r="0" b="0"/>
            <wp:docPr id="31" name="Obrázek 31" descr="C:\Users\sindelarp\Desktop\OBRÁZKY\SETŘ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delarp\Desktop\OBRÁZKY\SETŘI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55987" cy="9193249"/>
                    </a:xfrm>
                    <a:prstGeom prst="rect">
                      <a:avLst/>
                    </a:prstGeom>
                    <a:noFill/>
                    <a:ln>
                      <a:noFill/>
                    </a:ln>
                  </pic:spPr>
                </pic:pic>
              </a:graphicData>
            </a:graphic>
          </wp:inline>
        </w:drawing>
      </w:r>
    </w:p>
    <w:p w:rsidR="00A41EE4" w:rsidRPr="009C63D9" w:rsidRDefault="00A41EE4" w:rsidP="0026118A">
      <w:pPr>
        <w:ind w:firstLine="0"/>
        <w:jc w:val="center"/>
        <w:rPr>
          <w:bCs/>
        </w:rPr>
        <w:sectPr w:rsidR="00A41EE4" w:rsidRPr="009C63D9" w:rsidSect="002355AC">
          <w:footerReference w:type="default" r:id="rId55"/>
          <w:pgSz w:w="11907" w:h="16839" w:code="9"/>
          <w:pgMar w:top="426" w:right="851" w:bottom="992" w:left="1418" w:header="510" w:footer="510" w:gutter="0"/>
          <w:pgNumType w:start="0"/>
          <w:cols w:space="708"/>
          <w:titlePg/>
          <w:docGrid w:linePitch="299"/>
        </w:sectPr>
      </w:pPr>
    </w:p>
    <w:p w:rsidR="00A41EE4" w:rsidRDefault="00C950EB" w:rsidP="00A41EE4">
      <w:pPr>
        <w:pStyle w:val="Zkladntext"/>
        <w:ind w:left="-454" w:firstLine="357"/>
        <w:rPr>
          <w:lang w:eastAsia="cs-CZ"/>
        </w:rPr>
      </w:pPr>
      <w:r>
        <w:rPr>
          <w:noProof/>
          <w:lang w:eastAsia="cs-CZ"/>
        </w:rPr>
        <w:drawing>
          <wp:inline distT="0" distB="0" distL="0" distR="0" wp14:anchorId="1E826D83" wp14:editId="0CB005D2">
            <wp:extent cx="6305550" cy="8801100"/>
            <wp:effectExtent l="0" t="0" r="0" b="0"/>
            <wp:docPr id="301" name="Obrázek 301" descr="C:\Users\sindelarp\Desktop\OBRÁZKY\uchkr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delarp\Desktop\OBRÁZKY\uchkraj.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7360" cy="8803627"/>
                    </a:xfrm>
                    <a:prstGeom prst="rect">
                      <a:avLst/>
                    </a:prstGeom>
                    <a:noFill/>
                    <a:ln>
                      <a:noFill/>
                    </a:ln>
                  </pic:spPr>
                </pic:pic>
              </a:graphicData>
            </a:graphic>
          </wp:inline>
        </w:drawing>
      </w:r>
    </w:p>
    <w:p w:rsidR="00C950EB" w:rsidRDefault="00C950EB" w:rsidP="00A41EE4">
      <w:pPr>
        <w:pStyle w:val="Zkladntext"/>
        <w:ind w:left="-454" w:firstLine="357"/>
        <w:rPr>
          <w:lang w:eastAsia="cs-CZ"/>
        </w:rPr>
      </w:pPr>
      <w:r>
        <w:rPr>
          <w:noProof/>
          <w:lang w:eastAsia="cs-CZ"/>
        </w:rPr>
        <w:drawing>
          <wp:inline distT="0" distB="0" distL="0" distR="0" wp14:anchorId="57DC0ADA" wp14:editId="2F992490">
            <wp:extent cx="6276975" cy="8724900"/>
            <wp:effectExtent l="0" t="0" r="9525" b="0"/>
            <wp:docPr id="302" name="Obrázek 302" descr="C:\Users\sindelarp\Desktop\OBRÁZKY\VMKr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ndelarp\Desktop\OBRÁZKY\VMKraj.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8777" cy="8727405"/>
                    </a:xfrm>
                    <a:prstGeom prst="rect">
                      <a:avLst/>
                    </a:prstGeom>
                    <a:noFill/>
                    <a:ln>
                      <a:noFill/>
                    </a:ln>
                  </pic:spPr>
                </pic:pic>
              </a:graphicData>
            </a:graphic>
          </wp:inline>
        </w:drawing>
      </w:r>
    </w:p>
    <w:p w:rsidR="00C950EB" w:rsidRDefault="00C950EB" w:rsidP="00A41EE4">
      <w:pPr>
        <w:pStyle w:val="Zkladntext"/>
        <w:ind w:left="-454" w:firstLine="357"/>
        <w:rPr>
          <w:lang w:eastAsia="cs-CZ"/>
        </w:rPr>
      </w:pPr>
    </w:p>
    <w:p w:rsidR="00C950EB" w:rsidRDefault="00C950EB" w:rsidP="00A41EE4">
      <w:pPr>
        <w:pStyle w:val="Zkladntext"/>
        <w:ind w:left="-454" w:firstLine="357"/>
        <w:rPr>
          <w:lang w:eastAsia="cs-CZ"/>
        </w:rPr>
      </w:pPr>
      <w:r>
        <w:rPr>
          <w:noProof/>
          <w:lang w:eastAsia="cs-CZ"/>
        </w:rPr>
        <w:drawing>
          <wp:inline distT="0" distB="0" distL="0" distR="0" wp14:anchorId="211C7A36" wp14:editId="5C89318C">
            <wp:extent cx="6296025" cy="4410075"/>
            <wp:effectExtent l="0" t="0" r="9525" b="9525"/>
            <wp:docPr id="304" name="Obrázek 304" descr="C:\Users\sindelarp\Desktop\OBRÁZKY\AAAA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delarp\Desktop\OBRÁZKY\AAAABez názvu.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4725" cy="4416169"/>
                    </a:xfrm>
                    <a:prstGeom prst="rect">
                      <a:avLst/>
                    </a:prstGeom>
                    <a:noFill/>
                    <a:ln>
                      <a:noFill/>
                    </a:ln>
                  </pic:spPr>
                </pic:pic>
              </a:graphicData>
            </a:graphic>
          </wp:inline>
        </w:drawing>
      </w:r>
    </w:p>
    <w:p w:rsidR="00C950EB" w:rsidRDefault="00C950EB" w:rsidP="00A41EE4">
      <w:pPr>
        <w:pStyle w:val="Zkladntext"/>
        <w:ind w:left="-454" w:firstLine="357"/>
        <w:rPr>
          <w:lang w:eastAsia="cs-CZ"/>
        </w:rPr>
      </w:pPr>
    </w:p>
    <w:p w:rsidR="00C950EB" w:rsidRPr="00A41EE4" w:rsidRDefault="00DD3D20" w:rsidP="00A41EE4">
      <w:pPr>
        <w:pStyle w:val="Zkladntext"/>
        <w:ind w:left="-454" w:firstLine="357"/>
        <w:rPr>
          <w:lang w:eastAsia="cs-CZ"/>
        </w:rPr>
      </w:pPr>
      <w:r>
        <w:rPr>
          <w:noProof/>
          <w:lang w:eastAsia="cs-CZ"/>
        </w:rPr>
        <w:drawing>
          <wp:inline distT="0" distB="0" distL="0" distR="0">
            <wp:extent cx="6296025" cy="4391025"/>
            <wp:effectExtent l="0" t="0" r="9525" b="9525"/>
            <wp:docPr id="289" name="Obrázek 289" descr="G:\OBRÁZKY\histor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RÁZKY\historik.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4391025"/>
                    </a:xfrm>
                    <a:prstGeom prst="rect">
                      <a:avLst/>
                    </a:prstGeom>
                    <a:noFill/>
                    <a:ln>
                      <a:noFill/>
                    </a:ln>
                  </pic:spPr>
                </pic:pic>
              </a:graphicData>
            </a:graphic>
          </wp:inline>
        </w:drawing>
      </w:r>
    </w:p>
    <w:sectPr w:rsidR="00C950EB" w:rsidRPr="00A41EE4" w:rsidSect="002355AC">
      <w:headerReference w:type="default" r:id="rId60"/>
      <w:pgSz w:w="11907" w:h="16839" w:code="9"/>
      <w:pgMar w:top="1135" w:right="1418" w:bottom="1418" w:left="1418" w:header="510" w:footer="51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56D" w:rsidRDefault="0006456D">
      <w:r>
        <w:separator/>
      </w:r>
    </w:p>
  </w:endnote>
  <w:endnote w:type="continuationSeparator" w:id="0">
    <w:p w:rsidR="0006456D" w:rsidRDefault="00064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232"/>
      <w:gridCol w:w="4948"/>
    </w:tblGrid>
    <w:tr w:rsidR="00736E97" w:rsidRPr="00814EA5" w:rsidTr="00F262F5">
      <w:tc>
        <w:tcPr>
          <w:tcW w:w="4232" w:type="dxa"/>
          <w:tcBorders>
            <w:top w:val="single" w:sz="4" w:space="0" w:color="999999"/>
          </w:tcBorders>
          <w:shd w:val="clear" w:color="auto" w:fill="auto"/>
        </w:tcPr>
        <w:p w:rsidR="00736E97" w:rsidRPr="00814EA5" w:rsidRDefault="00736E97" w:rsidP="00814EA5">
          <w:pPr>
            <w:pStyle w:val="Zpat"/>
            <w:jc w:val="left"/>
            <w:rPr>
              <w:i/>
              <w:caps w:val="0"/>
              <w:color w:val="808080"/>
              <w:szCs w:val="18"/>
            </w:rPr>
          </w:pPr>
          <w:r w:rsidRPr="00814EA5">
            <w:rPr>
              <w:i/>
              <w:caps w:val="0"/>
              <w:color w:val="808080"/>
              <w:szCs w:val="18"/>
            </w:rPr>
            <w:t>Úřad práce</w:t>
          </w:r>
          <w:r>
            <w:rPr>
              <w:i/>
              <w:caps w:val="0"/>
              <w:color w:val="808080"/>
              <w:szCs w:val="18"/>
            </w:rPr>
            <w:t xml:space="preserve"> v </w:t>
          </w:r>
          <w:r w:rsidRPr="00814EA5">
            <w:rPr>
              <w:i/>
              <w:caps w:val="0"/>
              <w:color w:val="808080"/>
              <w:szCs w:val="18"/>
            </w:rPr>
            <w:t>Příbrami, oddělení trhu práce</w:t>
          </w:r>
        </w:p>
      </w:tc>
      <w:tc>
        <w:tcPr>
          <w:tcW w:w="4948" w:type="dxa"/>
          <w:tcBorders>
            <w:top w:val="single" w:sz="4" w:space="0" w:color="808080"/>
          </w:tcBorders>
          <w:shd w:val="clear" w:color="auto" w:fill="auto"/>
        </w:tcPr>
        <w:p w:rsidR="00736E97" w:rsidRPr="00814EA5" w:rsidRDefault="00736E97" w:rsidP="008C50CB">
          <w:pPr>
            <w:pStyle w:val="Zpat"/>
            <w:jc w:val="right"/>
            <w:rPr>
              <w:i/>
              <w:caps w:val="0"/>
              <w:color w:val="808080"/>
              <w:szCs w:val="18"/>
            </w:rPr>
          </w:pPr>
          <w:r w:rsidRPr="00814EA5">
            <w:rPr>
              <w:i/>
              <w:caps w:val="0"/>
              <w:color w:val="808080"/>
              <w:szCs w:val="18"/>
            </w:rPr>
            <w:t>Stran</w:t>
          </w:r>
          <w:r>
            <w:rPr>
              <w:i/>
              <w:caps w:val="0"/>
              <w:color w:val="808080"/>
              <w:szCs w:val="18"/>
            </w:rPr>
            <w:t>a </w:t>
          </w:r>
          <w:r w:rsidRPr="00814EA5">
            <w:rPr>
              <w:i/>
              <w:caps w:val="0"/>
              <w:color w:val="808080"/>
              <w:szCs w:val="18"/>
            </w:rPr>
            <w:fldChar w:fldCharType="begin"/>
          </w:r>
          <w:r w:rsidRPr="00814EA5">
            <w:rPr>
              <w:i/>
              <w:caps w:val="0"/>
              <w:color w:val="808080"/>
              <w:szCs w:val="18"/>
            </w:rPr>
            <w:instrText xml:space="preserve"> PAGE </w:instrText>
          </w:r>
          <w:r w:rsidRPr="00814EA5">
            <w:rPr>
              <w:i/>
              <w:caps w:val="0"/>
              <w:color w:val="808080"/>
              <w:szCs w:val="18"/>
            </w:rPr>
            <w:fldChar w:fldCharType="separate"/>
          </w:r>
          <w:r w:rsidR="00236C42">
            <w:rPr>
              <w:i/>
              <w:caps w:val="0"/>
              <w:noProof/>
              <w:color w:val="808080"/>
              <w:szCs w:val="18"/>
            </w:rPr>
            <w:t>1</w:t>
          </w:r>
          <w:r w:rsidRPr="00814EA5">
            <w:rPr>
              <w:i/>
              <w:caps w:val="0"/>
              <w:color w:val="808080"/>
              <w:szCs w:val="18"/>
            </w:rPr>
            <w:fldChar w:fldCharType="end"/>
          </w:r>
          <w:r w:rsidRPr="00814EA5">
            <w:rPr>
              <w:i/>
              <w:caps w:val="0"/>
              <w:color w:val="808080"/>
              <w:szCs w:val="18"/>
            </w:rPr>
            <w:t>/</w:t>
          </w:r>
          <w:r>
            <w:rPr>
              <w:i/>
              <w:caps w:val="0"/>
              <w:color w:val="808080"/>
              <w:szCs w:val="18"/>
            </w:rPr>
            <w:t>103</w:t>
          </w:r>
        </w:p>
      </w:tc>
    </w:tr>
  </w:tbl>
  <w:p w:rsidR="00736E97" w:rsidRDefault="00736E9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56D" w:rsidRDefault="0006456D">
      <w:r>
        <w:separator/>
      </w:r>
    </w:p>
  </w:footnote>
  <w:footnote w:type="continuationSeparator" w:id="0">
    <w:p w:rsidR="0006456D" w:rsidRDefault="0006456D">
      <w:r>
        <w:continuationSeparator/>
      </w:r>
    </w:p>
  </w:footnote>
  <w:footnote w:id="1">
    <w:p w:rsidR="00736E97" w:rsidRDefault="00736E97" w:rsidP="00124775">
      <w:pPr>
        <w:pStyle w:val="Textpoznpodarou"/>
        <w:rPr>
          <w:rFonts w:ascii="Calibri" w:hAnsi="Calibri"/>
          <w:sz w:val="20"/>
          <w:szCs w:val="20"/>
        </w:rPr>
      </w:pPr>
      <w:r>
        <w:rPr>
          <w:rStyle w:val="Znakapoznpodarou"/>
          <w:rFonts w:eastAsiaTheme="majorEastAsia"/>
        </w:rPr>
        <w:footnoteRef/>
      </w:r>
      <w:r>
        <w:t xml:space="preserve"> Regionální individuální projekty jsou financovány 85 % z prostředků ESF a 15 % ze státního rozpočtu ČR.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E97" w:rsidRDefault="00736E97" w:rsidP="00AF1557">
    <w:pPr>
      <w:pStyle w:val="Zhlav"/>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2876"/>
    <w:multiLevelType w:val="hybridMultilevel"/>
    <w:tmpl w:val="EF565392"/>
    <w:lvl w:ilvl="0" w:tplc="DB9C6F44">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085E23E2"/>
    <w:multiLevelType w:val="hybridMultilevel"/>
    <w:tmpl w:val="B66E52B8"/>
    <w:lvl w:ilvl="0" w:tplc="0405000B">
      <w:start w:val="1"/>
      <w:numFmt w:val="bullet"/>
      <w:lvlText w:val=""/>
      <w:lvlJc w:val="left"/>
      <w:pPr>
        <w:ind w:left="1417" w:hanging="360"/>
      </w:pPr>
      <w:rPr>
        <w:rFonts w:ascii="Wingdings" w:hAnsi="Wingdings"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2">
    <w:nsid w:val="08D50A40"/>
    <w:multiLevelType w:val="hybridMultilevel"/>
    <w:tmpl w:val="8850CDA2"/>
    <w:lvl w:ilvl="0" w:tplc="7C567E56">
      <w:start w:val="1"/>
      <w:numFmt w:val="decimal"/>
      <w:lvlText w:val="%1)"/>
      <w:lvlJc w:val="left"/>
      <w:pPr>
        <w:ind w:left="720" w:hanging="360"/>
      </w:pPr>
      <w:rPr>
        <w:rFonts w:hint="default"/>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E672A3"/>
    <w:multiLevelType w:val="hybridMultilevel"/>
    <w:tmpl w:val="52EEE376"/>
    <w:lvl w:ilvl="0" w:tplc="04050003">
      <w:start w:val="1"/>
      <w:numFmt w:val="bullet"/>
      <w:lvlText w:val="o"/>
      <w:lvlJc w:val="left"/>
      <w:pPr>
        <w:tabs>
          <w:tab w:val="num" w:pos="1080"/>
        </w:tabs>
        <w:ind w:left="1080"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4">
    <w:nsid w:val="0A5B7932"/>
    <w:multiLevelType w:val="hybridMultilevel"/>
    <w:tmpl w:val="94CCD42E"/>
    <w:lvl w:ilvl="0" w:tplc="71FE9654">
      <w:start w:val="1"/>
      <w:numFmt w:val="bullet"/>
      <w:lvlText w:val="•"/>
      <w:lvlJc w:val="left"/>
      <w:pPr>
        <w:tabs>
          <w:tab w:val="num" w:pos="720"/>
        </w:tabs>
        <w:ind w:left="720" w:hanging="360"/>
      </w:pPr>
      <w:rPr>
        <w:rFonts w:ascii="Arial" w:hAnsi="Arial" w:hint="default"/>
      </w:rPr>
    </w:lvl>
    <w:lvl w:ilvl="1" w:tplc="9BE6368A" w:tentative="1">
      <w:start w:val="1"/>
      <w:numFmt w:val="bullet"/>
      <w:lvlText w:val="•"/>
      <w:lvlJc w:val="left"/>
      <w:pPr>
        <w:tabs>
          <w:tab w:val="num" w:pos="1440"/>
        </w:tabs>
        <w:ind w:left="1440" w:hanging="360"/>
      </w:pPr>
      <w:rPr>
        <w:rFonts w:ascii="Arial" w:hAnsi="Arial" w:hint="default"/>
      </w:rPr>
    </w:lvl>
    <w:lvl w:ilvl="2" w:tplc="A340752E" w:tentative="1">
      <w:start w:val="1"/>
      <w:numFmt w:val="bullet"/>
      <w:lvlText w:val="•"/>
      <w:lvlJc w:val="left"/>
      <w:pPr>
        <w:tabs>
          <w:tab w:val="num" w:pos="2160"/>
        </w:tabs>
        <w:ind w:left="2160" w:hanging="360"/>
      </w:pPr>
      <w:rPr>
        <w:rFonts w:ascii="Arial" w:hAnsi="Arial" w:hint="default"/>
      </w:rPr>
    </w:lvl>
    <w:lvl w:ilvl="3" w:tplc="F3883038" w:tentative="1">
      <w:start w:val="1"/>
      <w:numFmt w:val="bullet"/>
      <w:lvlText w:val="•"/>
      <w:lvlJc w:val="left"/>
      <w:pPr>
        <w:tabs>
          <w:tab w:val="num" w:pos="2880"/>
        </w:tabs>
        <w:ind w:left="2880" w:hanging="360"/>
      </w:pPr>
      <w:rPr>
        <w:rFonts w:ascii="Arial" w:hAnsi="Arial" w:hint="default"/>
      </w:rPr>
    </w:lvl>
    <w:lvl w:ilvl="4" w:tplc="64880A50" w:tentative="1">
      <w:start w:val="1"/>
      <w:numFmt w:val="bullet"/>
      <w:lvlText w:val="•"/>
      <w:lvlJc w:val="left"/>
      <w:pPr>
        <w:tabs>
          <w:tab w:val="num" w:pos="3600"/>
        </w:tabs>
        <w:ind w:left="3600" w:hanging="360"/>
      </w:pPr>
      <w:rPr>
        <w:rFonts w:ascii="Arial" w:hAnsi="Arial" w:hint="default"/>
      </w:rPr>
    </w:lvl>
    <w:lvl w:ilvl="5" w:tplc="1F6A7F82" w:tentative="1">
      <w:start w:val="1"/>
      <w:numFmt w:val="bullet"/>
      <w:lvlText w:val="•"/>
      <w:lvlJc w:val="left"/>
      <w:pPr>
        <w:tabs>
          <w:tab w:val="num" w:pos="4320"/>
        </w:tabs>
        <w:ind w:left="4320" w:hanging="360"/>
      </w:pPr>
      <w:rPr>
        <w:rFonts w:ascii="Arial" w:hAnsi="Arial" w:hint="default"/>
      </w:rPr>
    </w:lvl>
    <w:lvl w:ilvl="6" w:tplc="30103068" w:tentative="1">
      <w:start w:val="1"/>
      <w:numFmt w:val="bullet"/>
      <w:lvlText w:val="•"/>
      <w:lvlJc w:val="left"/>
      <w:pPr>
        <w:tabs>
          <w:tab w:val="num" w:pos="5040"/>
        </w:tabs>
        <w:ind w:left="5040" w:hanging="360"/>
      </w:pPr>
      <w:rPr>
        <w:rFonts w:ascii="Arial" w:hAnsi="Arial" w:hint="default"/>
      </w:rPr>
    </w:lvl>
    <w:lvl w:ilvl="7" w:tplc="947A9866" w:tentative="1">
      <w:start w:val="1"/>
      <w:numFmt w:val="bullet"/>
      <w:lvlText w:val="•"/>
      <w:lvlJc w:val="left"/>
      <w:pPr>
        <w:tabs>
          <w:tab w:val="num" w:pos="5760"/>
        </w:tabs>
        <w:ind w:left="5760" w:hanging="360"/>
      </w:pPr>
      <w:rPr>
        <w:rFonts w:ascii="Arial" w:hAnsi="Arial" w:hint="default"/>
      </w:rPr>
    </w:lvl>
    <w:lvl w:ilvl="8" w:tplc="E864DE4A" w:tentative="1">
      <w:start w:val="1"/>
      <w:numFmt w:val="bullet"/>
      <w:lvlText w:val="•"/>
      <w:lvlJc w:val="left"/>
      <w:pPr>
        <w:tabs>
          <w:tab w:val="num" w:pos="6480"/>
        </w:tabs>
        <w:ind w:left="6480" w:hanging="360"/>
      </w:pPr>
      <w:rPr>
        <w:rFonts w:ascii="Arial" w:hAnsi="Arial" w:hint="default"/>
      </w:rPr>
    </w:lvl>
  </w:abstractNum>
  <w:abstractNum w:abstractNumId="5">
    <w:nsid w:val="0EFE50C7"/>
    <w:multiLevelType w:val="hybridMultilevel"/>
    <w:tmpl w:val="5200525C"/>
    <w:lvl w:ilvl="0" w:tplc="E668C02C">
      <w:start w:val="5"/>
      <w:numFmt w:val="decimal"/>
      <w:lvlText w:val="VI.%1."/>
      <w:lvlJc w:val="left"/>
      <w:pPr>
        <w:ind w:left="360" w:hanging="360"/>
      </w:pPr>
      <w:rPr>
        <w:rFonts w:hint="default"/>
        <w:b/>
        <w:color w:val="auto"/>
        <w:sz w:val="28"/>
        <w:szCs w:val="28"/>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45B18D5"/>
    <w:multiLevelType w:val="hybridMultilevel"/>
    <w:tmpl w:val="61AA17A8"/>
    <w:lvl w:ilvl="0" w:tplc="0088D06A">
      <w:start w:val="1"/>
      <w:numFmt w:val="decimal"/>
      <w:lvlText w:val="III.%1.1."/>
      <w:lvlJc w:val="left"/>
      <w:pPr>
        <w:ind w:left="720" w:hanging="360"/>
      </w:pPr>
      <w:rPr>
        <w:rFonts w:hint="default"/>
        <w:b/>
        <w:i w:val="0"/>
        <w:color w:val="000000" w:themeColor="text1"/>
        <w:sz w:val="24"/>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6416B40"/>
    <w:multiLevelType w:val="hybridMultilevel"/>
    <w:tmpl w:val="A9B6471C"/>
    <w:lvl w:ilvl="0" w:tplc="4CCCB930">
      <w:start w:val="1"/>
      <w:numFmt w:val="bullet"/>
      <w:lvlText w:val="•"/>
      <w:lvlJc w:val="left"/>
      <w:pPr>
        <w:tabs>
          <w:tab w:val="num" w:pos="720"/>
        </w:tabs>
        <w:ind w:left="720" w:hanging="360"/>
      </w:pPr>
      <w:rPr>
        <w:rFonts w:ascii="Times New Roman" w:hAnsi="Times New Roman" w:hint="default"/>
      </w:rPr>
    </w:lvl>
    <w:lvl w:ilvl="1" w:tplc="E93664CA" w:tentative="1">
      <w:start w:val="1"/>
      <w:numFmt w:val="bullet"/>
      <w:lvlText w:val="•"/>
      <w:lvlJc w:val="left"/>
      <w:pPr>
        <w:tabs>
          <w:tab w:val="num" w:pos="1440"/>
        </w:tabs>
        <w:ind w:left="1440" w:hanging="360"/>
      </w:pPr>
      <w:rPr>
        <w:rFonts w:ascii="Times New Roman" w:hAnsi="Times New Roman" w:hint="default"/>
      </w:rPr>
    </w:lvl>
    <w:lvl w:ilvl="2" w:tplc="1C7C26F8" w:tentative="1">
      <w:start w:val="1"/>
      <w:numFmt w:val="bullet"/>
      <w:lvlText w:val="•"/>
      <w:lvlJc w:val="left"/>
      <w:pPr>
        <w:tabs>
          <w:tab w:val="num" w:pos="2160"/>
        </w:tabs>
        <w:ind w:left="2160" w:hanging="360"/>
      </w:pPr>
      <w:rPr>
        <w:rFonts w:ascii="Times New Roman" w:hAnsi="Times New Roman" w:hint="default"/>
      </w:rPr>
    </w:lvl>
    <w:lvl w:ilvl="3" w:tplc="5E509974" w:tentative="1">
      <w:start w:val="1"/>
      <w:numFmt w:val="bullet"/>
      <w:lvlText w:val="•"/>
      <w:lvlJc w:val="left"/>
      <w:pPr>
        <w:tabs>
          <w:tab w:val="num" w:pos="2880"/>
        </w:tabs>
        <w:ind w:left="2880" w:hanging="360"/>
      </w:pPr>
      <w:rPr>
        <w:rFonts w:ascii="Times New Roman" w:hAnsi="Times New Roman" w:hint="default"/>
      </w:rPr>
    </w:lvl>
    <w:lvl w:ilvl="4" w:tplc="7AD6C242" w:tentative="1">
      <w:start w:val="1"/>
      <w:numFmt w:val="bullet"/>
      <w:lvlText w:val="•"/>
      <w:lvlJc w:val="left"/>
      <w:pPr>
        <w:tabs>
          <w:tab w:val="num" w:pos="3600"/>
        </w:tabs>
        <w:ind w:left="3600" w:hanging="360"/>
      </w:pPr>
      <w:rPr>
        <w:rFonts w:ascii="Times New Roman" w:hAnsi="Times New Roman" w:hint="default"/>
      </w:rPr>
    </w:lvl>
    <w:lvl w:ilvl="5" w:tplc="E9DA0B5C" w:tentative="1">
      <w:start w:val="1"/>
      <w:numFmt w:val="bullet"/>
      <w:lvlText w:val="•"/>
      <w:lvlJc w:val="left"/>
      <w:pPr>
        <w:tabs>
          <w:tab w:val="num" w:pos="4320"/>
        </w:tabs>
        <w:ind w:left="4320" w:hanging="360"/>
      </w:pPr>
      <w:rPr>
        <w:rFonts w:ascii="Times New Roman" w:hAnsi="Times New Roman" w:hint="default"/>
      </w:rPr>
    </w:lvl>
    <w:lvl w:ilvl="6" w:tplc="31B0978E" w:tentative="1">
      <w:start w:val="1"/>
      <w:numFmt w:val="bullet"/>
      <w:lvlText w:val="•"/>
      <w:lvlJc w:val="left"/>
      <w:pPr>
        <w:tabs>
          <w:tab w:val="num" w:pos="5040"/>
        </w:tabs>
        <w:ind w:left="5040" w:hanging="360"/>
      </w:pPr>
      <w:rPr>
        <w:rFonts w:ascii="Times New Roman" w:hAnsi="Times New Roman" w:hint="default"/>
      </w:rPr>
    </w:lvl>
    <w:lvl w:ilvl="7" w:tplc="C32C014A" w:tentative="1">
      <w:start w:val="1"/>
      <w:numFmt w:val="bullet"/>
      <w:lvlText w:val="•"/>
      <w:lvlJc w:val="left"/>
      <w:pPr>
        <w:tabs>
          <w:tab w:val="num" w:pos="5760"/>
        </w:tabs>
        <w:ind w:left="5760" w:hanging="360"/>
      </w:pPr>
      <w:rPr>
        <w:rFonts w:ascii="Times New Roman" w:hAnsi="Times New Roman" w:hint="default"/>
      </w:rPr>
    </w:lvl>
    <w:lvl w:ilvl="8" w:tplc="CE3A2E6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E04F30"/>
    <w:multiLevelType w:val="hybridMultilevel"/>
    <w:tmpl w:val="6EB6B248"/>
    <w:lvl w:ilvl="0" w:tplc="C9183A20">
      <w:start w:val="1"/>
      <w:numFmt w:val="decimal"/>
      <w:lvlText w:val="VI.5.%1."/>
      <w:lvlJc w:val="left"/>
      <w:pPr>
        <w:ind w:left="360" w:hanging="360"/>
      </w:pPr>
      <w:rPr>
        <w:rFonts w:ascii="Times" w:hAnsi="Times" w:hint="default"/>
        <w:b/>
        <w:color w:val="auto"/>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1B1403B6"/>
    <w:multiLevelType w:val="hybridMultilevel"/>
    <w:tmpl w:val="0540D5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3216A8"/>
    <w:multiLevelType w:val="hybridMultilevel"/>
    <w:tmpl w:val="3230B81A"/>
    <w:lvl w:ilvl="0" w:tplc="55CCED76">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22314A"/>
    <w:multiLevelType w:val="hybridMultilevel"/>
    <w:tmpl w:val="563CB766"/>
    <w:lvl w:ilvl="0" w:tplc="4260A8C0">
      <w:start w:val="1"/>
      <w:numFmt w:val="bullet"/>
      <w:lvlText w:val="•"/>
      <w:lvlJc w:val="left"/>
      <w:pPr>
        <w:tabs>
          <w:tab w:val="num" w:pos="720"/>
        </w:tabs>
        <w:ind w:left="720" w:hanging="360"/>
      </w:pPr>
      <w:rPr>
        <w:rFonts w:ascii="Times New Roman" w:hAnsi="Times New Roman" w:hint="default"/>
      </w:rPr>
    </w:lvl>
    <w:lvl w:ilvl="1" w:tplc="6F0A7080" w:tentative="1">
      <w:start w:val="1"/>
      <w:numFmt w:val="bullet"/>
      <w:lvlText w:val="•"/>
      <w:lvlJc w:val="left"/>
      <w:pPr>
        <w:tabs>
          <w:tab w:val="num" w:pos="1440"/>
        </w:tabs>
        <w:ind w:left="1440" w:hanging="360"/>
      </w:pPr>
      <w:rPr>
        <w:rFonts w:ascii="Times New Roman" w:hAnsi="Times New Roman" w:hint="default"/>
      </w:rPr>
    </w:lvl>
    <w:lvl w:ilvl="2" w:tplc="4DF89E6E" w:tentative="1">
      <w:start w:val="1"/>
      <w:numFmt w:val="bullet"/>
      <w:lvlText w:val="•"/>
      <w:lvlJc w:val="left"/>
      <w:pPr>
        <w:tabs>
          <w:tab w:val="num" w:pos="2160"/>
        </w:tabs>
        <w:ind w:left="2160" w:hanging="360"/>
      </w:pPr>
      <w:rPr>
        <w:rFonts w:ascii="Times New Roman" w:hAnsi="Times New Roman" w:hint="default"/>
      </w:rPr>
    </w:lvl>
    <w:lvl w:ilvl="3" w:tplc="60B0D2C0" w:tentative="1">
      <w:start w:val="1"/>
      <w:numFmt w:val="bullet"/>
      <w:lvlText w:val="•"/>
      <w:lvlJc w:val="left"/>
      <w:pPr>
        <w:tabs>
          <w:tab w:val="num" w:pos="2880"/>
        </w:tabs>
        <w:ind w:left="2880" w:hanging="360"/>
      </w:pPr>
      <w:rPr>
        <w:rFonts w:ascii="Times New Roman" w:hAnsi="Times New Roman" w:hint="default"/>
      </w:rPr>
    </w:lvl>
    <w:lvl w:ilvl="4" w:tplc="A99067AC" w:tentative="1">
      <w:start w:val="1"/>
      <w:numFmt w:val="bullet"/>
      <w:lvlText w:val="•"/>
      <w:lvlJc w:val="left"/>
      <w:pPr>
        <w:tabs>
          <w:tab w:val="num" w:pos="3600"/>
        </w:tabs>
        <w:ind w:left="3600" w:hanging="360"/>
      </w:pPr>
      <w:rPr>
        <w:rFonts w:ascii="Times New Roman" w:hAnsi="Times New Roman" w:hint="default"/>
      </w:rPr>
    </w:lvl>
    <w:lvl w:ilvl="5" w:tplc="A8565BF4" w:tentative="1">
      <w:start w:val="1"/>
      <w:numFmt w:val="bullet"/>
      <w:lvlText w:val="•"/>
      <w:lvlJc w:val="left"/>
      <w:pPr>
        <w:tabs>
          <w:tab w:val="num" w:pos="4320"/>
        </w:tabs>
        <w:ind w:left="4320" w:hanging="360"/>
      </w:pPr>
      <w:rPr>
        <w:rFonts w:ascii="Times New Roman" w:hAnsi="Times New Roman" w:hint="default"/>
      </w:rPr>
    </w:lvl>
    <w:lvl w:ilvl="6" w:tplc="F222C318" w:tentative="1">
      <w:start w:val="1"/>
      <w:numFmt w:val="bullet"/>
      <w:lvlText w:val="•"/>
      <w:lvlJc w:val="left"/>
      <w:pPr>
        <w:tabs>
          <w:tab w:val="num" w:pos="5040"/>
        </w:tabs>
        <w:ind w:left="5040" w:hanging="360"/>
      </w:pPr>
      <w:rPr>
        <w:rFonts w:ascii="Times New Roman" w:hAnsi="Times New Roman" w:hint="default"/>
      </w:rPr>
    </w:lvl>
    <w:lvl w:ilvl="7" w:tplc="FA5C2D76" w:tentative="1">
      <w:start w:val="1"/>
      <w:numFmt w:val="bullet"/>
      <w:lvlText w:val="•"/>
      <w:lvlJc w:val="left"/>
      <w:pPr>
        <w:tabs>
          <w:tab w:val="num" w:pos="5760"/>
        </w:tabs>
        <w:ind w:left="5760" w:hanging="360"/>
      </w:pPr>
      <w:rPr>
        <w:rFonts w:ascii="Times New Roman" w:hAnsi="Times New Roman" w:hint="default"/>
      </w:rPr>
    </w:lvl>
    <w:lvl w:ilvl="8" w:tplc="8E76E77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26E1EDD"/>
    <w:multiLevelType w:val="hybridMultilevel"/>
    <w:tmpl w:val="5D5C0702"/>
    <w:lvl w:ilvl="0" w:tplc="20D29EF0">
      <w:start w:val="1"/>
      <w:numFmt w:val="bullet"/>
      <w:lvlText w:val="•"/>
      <w:lvlJc w:val="left"/>
      <w:pPr>
        <w:tabs>
          <w:tab w:val="num" w:pos="720"/>
        </w:tabs>
        <w:ind w:left="720" w:hanging="360"/>
      </w:pPr>
      <w:rPr>
        <w:rFonts w:ascii="Times New Roman" w:hAnsi="Times New Roman" w:hint="default"/>
      </w:rPr>
    </w:lvl>
    <w:lvl w:ilvl="1" w:tplc="FF2A880A" w:tentative="1">
      <w:start w:val="1"/>
      <w:numFmt w:val="bullet"/>
      <w:lvlText w:val="•"/>
      <w:lvlJc w:val="left"/>
      <w:pPr>
        <w:tabs>
          <w:tab w:val="num" w:pos="1440"/>
        </w:tabs>
        <w:ind w:left="1440" w:hanging="360"/>
      </w:pPr>
      <w:rPr>
        <w:rFonts w:ascii="Times New Roman" w:hAnsi="Times New Roman" w:hint="default"/>
      </w:rPr>
    </w:lvl>
    <w:lvl w:ilvl="2" w:tplc="705E2E7A" w:tentative="1">
      <w:start w:val="1"/>
      <w:numFmt w:val="bullet"/>
      <w:lvlText w:val="•"/>
      <w:lvlJc w:val="left"/>
      <w:pPr>
        <w:tabs>
          <w:tab w:val="num" w:pos="2160"/>
        </w:tabs>
        <w:ind w:left="2160" w:hanging="360"/>
      </w:pPr>
      <w:rPr>
        <w:rFonts w:ascii="Times New Roman" w:hAnsi="Times New Roman" w:hint="default"/>
      </w:rPr>
    </w:lvl>
    <w:lvl w:ilvl="3" w:tplc="64CA072C" w:tentative="1">
      <w:start w:val="1"/>
      <w:numFmt w:val="bullet"/>
      <w:lvlText w:val="•"/>
      <w:lvlJc w:val="left"/>
      <w:pPr>
        <w:tabs>
          <w:tab w:val="num" w:pos="2880"/>
        </w:tabs>
        <w:ind w:left="2880" w:hanging="360"/>
      </w:pPr>
      <w:rPr>
        <w:rFonts w:ascii="Times New Roman" w:hAnsi="Times New Roman" w:hint="default"/>
      </w:rPr>
    </w:lvl>
    <w:lvl w:ilvl="4" w:tplc="7D6063EE" w:tentative="1">
      <w:start w:val="1"/>
      <w:numFmt w:val="bullet"/>
      <w:lvlText w:val="•"/>
      <w:lvlJc w:val="left"/>
      <w:pPr>
        <w:tabs>
          <w:tab w:val="num" w:pos="3600"/>
        </w:tabs>
        <w:ind w:left="3600" w:hanging="360"/>
      </w:pPr>
      <w:rPr>
        <w:rFonts w:ascii="Times New Roman" w:hAnsi="Times New Roman" w:hint="default"/>
      </w:rPr>
    </w:lvl>
    <w:lvl w:ilvl="5" w:tplc="0A48A770" w:tentative="1">
      <w:start w:val="1"/>
      <w:numFmt w:val="bullet"/>
      <w:lvlText w:val="•"/>
      <w:lvlJc w:val="left"/>
      <w:pPr>
        <w:tabs>
          <w:tab w:val="num" w:pos="4320"/>
        </w:tabs>
        <w:ind w:left="4320" w:hanging="360"/>
      </w:pPr>
      <w:rPr>
        <w:rFonts w:ascii="Times New Roman" w:hAnsi="Times New Roman" w:hint="default"/>
      </w:rPr>
    </w:lvl>
    <w:lvl w:ilvl="6" w:tplc="235CD698" w:tentative="1">
      <w:start w:val="1"/>
      <w:numFmt w:val="bullet"/>
      <w:lvlText w:val="•"/>
      <w:lvlJc w:val="left"/>
      <w:pPr>
        <w:tabs>
          <w:tab w:val="num" w:pos="5040"/>
        </w:tabs>
        <w:ind w:left="5040" w:hanging="360"/>
      </w:pPr>
      <w:rPr>
        <w:rFonts w:ascii="Times New Roman" w:hAnsi="Times New Roman" w:hint="default"/>
      </w:rPr>
    </w:lvl>
    <w:lvl w:ilvl="7" w:tplc="3C10BEAA" w:tentative="1">
      <w:start w:val="1"/>
      <w:numFmt w:val="bullet"/>
      <w:lvlText w:val="•"/>
      <w:lvlJc w:val="left"/>
      <w:pPr>
        <w:tabs>
          <w:tab w:val="num" w:pos="5760"/>
        </w:tabs>
        <w:ind w:left="5760" w:hanging="360"/>
      </w:pPr>
      <w:rPr>
        <w:rFonts w:ascii="Times New Roman" w:hAnsi="Times New Roman" w:hint="default"/>
      </w:rPr>
    </w:lvl>
    <w:lvl w:ilvl="8" w:tplc="3AF2AC0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0C5E3E"/>
    <w:multiLevelType w:val="hybridMultilevel"/>
    <w:tmpl w:val="B448A2A6"/>
    <w:lvl w:ilvl="0" w:tplc="6BEC9BEE">
      <w:start w:val="6"/>
      <w:numFmt w:val="upperRoman"/>
      <w:lvlText w:val="%1I.1."/>
      <w:lvlJc w:val="left"/>
      <w:pPr>
        <w:ind w:left="720" w:hanging="360"/>
      </w:pPr>
      <w:rPr>
        <w:rFonts w:hint="default"/>
        <w:b/>
        <w:color w:val="auto"/>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67E7CAA"/>
    <w:multiLevelType w:val="hybridMultilevel"/>
    <w:tmpl w:val="23B4F6F6"/>
    <w:lvl w:ilvl="0" w:tplc="FC32D74E">
      <w:start w:val="1"/>
      <w:numFmt w:val="decimal"/>
      <w:lvlText w:val="%1)"/>
      <w:lvlJc w:val="left"/>
      <w:pPr>
        <w:ind w:left="644" w:hanging="360"/>
      </w:pPr>
      <w:rPr>
        <w:rFonts w:hint="default"/>
        <w:sz w:val="16"/>
        <w:szCs w:val="16"/>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nsid w:val="27A229E9"/>
    <w:multiLevelType w:val="hybridMultilevel"/>
    <w:tmpl w:val="A614F9AA"/>
    <w:lvl w:ilvl="0" w:tplc="E47022FC">
      <w:numFmt w:val="bullet"/>
      <w:lvlText w:val="-"/>
      <w:lvlJc w:val="left"/>
      <w:pPr>
        <w:ind w:left="644" w:hanging="360"/>
      </w:pPr>
      <w:rPr>
        <w:rFonts w:ascii="Calibri" w:eastAsia="Times New Roman"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6">
    <w:nsid w:val="288E14CA"/>
    <w:multiLevelType w:val="hybridMultilevel"/>
    <w:tmpl w:val="98F8D664"/>
    <w:lvl w:ilvl="0" w:tplc="47FE374C">
      <w:start w:val="1"/>
      <w:numFmt w:val="decimal"/>
      <w:lvlText w:val="III.%1.4."/>
      <w:lvlJc w:val="left"/>
      <w:pPr>
        <w:ind w:left="720" w:hanging="360"/>
      </w:pPr>
      <w:rPr>
        <w:rFonts w:hint="default"/>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BF47986"/>
    <w:multiLevelType w:val="hybridMultilevel"/>
    <w:tmpl w:val="B7D4E338"/>
    <w:lvl w:ilvl="0" w:tplc="56509A84">
      <w:start w:val="1"/>
      <w:numFmt w:val="bullet"/>
      <w:lvlText w:val="•"/>
      <w:lvlJc w:val="left"/>
      <w:pPr>
        <w:tabs>
          <w:tab w:val="num" w:pos="720"/>
        </w:tabs>
        <w:ind w:left="720" w:hanging="360"/>
      </w:pPr>
      <w:rPr>
        <w:rFonts w:ascii="Arial" w:hAnsi="Arial" w:hint="default"/>
      </w:rPr>
    </w:lvl>
    <w:lvl w:ilvl="1" w:tplc="229ACCE6" w:tentative="1">
      <w:start w:val="1"/>
      <w:numFmt w:val="bullet"/>
      <w:lvlText w:val="•"/>
      <w:lvlJc w:val="left"/>
      <w:pPr>
        <w:tabs>
          <w:tab w:val="num" w:pos="1440"/>
        </w:tabs>
        <w:ind w:left="1440" w:hanging="360"/>
      </w:pPr>
      <w:rPr>
        <w:rFonts w:ascii="Arial" w:hAnsi="Arial" w:hint="default"/>
      </w:rPr>
    </w:lvl>
    <w:lvl w:ilvl="2" w:tplc="0D1AF0A0" w:tentative="1">
      <w:start w:val="1"/>
      <w:numFmt w:val="bullet"/>
      <w:lvlText w:val="•"/>
      <w:lvlJc w:val="left"/>
      <w:pPr>
        <w:tabs>
          <w:tab w:val="num" w:pos="2160"/>
        </w:tabs>
        <w:ind w:left="2160" w:hanging="360"/>
      </w:pPr>
      <w:rPr>
        <w:rFonts w:ascii="Arial" w:hAnsi="Arial" w:hint="default"/>
      </w:rPr>
    </w:lvl>
    <w:lvl w:ilvl="3" w:tplc="DA18456A" w:tentative="1">
      <w:start w:val="1"/>
      <w:numFmt w:val="bullet"/>
      <w:lvlText w:val="•"/>
      <w:lvlJc w:val="left"/>
      <w:pPr>
        <w:tabs>
          <w:tab w:val="num" w:pos="2880"/>
        </w:tabs>
        <w:ind w:left="2880" w:hanging="360"/>
      </w:pPr>
      <w:rPr>
        <w:rFonts w:ascii="Arial" w:hAnsi="Arial" w:hint="default"/>
      </w:rPr>
    </w:lvl>
    <w:lvl w:ilvl="4" w:tplc="815AFB3A" w:tentative="1">
      <w:start w:val="1"/>
      <w:numFmt w:val="bullet"/>
      <w:lvlText w:val="•"/>
      <w:lvlJc w:val="left"/>
      <w:pPr>
        <w:tabs>
          <w:tab w:val="num" w:pos="3600"/>
        </w:tabs>
        <w:ind w:left="3600" w:hanging="360"/>
      </w:pPr>
      <w:rPr>
        <w:rFonts w:ascii="Arial" w:hAnsi="Arial" w:hint="default"/>
      </w:rPr>
    </w:lvl>
    <w:lvl w:ilvl="5" w:tplc="662ACAF2" w:tentative="1">
      <w:start w:val="1"/>
      <w:numFmt w:val="bullet"/>
      <w:lvlText w:val="•"/>
      <w:lvlJc w:val="left"/>
      <w:pPr>
        <w:tabs>
          <w:tab w:val="num" w:pos="4320"/>
        </w:tabs>
        <w:ind w:left="4320" w:hanging="360"/>
      </w:pPr>
      <w:rPr>
        <w:rFonts w:ascii="Arial" w:hAnsi="Arial" w:hint="default"/>
      </w:rPr>
    </w:lvl>
    <w:lvl w:ilvl="6" w:tplc="2D14AAFA" w:tentative="1">
      <w:start w:val="1"/>
      <w:numFmt w:val="bullet"/>
      <w:lvlText w:val="•"/>
      <w:lvlJc w:val="left"/>
      <w:pPr>
        <w:tabs>
          <w:tab w:val="num" w:pos="5040"/>
        </w:tabs>
        <w:ind w:left="5040" w:hanging="360"/>
      </w:pPr>
      <w:rPr>
        <w:rFonts w:ascii="Arial" w:hAnsi="Arial" w:hint="default"/>
      </w:rPr>
    </w:lvl>
    <w:lvl w:ilvl="7" w:tplc="DB9C7816" w:tentative="1">
      <w:start w:val="1"/>
      <w:numFmt w:val="bullet"/>
      <w:lvlText w:val="•"/>
      <w:lvlJc w:val="left"/>
      <w:pPr>
        <w:tabs>
          <w:tab w:val="num" w:pos="5760"/>
        </w:tabs>
        <w:ind w:left="5760" w:hanging="360"/>
      </w:pPr>
      <w:rPr>
        <w:rFonts w:ascii="Arial" w:hAnsi="Arial" w:hint="default"/>
      </w:rPr>
    </w:lvl>
    <w:lvl w:ilvl="8" w:tplc="5A7A964E" w:tentative="1">
      <w:start w:val="1"/>
      <w:numFmt w:val="bullet"/>
      <w:lvlText w:val="•"/>
      <w:lvlJc w:val="left"/>
      <w:pPr>
        <w:tabs>
          <w:tab w:val="num" w:pos="6480"/>
        </w:tabs>
        <w:ind w:left="6480" w:hanging="360"/>
      </w:pPr>
      <w:rPr>
        <w:rFonts w:ascii="Arial" w:hAnsi="Arial" w:hint="default"/>
      </w:rPr>
    </w:lvl>
  </w:abstractNum>
  <w:abstractNum w:abstractNumId="18">
    <w:nsid w:val="2FC423AE"/>
    <w:multiLevelType w:val="hybridMultilevel"/>
    <w:tmpl w:val="248802CA"/>
    <w:lvl w:ilvl="0" w:tplc="72882B4E">
      <w:start w:val="1"/>
      <w:numFmt w:val="decimal"/>
      <w:pStyle w:val="Nadpis2"/>
      <w:lvlText w:val="V.3.%1."/>
      <w:lvlJc w:val="left"/>
      <w:pPr>
        <w:ind w:left="3904" w:hanging="360"/>
      </w:pPr>
      <w:rPr>
        <w:rFonts w:hint="default"/>
      </w:rPr>
    </w:lvl>
    <w:lvl w:ilvl="1" w:tplc="04050019" w:tentative="1">
      <w:start w:val="1"/>
      <w:numFmt w:val="lowerLetter"/>
      <w:lvlText w:val="%2."/>
      <w:lvlJc w:val="left"/>
      <w:pPr>
        <w:ind w:left="4624" w:hanging="360"/>
      </w:pPr>
    </w:lvl>
    <w:lvl w:ilvl="2" w:tplc="0405001B" w:tentative="1">
      <w:start w:val="1"/>
      <w:numFmt w:val="lowerRoman"/>
      <w:lvlText w:val="%3."/>
      <w:lvlJc w:val="right"/>
      <w:pPr>
        <w:ind w:left="5344" w:hanging="180"/>
      </w:pPr>
    </w:lvl>
    <w:lvl w:ilvl="3" w:tplc="0405000F" w:tentative="1">
      <w:start w:val="1"/>
      <w:numFmt w:val="decimal"/>
      <w:lvlText w:val="%4."/>
      <w:lvlJc w:val="left"/>
      <w:pPr>
        <w:ind w:left="6064" w:hanging="360"/>
      </w:pPr>
    </w:lvl>
    <w:lvl w:ilvl="4" w:tplc="04050019" w:tentative="1">
      <w:start w:val="1"/>
      <w:numFmt w:val="lowerLetter"/>
      <w:lvlText w:val="%5."/>
      <w:lvlJc w:val="left"/>
      <w:pPr>
        <w:ind w:left="6784" w:hanging="360"/>
      </w:pPr>
    </w:lvl>
    <w:lvl w:ilvl="5" w:tplc="0405001B" w:tentative="1">
      <w:start w:val="1"/>
      <w:numFmt w:val="lowerRoman"/>
      <w:lvlText w:val="%6."/>
      <w:lvlJc w:val="right"/>
      <w:pPr>
        <w:ind w:left="7504" w:hanging="180"/>
      </w:pPr>
    </w:lvl>
    <w:lvl w:ilvl="6" w:tplc="0405000F" w:tentative="1">
      <w:start w:val="1"/>
      <w:numFmt w:val="decimal"/>
      <w:lvlText w:val="%7."/>
      <w:lvlJc w:val="left"/>
      <w:pPr>
        <w:ind w:left="8224" w:hanging="360"/>
      </w:pPr>
    </w:lvl>
    <w:lvl w:ilvl="7" w:tplc="04050019" w:tentative="1">
      <w:start w:val="1"/>
      <w:numFmt w:val="lowerLetter"/>
      <w:lvlText w:val="%8."/>
      <w:lvlJc w:val="left"/>
      <w:pPr>
        <w:ind w:left="8944" w:hanging="360"/>
      </w:pPr>
    </w:lvl>
    <w:lvl w:ilvl="8" w:tplc="0405001B" w:tentative="1">
      <w:start w:val="1"/>
      <w:numFmt w:val="lowerRoman"/>
      <w:lvlText w:val="%9."/>
      <w:lvlJc w:val="right"/>
      <w:pPr>
        <w:ind w:left="9664" w:hanging="180"/>
      </w:pPr>
    </w:lvl>
  </w:abstractNum>
  <w:abstractNum w:abstractNumId="19">
    <w:nsid w:val="31827B79"/>
    <w:multiLevelType w:val="hybridMultilevel"/>
    <w:tmpl w:val="0B16BAFC"/>
    <w:lvl w:ilvl="0" w:tplc="09B83FEC">
      <w:start w:val="1"/>
      <w:numFmt w:val="decimal"/>
      <w:pStyle w:val="Nadpis5"/>
      <w:lvlText w:val="V.%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27C70FA"/>
    <w:multiLevelType w:val="hybridMultilevel"/>
    <w:tmpl w:val="9B3013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31B4C3F"/>
    <w:multiLevelType w:val="multilevel"/>
    <w:tmpl w:val="8BCEC6CE"/>
    <w:lvl w:ilvl="0">
      <w:start w:val="1"/>
      <w:numFmt w:val="upperRoman"/>
      <w:lvlText w:val="%1."/>
      <w:lvlJc w:val="left"/>
      <w:pPr>
        <w:tabs>
          <w:tab w:val="num" w:pos="0"/>
        </w:tabs>
        <w:ind w:left="0" w:firstLine="0"/>
      </w:pPr>
      <w:rPr>
        <w:rFonts w:hint="default"/>
      </w:rPr>
    </w:lvl>
    <w:lvl w:ilvl="1">
      <w:start w:val="1"/>
      <w:numFmt w:val="upperRoman"/>
      <w:lvlText w:val="%2.1"/>
      <w:lvlJc w:val="left"/>
      <w:pPr>
        <w:tabs>
          <w:tab w:val="num" w:pos="0"/>
        </w:tabs>
        <w:ind w:left="0" w:firstLine="0"/>
      </w:pPr>
      <w:rPr>
        <w:rFonts w:hint="default"/>
      </w:rPr>
    </w:lvl>
    <w:lvl w:ilvl="2">
      <w:start w:val="1"/>
      <w:numFmt w:val="upperRoman"/>
      <w:lvlText w:val="%3.1.1"/>
      <w:lvlJc w:val="left"/>
      <w:pPr>
        <w:tabs>
          <w:tab w:val="num" w:pos="0"/>
        </w:tabs>
        <w:ind w:left="0" w:firstLine="0"/>
      </w:pPr>
      <w:rPr>
        <w:rFonts w:hint="default"/>
      </w:rPr>
    </w:lvl>
    <w:lvl w:ilvl="3">
      <w:start w:val="1"/>
      <w:numFmt w:val="upperRoman"/>
      <w:lvlText w:val="%4.1.1.1"/>
      <w:lvlJc w:val="left"/>
      <w:pPr>
        <w:tabs>
          <w:tab w:val="num" w:pos="0"/>
        </w:tabs>
        <w:ind w:left="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33644903"/>
    <w:multiLevelType w:val="hybridMultilevel"/>
    <w:tmpl w:val="625CC958"/>
    <w:lvl w:ilvl="0" w:tplc="E8582900">
      <w:start w:val="1"/>
      <w:numFmt w:val="bullet"/>
      <w:lvlText w:val="•"/>
      <w:lvlJc w:val="left"/>
      <w:pPr>
        <w:tabs>
          <w:tab w:val="num" w:pos="720"/>
        </w:tabs>
        <w:ind w:left="720" w:hanging="360"/>
      </w:pPr>
      <w:rPr>
        <w:rFonts w:ascii="Times New Roman" w:hAnsi="Times New Roman" w:hint="default"/>
      </w:rPr>
    </w:lvl>
    <w:lvl w:ilvl="1" w:tplc="2F3EE036" w:tentative="1">
      <w:start w:val="1"/>
      <w:numFmt w:val="bullet"/>
      <w:lvlText w:val="•"/>
      <w:lvlJc w:val="left"/>
      <w:pPr>
        <w:tabs>
          <w:tab w:val="num" w:pos="1440"/>
        </w:tabs>
        <w:ind w:left="1440" w:hanging="360"/>
      </w:pPr>
      <w:rPr>
        <w:rFonts w:ascii="Times New Roman" w:hAnsi="Times New Roman" w:hint="default"/>
      </w:rPr>
    </w:lvl>
    <w:lvl w:ilvl="2" w:tplc="35D0DBC0" w:tentative="1">
      <w:start w:val="1"/>
      <w:numFmt w:val="bullet"/>
      <w:lvlText w:val="•"/>
      <w:lvlJc w:val="left"/>
      <w:pPr>
        <w:tabs>
          <w:tab w:val="num" w:pos="2160"/>
        </w:tabs>
        <w:ind w:left="2160" w:hanging="360"/>
      </w:pPr>
      <w:rPr>
        <w:rFonts w:ascii="Times New Roman" w:hAnsi="Times New Roman" w:hint="default"/>
      </w:rPr>
    </w:lvl>
    <w:lvl w:ilvl="3" w:tplc="10609034" w:tentative="1">
      <w:start w:val="1"/>
      <w:numFmt w:val="bullet"/>
      <w:lvlText w:val="•"/>
      <w:lvlJc w:val="left"/>
      <w:pPr>
        <w:tabs>
          <w:tab w:val="num" w:pos="2880"/>
        </w:tabs>
        <w:ind w:left="2880" w:hanging="360"/>
      </w:pPr>
      <w:rPr>
        <w:rFonts w:ascii="Times New Roman" w:hAnsi="Times New Roman" w:hint="default"/>
      </w:rPr>
    </w:lvl>
    <w:lvl w:ilvl="4" w:tplc="A6DE1248" w:tentative="1">
      <w:start w:val="1"/>
      <w:numFmt w:val="bullet"/>
      <w:lvlText w:val="•"/>
      <w:lvlJc w:val="left"/>
      <w:pPr>
        <w:tabs>
          <w:tab w:val="num" w:pos="3600"/>
        </w:tabs>
        <w:ind w:left="3600" w:hanging="360"/>
      </w:pPr>
      <w:rPr>
        <w:rFonts w:ascii="Times New Roman" w:hAnsi="Times New Roman" w:hint="default"/>
      </w:rPr>
    </w:lvl>
    <w:lvl w:ilvl="5" w:tplc="D29C3A52" w:tentative="1">
      <w:start w:val="1"/>
      <w:numFmt w:val="bullet"/>
      <w:lvlText w:val="•"/>
      <w:lvlJc w:val="left"/>
      <w:pPr>
        <w:tabs>
          <w:tab w:val="num" w:pos="4320"/>
        </w:tabs>
        <w:ind w:left="4320" w:hanging="360"/>
      </w:pPr>
      <w:rPr>
        <w:rFonts w:ascii="Times New Roman" w:hAnsi="Times New Roman" w:hint="default"/>
      </w:rPr>
    </w:lvl>
    <w:lvl w:ilvl="6" w:tplc="E0F6E4AC" w:tentative="1">
      <w:start w:val="1"/>
      <w:numFmt w:val="bullet"/>
      <w:lvlText w:val="•"/>
      <w:lvlJc w:val="left"/>
      <w:pPr>
        <w:tabs>
          <w:tab w:val="num" w:pos="5040"/>
        </w:tabs>
        <w:ind w:left="5040" w:hanging="360"/>
      </w:pPr>
      <w:rPr>
        <w:rFonts w:ascii="Times New Roman" w:hAnsi="Times New Roman" w:hint="default"/>
      </w:rPr>
    </w:lvl>
    <w:lvl w:ilvl="7" w:tplc="61C88C56" w:tentative="1">
      <w:start w:val="1"/>
      <w:numFmt w:val="bullet"/>
      <w:lvlText w:val="•"/>
      <w:lvlJc w:val="left"/>
      <w:pPr>
        <w:tabs>
          <w:tab w:val="num" w:pos="5760"/>
        </w:tabs>
        <w:ind w:left="5760" w:hanging="360"/>
      </w:pPr>
      <w:rPr>
        <w:rFonts w:ascii="Times New Roman" w:hAnsi="Times New Roman" w:hint="default"/>
      </w:rPr>
    </w:lvl>
    <w:lvl w:ilvl="8" w:tplc="68F890A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5000AE8"/>
    <w:multiLevelType w:val="hybridMultilevel"/>
    <w:tmpl w:val="0E3C8666"/>
    <w:lvl w:ilvl="0" w:tplc="9AAEB18C">
      <w:start w:val="1"/>
      <w:numFmt w:val="bullet"/>
      <w:lvlText w:val="•"/>
      <w:lvlJc w:val="left"/>
      <w:pPr>
        <w:tabs>
          <w:tab w:val="num" w:pos="720"/>
        </w:tabs>
        <w:ind w:left="720" w:hanging="360"/>
      </w:pPr>
      <w:rPr>
        <w:rFonts w:ascii="Times New Roman" w:hAnsi="Times New Roman" w:hint="default"/>
      </w:rPr>
    </w:lvl>
    <w:lvl w:ilvl="1" w:tplc="E580FAE6" w:tentative="1">
      <w:start w:val="1"/>
      <w:numFmt w:val="bullet"/>
      <w:lvlText w:val="•"/>
      <w:lvlJc w:val="left"/>
      <w:pPr>
        <w:tabs>
          <w:tab w:val="num" w:pos="1440"/>
        </w:tabs>
        <w:ind w:left="1440" w:hanging="360"/>
      </w:pPr>
      <w:rPr>
        <w:rFonts w:ascii="Times New Roman" w:hAnsi="Times New Roman" w:hint="default"/>
      </w:rPr>
    </w:lvl>
    <w:lvl w:ilvl="2" w:tplc="F9DE6B28" w:tentative="1">
      <w:start w:val="1"/>
      <w:numFmt w:val="bullet"/>
      <w:lvlText w:val="•"/>
      <w:lvlJc w:val="left"/>
      <w:pPr>
        <w:tabs>
          <w:tab w:val="num" w:pos="2160"/>
        </w:tabs>
        <w:ind w:left="2160" w:hanging="360"/>
      </w:pPr>
      <w:rPr>
        <w:rFonts w:ascii="Times New Roman" w:hAnsi="Times New Roman" w:hint="default"/>
      </w:rPr>
    </w:lvl>
    <w:lvl w:ilvl="3" w:tplc="4112C0A0" w:tentative="1">
      <w:start w:val="1"/>
      <w:numFmt w:val="bullet"/>
      <w:lvlText w:val="•"/>
      <w:lvlJc w:val="left"/>
      <w:pPr>
        <w:tabs>
          <w:tab w:val="num" w:pos="2880"/>
        </w:tabs>
        <w:ind w:left="2880" w:hanging="360"/>
      </w:pPr>
      <w:rPr>
        <w:rFonts w:ascii="Times New Roman" w:hAnsi="Times New Roman" w:hint="default"/>
      </w:rPr>
    </w:lvl>
    <w:lvl w:ilvl="4" w:tplc="5B682C5C" w:tentative="1">
      <w:start w:val="1"/>
      <w:numFmt w:val="bullet"/>
      <w:lvlText w:val="•"/>
      <w:lvlJc w:val="left"/>
      <w:pPr>
        <w:tabs>
          <w:tab w:val="num" w:pos="3600"/>
        </w:tabs>
        <w:ind w:left="3600" w:hanging="360"/>
      </w:pPr>
      <w:rPr>
        <w:rFonts w:ascii="Times New Roman" w:hAnsi="Times New Roman" w:hint="default"/>
      </w:rPr>
    </w:lvl>
    <w:lvl w:ilvl="5" w:tplc="4FECA1AC" w:tentative="1">
      <w:start w:val="1"/>
      <w:numFmt w:val="bullet"/>
      <w:lvlText w:val="•"/>
      <w:lvlJc w:val="left"/>
      <w:pPr>
        <w:tabs>
          <w:tab w:val="num" w:pos="4320"/>
        </w:tabs>
        <w:ind w:left="4320" w:hanging="360"/>
      </w:pPr>
      <w:rPr>
        <w:rFonts w:ascii="Times New Roman" w:hAnsi="Times New Roman" w:hint="default"/>
      </w:rPr>
    </w:lvl>
    <w:lvl w:ilvl="6" w:tplc="AAD65534" w:tentative="1">
      <w:start w:val="1"/>
      <w:numFmt w:val="bullet"/>
      <w:lvlText w:val="•"/>
      <w:lvlJc w:val="left"/>
      <w:pPr>
        <w:tabs>
          <w:tab w:val="num" w:pos="5040"/>
        </w:tabs>
        <w:ind w:left="5040" w:hanging="360"/>
      </w:pPr>
      <w:rPr>
        <w:rFonts w:ascii="Times New Roman" w:hAnsi="Times New Roman" w:hint="default"/>
      </w:rPr>
    </w:lvl>
    <w:lvl w:ilvl="7" w:tplc="2E2EE998" w:tentative="1">
      <w:start w:val="1"/>
      <w:numFmt w:val="bullet"/>
      <w:lvlText w:val="•"/>
      <w:lvlJc w:val="left"/>
      <w:pPr>
        <w:tabs>
          <w:tab w:val="num" w:pos="5760"/>
        </w:tabs>
        <w:ind w:left="5760" w:hanging="360"/>
      </w:pPr>
      <w:rPr>
        <w:rFonts w:ascii="Times New Roman" w:hAnsi="Times New Roman" w:hint="default"/>
      </w:rPr>
    </w:lvl>
    <w:lvl w:ilvl="8" w:tplc="20D29DC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66A2E0B"/>
    <w:multiLevelType w:val="hybridMultilevel"/>
    <w:tmpl w:val="4EE2A7B8"/>
    <w:lvl w:ilvl="0" w:tplc="E16CA1E8">
      <w:start w:val="6"/>
      <w:numFmt w:val="upperRoman"/>
      <w:lvlText w:val="%1I.2."/>
      <w:lvlJc w:val="left"/>
      <w:pPr>
        <w:ind w:left="720" w:hanging="360"/>
      </w:pPr>
      <w:rPr>
        <w:rFonts w:hint="default"/>
        <w:b/>
        <w:color w:val="auto"/>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8085CDC"/>
    <w:multiLevelType w:val="hybridMultilevel"/>
    <w:tmpl w:val="50949B5C"/>
    <w:lvl w:ilvl="0" w:tplc="04050019">
      <w:start w:val="28"/>
      <w:numFmt w:val="bullet"/>
      <w:lvlText w:val="-"/>
      <w:lvlJc w:val="left"/>
      <w:pPr>
        <w:ind w:left="1004" w:hanging="360"/>
      </w:pPr>
      <w:rPr>
        <w:rFonts w:ascii="Times New Roman" w:eastAsia="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nsid w:val="3BED20FA"/>
    <w:multiLevelType w:val="hybridMultilevel"/>
    <w:tmpl w:val="2118D806"/>
    <w:lvl w:ilvl="0" w:tplc="B7ACC970">
      <w:start w:val="1"/>
      <w:numFmt w:val="lowerLetter"/>
      <w:lvlText w:val="%1)"/>
      <w:lvlJc w:val="left"/>
      <w:pPr>
        <w:ind w:left="720" w:hanging="360"/>
      </w:pPr>
      <w:rPr>
        <w:rFonts w:hint="default"/>
      </w:rPr>
    </w:lvl>
    <w:lvl w:ilvl="1" w:tplc="7F160B9A" w:tentative="1">
      <w:start w:val="1"/>
      <w:numFmt w:val="lowerLetter"/>
      <w:lvlText w:val="%2."/>
      <w:lvlJc w:val="left"/>
      <w:pPr>
        <w:ind w:left="1440" w:hanging="360"/>
      </w:pPr>
    </w:lvl>
    <w:lvl w:ilvl="2" w:tplc="9794B6AA" w:tentative="1">
      <w:start w:val="1"/>
      <w:numFmt w:val="lowerRoman"/>
      <w:lvlText w:val="%3."/>
      <w:lvlJc w:val="right"/>
      <w:pPr>
        <w:ind w:left="2160" w:hanging="180"/>
      </w:pPr>
    </w:lvl>
    <w:lvl w:ilvl="3" w:tplc="3480A02E" w:tentative="1">
      <w:start w:val="1"/>
      <w:numFmt w:val="decimal"/>
      <w:lvlText w:val="%4."/>
      <w:lvlJc w:val="left"/>
      <w:pPr>
        <w:ind w:left="2880" w:hanging="360"/>
      </w:pPr>
    </w:lvl>
    <w:lvl w:ilvl="4" w:tplc="A58A12F2" w:tentative="1">
      <w:start w:val="1"/>
      <w:numFmt w:val="lowerLetter"/>
      <w:lvlText w:val="%5."/>
      <w:lvlJc w:val="left"/>
      <w:pPr>
        <w:ind w:left="3600" w:hanging="360"/>
      </w:pPr>
    </w:lvl>
    <w:lvl w:ilvl="5" w:tplc="52D8A7A4" w:tentative="1">
      <w:start w:val="1"/>
      <w:numFmt w:val="lowerRoman"/>
      <w:lvlText w:val="%6."/>
      <w:lvlJc w:val="right"/>
      <w:pPr>
        <w:ind w:left="4320" w:hanging="180"/>
      </w:pPr>
    </w:lvl>
    <w:lvl w:ilvl="6" w:tplc="C554AF44" w:tentative="1">
      <w:start w:val="1"/>
      <w:numFmt w:val="decimal"/>
      <w:lvlText w:val="%7."/>
      <w:lvlJc w:val="left"/>
      <w:pPr>
        <w:ind w:left="5040" w:hanging="360"/>
      </w:pPr>
    </w:lvl>
    <w:lvl w:ilvl="7" w:tplc="6926582A" w:tentative="1">
      <w:start w:val="1"/>
      <w:numFmt w:val="lowerLetter"/>
      <w:lvlText w:val="%8."/>
      <w:lvlJc w:val="left"/>
      <w:pPr>
        <w:ind w:left="5760" w:hanging="360"/>
      </w:pPr>
    </w:lvl>
    <w:lvl w:ilvl="8" w:tplc="BF2226DA" w:tentative="1">
      <w:start w:val="1"/>
      <w:numFmt w:val="lowerRoman"/>
      <w:lvlText w:val="%9."/>
      <w:lvlJc w:val="right"/>
      <w:pPr>
        <w:ind w:left="6480" w:hanging="180"/>
      </w:pPr>
    </w:lvl>
  </w:abstractNum>
  <w:abstractNum w:abstractNumId="27">
    <w:nsid w:val="3D4B1769"/>
    <w:multiLevelType w:val="hybridMultilevel"/>
    <w:tmpl w:val="9F169FD6"/>
    <w:lvl w:ilvl="0" w:tplc="81449188">
      <w:start w:val="1"/>
      <w:numFmt w:val="bullet"/>
      <w:lvlText w:val="•"/>
      <w:lvlJc w:val="left"/>
      <w:pPr>
        <w:tabs>
          <w:tab w:val="num" w:pos="720"/>
        </w:tabs>
        <w:ind w:left="720" w:hanging="360"/>
      </w:pPr>
      <w:rPr>
        <w:rFonts w:ascii="Times New Roman" w:hAnsi="Times New Roman" w:hint="default"/>
      </w:rPr>
    </w:lvl>
    <w:lvl w:ilvl="1" w:tplc="AC3E7782" w:tentative="1">
      <w:start w:val="1"/>
      <w:numFmt w:val="bullet"/>
      <w:lvlText w:val="•"/>
      <w:lvlJc w:val="left"/>
      <w:pPr>
        <w:tabs>
          <w:tab w:val="num" w:pos="1440"/>
        </w:tabs>
        <w:ind w:left="1440" w:hanging="360"/>
      </w:pPr>
      <w:rPr>
        <w:rFonts w:ascii="Times New Roman" w:hAnsi="Times New Roman" w:hint="default"/>
      </w:rPr>
    </w:lvl>
    <w:lvl w:ilvl="2" w:tplc="35CC4508" w:tentative="1">
      <w:start w:val="1"/>
      <w:numFmt w:val="bullet"/>
      <w:lvlText w:val="•"/>
      <w:lvlJc w:val="left"/>
      <w:pPr>
        <w:tabs>
          <w:tab w:val="num" w:pos="2160"/>
        </w:tabs>
        <w:ind w:left="2160" w:hanging="360"/>
      </w:pPr>
      <w:rPr>
        <w:rFonts w:ascii="Times New Roman" w:hAnsi="Times New Roman" w:hint="default"/>
      </w:rPr>
    </w:lvl>
    <w:lvl w:ilvl="3" w:tplc="AA808C4E" w:tentative="1">
      <w:start w:val="1"/>
      <w:numFmt w:val="bullet"/>
      <w:lvlText w:val="•"/>
      <w:lvlJc w:val="left"/>
      <w:pPr>
        <w:tabs>
          <w:tab w:val="num" w:pos="2880"/>
        </w:tabs>
        <w:ind w:left="2880" w:hanging="360"/>
      </w:pPr>
      <w:rPr>
        <w:rFonts w:ascii="Times New Roman" w:hAnsi="Times New Roman" w:hint="default"/>
      </w:rPr>
    </w:lvl>
    <w:lvl w:ilvl="4" w:tplc="31724734" w:tentative="1">
      <w:start w:val="1"/>
      <w:numFmt w:val="bullet"/>
      <w:lvlText w:val="•"/>
      <w:lvlJc w:val="left"/>
      <w:pPr>
        <w:tabs>
          <w:tab w:val="num" w:pos="3600"/>
        </w:tabs>
        <w:ind w:left="3600" w:hanging="360"/>
      </w:pPr>
      <w:rPr>
        <w:rFonts w:ascii="Times New Roman" w:hAnsi="Times New Roman" w:hint="default"/>
      </w:rPr>
    </w:lvl>
    <w:lvl w:ilvl="5" w:tplc="1A4069E0" w:tentative="1">
      <w:start w:val="1"/>
      <w:numFmt w:val="bullet"/>
      <w:lvlText w:val="•"/>
      <w:lvlJc w:val="left"/>
      <w:pPr>
        <w:tabs>
          <w:tab w:val="num" w:pos="4320"/>
        </w:tabs>
        <w:ind w:left="4320" w:hanging="360"/>
      </w:pPr>
      <w:rPr>
        <w:rFonts w:ascii="Times New Roman" w:hAnsi="Times New Roman" w:hint="default"/>
      </w:rPr>
    </w:lvl>
    <w:lvl w:ilvl="6" w:tplc="4B4E697E" w:tentative="1">
      <w:start w:val="1"/>
      <w:numFmt w:val="bullet"/>
      <w:lvlText w:val="•"/>
      <w:lvlJc w:val="left"/>
      <w:pPr>
        <w:tabs>
          <w:tab w:val="num" w:pos="5040"/>
        </w:tabs>
        <w:ind w:left="5040" w:hanging="360"/>
      </w:pPr>
      <w:rPr>
        <w:rFonts w:ascii="Times New Roman" w:hAnsi="Times New Roman" w:hint="default"/>
      </w:rPr>
    </w:lvl>
    <w:lvl w:ilvl="7" w:tplc="690A38A4" w:tentative="1">
      <w:start w:val="1"/>
      <w:numFmt w:val="bullet"/>
      <w:lvlText w:val="•"/>
      <w:lvlJc w:val="left"/>
      <w:pPr>
        <w:tabs>
          <w:tab w:val="num" w:pos="5760"/>
        </w:tabs>
        <w:ind w:left="5760" w:hanging="360"/>
      </w:pPr>
      <w:rPr>
        <w:rFonts w:ascii="Times New Roman" w:hAnsi="Times New Roman" w:hint="default"/>
      </w:rPr>
    </w:lvl>
    <w:lvl w:ilvl="8" w:tplc="60E005A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112240C"/>
    <w:multiLevelType w:val="hybridMultilevel"/>
    <w:tmpl w:val="382C3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15233AB"/>
    <w:multiLevelType w:val="hybridMultilevel"/>
    <w:tmpl w:val="66AEC282"/>
    <w:lvl w:ilvl="0" w:tplc="DFC2BE04">
      <w:start w:val="1"/>
      <w:numFmt w:val="bullet"/>
      <w:lvlText w:val="o"/>
      <w:lvlJc w:val="left"/>
      <w:pPr>
        <w:tabs>
          <w:tab w:val="num" w:pos="1080"/>
        </w:tabs>
        <w:ind w:left="1080" w:hanging="360"/>
      </w:pPr>
      <w:rPr>
        <w:rFonts w:ascii="Courier New" w:hAnsi="Courier New" w:hint="default"/>
      </w:rPr>
    </w:lvl>
    <w:lvl w:ilvl="1" w:tplc="04050019">
      <w:start w:val="28"/>
      <w:numFmt w:val="bullet"/>
      <w:lvlText w:val="-"/>
      <w:lvlJc w:val="left"/>
      <w:pPr>
        <w:tabs>
          <w:tab w:val="num" w:pos="1800"/>
        </w:tabs>
        <w:ind w:left="1800" w:hanging="360"/>
      </w:pPr>
      <w:rPr>
        <w:rFonts w:ascii="Times New Roman" w:eastAsia="Times New Roman" w:hAnsi="Times New Roman" w:cs="Times New Roman" w:hint="default"/>
      </w:rPr>
    </w:lvl>
    <w:lvl w:ilvl="2" w:tplc="0405001B">
      <w:start w:val="1"/>
      <w:numFmt w:val="bullet"/>
      <w:lvlText w:val=""/>
      <w:lvlJc w:val="left"/>
      <w:pPr>
        <w:tabs>
          <w:tab w:val="num" w:pos="2520"/>
        </w:tabs>
        <w:ind w:left="2520" w:hanging="360"/>
      </w:pPr>
      <w:rPr>
        <w:rFonts w:ascii="Symbol" w:hAnsi="Symbol"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0">
    <w:nsid w:val="419B0EFD"/>
    <w:multiLevelType w:val="hybridMultilevel"/>
    <w:tmpl w:val="4A18FC38"/>
    <w:lvl w:ilvl="0" w:tplc="F7A62942">
      <w:start w:val="1"/>
      <w:numFmt w:val="decimal"/>
      <w:pStyle w:val="Nadpis9"/>
      <w:lvlText w:val="I.%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1B04411"/>
    <w:multiLevelType w:val="multilevel"/>
    <w:tmpl w:val="512A417E"/>
    <w:styleLink w:val="Styl2"/>
    <w:lvl w:ilvl="0">
      <w:start w:val="1"/>
      <w:numFmt w:val="upperRoman"/>
      <w:lvlText w:val="%1.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4007535"/>
    <w:multiLevelType w:val="multilevel"/>
    <w:tmpl w:val="3946A51C"/>
    <w:styleLink w:val="Styl1"/>
    <w:lvl w:ilvl="0">
      <w:start w:val="1"/>
      <w:numFmt w:val="upperRoman"/>
      <w:lvlText w:val="%1.1."/>
      <w:lvlJc w:val="left"/>
      <w:pPr>
        <w:ind w:left="360" w:hanging="360"/>
      </w:pPr>
      <w:rPr>
        <w:rFonts w:ascii="Times New Roman" w:hAnsi="Times New Roman" w:cs="Times New Roman" w:hint="default"/>
        <w:bCs w:val="0"/>
        <w:i w:val="0"/>
        <w:iCs w:val="0"/>
        <w:caps w:val="0"/>
        <w:smallCaps w:val="0"/>
        <w:strike w:val="0"/>
        <w:dstrike w:val="0"/>
        <w:outline w:val="0"/>
        <w:shadow w:val="0"/>
        <w:emboss w:val="0"/>
        <w:imprint w:val="0"/>
        <w:vanish w:val="0"/>
        <w:position w:val="0"/>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462E1A56"/>
    <w:multiLevelType w:val="hybridMultilevel"/>
    <w:tmpl w:val="332ED562"/>
    <w:lvl w:ilvl="0" w:tplc="AB5207CC">
      <w:start w:val="1"/>
      <w:numFmt w:val="decimal"/>
      <w:pStyle w:val="Nadpis4"/>
      <w:lvlText w:val="VII.%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4">
    <w:nsid w:val="4FC27B94"/>
    <w:multiLevelType w:val="hybridMultilevel"/>
    <w:tmpl w:val="795C4102"/>
    <w:lvl w:ilvl="0" w:tplc="D02813CA">
      <w:start w:val="1"/>
      <w:numFmt w:val="decimal"/>
      <w:pStyle w:val="Nadpis6"/>
      <w:lvlText w:val="V.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0B50513"/>
    <w:multiLevelType w:val="hybridMultilevel"/>
    <w:tmpl w:val="96FA661E"/>
    <w:lvl w:ilvl="0" w:tplc="0405000B">
      <w:start w:val="1"/>
      <w:numFmt w:val="bullet"/>
      <w:lvlText w:val=""/>
      <w:lvlJc w:val="left"/>
      <w:pPr>
        <w:ind w:left="1417" w:hanging="360"/>
      </w:pPr>
      <w:rPr>
        <w:rFonts w:ascii="Wingdings" w:hAnsi="Wingdings"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36">
    <w:nsid w:val="50B626F2"/>
    <w:multiLevelType w:val="hybridMultilevel"/>
    <w:tmpl w:val="A2F04A9A"/>
    <w:lvl w:ilvl="0" w:tplc="80525E1C">
      <w:start w:val="1"/>
      <w:numFmt w:val="decimal"/>
      <w:lvlText w:val="%1)"/>
      <w:lvlJc w:val="left"/>
      <w:pPr>
        <w:tabs>
          <w:tab w:val="num" w:pos="317"/>
        </w:tabs>
        <w:ind w:left="317" w:hanging="360"/>
      </w:pPr>
      <w:rPr>
        <w:rFonts w:hint="default"/>
      </w:rPr>
    </w:lvl>
    <w:lvl w:ilvl="1" w:tplc="EF6CA590" w:tentative="1">
      <w:start w:val="1"/>
      <w:numFmt w:val="lowerLetter"/>
      <w:lvlText w:val="%2."/>
      <w:lvlJc w:val="left"/>
      <w:pPr>
        <w:tabs>
          <w:tab w:val="num" w:pos="1037"/>
        </w:tabs>
        <w:ind w:left="1037" w:hanging="360"/>
      </w:pPr>
    </w:lvl>
    <w:lvl w:ilvl="2" w:tplc="30B4F2A8" w:tentative="1">
      <w:start w:val="1"/>
      <w:numFmt w:val="lowerRoman"/>
      <w:lvlText w:val="%3."/>
      <w:lvlJc w:val="right"/>
      <w:pPr>
        <w:tabs>
          <w:tab w:val="num" w:pos="1757"/>
        </w:tabs>
        <w:ind w:left="1757" w:hanging="180"/>
      </w:pPr>
    </w:lvl>
    <w:lvl w:ilvl="3" w:tplc="A3625C2E" w:tentative="1">
      <w:start w:val="1"/>
      <w:numFmt w:val="decimal"/>
      <w:lvlText w:val="%4."/>
      <w:lvlJc w:val="left"/>
      <w:pPr>
        <w:tabs>
          <w:tab w:val="num" w:pos="2477"/>
        </w:tabs>
        <w:ind w:left="2477" w:hanging="360"/>
      </w:pPr>
    </w:lvl>
    <w:lvl w:ilvl="4" w:tplc="BC443518" w:tentative="1">
      <w:start w:val="1"/>
      <w:numFmt w:val="lowerLetter"/>
      <w:lvlText w:val="%5."/>
      <w:lvlJc w:val="left"/>
      <w:pPr>
        <w:tabs>
          <w:tab w:val="num" w:pos="3197"/>
        </w:tabs>
        <w:ind w:left="3197" w:hanging="360"/>
      </w:pPr>
    </w:lvl>
    <w:lvl w:ilvl="5" w:tplc="60228550" w:tentative="1">
      <w:start w:val="1"/>
      <w:numFmt w:val="lowerRoman"/>
      <w:lvlText w:val="%6."/>
      <w:lvlJc w:val="right"/>
      <w:pPr>
        <w:tabs>
          <w:tab w:val="num" w:pos="3917"/>
        </w:tabs>
        <w:ind w:left="3917" w:hanging="180"/>
      </w:pPr>
    </w:lvl>
    <w:lvl w:ilvl="6" w:tplc="C1B0086A" w:tentative="1">
      <w:start w:val="1"/>
      <w:numFmt w:val="decimal"/>
      <w:lvlText w:val="%7."/>
      <w:lvlJc w:val="left"/>
      <w:pPr>
        <w:tabs>
          <w:tab w:val="num" w:pos="4637"/>
        </w:tabs>
        <w:ind w:left="4637" w:hanging="360"/>
      </w:pPr>
    </w:lvl>
    <w:lvl w:ilvl="7" w:tplc="2EF4D476" w:tentative="1">
      <w:start w:val="1"/>
      <w:numFmt w:val="lowerLetter"/>
      <w:lvlText w:val="%8."/>
      <w:lvlJc w:val="left"/>
      <w:pPr>
        <w:tabs>
          <w:tab w:val="num" w:pos="5357"/>
        </w:tabs>
        <w:ind w:left="5357" w:hanging="360"/>
      </w:pPr>
    </w:lvl>
    <w:lvl w:ilvl="8" w:tplc="2ECEF662" w:tentative="1">
      <w:start w:val="1"/>
      <w:numFmt w:val="lowerRoman"/>
      <w:lvlText w:val="%9."/>
      <w:lvlJc w:val="right"/>
      <w:pPr>
        <w:tabs>
          <w:tab w:val="num" w:pos="6077"/>
        </w:tabs>
        <w:ind w:left="6077" w:hanging="180"/>
      </w:pPr>
    </w:lvl>
  </w:abstractNum>
  <w:abstractNum w:abstractNumId="37">
    <w:nsid w:val="53D308DB"/>
    <w:multiLevelType w:val="hybridMultilevel"/>
    <w:tmpl w:val="62446386"/>
    <w:lvl w:ilvl="0" w:tplc="EF46D382">
      <w:start w:val="1"/>
      <w:numFmt w:val="decimal"/>
      <w:lvlText w:val="VI.%1."/>
      <w:lvlJc w:val="left"/>
      <w:pPr>
        <w:ind w:left="720" w:hanging="360"/>
      </w:pPr>
      <w:rPr>
        <w:rFonts w:hint="default"/>
        <w:b/>
        <w:color w:val="auto"/>
        <w:sz w:val="28"/>
        <w:szCs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7D012C7"/>
    <w:multiLevelType w:val="hybridMultilevel"/>
    <w:tmpl w:val="0ACC94DE"/>
    <w:lvl w:ilvl="0" w:tplc="DF48519E">
      <w:start w:val="1"/>
      <w:numFmt w:val="bullet"/>
      <w:lvlText w:val="o"/>
      <w:lvlJc w:val="left"/>
      <w:pPr>
        <w:tabs>
          <w:tab w:val="num" w:pos="720"/>
        </w:tabs>
        <w:ind w:left="720" w:hanging="360"/>
      </w:pPr>
      <w:rPr>
        <w:rFonts w:ascii="Courier New" w:hAnsi="Courier New"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A5D6DC2"/>
    <w:multiLevelType w:val="hybridMultilevel"/>
    <w:tmpl w:val="E0FCD51C"/>
    <w:lvl w:ilvl="0" w:tplc="304ADB08">
      <w:start w:val="1"/>
      <w:numFmt w:val="bullet"/>
      <w:lvlText w:val="•"/>
      <w:lvlJc w:val="left"/>
      <w:pPr>
        <w:tabs>
          <w:tab w:val="num" w:pos="720"/>
        </w:tabs>
        <w:ind w:left="720" w:hanging="360"/>
      </w:pPr>
      <w:rPr>
        <w:rFonts w:ascii="Times New Roman" w:hAnsi="Times New Roman" w:hint="default"/>
      </w:rPr>
    </w:lvl>
    <w:lvl w:ilvl="1" w:tplc="6836652C" w:tentative="1">
      <w:start w:val="1"/>
      <w:numFmt w:val="bullet"/>
      <w:lvlText w:val="•"/>
      <w:lvlJc w:val="left"/>
      <w:pPr>
        <w:tabs>
          <w:tab w:val="num" w:pos="1440"/>
        </w:tabs>
        <w:ind w:left="1440" w:hanging="360"/>
      </w:pPr>
      <w:rPr>
        <w:rFonts w:ascii="Times New Roman" w:hAnsi="Times New Roman" w:hint="default"/>
      </w:rPr>
    </w:lvl>
    <w:lvl w:ilvl="2" w:tplc="E5301A76" w:tentative="1">
      <w:start w:val="1"/>
      <w:numFmt w:val="bullet"/>
      <w:lvlText w:val="•"/>
      <w:lvlJc w:val="left"/>
      <w:pPr>
        <w:tabs>
          <w:tab w:val="num" w:pos="2160"/>
        </w:tabs>
        <w:ind w:left="2160" w:hanging="360"/>
      </w:pPr>
      <w:rPr>
        <w:rFonts w:ascii="Times New Roman" w:hAnsi="Times New Roman" w:hint="default"/>
      </w:rPr>
    </w:lvl>
    <w:lvl w:ilvl="3" w:tplc="A62A1E56" w:tentative="1">
      <w:start w:val="1"/>
      <w:numFmt w:val="bullet"/>
      <w:lvlText w:val="•"/>
      <w:lvlJc w:val="left"/>
      <w:pPr>
        <w:tabs>
          <w:tab w:val="num" w:pos="2880"/>
        </w:tabs>
        <w:ind w:left="2880" w:hanging="360"/>
      </w:pPr>
      <w:rPr>
        <w:rFonts w:ascii="Times New Roman" w:hAnsi="Times New Roman" w:hint="default"/>
      </w:rPr>
    </w:lvl>
    <w:lvl w:ilvl="4" w:tplc="1FB24640" w:tentative="1">
      <w:start w:val="1"/>
      <w:numFmt w:val="bullet"/>
      <w:lvlText w:val="•"/>
      <w:lvlJc w:val="left"/>
      <w:pPr>
        <w:tabs>
          <w:tab w:val="num" w:pos="3600"/>
        </w:tabs>
        <w:ind w:left="3600" w:hanging="360"/>
      </w:pPr>
      <w:rPr>
        <w:rFonts w:ascii="Times New Roman" w:hAnsi="Times New Roman" w:hint="default"/>
      </w:rPr>
    </w:lvl>
    <w:lvl w:ilvl="5" w:tplc="5140783C" w:tentative="1">
      <w:start w:val="1"/>
      <w:numFmt w:val="bullet"/>
      <w:lvlText w:val="•"/>
      <w:lvlJc w:val="left"/>
      <w:pPr>
        <w:tabs>
          <w:tab w:val="num" w:pos="4320"/>
        </w:tabs>
        <w:ind w:left="4320" w:hanging="360"/>
      </w:pPr>
      <w:rPr>
        <w:rFonts w:ascii="Times New Roman" w:hAnsi="Times New Roman" w:hint="default"/>
      </w:rPr>
    </w:lvl>
    <w:lvl w:ilvl="6" w:tplc="05E22474" w:tentative="1">
      <w:start w:val="1"/>
      <w:numFmt w:val="bullet"/>
      <w:lvlText w:val="•"/>
      <w:lvlJc w:val="left"/>
      <w:pPr>
        <w:tabs>
          <w:tab w:val="num" w:pos="5040"/>
        </w:tabs>
        <w:ind w:left="5040" w:hanging="360"/>
      </w:pPr>
      <w:rPr>
        <w:rFonts w:ascii="Times New Roman" w:hAnsi="Times New Roman" w:hint="default"/>
      </w:rPr>
    </w:lvl>
    <w:lvl w:ilvl="7" w:tplc="00D68EF0" w:tentative="1">
      <w:start w:val="1"/>
      <w:numFmt w:val="bullet"/>
      <w:lvlText w:val="•"/>
      <w:lvlJc w:val="left"/>
      <w:pPr>
        <w:tabs>
          <w:tab w:val="num" w:pos="5760"/>
        </w:tabs>
        <w:ind w:left="5760" w:hanging="360"/>
      </w:pPr>
      <w:rPr>
        <w:rFonts w:ascii="Times New Roman" w:hAnsi="Times New Roman" w:hint="default"/>
      </w:rPr>
    </w:lvl>
    <w:lvl w:ilvl="8" w:tplc="120235D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A886AB9"/>
    <w:multiLevelType w:val="hybridMultilevel"/>
    <w:tmpl w:val="F45E7E4E"/>
    <w:lvl w:ilvl="0" w:tplc="D28844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B9C421C"/>
    <w:multiLevelType w:val="hybridMultilevel"/>
    <w:tmpl w:val="C218AD92"/>
    <w:lvl w:ilvl="0" w:tplc="9B3A77D6">
      <w:start w:val="1"/>
      <w:numFmt w:val="decimal"/>
      <w:lvlText w:val="VI.4.%1."/>
      <w:lvlJc w:val="left"/>
      <w:pPr>
        <w:ind w:left="720" w:hanging="360"/>
      </w:pPr>
      <w:rPr>
        <w:rFonts w:hint="default"/>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5D1D63B8"/>
    <w:multiLevelType w:val="hybridMultilevel"/>
    <w:tmpl w:val="BA7A74AC"/>
    <w:lvl w:ilvl="0" w:tplc="C1706172">
      <w:start w:val="1"/>
      <w:numFmt w:val="decimal"/>
      <w:lvlText w:val="VIII.%1."/>
      <w:lvlJc w:val="left"/>
      <w:pPr>
        <w:ind w:left="360" w:hanging="360"/>
      </w:pPr>
      <w:rPr>
        <w:rFonts w:ascii="Times" w:hAnsi="Times" w:hint="default"/>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5DE0252F"/>
    <w:multiLevelType w:val="multilevel"/>
    <w:tmpl w:val="0405001D"/>
    <w:styleLink w:val="Styl3"/>
    <w:lvl w:ilvl="0">
      <w:start w:val="1"/>
      <w:numFmt w:val="upperRoman"/>
      <w:lvlText w:val="%1)"/>
      <w:lvlJc w:val="left"/>
      <w:pPr>
        <w:ind w:left="360" w:hanging="360"/>
      </w:pPr>
      <w:rPr>
        <w:rFonts w:ascii="Times New Roman" w:hAnsi="Times New Roman"/>
        <w:b/>
        <w:sz w:val="28"/>
      </w:rPr>
    </w:lvl>
    <w:lvl w:ilvl="1">
      <w:start w:val="1"/>
      <w:numFmt w:val="decimal"/>
      <w:lvlText w:val="%2)"/>
      <w:lvlJc w:val="left"/>
      <w:pPr>
        <w:ind w:left="720" w:hanging="360"/>
      </w:pPr>
    </w:lvl>
    <w:lvl w:ilvl="2">
      <w:start w:val="1"/>
      <w:numFmt w:val="decimal"/>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18C7DDB"/>
    <w:multiLevelType w:val="hybridMultilevel"/>
    <w:tmpl w:val="711CBD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1984786"/>
    <w:multiLevelType w:val="hybridMultilevel"/>
    <w:tmpl w:val="37121A76"/>
    <w:lvl w:ilvl="0" w:tplc="5D3A06FC">
      <w:start w:val="1"/>
      <w:numFmt w:val="bullet"/>
      <w:lvlText w:val=""/>
      <w:lvlJc w:val="left"/>
      <w:pPr>
        <w:tabs>
          <w:tab w:val="num" w:pos="720"/>
        </w:tabs>
        <w:ind w:left="720" w:hanging="360"/>
      </w:pPr>
      <w:rPr>
        <w:rFonts w:ascii="Wingdings" w:hAnsi="Wingdings" w:hint="default"/>
      </w:rPr>
    </w:lvl>
    <w:lvl w:ilvl="1" w:tplc="6708FE5A" w:tentative="1">
      <w:start w:val="1"/>
      <w:numFmt w:val="bullet"/>
      <w:lvlText w:val=""/>
      <w:lvlJc w:val="left"/>
      <w:pPr>
        <w:tabs>
          <w:tab w:val="num" w:pos="1440"/>
        </w:tabs>
        <w:ind w:left="1440" w:hanging="360"/>
      </w:pPr>
      <w:rPr>
        <w:rFonts w:ascii="Wingdings" w:hAnsi="Wingdings" w:hint="default"/>
      </w:rPr>
    </w:lvl>
    <w:lvl w:ilvl="2" w:tplc="64FC803C" w:tentative="1">
      <w:start w:val="1"/>
      <w:numFmt w:val="bullet"/>
      <w:lvlText w:val=""/>
      <w:lvlJc w:val="left"/>
      <w:pPr>
        <w:tabs>
          <w:tab w:val="num" w:pos="2160"/>
        </w:tabs>
        <w:ind w:left="2160" w:hanging="360"/>
      </w:pPr>
      <w:rPr>
        <w:rFonts w:ascii="Wingdings" w:hAnsi="Wingdings" w:hint="default"/>
      </w:rPr>
    </w:lvl>
    <w:lvl w:ilvl="3" w:tplc="1EB09A06" w:tentative="1">
      <w:start w:val="1"/>
      <w:numFmt w:val="bullet"/>
      <w:lvlText w:val=""/>
      <w:lvlJc w:val="left"/>
      <w:pPr>
        <w:tabs>
          <w:tab w:val="num" w:pos="2880"/>
        </w:tabs>
        <w:ind w:left="2880" w:hanging="360"/>
      </w:pPr>
      <w:rPr>
        <w:rFonts w:ascii="Wingdings" w:hAnsi="Wingdings" w:hint="default"/>
      </w:rPr>
    </w:lvl>
    <w:lvl w:ilvl="4" w:tplc="55E21284" w:tentative="1">
      <w:start w:val="1"/>
      <w:numFmt w:val="bullet"/>
      <w:lvlText w:val=""/>
      <w:lvlJc w:val="left"/>
      <w:pPr>
        <w:tabs>
          <w:tab w:val="num" w:pos="3600"/>
        </w:tabs>
        <w:ind w:left="3600" w:hanging="360"/>
      </w:pPr>
      <w:rPr>
        <w:rFonts w:ascii="Wingdings" w:hAnsi="Wingdings" w:hint="default"/>
      </w:rPr>
    </w:lvl>
    <w:lvl w:ilvl="5" w:tplc="B4A6D48E" w:tentative="1">
      <w:start w:val="1"/>
      <w:numFmt w:val="bullet"/>
      <w:lvlText w:val=""/>
      <w:lvlJc w:val="left"/>
      <w:pPr>
        <w:tabs>
          <w:tab w:val="num" w:pos="4320"/>
        </w:tabs>
        <w:ind w:left="4320" w:hanging="360"/>
      </w:pPr>
      <w:rPr>
        <w:rFonts w:ascii="Wingdings" w:hAnsi="Wingdings" w:hint="default"/>
      </w:rPr>
    </w:lvl>
    <w:lvl w:ilvl="6" w:tplc="064CF740" w:tentative="1">
      <w:start w:val="1"/>
      <w:numFmt w:val="bullet"/>
      <w:lvlText w:val=""/>
      <w:lvlJc w:val="left"/>
      <w:pPr>
        <w:tabs>
          <w:tab w:val="num" w:pos="5040"/>
        </w:tabs>
        <w:ind w:left="5040" w:hanging="360"/>
      </w:pPr>
      <w:rPr>
        <w:rFonts w:ascii="Wingdings" w:hAnsi="Wingdings" w:hint="default"/>
      </w:rPr>
    </w:lvl>
    <w:lvl w:ilvl="7" w:tplc="F1BEB3D6" w:tentative="1">
      <w:start w:val="1"/>
      <w:numFmt w:val="bullet"/>
      <w:lvlText w:val=""/>
      <w:lvlJc w:val="left"/>
      <w:pPr>
        <w:tabs>
          <w:tab w:val="num" w:pos="5760"/>
        </w:tabs>
        <w:ind w:left="5760" w:hanging="360"/>
      </w:pPr>
      <w:rPr>
        <w:rFonts w:ascii="Wingdings" w:hAnsi="Wingdings" w:hint="default"/>
      </w:rPr>
    </w:lvl>
    <w:lvl w:ilvl="8" w:tplc="985A26E2" w:tentative="1">
      <w:start w:val="1"/>
      <w:numFmt w:val="bullet"/>
      <w:lvlText w:val=""/>
      <w:lvlJc w:val="left"/>
      <w:pPr>
        <w:tabs>
          <w:tab w:val="num" w:pos="6480"/>
        </w:tabs>
        <w:ind w:left="6480" w:hanging="360"/>
      </w:pPr>
      <w:rPr>
        <w:rFonts w:ascii="Wingdings" w:hAnsi="Wingdings" w:hint="default"/>
      </w:rPr>
    </w:lvl>
  </w:abstractNum>
  <w:abstractNum w:abstractNumId="46">
    <w:nsid w:val="62D12568"/>
    <w:multiLevelType w:val="hybridMultilevel"/>
    <w:tmpl w:val="64B26048"/>
    <w:lvl w:ilvl="0" w:tplc="2A20616A">
      <w:start w:val="1"/>
      <w:numFmt w:val="decimal"/>
      <w:pStyle w:val="Nadpis8"/>
      <w:lvlText w:val="IV.%1."/>
      <w:lvlJc w:val="left"/>
      <w:pPr>
        <w:ind w:left="502" w:hanging="360"/>
      </w:pPr>
      <w:rPr>
        <w:rFonts w:ascii="Times New Roman" w:hAnsi="Times New Roman" w:cs="Times New Roman"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7">
    <w:nsid w:val="66830F19"/>
    <w:multiLevelType w:val="hybridMultilevel"/>
    <w:tmpl w:val="DD46629C"/>
    <w:lvl w:ilvl="0" w:tplc="E8C2DF56">
      <w:start w:val="1"/>
      <w:numFmt w:val="decimal"/>
      <w:lvlText w:val="%1)"/>
      <w:lvlJc w:val="left"/>
      <w:pPr>
        <w:ind w:left="720" w:hanging="360"/>
      </w:pPr>
      <w:rPr>
        <w:rFonts w:hint="default"/>
      </w:rPr>
    </w:lvl>
    <w:lvl w:ilvl="1" w:tplc="8D6019DA" w:tentative="1">
      <w:start w:val="1"/>
      <w:numFmt w:val="lowerLetter"/>
      <w:lvlText w:val="%2."/>
      <w:lvlJc w:val="left"/>
      <w:pPr>
        <w:ind w:left="1440" w:hanging="360"/>
      </w:pPr>
    </w:lvl>
    <w:lvl w:ilvl="2" w:tplc="335CD98C" w:tentative="1">
      <w:start w:val="1"/>
      <w:numFmt w:val="lowerRoman"/>
      <w:lvlText w:val="%3."/>
      <w:lvlJc w:val="right"/>
      <w:pPr>
        <w:ind w:left="2160" w:hanging="180"/>
      </w:pPr>
    </w:lvl>
    <w:lvl w:ilvl="3" w:tplc="51F8F39A" w:tentative="1">
      <w:start w:val="1"/>
      <w:numFmt w:val="decimal"/>
      <w:lvlText w:val="%4."/>
      <w:lvlJc w:val="left"/>
      <w:pPr>
        <w:ind w:left="2880" w:hanging="360"/>
      </w:pPr>
    </w:lvl>
    <w:lvl w:ilvl="4" w:tplc="23FCEF1E" w:tentative="1">
      <w:start w:val="1"/>
      <w:numFmt w:val="lowerLetter"/>
      <w:lvlText w:val="%5."/>
      <w:lvlJc w:val="left"/>
      <w:pPr>
        <w:ind w:left="3600" w:hanging="360"/>
      </w:pPr>
    </w:lvl>
    <w:lvl w:ilvl="5" w:tplc="131A232A" w:tentative="1">
      <w:start w:val="1"/>
      <w:numFmt w:val="lowerRoman"/>
      <w:lvlText w:val="%6."/>
      <w:lvlJc w:val="right"/>
      <w:pPr>
        <w:ind w:left="4320" w:hanging="180"/>
      </w:pPr>
    </w:lvl>
    <w:lvl w:ilvl="6" w:tplc="447CBD40" w:tentative="1">
      <w:start w:val="1"/>
      <w:numFmt w:val="decimal"/>
      <w:lvlText w:val="%7."/>
      <w:lvlJc w:val="left"/>
      <w:pPr>
        <w:ind w:left="5040" w:hanging="360"/>
      </w:pPr>
    </w:lvl>
    <w:lvl w:ilvl="7" w:tplc="F0CA0560" w:tentative="1">
      <w:start w:val="1"/>
      <w:numFmt w:val="lowerLetter"/>
      <w:lvlText w:val="%8."/>
      <w:lvlJc w:val="left"/>
      <w:pPr>
        <w:ind w:left="5760" w:hanging="360"/>
      </w:pPr>
    </w:lvl>
    <w:lvl w:ilvl="8" w:tplc="9D2649E2" w:tentative="1">
      <w:start w:val="1"/>
      <w:numFmt w:val="lowerRoman"/>
      <w:lvlText w:val="%9."/>
      <w:lvlJc w:val="right"/>
      <w:pPr>
        <w:ind w:left="6480" w:hanging="180"/>
      </w:pPr>
    </w:lvl>
  </w:abstractNum>
  <w:abstractNum w:abstractNumId="48">
    <w:nsid w:val="6A59149C"/>
    <w:multiLevelType w:val="hybridMultilevel"/>
    <w:tmpl w:val="FB72CA38"/>
    <w:lvl w:ilvl="0" w:tplc="7BDC0E54">
      <w:start w:val="1"/>
      <w:numFmt w:val="decimal"/>
      <w:pStyle w:val="Nadpis7"/>
      <w:lvlText w:val="VII.1.%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6B917219"/>
    <w:multiLevelType w:val="hybridMultilevel"/>
    <w:tmpl w:val="D4208F5E"/>
    <w:lvl w:ilvl="0" w:tplc="0405000B">
      <w:start w:val="1"/>
      <w:numFmt w:val="bullet"/>
      <w:lvlText w:val=""/>
      <w:lvlJc w:val="left"/>
      <w:pPr>
        <w:ind w:left="1417" w:hanging="360"/>
      </w:pPr>
      <w:rPr>
        <w:rFonts w:ascii="Wingdings" w:hAnsi="Wingdings"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50">
    <w:nsid w:val="6E575532"/>
    <w:multiLevelType w:val="hybridMultilevel"/>
    <w:tmpl w:val="2A4049C0"/>
    <w:lvl w:ilvl="0" w:tplc="DA663062">
      <w:start w:val="1"/>
      <w:numFmt w:val="bullet"/>
      <w:lvlText w:val="•"/>
      <w:lvlJc w:val="left"/>
      <w:pPr>
        <w:tabs>
          <w:tab w:val="num" w:pos="720"/>
        </w:tabs>
        <w:ind w:left="720" w:hanging="360"/>
      </w:pPr>
      <w:rPr>
        <w:rFonts w:ascii="Times New Roman" w:hAnsi="Times New Roman" w:hint="default"/>
      </w:rPr>
    </w:lvl>
    <w:lvl w:ilvl="1" w:tplc="73D0606A" w:tentative="1">
      <w:start w:val="1"/>
      <w:numFmt w:val="bullet"/>
      <w:lvlText w:val="•"/>
      <w:lvlJc w:val="left"/>
      <w:pPr>
        <w:tabs>
          <w:tab w:val="num" w:pos="1440"/>
        </w:tabs>
        <w:ind w:left="1440" w:hanging="360"/>
      </w:pPr>
      <w:rPr>
        <w:rFonts w:ascii="Times New Roman" w:hAnsi="Times New Roman" w:hint="default"/>
      </w:rPr>
    </w:lvl>
    <w:lvl w:ilvl="2" w:tplc="4EBE1FCC" w:tentative="1">
      <w:start w:val="1"/>
      <w:numFmt w:val="bullet"/>
      <w:lvlText w:val="•"/>
      <w:lvlJc w:val="left"/>
      <w:pPr>
        <w:tabs>
          <w:tab w:val="num" w:pos="2160"/>
        </w:tabs>
        <w:ind w:left="2160" w:hanging="360"/>
      </w:pPr>
      <w:rPr>
        <w:rFonts w:ascii="Times New Roman" w:hAnsi="Times New Roman" w:hint="default"/>
      </w:rPr>
    </w:lvl>
    <w:lvl w:ilvl="3" w:tplc="2B02463A" w:tentative="1">
      <w:start w:val="1"/>
      <w:numFmt w:val="bullet"/>
      <w:lvlText w:val="•"/>
      <w:lvlJc w:val="left"/>
      <w:pPr>
        <w:tabs>
          <w:tab w:val="num" w:pos="2880"/>
        </w:tabs>
        <w:ind w:left="2880" w:hanging="360"/>
      </w:pPr>
      <w:rPr>
        <w:rFonts w:ascii="Times New Roman" w:hAnsi="Times New Roman" w:hint="default"/>
      </w:rPr>
    </w:lvl>
    <w:lvl w:ilvl="4" w:tplc="B48842E4" w:tentative="1">
      <w:start w:val="1"/>
      <w:numFmt w:val="bullet"/>
      <w:lvlText w:val="•"/>
      <w:lvlJc w:val="left"/>
      <w:pPr>
        <w:tabs>
          <w:tab w:val="num" w:pos="3600"/>
        </w:tabs>
        <w:ind w:left="3600" w:hanging="360"/>
      </w:pPr>
      <w:rPr>
        <w:rFonts w:ascii="Times New Roman" w:hAnsi="Times New Roman" w:hint="default"/>
      </w:rPr>
    </w:lvl>
    <w:lvl w:ilvl="5" w:tplc="81EA6C58" w:tentative="1">
      <w:start w:val="1"/>
      <w:numFmt w:val="bullet"/>
      <w:lvlText w:val="•"/>
      <w:lvlJc w:val="left"/>
      <w:pPr>
        <w:tabs>
          <w:tab w:val="num" w:pos="4320"/>
        </w:tabs>
        <w:ind w:left="4320" w:hanging="360"/>
      </w:pPr>
      <w:rPr>
        <w:rFonts w:ascii="Times New Roman" w:hAnsi="Times New Roman" w:hint="default"/>
      </w:rPr>
    </w:lvl>
    <w:lvl w:ilvl="6" w:tplc="F0687C38" w:tentative="1">
      <w:start w:val="1"/>
      <w:numFmt w:val="bullet"/>
      <w:lvlText w:val="•"/>
      <w:lvlJc w:val="left"/>
      <w:pPr>
        <w:tabs>
          <w:tab w:val="num" w:pos="5040"/>
        </w:tabs>
        <w:ind w:left="5040" w:hanging="360"/>
      </w:pPr>
      <w:rPr>
        <w:rFonts w:ascii="Times New Roman" w:hAnsi="Times New Roman" w:hint="default"/>
      </w:rPr>
    </w:lvl>
    <w:lvl w:ilvl="7" w:tplc="D9E601A4" w:tentative="1">
      <w:start w:val="1"/>
      <w:numFmt w:val="bullet"/>
      <w:lvlText w:val="•"/>
      <w:lvlJc w:val="left"/>
      <w:pPr>
        <w:tabs>
          <w:tab w:val="num" w:pos="5760"/>
        </w:tabs>
        <w:ind w:left="5760" w:hanging="360"/>
      </w:pPr>
      <w:rPr>
        <w:rFonts w:ascii="Times New Roman" w:hAnsi="Times New Roman" w:hint="default"/>
      </w:rPr>
    </w:lvl>
    <w:lvl w:ilvl="8" w:tplc="54CA559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EEC19C5"/>
    <w:multiLevelType w:val="multilevel"/>
    <w:tmpl w:val="D07CACD8"/>
    <w:lvl w:ilvl="0">
      <w:start w:val="1"/>
      <w:numFmt w:val="upperRoman"/>
      <w:lvlText w:val="%1."/>
      <w:lvlJc w:val="left"/>
      <w:pPr>
        <w:tabs>
          <w:tab w:val="num" w:pos="720"/>
        </w:tabs>
        <w:ind w:left="360" w:hanging="360"/>
      </w:pPr>
      <w:rPr>
        <w:rFonts w:hint="default"/>
      </w:rPr>
    </w:lvl>
    <w:lvl w:ilvl="1">
      <w:start w:val="1"/>
      <w:numFmt w:val="upperRoman"/>
      <w:lvlText w:val="%2.1."/>
      <w:lvlJc w:val="right"/>
      <w:pPr>
        <w:tabs>
          <w:tab w:val="num" w:pos="1789"/>
        </w:tabs>
        <w:ind w:left="1141" w:hanging="432"/>
      </w:pPr>
      <w:rPr>
        <w:rFonts w:hint="default"/>
      </w:rPr>
    </w:lvl>
    <w:lvl w:ilvl="2">
      <w:start w:val="1"/>
      <w:numFmt w:val="upperRoman"/>
      <w:lvlText w:val="%3.7.3."/>
      <w:lvlJc w:val="left"/>
      <w:pPr>
        <w:tabs>
          <w:tab w:val="num" w:pos="1440"/>
        </w:tabs>
        <w:ind w:left="504" w:hanging="504"/>
      </w:pPr>
      <w:rPr>
        <w:rFonts w:hint="default"/>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600"/>
        </w:tabs>
        <w:ind w:left="1872" w:hanging="792"/>
      </w:pPr>
      <w:rPr>
        <w:rFonts w:hint="default"/>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52">
    <w:nsid w:val="6F5846C4"/>
    <w:multiLevelType w:val="hybridMultilevel"/>
    <w:tmpl w:val="46243552"/>
    <w:lvl w:ilvl="0" w:tplc="04050011">
      <w:start w:val="1"/>
      <w:numFmt w:val="decimal"/>
      <w:lvlText w:val="%1)"/>
      <w:lvlJc w:val="left"/>
      <w:pPr>
        <w:ind w:left="-410" w:hanging="360"/>
      </w:pPr>
      <w:rPr>
        <w:rFonts w:hint="default"/>
      </w:rPr>
    </w:lvl>
    <w:lvl w:ilvl="1" w:tplc="04050019" w:tentative="1">
      <w:start w:val="1"/>
      <w:numFmt w:val="lowerLetter"/>
      <w:lvlText w:val="%2."/>
      <w:lvlJc w:val="left"/>
      <w:pPr>
        <w:ind w:left="310" w:hanging="360"/>
      </w:pPr>
    </w:lvl>
    <w:lvl w:ilvl="2" w:tplc="0405001B" w:tentative="1">
      <w:start w:val="1"/>
      <w:numFmt w:val="lowerRoman"/>
      <w:lvlText w:val="%3."/>
      <w:lvlJc w:val="right"/>
      <w:pPr>
        <w:ind w:left="1030" w:hanging="180"/>
      </w:pPr>
    </w:lvl>
    <w:lvl w:ilvl="3" w:tplc="0405000F" w:tentative="1">
      <w:start w:val="1"/>
      <w:numFmt w:val="decimal"/>
      <w:lvlText w:val="%4."/>
      <w:lvlJc w:val="left"/>
      <w:pPr>
        <w:ind w:left="1750" w:hanging="360"/>
      </w:pPr>
    </w:lvl>
    <w:lvl w:ilvl="4" w:tplc="04050019" w:tentative="1">
      <w:start w:val="1"/>
      <w:numFmt w:val="lowerLetter"/>
      <w:lvlText w:val="%5."/>
      <w:lvlJc w:val="left"/>
      <w:pPr>
        <w:ind w:left="2470" w:hanging="360"/>
      </w:pPr>
    </w:lvl>
    <w:lvl w:ilvl="5" w:tplc="0405001B" w:tentative="1">
      <w:start w:val="1"/>
      <w:numFmt w:val="lowerRoman"/>
      <w:lvlText w:val="%6."/>
      <w:lvlJc w:val="right"/>
      <w:pPr>
        <w:ind w:left="3190" w:hanging="180"/>
      </w:pPr>
    </w:lvl>
    <w:lvl w:ilvl="6" w:tplc="0405000F" w:tentative="1">
      <w:start w:val="1"/>
      <w:numFmt w:val="decimal"/>
      <w:lvlText w:val="%7."/>
      <w:lvlJc w:val="left"/>
      <w:pPr>
        <w:ind w:left="3910" w:hanging="360"/>
      </w:pPr>
    </w:lvl>
    <w:lvl w:ilvl="7" w:tplc="04050019" w:tentative="1">
      <w:start w:val="1"/>
      <w:numFmt w:val="lowerLetter"/>
      <w:lvlText w:val="%8."/>
      <w:lvlJc w:val="left"/>
      <w:pPr>
        <w:ind w:left="4630" w:hanging="360"/>
      </w:pPr>
    </w:lvl>
    <w:lvl w:ilvl="8" w:tplc="0405001B" w:tentative="1">
      <w:start w:val="1"/>
      <w:numFmt w:val="lowerRoman"/>
      <w:lvlText w:val="%9."/>
      <w:lvlJc w:val="right"/>
      <w:pPr>
        <w:ind w:left="5350" w:hanging="180"/>
      </w:pPr>
    </w:lvl>
  </w:abstractNum>
  <w:abstractNum w:abstractNumId="53">
    <w:nsid w:val="6FC769DA"/>
    <w:multiLevelType w:val="hybridMultilevel"/>
    <w:tmpl w:val="5AF0015E"/>
    <w:lvl w:ilvl="0" w:tplc="DFAC7A18">
      <w:start w:val="1"/>
      <w:numFmt w:val="upperRoman"/>
      <w:pStyle w:val="Nadpis1"/>
      <w:lvlText w:val="%1."/>
      <w:lvlJc w:val="left"/>
      <w:pPr>
        <w:ind w:left="220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71A7236">
      <w:start w:val="1"/>
      <w:numFmt w:val="lowerLetter"/>
      <w:lvlText w:val="%2."/>
      <w:lvlJc w:val="left"/>
      <w:pPr>
        <w:ind w:left="1440" w:hanging="360"/>
      </w:pPr>
    </w:lvl>
    <w:lvl w:ilvl="2" w:tplc="DA1E5BD8" w:tentative="1">
      <w:start w:val="1"/>
      <w:numFmt w:val="lowerRoman"/>
      <w:lvlText w:val="%3."/>
      <w:lvlJc w:val="right"/>
      <w:pPr>
        <w:ind w:left="2160" w:hanging="180"/>
      </w:pPr>
    </w:lvl>
    <w:lvl w:ilvl="3" w:tplc="EAAEA3BE" w:tentative="1">
      <w:start w:val="1"/>
      <w:numFmt w:val="decimal"/>
      <w:lvlText w:val="%4."/>
      <w:lvlJc w:val="left"/>
      <w:pPr>
        <w:ind w:left="2880" w:hanging="360"/>
      </w:pPr>
    </w:lvl>
    <w:lvl w:ilvl="4" w:tplc="61F449B2" w:tentative="1">
      <w:start w:val="1"/>
      <w:numFmt w:val="lowerLetter"/>
      <w:lvlText w:val="%5."/>
      <w:lvlJc w:val="left"/>
      <w:pPr>
        <w:ind w:left="3600" w:hanging="360"/>
      </w:pPr>
    </w:lvl>
    <w:lvl w:ilvl="5" w:tplc="8F263DDA" w:tentative="1">
      <w:start w:val="1"/>
      <w:numFmt w:val="lowerRoman"/>
      <w:lvlText w:val="%6."/>
      <w:lvlJc w:val="right"/>
      <w:pPr>
        <w:ind w:left="4320" w:hanging="180"/>
      </w:pPr>
    </w:lvl>
    <w:lvl w:ilvl="6" w:tplc="4EEC46EC" w:tentative="1">
      <w:start w:val="1"/>
      <w:numFmt w:val="decimal"/>
      <w:lvlText w:val="%7."/>
      <w:lvlJc w:val="left"/>
      <w:pPr>
        <w:ind w:left="5040" w:hanging="360"/>
      </w:pPr>
    </w:lvl>
    <w:lvl w:ilvl="7" w:tplc="1EAE4A88" w:tentative="1">
      <w:start w:val="1"/>
      <w:numFmt w:val="lowerLetter"/>
      <w:lvlText w:val="%8."/>
      <w:lvlJc w:val="left"/>
      <w:pPr>
        <w:ind w:left="5760" w:hanging="360"/>
      </w:pPr>
    </w:lvl>
    <w:lvl w:ilvl="8" w:tplc="9656E1E0" w:tentative="1">
      <w:start w:val="1"/>
      <w:numFmt w:val="lowerRoman"/>
      <w:lvlText w:val="%9."/>
      <w:lvlJc w:val="right"/>
      <w:pPr>
        <w:ind w:left="6480" w:hanging="180"/>
      </w:pPr>
    </w:lvl>
  </w:abstractNum>
  <w:abstractNum w:abstractNumId="54">
    <w:nsid w:val="6FCE149F"/>
    <w:multiLevelType w:val="hybridMultilevel"/>
    <w:tmpl w:val="45FAF372"/>
    <w:lvl w:ilvl="0" w:tplc="F33E33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738452CF"/>
    <w:multiLevelType w:val="multilevel"/>
    <w:tmpl w:val="8ABE219E"/>
    <w:lvl w:ilvl="0">
      <w:start w:val="1"/>
      <w:numFmt w:val="decimal"/>
      <w:lvlText w:val="I.%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3"/>
      <w:lvlText w:val="I.7.%2."/>
      <w:lvlJc w:val="left"/>
      <w:pPr>
        <w:tabs>
          <w:tab w:val="num" w:pos="0"/>
        </w:tabs>
        <w:ind w:left="0" w:firstLine="0"/>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II.%3."/>
      <w:lvlJc w:val="left"/>
      <w:pPr>
        <w:tabs>
          <w:tab w:val="num" w:pos="360"/>
        </w:tabs>
        <w:ind w:left="0" w:firstLine="0"/>
      </w:pPr>
      <w:rPr>
        <w:rFonts w:hint="default"/>
        <w:b/>
        <w:color w:val="auto"/>
        <w:sz w:val="28"/>
        <w:szCs w:val="28"/>
      </w:rPr>
    </w:lvl>
    <w:lvl w:ilvl="3">
      <w:start w:val="1"/>
      <w:numFmt w:val="decimal"/>
      <w:lvlText w:val="III.%4.1."/>
      <w:lvlJc w:val="left"/>
      <w:pPr>
        <w:tabs>
          <w:tab w:val="num" w:pos="0"/>
        </w:tabs>
        <w:ind w:left="0" w:firstLine="0"/>
      </w:pPr>
      <w:rPr>
        <w:rFonts w:hint="default"/>
        <w:b/>
        <w:color w:val="000000" w:themeColor="text1"/>
        <w:sz w:val="24"/>
        <w:szCs w:val="28"/>
      </w:rPr>
    </w:lvl>
    <w:lvl w:ilvl="4">
      <w:start w:val="1"/>
      <w:numFmt w:val="decimal"/>
      <w:lvlText w:val="V.%5."/>
      <w:lvlJc w:val="left"/>
      <w:pPr>
        <w:tabs>
          <w:tab w:val="num" w:pos="360"/>
        </w:tabs>
        <w:ind w:left="0" w:firstLine="0"/>
      </w:pPr>
      <w:rPr>
        <w:rFonts w:hint="default"/>
      </w:rPr>
    </w:lvl>
    <w:lvl w:ilvl="5">
      <w:start w:val="1"/>
      <w:numFmt w:val="decimal"/>
      <w:lvlText w:val="V.3.%6"/>
      <w:lvlJc w:val="left"/>
      <w:pPr>
        <w:tabs>
          <w:tab w:val="num" w:pos="360"/>
        </w:tabs>
        <w:ind w:left="0" w:firstLine="0"/>
      </w:pPr>
      <w:rPr>
        <w:rFonts w:hint="default"/>
      </w:rPr>
    </w:lvl>
    <w:lvl w:ilvl="6">
      <w:start w:val="1"/>
      <w:numFmt w:val="decimal"/>
      <w:lvlText w:val="VI.%7."/>
      <w:lvlJc w:val="left"/>
      <w:pPr>
        <w:tabs>
          <w:tab w:val="num" w:pos="360"/>
        </w:tabs>
        <w:ind w:left="0" w:firstLine="0"/>
      </w:pPr>
      <w:rPr>
        <w:rFonts w:hint="default"/>
      </w:rPr>
    </w:lvl>
    <w:lvl w:ilvl="7">
      <w:start w:val="1"/>
      <w:numFmt w:val="decimal"/>
      <w:lvlText w:val="VII.%8."/>
      <w:lvlJc w:val="left"/>
      <w:pPr>
        <w:tabs>
          <w:tab w:val="num" w:pos="360"/>
        </w:tabs>
        <w:ind w:left="0" w:firstLine="0"/>
      </w:pPr>
      <w:rPr>
        <w:rFonts w:hint="default"/>
      </w:rPr>
    </w:lvl>
    <w:lvl w:ilvl="8">
      <w:start w:val="1"/>
      <w:numFmt w:val="decimal"/>
      <w:lvlText w:val="VII.3.%9."/>
      <w:lvlJc w:val="left"/>
      <w:pPr>
        <w:tabs>
          <w:tab w:val="num" w:pos="0"/>
        </w:tabs>
        <w:ind w:left="0" w:firstLine="0"/>
      </w:pPr>
      <w:rPr>
        <w:rFonts w:hint="default"/>
      </w:rPr>
    </w:lvl>
  </w:abstractNum>
  <w:abstractNum w:abstractNumId="56">
    <w:nsid w:val="753B176D"/>
    <w:multiLevelType w:val="hybridMultilevel"/>
    <w:tmpl w:val="415838F4"/>
    <w:lvl w:ilvl="0" w:tplc="D7CC448A">
      <w:start w:val="1"/>
      <w:numFmt w:val="decimal"/>
      <w:lvlText w:val="%1)"/>
      <w:lvlJc w:val="left"/>
      <w:pPr>
        <w:ind w:left="30" w:hanging="360"/>
      </w:pPr>
      <w:rPr>
        <w:rFonts w:hint="default"/>
      </w:rPr>
    </w:lvl>
    <w:lvl w:ilvl="1" w:tplc="C566682E" w:tentative="1">
      <w:start w:val="1"/>
      <w:numFmt w:val="lowerLetter"/>
      <w:lvlText w:val="%2."/>
      <w:lvlJc w:val="left"/>
      <w:pPr>
        <w:ind w:left="750" w:hanging="360"/>
      </w:pPr>
    </w:lvl>
    <w:lvl w:ilvl="2" w:tplc="3B52385A" w:tentative="1">
      <w:start w:val="1"/>
      <w:numFmt w:val="lowerRoman"/>
      <w:lvlText w:val="%3."/>
      <w:lvlJc w:val="right"/>
      <w:pPr>
        <w:ind w:left="1470" w:hanging="180"/>
      </w:pPr>
    </w:lvl>
    <w:lvl w:ilvl="3" w:tplc="2A3455F8" w:tentative="1">
      <w:start w:val="1"/>
      <w:numFmt w:val="decimal"/>
      <w:lvlText w:val="%4."/>
      <w:lvlJc w:val="left"/>
      <w:pPr>
        <w:ind w:left="2190" w:hanging="360"/>
      </w:pPr>
    </w:lvl>
    <w:lvl w:ilvl="4" w:tplc="75BAC5BA" w:tentative="1">
      <w:start w:val="1"/>
      <w:numFmt w:val="lowerLetter"/>
      <w:lvlText w:val="%5."/>
      <w:lvlJc w:val="left"/>
      <w:pPr>
        <w:ind w:left="2910" w:hanging="360"/>
      </w:pPr>
    </w:lvl>
    <w:lvl w:ilvl="5" w:tplc="29FE474A" w:tentative="1">
      <w:start w:val="1"/>
      <w:numFmt w:val="lowerRoman"/>
      <w:lvlText w:val="%6."/>
      <w:lvlJc w:val="right"/>
      <w:pPr>
        <w:ind w:left="3630" w:hanging="180"/>
      </w:pPr>
    </w:lvl>
    <w:lvl w:ilvl="6" w:tplc="765041D8" w:tentative="1">
      <w:start w:val="1"/>
      <w:numFmt w:val="decimal"/>
      <w:lvlText w:val="%7."/>
      <w:lvlJc w:val="left"/>
      <w:pPr>
        <w:ind w:left="4350" w:hanging="360"/>
      </w:pPr>
    </w:lvl>
    <w:lvl w:ilvl="7" w:tplc="85FA43E8" w:tentative="1">
      <w:start w:val="1"/>
      <w:numFmt w:val="lowerLetter"/>
      <w:lvlText w:val="%8."/>
      <w:lvlJc w:val="left"/>
      <w:pPr>
        <w:ind w:left="5070" w:hanging="360"/>
      </w:pPr>
    </w:lvl>
    <w:lvl w:ilvl="8" w:tplc="6EECDEC6" w:tentative="1">
      <w:start w:val="1"/>
      <w:numFmt w:val="lowerRoman"/>
      <w:lvlText w:val="%9."/>
      <w:lvlJc w:val="right"/>
      <w:pPr>
        <w:ind w:left="5790" w:hanging="180"/>
      </w:pPr>
    </w:lvl>
  </w:abstractNum>
  <w:abstractNum w:abstractNumId="57">
    <w:nsid w:val="773C798D"/>
    <w:multiLevelType w:val="hybridMultilevel"/>
    <w:tmpl w:val="0682F556"/>
    <w:lvl w:ilvl="0" w:tplc="96163F6A">
      <w:start w:val="1"/>
      <w:numFmt w:val="decimal"/>
      <w:lvlText w:val="III.%1.3."/>
      <w:lvlJc w:val="left"/>
      <w:pPr>
        <w:ind w:left="720" w:hanging="360"/>
      </w:pPr>
      <w:rPr>
        <w:rFonts w:hint="default"/>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78897E12"/>
    <w:multiLevelType w:val="hybridMultilevel"/>
    <w:tmpl w:val="0F44053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9">
    <w:nsid w:val="7C2034C3"/>
    <w:multiLevelType w:val="hybridMultilevel"/>
    <w:tmpl w:val="DC28A866"/>
    <w:lvl w:ilvl="0" w:tplc="5F9C7008">
      <w:start w:val="1"/>
      <w:numFmt w:val="decimal"/>
      <w:lvlText w:val="V.%1."/>
      <w:lvlJc w:val="left"/>
      <w:pPr>
        <w:ind w:left="720" w:hanging="360"/>
      </w:pPr>
      <w:rPr>
        <w:rFonts w:hint="default"/>
        <w:b/>
        <w:color w:val="auto"/>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7EBF3979"/>
    <w:multiLevelType w:val="hybridMultilevel"/>
    <w:tmpl w:val="D1344C72"/>
    <w:lvl w:ilvl="0" w:tplc="77FEB5B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7F2A54DE"/>
    <w:multiLevelType w:val="hybridMultilevel"/>
    <w:tmpl w:val="4EE8A7D0"/>
    <w:lvl w:ilvl="0" w:tplc="AC9ECB64">
      <w:start w:val="1"/>
      <w:numFmt w:val="decimal"/>
      <w:lvlText w:val="III.%1.2."/>
      <w:lvlJc w:val="left"/>
      <w:pPr>
        <w:ind w:left="720" w:hanging="360"/>
      </w:pPr>
      <w:rPr>
        <w:rFonts w:hint="default"/>
        <w:b/>
        <w:color w:val="000000" w:themeColor="text1"/>
        <w:sz w:val="24"/>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7FBE6E9A"/>
    <w:multiLevelType w:val="hybridMultilevel"/>
    <w:tmpl w:val="CB90E478"/>
    <w:lvl w:ilvl="0" w:tplc="4BE6276A">
      <w:start w:val="1"/>
      <w:numFmt w:val="decimal"/>
      <w:lvlText w:val="III.%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7FCE4DC4"/>
    <w:multiLevelType w:val="hybridMultilevel"/>
    <w:tmpl w:val="16609ED4"/>
    <w:lvl w:ilvl="0" w:tplc="A44A12E4">
      <w:start w:val="1"/>
      <w:numFmt w:val="decimal"/>
      <w:lvlText w:val="VI.3.%1."/>
      <w:lvlJc w:val="left"/>
      <w:pPr>
        <w:ind w:left="720" w:hanging="360"/>
      </w:pPr>
      <w:rPr>
        <w:rFonts w:hint="default"/>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38"/>
  </w:num>
  <w:num w:numId="3">
    <w:abstractNumId w:val="3"/>
  </w:num>
  <w:num w:numId="4">
    <w:abstractNumId w:val="36"/>
  </w:num>
  <w:num w:numId="5">
    <w:abstractNumId w:val="0"/>
  </w:num>
  <w:num w:numId="6">
    <w:abstractNumId w:val="58"/>
  </w:num>
  <w:num w:numId="7">
    <w:abstractNumId w:val="21"/>
  </w:num>
  <w:num w:numId="8">
    <w:abstractNumId w:val="54"/>
  </w:num>
  <w:num w:numId="9">
    <w:abstractNumId w:val="40"/>
  </w:num>
  <w:num w:numId="10">
    <w:abstractNumId w:val="52"/>
  </w:num>
  <w:num w:numId="11">
    <w:abstractNumId w:val="47"/>
  </w:num>
  <w:num w:numId="12">
    <w:abstractNumId w:val="51"/>
  </w:num>
  <w:num w:numId="13">
    <w:abstractNumId w:val="14"/>
  </w:num>
  <w:num w:numId="14">
    <w:abstractNumId w:val="2"/>
  </w:num>
  <w:num w:numId="15">
    <w:abstractNumId w:val="10"/>
  </w:num>
  <w:num w:numId="16">
    <w:abstractNumId w:val="26"/>
  </w:num>
  <w:num w:numId="17">
    <w:abstractNumId w:val="20"/>
  </w:num>
  <w:num w:numId="18">
    <w:abstractNumId w:val="56"/>
  </w:num>
  <w:num w:numId="19">
    <w:abstractNumId w:val="60"/>
  </w:num>
  <w:num w:numId="20">
    <w:abstractNumId w:val="53"/>
  </w:num>
  <w:num w:numId="21">
    <w:abstractNumId w:val="31"/>
  </w:num>
  <w:num w:numId="22">
    <w:abstractNumId w:val="32"/>
  </w:num>
  <w:num w:numId="23">
    <w:abstractNumId w:val="43"/>
  </w:num>
  <w:num w:numId="24">
    <w:abstractNumId w:val="30"/>
  </w:num>
  <w:num w:numId="25">
    <w:abstractNumId w:val="19"/>
  </w:num>
  <w:num w:numId="26">
    <w:abstractNumId w:val="34"/>
  </w:num>
  <w:num w:numId="27">
    <w:abstractNumId w:val="18"/>
  </w:num>
  <w:num w:numId="28">
    <w:abstractNumId w:val="33"/>
  </w:num>
  <w:num w:numId="29">
    <w:abstractNumId w:val="48"/>
  </w:num>
  <w:num w:numId="30">
    <w:abstractNumId w:val="46"/>
  </w:num>
  <w:num w:numId="31">
    <w:abstractNumId w:val="55"/>
  </w:num>
  <w:num w:numId="32">
    <w:abstractNumId w:val="62"/>
  </w:num>
  <w:num w:numId="33">
    <w:abstractNumId w:val="6"/>
  </w:num>
  <w:num w:numId="34">
    <w:abstractNumId w:val="61"/>
  </w:num>
  <w:num w:numId="35">
    <w:abstractNumId w:val="57"/>
  </w:num>
  <w:num w:numId="36">
    <w:abstractNumId w:val="16"/>
  </w:num>
  <w:num w:numId="37">
    <w:abstractNumId w:val="59"/>
  </w:num>
  <w:num w:numId="38">
    <w:abstractNumId w:val="37"/>
  </w:num>
  <w:num w:numId="39">
    <w:abstractNumId w:val="41"/>
  </w:num>
  <w:num w:numId="40">
    <w:abstractNumId w:val="5"/>
  </w:num>
  <w:num w:numId="41">
    <w:abstractNumId w:val="8"/>
  </w:num>
  <w:num w:numId="42">
    <w:abstractNumId w:val="63"/>
  </w:num>
  <w:num w:numId="43">
    <w:abstractNumId w:val="42"/>
  </w:num>
  <w:num w:numId="44">
    <w:abstractNumId w:val="9"/>
  </w:num>
  <w:num w:numId="45">
    <w:abstractNumId w:val="27"/>
  </w:num>
  <w:num w:numId="46">
    <w:abstractNumId w:val="11"/>
  </w:num>
  <w:num w:numId="47">
    <w:abstractNumId w:val="22"/>
  </w:num>
  <w:num w:numId="48">
    <w:abstractNumId w:val="17"/>
  </w:num>
  <w:num w:numId="49">
    <w:abstractNumId w:val="50"/>
  </w:num>
  <w:num w:numId="50">
    <w:abstractNumId w:val="39"/>
  </w:num>
  <w:num w:numId="51">
    <w:abstractNumId w:val="49"/>
  </w:num>
  <w:num w:numId="52">
    <w:abstractNumId w:val="7"/>
  </w:num>
  <w:num w:numId="53">
    <w:abstractNumId w:val="23"/>
  </w:num>
  <w:num w:numId="54">
    <w:abstractNumId w:val="35"/>
  </w:num>
  <w:num w:numId="55">
    <w:abstractNumId w:val="12"/>
  </w:num>
  <w:num w:numId="56">
    <w:abstractNumId w:val="28"/>
  </w:num>
  <w:num w:numId="57">
    <w:abstractNumId w:val="1"/>
  </w:num>
  <w:num w:numId="58">
    <w:abstractNumId w:val="13"/>
  </w:num>
  <w:num w:numId="59">
    <w:abstractNumId w:val="24"/>
  </w:num>
  <w:num w:numId="60">
    <w:abstractNumId w:val="45"/>
  </w:num>
  <w:num w:numId="61">
    <w:abstractNumId w:val="15"/>
  </w:num>
  <w:num w:numId="62">
    <w:abstractNumId w:val="25"/>
  </w:num>
  <w:num w:numId="63">
    <w:abstractNumId w:val="44"/>
  </w:num>
  <w:num w:numId="64">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57C"/>
    <w:rsid w:val="0000064D"/>
    <w:rsid w:val="000015D8"/>
    <w:rsid w:val="000044A0"/>
    <w:rsid w:val="0000509A"/>
    <w:rsid w:val="00006169"/>
    <w:rsid w:val="0000658C"/>
    <w:rsid w:val="00014575"/>
    <w:rsid w:val="00014877"/>
    <w:rsid w:val="00014881"/>
    <w:rsid w:val="00014D7D"/>
    <w:rsid w:val="00015C6E"/>
    <w:rsid w:val="000167A1"/>
    <w:rsid w:val="0001706B"/>
    <w:rsid w:val="00017602"/>
    <w:rsid w:val="00017843"/>
    <w:rsid w:val="000206FA"/>
    <w:rsid w:val="00020BAA"/>
    <w:rsid w:val="0002258A"/>
    <w:rsid w:val="00022DD6"/>
    <w:rsid w:val="00022EB4"/>
    <w:rsid w:val="000232CC"/>
    <w:rsid w:val="000234CF"/>
    <w:rsid w:val="00023E9C"/>
    <w:rsid w:val="00024A51"/>
    <w:rsid w:val="00025C6C"/>
    <w:rsid w:val="00026423"/>
    <w:rsid w:val="0002693A"/>
    <w:rsid w:val="00027594"/>
    <w:rsid w:val="00030DBF"/>
    <w:rsid w:val="00030E96"/>
    <w:rsid w:val="000312E5"/>
    <w:rsid w:val="0003149F"/>
    <w:rsid w:val="000321A9"/>
    <w:rsid w:val="000323A9"/>
    <w:rsid w:val="00032556"/>
    <w:rsid w:val="00032650"/>
    <w:rsid w:val="00033E46"/>
    <w:rsid w:val="000346B8"/>
    <w:rsid w:val="00034CB6"/>
    <w:rsid w:val="00035374"/>
    <w:rsid w:val="00035B14"/>
    <w:rsid w:val="000361EE"/>
    <w:rsid w:val="00036F9A"/>
    <w:rsid w:val="0003793F"/>
    <w:rsid w:val="00037F85"/>
    <w:rsid w:val="0004083B"/>
    <w:rsid w:val="00042B11"/>
    <w:rsid w:val="00043308"/>
    <w:rsid w:val="000441BD"/>
    <w:rsid w:val="00044BFF"/>
    <w:rsid w:val="00046705"/>
    <w:rsid w:val="00047357"/>
    <w:rsid w:val="00047494"/>
    <w:rsid w:val="00050ADB"/>
    <w:rsid w:val="000515BC"/>
    <w:rsid w:val="00052192"/>
    <w:rsid w:val="000523CF"/>
    <w:rsid w:val="000529A2"/>
    <w:rsid w:val="00052A5E"/>
    <w:rsid w:val="00054375"/>
    <w:rsid w:val="00057F0F"/>
    <w:rsid w:val="00060BF7"/>
    <w:rsid w:val="00063098"/>
    <w:rsid w:val="000631C8"/>
    <w:rsid w:val="00063B47"/>
    <w:rsid w:val="00063D33"/>
    <w:rsid w:val="00063E02"/>
    <w:rsid w:val="0006456D"/>
    <w:rsid w:val="00064EDB"/>
    <w:rsid w:val="00065596"/>
    <w:rsid w:val="00065D3D"/>
    <w:rsid w:val="00065F75"/>
    <w:rsid w:val="00066B9D"/>
    <w:rsid w:val="00072F62"/>
    <w:rsid w:val="00072FE6"/>
    <w:rsid w:val="0007305B"/>
    <w:rsid w:val="0007362C"/>
    <w:rsid w:val="0007551E"/>
    <w:rsid w:val="000758BB"/>
    <w:rsid w:val="0007599B"/>
    <w:rsid w:val="00075B1C"/>
    <w:rsid w:val="000778B0"/>
    <w:rsid w:val="000804F3"/>
    <w:rsid w:val="0008051B"/>
    <w:rsid w:val="00080B71"/>
    <w:rsid w:val="00080E2F"/>
    <w:rsid w:val="0008360F"/>
    <w:rsid w:val="00085987"/>
    <w:rsid w:val="000874BA"/>
    <w:rsid w:val="00087651"/>
    <w:rsid w:val="00090009"/>
    <w:rsid w:val="00090D99"/>
    <w:rsid w:val="00092632"/>
    <w:rsid w:val="00092F9D"/>
    <w:rsid w:val="000946BC"/>
    <w:rsid w:val="00094AE4"/>
    <w:rsid w:val="00094F92"/>
    <w:rsid w:val="000950BD"/>
    <w:rsid w:val="0009552C"/>
    <w:rsid w:val="00096149"/>
    <w:rsid w:val="000966CC"/>
    <w:rsid w:val="00097942"/>
    <w:rsid w:val="000A15AB"/>
    <w:rsid w:val="000A1AB9"/>
    <w:rsid w:val="000A1C15"/>
    <w:rsid w:val="000A1D8B"/>
    <w:rsid w:val="000A2677"/>
    <w:rsid w:val="000A37E8"/>
    <w:rsid w:val="000A5B67"/>
    <w:rsid w:val="000A6024"/>
    <w:rsid w:val="000A682C"/>
    <w:rsid w:val="000A70C1"/>
    <w:rsid w:val="000B03B6"/>
    <w:rsid w:val="000B03D5"/>
    <w:rsid w:val="000B07FE"/>
    <w:rsid w:val="000B0DB4"/>
    <w:rsid w:val="000B1903"/>
    <w:rsid w:val="000B2E2B"/>
    <w:rsid w:val="000B4D89"/>
    <w:rsid w:val="000B6D0B"/>
    <w:rsid w:val="000B792B"/>
    <w:rsid w:val="000B7ABB"/>
    <w:rsid w:val="000C12E6"/>
    <w:rsid w:val="000C14B8"/>
    <w:rsid w:val="000C1E6F"/>
    <w:rsid w:val="000C48E0"/>
    <w:rsid w:val="000C6C17"/>
    <w:rsid w:val="000C6E75"/>
    <w:rsid w:val="000C726A"/>
    <w:rsid w:val="000D1E59"/>
    <w:rsid w:val="000D4566"/>
    <w:rsid w:val="000D7370"/>
    <w:rsid w:val="000D7B9F"/>
    <w:rsid w:val="000E0A2A"/>
    <w:rsid w:val="000E3198"/>
    <w:rsid w:val="000E43EE"/>
    <w:rsid w:val="000E73D4"/>
    <w:rsid w:val="000E768E"/>
    <w:rsid w:val="000E7BE7"/>
    <w:rsid w:val="000E7E07"/>
    <w:rsid w:val="000F01AF"/>
    <w:rsid w:val="000F0333"/>
    <w:rsid w:val="000F0A1F"/>
    <w:rsid w:val="000F0C0C"/>
    <w:rsid w:val="000F0D69"/>
    <w:rsid w:val="000F2542"/>
    <w:rsid w:val="000F2576"/>
    <w:rsid w:val="000F2D26"/>
    <w:rsid w:val="000F2FE6"/>
    <w:rsid w:val="000F32E2"/>
    <w:rsid w:val="000F33A9"/>
    <w:rsid w:val="000F3C2F"/>
    <w:rsid w:val="000F3C61"/>
    <w:rsid w:val="000F3CF8"/>
    <w:rsid w:val="000F3E11"/>
    <w:rsid w:val="000F5005"/>
    <w:rsid w:val="000F54DA"/>
    <w:rsid w:val="000F5813"/>
    <w:rsid w:val="000F5BC3"/>
    <w:rsid w:val="000F5D83"/>
    <w:rsid w:val="000F7168"/>
    <w:rsid w:val="000F7909"/>
    <w:rsid w:val="000F7DDA"/>
    <w:rsid w:val="00100623"/>
    <w:rsid w:val="00101920"/>
    <w:rsid w:val="001022F7"/>
    <w:rsid w:val="00103ACD"/>
    <w:rsid w:val="00103D89"/>
    <w:rsid w:val="001041EA"/>
    <w:rsid w:val="00104452"/>
    <w:rsid w:val="00104B96"/>
    <w:rsid w:val="001050FA"/>
    <w:rsid w:val="0010669E"/>
    <w:rsid w:val="00106E16"/>
    <w:rsid w:val="001073FB"/>
    <w:rsid w:val="00107CFE"/>
    <w:rsid w:val="00111A1B"/>
    <w:rsid w:val="001122A3"/>
    <w:rsid w:val="00115DAE"/>
    <w:rsid w:val="001175BE"/>
    <w:rsid w:val="00117C27"/>
    <w:rsid w:val="00121C89"/>
    <w:rsid w:val="0012220D"/>
    <w:rsid w:val="00122696"/>
    <w:rsid w:val="001227C7"/>
    <w:rsid w:val="00123263"/>
    <w:rsid w:val="00123D86"/>
    <w:rsid w:val="00124146"/>
    <w:rsid w:val="0012453C"/>
    <w:rsid w:val="00124727"/>
    <w:rsid w:val="00124775"/>
    <w:rsid w:val="00125831"/>
    <w:rsid w:val="001266D4"/>
    <w:rsid w:val="001275E2"/>
    <w:rsid w:val="001312A1"/>
    <w:rsid w:val="00132072"/>
    <w:rsid w:val="00132C39"/>
    <w:rsid w:val="00135297"/>
    <w:rsid w:val="001353F3"/>
    <w:rsid w:val="00135D31"/>
    <w:rsid w:val="00135EDF"/>
    <w:rsid w:val="00136642"/>
    <w:rsid w:val="001373BE"/>
    <w:rsid w:val="001405F5"/>
    <w:rsid w:val="0014101C"/>
    <w:rsid w:val="001413AB"/>
    <w:rsid w:val="00141A34"/>
    <w:rsid w:val="00141BAF"/>
    <w:rsid w:val="001425C2"/>
    <w:rsid w:val="00142F0C"/>
    <w:rsid w:val="00142FB2"/>
    <w:rsid w:val="00143438"/>
    <w:rsid w:val="00143794"/>
    <w:rsid w:val="00143C84"/>
    <w:rsid w:val="001441C1"/>
    <w:rsid w:val="001448CE"/>
    <w:rsid w:val="001463E6"/>
    <w:rsid w:val="001479FE"/>
    <w:rsid w:val="00150B51"/>
    <w:rsid w:val="001510D9"/>
    <w:rsid w:val="00151170"/>
    <w:rsid w:val="00151B25"/>
    <w:rsid w:val="00151DE7"/>
    <w:rsid w:val="0015207D"/>
    <w:rsid w:val="0015420F"/>
    <w:rsid w:val="001549C7"/>
    <w:rsid w:val="00155BA9"/>
    <w:rsid w:val="00161E2D"/>
    <w:rsid w:val="00162EA3"/>
    <w:rsid w:val="00163BAA"/>
    <w:rsid w:val="00163CAD"/>
    <w:rsid w:val="00164A1B"/>
    <w:rsid w:val="00164A67"/>
    <w:rsid w:val="00164AB3"/>
    <w:rsid w:val="00165425"/>
    <w:rsid w:val="00165477"/>
    <w:rsid w:val="00165E84"/>
    <w:rsid w:val="001664BE"/>
    <w:rsid w:val="00166EAD"/>
    <w:rsid w:val="00167529"/>
    <w:rsid w:val="00170FF8"/>
    <w:rsid w:val="0017156A"/>
    <w:rsid w:val="00171763"/>
    <w:rsid w:val="00172660"/>
    <w:rsid w:val="00173AED"/>
    <w:rsid w:val="00174D2A"/>
    <w:rsid w:val="001750D1"/>
    <w:rsid w:val="0017588B"/>
    <w:rsid w:val="00180E07"/>
    <w:rsid w:val="00180F88"/>
    <w:rsid w:val="00182001"/>
    <w:rsid w:val="0018201D"/>
    <w:rsid w:val="00182631"/>
    <w:rsid w:val="001828E2"/>
    <w:rsid w:val="001835A6"/>
    <w:rsid w:val="00183D1B"/>
    <w:rsid w:val="00183EFF"/>
    <w:rsid w:val="0018443B"/>
    <w:rsid w:val="001845A6"/>
    <w:rsid w:val="001849EA"/>
    <w:rsid w:val="00185A60"/>
    <w:rsid w:val="00185F23"/>
    <w:rsid w:val="00186670"/>
    <w:rsid w:val="001879BB"/>
    <w:rsid w:val="001900F2"/>
    <w:rsid w:val="0019333E"/>
    <w:rsid w:val="00193524"/>
    <w:rsid w:val="001947A5"/>
    <w:rsid w:val="00196368"/>
    <w:rsid w:val="00196A2C"/>
    <w:rsid w:val="001A0951"/>
    <w:rsid w:val="001A1198"/>
    <w:rsid w:val="001A15CE"/>
    <w:rsid w:val="001A2284"/>
    <w:rsid w:val="001A231D"/>
    <w:rsid w:val="001A29F9"/>
    <w:rsid w:val="001A2DD2"/>
    <w:rsid w:val="001A4CC3"/>
    <w:rsid w:val="001A5376"/>
    <w:rsid w:val="001A53F6"/>
    <w:rsid w:val="001A54A2"/>
    <w:rsid w:val="001A5C41"/>
    <w:rsid w:val="001A7E18"/>
    <w:rsid w:val="001B02EC"/>
    <w:rsid w:val="001B06C2"/>
    <w:rsid w:val="001B085C"/>
    <w:rsid w:val="001B0CE9"/>
    <w:rsid w:val="001B0F81"/>
    <w:rsid w:val="001B1F7E"/>
    <w:rsid w:val="001B2DCF"/>
    <w:rsid w:val="001B2FD8"/>
    <w:rsid w:val="001B4797"/>
    <w:rsid w:val="001B4A73"/>
    <w:rsid w:val="001B4C67"/>
    <w:rsid w:val="001B5128"/>
    <w:rsid w:val="001B5CD7"/>
    <w:rsid w:val="001B647B"/>
    <w:rsid w:val="001B68EE"/>
    <w:rsid w:val="001C0754"/>
    <w:rsid w:val="001C0E12"/>
    <w:rsid w:val="001C2D8C"/>
    <w:rsid w:val="001C368D"/>
    <w:rsid w:val="001C7288"/>
    <w:rsid w:val="001D021A"/>
    <w:rsid w:val="001D0916"/>
    <w:rsid w:val="001D200C"/>
    <w:rsid w:val="001D279E"/>
    <w:rsid w:val="001D3128"/>
    <w:rsid w:val="001D4344"/>
    <w:rsid w:val="001D49FF"/>
    <w:rsid w:val="001D4C41"/>
    <w:rsid w:val="001D4D71"/>
    <w:rsid w:val="001D4F8B"/>
    <w:rsid w:val="001D5AFC"/>
    <w:rsid w:val="001D6515"/>
    <w:rsid w:val="001D73B1"/>
    <w:rsid w:val="001D7AD5"/>
    <w:rsid w:val="001E0799"/>
    <w:rsid w:val="001E1347"/>
    <w:rsid w:val="001E177B"/>
    <w:rsid w:val="001E3A36"/>
    <w:rsid w:val="001E516C"/>
    <w:rsid w:val="001E5CF2"/>
    <w:rsid w:val="001E5F8A"/>
    <w:rsid w:val="001F00E9"/>
    <w:rsid w:val="001F35C7"/>
    <w:rsid w:val="001F609F"/>
    <w:rsid w:val="001F667D"/>
    <w:rsid w:val="001F6BD5"/>
    <w:rsid w:val="001F7262"/>
    <w:rsid w:val="002000AC"/>
    <w:rsid w:val="00200651"/>
    <w:rsid w:val="00200E0F"/>
    <w:rsid w:val="002010AF"/>
    <w:rsid w:val="00201335"/>
    <w:rsid w:val="00202F7A"/>
    <w:rsid w:val="00203D2B"/>
    <w:rsid w:val="00204C3C"/>
    <w:rsid w:val="00204D2D"/>
    <w:rsid w:val="00205AD7"/>
    <w:rsid w:val="0020614C"/>
    <w:rsid w:val="002076A7"/>
    <w:rsid w:val="00210248"/>
    <w:rsid w:val="002117D0"/>
    <w:rsid w:val="002142CA"/>
    <w:rsid w:val="002146F5"/>
    <w:rsid w:val="00214AAA"/>
    <w:rsid w:val="002150E9"/>
    <w:rsid w:val="0021532D"/>
    <w:rsid w:val="00216721"/>
    <w:rsid w:val="00216B63"/>
    <w:rsid w:val="00216B9B"/>
    <w:rsid w:val="00217099"/>
    <w:rsid w:val="00220DC4"/>
    <w:rsid w:val="00221790"/>
    <w:rsid w:val="00221A38"/>
    <w:rsid w:val="002221FB"/>
    <w:rsid w:val="00222F29"/>
    <w:rsid w:val="00224864"/>
    <w:rsid w:val="00226282"/>
    <w:rsid w:val="00227804"/>
    <w:rsid w:val="002300C9"/>
    <w:rsid w:val="00231506"/>
    <w:rsid w:val="00232276"/>
    <w:rsid w:val="0023254A"/>
    <w:rsid w:val="002329D1"/>
    <w:rsid w:val="00233A15"/>
    <w:rsid w:val="00233E12"/>
    <w:rsid w:val="00234F16"/>
    <w:rsid w:val="002355AC"/>
    <w:rsid w:val="00236C42"/>
    <w:rsid w:val="00237064"/>
    <w:rsid w:val="00237625"/>
    <w:rsid w:val="0024051D"/>
    <w:rsid w:val="002442C0"/>
    <w:rsid w:val="00244439"/>
    <w:rsid w:val="00244D5A"/>
    <w:rsid w:val="00245610"/>
    <w:rsid w:val="00246939"/>
    <w:rsid w:val="002475AA"/>
    <w:rsid w:val="00247E09"/>
    <w:rsid w:val="00250302"/>
    <w:rsid w:val="002511C0"/>
    <w:rsid w:val="00251237"/>
    <w:rsid w:val="0025158D"/>
    <w:rsid w:val="002527FA"/>
    <w:rsid w:val="00252AD2"/>
    <w:rsid w:val="00252E45"/>
    <w:rsid w:val="002535CA"/>
    <w:rsid w:val="00254106"/>
    <w:rsid w:val="0025492A"/>
    <w:rsid w:val="00254F69"/>
    <w:rsid w:val="00255662"/>
    <w:rsid w:val="00260143"/>
    <w:rsid w:val="0026118A"/>
    <w:rsid w:val="0026192C"/>
    <w:rsid w:val="002619D1"/>
    <w:rsid w:val="00261CEE"/>
    <w:rsid w:val="002621E8"/>
    <w:rsid w:val="002623D8"/>
    <w:rsid w:val="00262EE8"/>
    <w:rsid w:val="00263149"/>
    <w:rsid w:val="002646DD"/>
    <w:rsid w:val="002647D8"/>
    <w:rsid w:val="00264EAB"/>
    <w:rsid w:val="00265AE3"/>
    <w:rsid w:val="002663E0"/>
    <w:rsid w:val="00266F6D"/>
    <w:rsid w:val="0027039B"/>
    <w:rsid w:val="00271D74"/>
    <w:rsid w:val="00271EC5"/>
    <w:rsid w:val="00274D2B"/>
    <w:rsid w:val="002752DA"/>
    <w:rsid w:val="00275DA3"/>
    <w:rsid w:val="00276365"/>
    <w:rsid w:val="00280353"/>
    <w:rsid w:val="0028121A"/>
    <w:rsid w:val="00281927"/>
    <w:rsid w:val="00282C1E"/>
    <w:rsid w:val="00282CB0"/>
    <w:rsid w:val="00283827"/>
    <w:rsid w:val="0028387B"/>
    <w:rsid w:val="002843C7"/>
    <w:rsid w:val="00285062"/>
    <w:rsid w:val="002854B1"/>
    <w:rsid w:val="00290114"/>
    <w:rsid w:val="002902B8"/>
    <w:rsid w:val="00291316"/>
    <w:rsid w:val="002925ED"/>
    <w:rsid w:val="00292975"/>
    <w:rsid w:val="00292FC3"/>
    <w:rsid w:val="002945B3"/>
    <w:rsid w:val="0029580B"/>
    <w:rsid w:val="00297C92"/>
    <w:rsid w:val="002A0FF7"/>
    <w:rsid w:val="002A13BB"/>
    <w:rsid w:val="002A3373"/>
    <w:rsid w:val="002A3FD9"/>
    <w:rsid w:val="002A587F"/>
    <w:rsid w:val="002A58C1"/>
    <w:rsid w:val="002A5AC5"/>
    <w:rsid w:val="002A5F76"/>
    <w:rsid w:val="002A60D2"/>
    <w:rsid w:val="002B0A92"/>
    <w:rsid w:val="002B1223"/>
    <w:rsid w:val="002B14DA"/>
    <w:rsid w:val="002B1920"/>
    <w:rsid w:val="002B2AFB"/>
    <w:rsid w:val="002B2C1F"/>
    <w:rsid w:val="002B2D4F"/>
    <w:rsid w:val="002B38CA"/>
    <w:rsid w:val="002B50EB"/>
    <w:rsid w:val="002B5AA6"/>
    <w:rsid w:val="002B5D97"/>
    <w:rsid w:val="002B61F6"/>
    <w:rsid w:val="002B6C4C"/>
    <w:rsid w:val="002B770F"/>
    <w:rsid w:val="002B7EE7"/>
    <w:rsid w:val="002C0835"/>
    <w:rsid w:val="002C0C3B"/>
    <w:rsid w:val="002C403C"/>
    <w:rsid w:val="002C4723"/>
    <w:rsid w:val="002C4DB1"/>
    <w:rsid w:val="002C56DC"/>
    <w:rsid w:val="002C6663"/>
    <w:rsid w:val="002C75B5"/>
    <w:rsid w:val="002D1049"/>
    <w:rsid w:val="002D275F"/>
    <w:rsid w:val="002D3B2E"/>
    <w:rsid w:val="002D3BAA"/>
    <w:rsid w:val="002D3E6B"/>
    <w:rsid w:val="002D3F11"/>
    <w:rsid w:val="002D42F0"/>
    <w:rsid w:val="002D4DE2"/>
    <w:rsid w:val="002D569F"/>
    <w:rsid w:val="002D5ED0"/>
    <w:rsid w:val="002D5ED1"/>
    <w:rsid w:val="002D6874"/>
    <w:rsid w:val="002D713D"/>
    <w:rsid w:val="002E00AF"/>
    <w:rsid w:val="002E1218"/>
    <w:rsid w:val="002E1F21"/>
    <w:rsid w:val="002E2213"/>
    <w:rsid w:val="002E44FF"/>
    <w:rsid w:val="002E4AA6"/>
    <w:rsid w:val="002E4CE5"/>
    <w:rsid w:val="002E552B"/>
    <w:rsid w:val="002E5B9A"/>
    <w:rsid w:val="002E6D12"/>
    <w:rsid w:val="002E74F4"/>
    <w:rsid w:val="002F13F3"/>
    <w:rsid w:val="002F14BC"/>
    <w:rsid w:val="002F225D"/>
    <w:rsid w:val="002F297D"/>
    <w:rsid w:val="002F34B9"/>
    <w:rsid w:val="002F4334"/>
    <w:rsid w:val="002F5EC9"/>
    <w:rsid w:val="002F666E"/>
    <w:rsid w:val="00300E56"/>
    <w:rsid w:val="003011A7"/>
    <w:rsid w:val="00301E63"/>
    <w:rsid w:val="00302A4C"/>
    <w:rsid w:val="00304FB6"/>
    <w:rsid w:val="00306026"/>
    <w:rsid w:val="0030695F"/>
    <w:rsid w:val="00307602"/>
    <w:rsid w:val="00310C49"/>
    <w:rsid w:val="003112FB"/>
    <w:rsid w:val="003126A3"/>
    <w:rsid w:val="003126CC"/>
    <w:rsid w:val="00314151"/>
    <w:rsid w:val="003200D4"/>
    <w:rsid w:val="003209ED"/>
    <w:rsid w:val="003217A3"/>
    <w:rsid w:val="00322780"/>
    <w:rsid w:val="00323286"/>
    <w:rsid w:val="003237BB"/>
    <w:rsid w:val="00323C75"/>
    <w:rsid w:val="00325BA1"/>
    <w:rsid w:val="0032724E"/>
    <w:rsid w:val="00332347"/>
    <w:rsid w:val="00334680"/>
    <w:rsid w:val="00335449"/>
    <w:rsid w:val="00335D4E"/>
    <w:rsid w:val="00335F3D"/>
    <w:rsid w:val="00336793"/>
    <w:rsid w:val="00340C22"/>
    <w:rsid w:val="00341AFD"/>
    <w:rsid w:val="00342E02"/>
    <w:rsid w:val="00343C7B"/>
    <w:rsid w:val="00344599"/>
    <w:rsid w:val="00345206"/>
    <w:rsid w:val="003455DC"/>
    <w:rsid w:val="00345802"/>
    <w:rsid w:val="00346268"/>
    <w:rsid w:val="00350A36"/>
    <w:rsid w:val="00352321"/>
    <w:rsid w:val="00352DA3"/>
    <w:rsid w:val="00353504"/>
    <w:rsid w:val="0035421B"/>
    <w:rsid w:val="00354240"/>
    <w:rsid w:val="00355601"/>
    <w:rsid w:val="00356476"/>
    <w:rsid w:val="003567FC"/>
    <w:rsid w:val="00356DE1"/>
    <w:rsid w:val="00361ABC"/>
    <w:rsid w:val="00362B96"/>
    <w:rsid w:val="00362CFC"/>
    <w:rsid w:val="0036393C"/>
    <w:rsid w:val="00363A41"/>
    <w:rsid w:val="003649AF"/>
    <w:rsid w:val="00365807"/>
    <w:rsid w:val="00365D8D"/>
    <w:rsid w:val="003668B2"/>
    <w:rsid w:val="0036718E"/>
    <w:rsid w:val="0036789A"/>
    <w:rsid w:val="00371223"/>
    <w:rsid w:val="00371D58"/>
    <w:rsid w:val="003726FE"/>
    <w:rsid w:val="003727D9"/>
    <w:rsid w:val="00372ADB"/>
    <w:rsid w:val="003754B8"/>
    <w:rsid w:val="0037624E"/>
    <w:rsid w:val="00376898"/>
    <w:rsid w:val="003806E4"/>
    <w:rsid w:val="003831D1"/>
    <w:rsid w:val="003837C4"/>
    <w:rsid w:val="00383CC1"/>
    <w:rsid w:val="00383EC4"/>
    <w:rsid w:val="00383F05"/>
    <w:rsid w:val="0038473A"/>
    <w:rsid w:val="00384897"/>
    <w:rsid w:val="00385DF8"/>
    <w:rsid w:val="00385E61"/>
    <w:rsid w:val="00387652"/>
    <w:rsid w:val="00387684"/>
    <w:rsid w:val="00390824"/>
    <w:rsid w:val="00390DB1"/>
    <w:rsid w:val="00393C39"/>
    <w:rsid w:val="00394867"/>
    <w:rsid w:val="0039693C"/>
    <w:rsid w:val="00396D8A"/>
    <w:rsid w:val="0039753F"/>
    <w:rsid w:val="003A1B17"/>
    <w:rsid w:val="003A1E6D"/>
    <w:rsid w:val="003A69F0"/>
    <w:rsid w:val="003A7919"/>
    <w:rsid w:val="003B3A11"/>
    <w:rsid w:val="003B4578"/>
    <w:rsid w:val="003B460D"/>
    <w:rsid w:val="003B5464"/>
    <w:rsid w:val="003B5495"/>
    <w:rsid w:val="003B5E3C"/>
    <w:rsid w:val="003B61D3"/>
    <w:rsid w:val="003C0229"/>
    <w:rsid w:val="003C19EC"/>
    <w:rsid w:val="003C2A44"/>
    <w:rsid w:val="003C3928"/>
    <w:rsid w:val="003C3B24"/>
    <w:rsid w:val="003C3BF5"/>
    <w:rsid w:val="003C40AB"/>
    <w:rsid w:val="003C7B6E"/>
    <w:rsid w:val="003D048C"/>
    <w:rsid w:val="003D09F6"/>
    <w:rsid w:val="003D1238"/>
    <w:rsid w:val="003D252D"/>
    <w:rsid w:val="003D290F"/>
    <w:rsid w:val="003D3940"/>
    <w:rsid w:val="003D4176"/>
    <w:rsid w:val="003D43C7"/>
    <w:rsid w:val="003D4D23"/>
    <w:rsid w:val="003D4D82"/>
    <w:rsid w:val="003D5FFD"/>
    <w:rsid w:val="003D6681"/>
    <w:rsid w:val="003D670C"/>
    <w:rsid w:val="003D6914"/>
    <w:rsid w:val="003D74FB"/>
    <w:rsid w:val="003D770C"/>
    <w:rsid w:val="003E0529"/>
    <w:rsid w:val="003E0C81"/>
    <w:rsid w:val="003E2A71"/>
    <w:rsid w:val="003E2B45"/>
    <w:rsid w:val="003E3126"/>
    <w:rsid w:val="003E3147"/>
    <w:rsid w:val="003E4277"/>
    <w:rsid w:val="003E481E"/>
    <w:rsid w:val="003E4B8B"/>
    <w:rsid w:val="003E4F90"/>
    <w:rsid w:val="003E64DC"/>
    <w:rsid w:val="003E791F"/>
    <w:rsid w:val="003F1195"/>
    <w:rsid w:val="003F2557"/>
    <w:rsid w:val="003F2D7C"/>
    <w:rsid w:val="003F43DE"/>
    <w:rsid w:val="003F5017"/>
    <w:rsid w:val="003F680B"/>
    <w:rsid w:val="003F6DE0"/>
    <w:rsid w:val="00400E9D"/>
    <w:rsid w:val="00401218"/>
    <w:rsid w:val="00401CE4"/>
    <w:rsid w:val="00404938"/>
    <w:rsid w:val="004069F2"/>
    <w:rsid w:val="00407361"/>
    <w:rsid w:val="00407784"/>
    <w:rsid w:val="00407883"/>
    <w:rsid w:val="00410504"/>
    <w:rsid w:val="00410718"/>
    <w:rsid w:val="00411781"/>
    <w:rsid w:val="00412153"/>
    <w:rsid w:val="00413D2D"/>
    <w:rsid w:val="00414120"/>
    <w:rsid w:val="00416F71"/>
    <w:rsid w:val="00420017"/>
    <w:rsid w:val="00421180"/>
    <w:rsid w:val="00422CDA"/>
    <w:rsid w:val="00422E20"/>
    <w:rsid w:val="004231B9"/>
    <w:rsid w:val="004239AA"/>
    <w:rsid w:val="00425D30"/>
    <w:rsid w:val="00427343"/>
    <w:rsid w:val="00427F44"/>
    <w:rsid w:val="00430340"/>
    <w:rsid w:val="0043118F"/>
    <w:rsid w:val="004315D0"/>
    <w:rsid w:val="0043213F"/>
    <w:rsid w:val="00433215"/>
    <w:rsid w:val="00433BCD"/>
    <w:rsid w:val="00434CB1"/>
    <w:rsid w:val="0043559F"/>
    <w:rsid w:val="00442C98"/>
    <w:rsid w:val="0044316E"/>
    <w:rsid w:val="00444372"/>
    <w:rsid w:val="0044461F"/>
    <w:rsid w:val="00444AA4"/>
    <w:rsid w:val="0044553D"/>
    <w:rsid w:val="0044555F"/>
    <w:rsid w:val="00445763"/>
    <w:rsid w:val="00445A0F"/>
    <w:rsid w:val="0044682A"/>
    <w:rsid w:val="00446E23"/>
    <w:rsid w:val="00447094"/>
    <w:rsid w:val="00451AF4"/>
    <w:rsid w:val="0045215A"/>
    <w:rsid w:val="004529BA"/>
    <w:rsid w:val="00454026"/>
    <w:rsid w:val="00456082"/>
    <w:rsid w:val="00461623"/>
    <w:rsid w:val="00462F5A"/>
    <w:rsid w:val="004630E8"/>
    <w:rsid w:val="00463479"/>
    <w:rsid w:val="00463D20"/>
    <w:rsid w:val="00463E43"/>
    <w:rsid w:val="00464D69"/>
    <w:rsid w:val="00464F86"/>
    <w:rsid w:val="004656A7"/>
    <w:rsid w:val="00465E1E"/>
    <w:rsid w:val="00470104"/>
    <w:rsid w:val="00472883"/>
    <w:rsid w:val="004749F0"/>
    <w:rsid w:val="004751B9"/>
    <w:rsid w:val="00475452"/>
    <w:rsid w:val="00476695"/>
    <w:rsid w:val="00476A8F"/>
    <w:rsid w:val="00476B02"/>
    <w:rsid w:val="0047714C"/>
    <w:rsid w:val="00477603"/>
    <w:rsid w:val="00477968"/>
    <w:rsid w:val="00477F1B"/>
    <w:rsid w:val="00477F6C"/>
    <w:rsid w:val="0048440F"/>
    <w:rsid w:val="004850F3"/>
    <w:rsid w:val="00490323"/>
    <w:rsid w:val="00490520"/>
    <w:rsid w:val="0049199E"/>
    <w:rsid w:val="00491AB6"/>
    <w:rsid w:val="00491E67"/>
    <w:rsid w:val="00493D01"/>
    <w:rsid w:val="00495AFF"/>
    <w:rsid w:val="004963D7"/>
    <w:rsid w:val="004965C7"/>
    <w:rsid w:val="00497DA5"/>
    <w:rsid w:val="004A006B"/>
    <w:rsid w:val="004A049B"/>
    <w:rsid w:val="004A04A7"/>
    <w:rsid w:val="004A07FD"/>
    <w:rsid w:val="004A0A5C"/>
    <w:rsid w:val="004A1269"/>
    <w:rsid w:val="004A39E1"/>
    <w:rsid w:val="004A423D"/>
    <w:rsid w:val="004A5B40"/>
    <w:rsid w:val="004A62C8"/>
    <w:rsid w:val="004A6E32"/>
    <w:rsid w:val="004A7EA7"/>
    <w:rsid w:val="004B1E6F"/>
    <w:rsid w:val="004B1FB3"/>
    <w:rsid w:val="004B26A7"/>
    <w:rsid w:val="004B2DD7"/>
    <w:rsid w:val="004B3618"/>
    <w:rsid w:val="004B38F9"/>
    <w:rsid w:val="004B3BB5"/>
    <w:rsid w:val="004B433E"/>
    <w:rsid w:val="004B4CEA"/>
    <w:rsid w:val="004B526D"/>
    <w:rsid w:val="004B6CD8"/>
    <w:rsid w:val="004C075B"/>
    <w:rsid w:val="004C078E"/>
    <w:rsid w:val="004C083E"/>
    <w:rsid w:val="004C2D0C"/>
    <w:rsid w:val="004C37FA"/>
    <w:rsid w:val="004C62A9"/>
    <w:rsid w:val="004C7ACE"/>
    <w:rsid w:val="004C7F39"/>
    <w:rsid w:val="004D04A9"/>
    <w:rsid w:val="004D0CD9"/>
    <w:rsid w:val="004D14AB"/>
    <w:rsid w:val="004D183E"/>
    <w:rsid w:val="004D304A"/>
    <w:rsid w:val="004D4EC1"/>
    <w:rsid w:val="004D535C"/>
    <w:rsid w:val="004D546A"/>
    <w:rsid w:val="004D5DC4"/>
    <w:rsid w:val="004D614E"/>
    <w:rsid w:val="004D797F"/>
    <w:rsid w:val="004D7C36"/>
    <w:rsid w:val="004E1296"/>
    <w:rsid w:val="004E1F89"/>
    <w:rsid w:val="004E2100"/>
    <w:rsid w:val="004E2B1F"/>
    <w:rsid w:val="004E3070"/>
    <w:rsid w:val="004E40C1"/>
    <w:rsid w:val="004E41AD"/>
    <w:rsid w:val="004E4348"/>
    <w:rsid w:val="004E64F2"/>
    <w:rsid w:val="004E6769"/>
    <w:rsid w:val="004E7C6F"/>
    <w:rsid w:val="004F1F33"/>
    <w:rsid w:val="004F3627"/>
    <w:rsid w:val="004F3ED5"/>
    <w:rsid w:val="004F4E5C"/>
    <w:rsid w:val="004F58BC"/>
    <w:rsid w:val="004F76E6"/>
    <w:rsid w:val="004F78E1"/>
    <w:rsid w:val="00500C80"/>
    <w:rsid w:val="0050140A"/>
    <w:rsid w:val="0050272A"/>
    <w:rsid w:val="00502BA9"/>
    <w:rsid w:val="00503229"/>
    <w:rsid w:val="00503A3C"/>
    <w:rsid w:val="0050472E"/>
    <w:rsid w:val="005048AB"/>
    <w:rsid w:val="0050526F"/>
    <w:rsid w:val="00505CB5"/>
    <w:rsid w:val="00505E6C"/>
    <w:rsid w:val="00506BE4"/>
    <w:rsid w:val="00507749"/>
    <w:rsid w:val="005113FB"/>
    <w:rsid w:val="00511431"/>
    <w:rsid w:val="00512219"/>
    <w:rsid w:val="005125AB"/>
    <w:rsid w:val="00512BE2"/>
    <w:rsid w:val="00512F29"/>
    <w:rsid w:val="0051364D"/>
    <w:rsid w:val="005146DB"/>
    <w:rsid w:val="00515655"/>
    <w:rsid w:val="005160C9"/>
    <w:rsid w:val="00517710"/>
    <w:rsid w:val="0052014E"/>
    <w:rsid w:val="005229AB"/>
    <w:rsid w:val="00522A44"/>
    <w:rsid w:val="00523565"/>
    <w:rsid w:val="00523FBF"/>
    <w:rsid w:val="0052464A"/>
    <w:rsid w:val="00524D3A"/>
    <w:rsid w:val="00524E2E"/>
    <w:rsid w:val="00525181"/>
    <w:rsid w:val="0052541E"/>
    <w:rsid w:val="00525ED1"/>
    <w:rsid w:val="00526572"/>
    <w:rsid w:val="00526938"/>
    <w:rsid w:val="005269F0"/>
    <w:rsid w:val="00526A36"/>
    <w:rsid w:val="00527C1F"/>
    <w:rsid w:val="005308BA"/>
    <w:rsid w:val="00530EFC"/>
    <w:rsid w:val="00532A12"/>
    <w:rsid w:val="0053315D"/>
    <w:rsid w:val="00533B71"/>
    <w:rsid w:val="00535584"/>
    <w:rsid w:val="0053593D"/>
    <w:rsid w:val="00535E66"/>
    <w:rsid w:val="005361B3"/>
    <w:rsid w:val="005379F2"/>
    <w:rsid w:val="00540E61"/>
    <w:rsid w:val="0054177A"/>
    <w:rsid w:val="00541913"/>
    <w:rsid w:val="00542003"/>
    <w:rsid w:val="0054227C"/>
    <w:rsid w:val="00547992"/>
    <w:rsid w:val="005508EA"/>
    <w:rsid w:val="00551BFE"/>
    <w:rsid w:val="00551ECA"/>
    <w:rsid w:val="00553750"/>
    <w:rsid w:val="005537EA"/>
    <w:rsid w:val="0055540A"/>
    <w:rsid w:val="00555A8E"/>
    <w:rsid w:val="0055700B"/>
    <w:rsid w:val="00557142"/>
    <w:rsid w:val="00557FED"/>
    <w:rsid w:val="00560B9D"/>
    <w:rsid w:val="0056295C"/>
    <w:rsid w:val="005629E2"/>
    <w:rsid w:val="00563526"/>
    <w:rsid w:val="00565394"/>
    <w:rsid w:val="00566912"/>
    <w:rsid w:val="00571005"/>
    <w:rsid w:val="005715D2"/>
    <w:rsid w:val="00573591"/>
    <w:rsid w:val="005735B6"/>
    <w:rsid w:val="00573669"/>
    <w:rsid w:val="00574049"/>
    <w:rsid w:val="00574333"/>
    <w:rsid w:val="005757E0"/>
    <w:rsid w:val="005758B3"/>
    <w:rsid w:val="00577C3D"/>
    <w:rsid w:val="00580D1A"/>
    <w:rsid w:val="00581AEA"/>
    <w:rsid w:val="00584175"/>
    <w:rsid w:val="005842E8"/>
    <w:rsid w:val="0058655A"/>
    <w:rsid w:val="00587C07"/>
    <w:rsid w:val="005914C9"/>
    <w:rsid w:val="00591F3B"/>
    <w:rsid w:val="005944E3"/>
    <w:rsid w:val="00595AC1"/>
    <w:rsid w:val="00595E42"/>
    <w:rsid w:val="0059637E"/>
    <w:rsid w:val="00596B92"/>
    <w:rsid w:val="00597D69"/>
    <w:rsid w:val="005A02D8"/>
    <w:rsid w:val="005A0461"/>
    <w:rsid w:val="005A180A"/>
    <w:rsid w:val="005A276A"/>
    <w:rsid w:val="005A4858"/>
    <w:rsid w:val="005A502A"/>
    <w:rsid w:val="005A5CCF"/>
    <w:rsid w:val="005A5F76"/>
    <w:rsid w:val="005A61B7"/>
    <w:rsid w:val="005A795F"/>
    <w:rsid w:val="005A7EBE"/>
    <w:rsid w:val="005B00CE"/>
    <w:rsid w:val="005B2697"/>
    <w:rsid w:val="005B2C17"/>
    <w:rsid w:val="005B3C01"/>
    <w:rsid w:val="005B3D91"/>
    <w:rsid w:val="005B74AD"/>
    <w:rsid w:val="005B7D0E"/>
    <w:rsid w:val="005C01B5"/>
    <w:rsid w:val="005C05C2"/>
    <w:rsid w:val="005C0AA8"/>
    <w:rsid w:val="005C0CDC"/>
    <w:rsid w:val="005C0EE0"/>
    <w:rsid w:val="005C2E7A"/>
    <w:rsid w:val="005C3199"/>
    <w:rsid w:val="005C31B8"/>
    <w:rsid w:val="005C3489"/>
    <w:rsid w:val="005C41BD"/>
    <w:rsid w:val="005C473D"/>
    <w:rsid w:val="005C4BE8"/>
    <w:rsid w:val="005C4DE9"/>
    <w:rsid w:val="005C5ABA"/>
    <w:rsid w:val="005C5FAD"/>
    <w:rsid w:val="005D0B68"/>
    <w:rsid w:val="005D0E41"/>
    <w:rsid w:val="005D1A82"/>
    <w:rsid w:val="005D1DCD"/>
    <w:rsid w:val="005D20F1"/>
    <w:rsid w:val="005D3308"/>
    <w:rsid w:val="005D3749"/>
    <w:rsid w:val="005D3C94"/>
    <w:rsid w:val="005D447F"/>
    <w:rsid w:val="005D50DB"/>
    <w:rsid w:val="005D5756"/>
    <w:rsid w:val="005D58D0"/>
    <w:rsid w:val="005D622D"/>
    <w:rsid w:val="005D6A8E"/>
    <w:rsid w:val="005E05C9"/>
    <w:rsid w:val="005E0A26"/>
    <w:rsid w:val="005E0C2B"/>
    <w:rsid w:val="005E1562"/>
    <w:rsid w:val="005E22AA"/>
    <w:rsid w:val="005E2CCA"/>
    <w:rsid w:val="005E3C0A"/>
    <w:rsid w:val="005E5B07"/>
    <w:rsid w:val="005E7B26"/>
    <w:rsid w:val="005F02D6"/>
    <w:rsid w:val="005F070D"/>
    <w:rsid w:val="005F13CB"/>
    <w:rsid w:val="005F1B96"/>
    <w:rsid w:val="005F1BDC"/>
    <w:rsid w:val="005F2187"/>
    <w:rsid w:val="005F4845"/>
    <w:rsid w:val="005F4F8E"/>
    <w:rsid w:val="005F54BE"/>
    <w:rsid w:val="005F5520"/>
    <w:rsid w:val="005F58C2"/>
    <w:rsid w:val="005F5AE4"/>
    <w:rsid w:val="005F7D79"/>
    <w:rsid w:val="006005FA"/>
    <w:rsid w:val="006008C3"/>
    <w:rsid w:val="00601D60"/>
    <w:rsid w:val="0060241B"/>
    <w:rsid w:val="006025D1"/>
    <w:rsid w:val="00603C71"/>
    <w:rsid w:val="0060463D"/>
    <w:rsid w:val="00605BA9"/>
    <w:rsid w:val="0060600E"/>
    <w:rsid w:val="0060607B"/>
    <w:rsid w:val="006063B8"/>
    <w:rsid w:val="0060659E"/>
    <w:rsid w:val="00607B2C"/>
    <w:rsid w:val="00610DA1"/>
    <w:rsid w:val="00610EA9"/>
    <w:rsid w:val="0061147B"/>
    <w:rsid w:val="00611A20"/>
    <w:rsid w:val="00612080"/>
    <w:rsid w:val="006122D5"/>
    <w:rsid w:val="00612766"/>
    <w:rsid w:val="00613C51"/>
    <w:rsid w:val="0061409E"/>
    <w:rsid w:val="00614624"/>
    <w:rsid w:val="006161E6"/>
    <w:rsid w:val="00617A3F"/>
    <w:rsid w:val="00617CD6"/>
    <w:rsid w:val="006217BF"/>
    <w:rsid w:val="006219DA"/>
    <w:rsid w:val="0062219F"/>
    <w:rsid w:val="00622872"/>
    <w:rsid w:val="006228CA"/>
    <w:rsid w:val="0062345B"/>
    <w:rsid w:val="00624EB5"/>
    <w:rsid w:val="006263CE"/>
    <w:rsid w:val="00626489"/>
    <w:rsid w:val="0062780B"/>
    <w:rsid w:val="006300A4"/>
    <w:rsid w:val="006306AB"/>
    <w:rsid w:val="00630EA6"/>
    <w:rsid w:val="00631661"/>
    <w:rsid w:val="006319E9"/>
    <w:rsid w:val="00632BCE"/>
    <w:rsid w:val="00632DE7"/>
    <w:rsid w:val="00633726"/>
    <w:rsid w:val="0063429E"/>
    <w:rsid w:val="00634E96"/>
    <w:rsid w:val="00635097"/>
    <w:rsid w:val="006364DB"/>
    <w:rsid w:val="00636909"/>
    <w:rsid w:val="00636E91"/>
    <w:rsid w:val="00640286"/>
    <w:rsid w:val="006419CC"/>
    <w:rsid w:val="00641CDD"/>
    <w:rsid w:val="006422DB"/>
    <w:rsid w:val="00642BAE"/>
    <w:rsid w:val="00642F6C"/>
    <w:rsid w:val="00642FBF"/>
    <w:rsid w:val="00645885"/>
    <w:rsid w:val="006475DF"/>
    <w:rsid w:val="006500DE"/>
    <w:rsid w:val="006502F9"/>
    <w:rsid w:val="0065360D"/>
    <w:rsid w:val="00654FE3"/>
    <w:rsid w:val="006552E0"/>
    <w:rsid w:val="00656D55"/>
    <w:rsid w:val="006572E5"/>
    <w:rsid w:val="00657A76"/>
    <w:rsid w:val="00660F71"/>
    <w:rsid w:val="00663146"/>
    <w:rsid w:val="0066496B"/>
    <w:rsid w:val="0066601F"/>
    <w:rsid w:val="00666FB0"/>
    <w:rsid w:val="0067062E"/>
    <w:rsid w:val="00670783"/>
    <w:rsid w:val="00670F62"/>
    <w:rsid w:val="00671234"/>
    <w:rsid w:val="00671964"/>
    <w:rsid w:val="00671F45"/>
    <w:rsid w:val="00672020"/>
    <w:rsid w:val="00672BEF"/>
    <w:rsid w:val="00673AB5"/>
    <w:rsid w:val="006746A8"/>
    <w:rsid w:val="00674EF7"/>
    <w:rsid w:val="0067540E"/>
    <w:rsid w:val="006757E0"/>
    <w:rsid w:val="0067721A"/>
    <w:rsid w:val="0067730D"/>
    <w:rsid w:val="0067733E"/>
    <w:rsid w:val="006774E1"/>
    <w:rsid w:val="00677D92"/>
    <w:rsid w:val="006829E5"/>
    <w:rsid w:val="00682C5E"/>
    <w:rsid w:val="00684FC1"/>
    <w:rsid w:val="006856A9"/>
    <w:rsid w:val="00685F46"/>
    <w:rsid w:val="00687141"/>
    <w:rsid w:val="0069105A"/>
    <w:rsid w:val="00692F38"/>
    <w:rsid w:val="006930C0"/>
    <w:rsid w:val="006943BB"/>
    <w:rsid w:val="0069478A"/>
    <w:rsid w:val="00695F67"/>
    <w:rsid w:val="006963AE"/>
    <w:rsid w:val="00696ECC"/>
    <w:rsid w:val="006A0A84"/>
    <w:rsid w:val="006A1295"/>
    <w:rsid w:val="006A1A10"/>
    <w:rsid w:val="006A1B88"/>
    <w:rsid w:val="006A3546"/>
    <w:rsid w:val="006A5555"/>
    <w:rsid w:val="006A666A"/>
    <w:rsid w:val="006A691C"/>
    <w:rsid w:val="006A695F"/>
    <w:rsid w:val="006A7564"/>
    <w:rsid w:val="006A7668"/>
    <w:rsid w:val="006A7922"/>
    <w:rsid w:val="006B04E9"/>
    <w:rsid w:val="006B0A0A"/>
    <w:rsid w:val="006B1CB0"/>
    <w:rsid w:val="006B246E"/>
    <w:rsid w:val="006B39C7"/>
    <w:rsid w:val="006B3A78"/>
    <w:rsid w:val="006B4B51"/>
    <w:rsid w:val="006B541F"/>
    <w:rsid w:val="006B6387"/>
    <w:rsid w:val="006B6765"/>
    <w:rsid w:val="006B6816"/>
    <w:rsid w:val="006B698E"/>
    <w:rsid w:val="006C1869"/>
    <w:rsid w:val="006C1893"/>
    <w:rsid w:val="006C2E10"/>
    <w:rsid w:val="006C3DE9"/>
    <w:rsid w:val="006C495F"/>
    <w:rsid w:val="006C534C"/>
    <w:rsid w:val="006C590B"/>
    <w:rsid w:val="006C6ECC"/>
    <w:rsid w:val="006C7EF8"/>
    <w:rsid w:val="006D0BCF"/>
    <w:rsid w:val="006D0EE2"/>
    <w:rsid w:val="006D1732"/>
    <w:rsid w:val="006D2062"/>
    <w:rsid w:val="006D551C"/>
    <w:rsid w:val="006D597F"/>
    <w:rsid w:val="006D653C"/>
    <w:rsid w:val="006D681C"/>
    <w:rsid w:val="006D68A8"/>
    <w:rsid w:val="006D7256"/>
    <w:rsid w:val="006E05AC"/>
    <w:rsid w:val="006E147F"/>
    <w:rsid w:val="006E168A"/>
    <w:rsid w:val="006E1E73"/>
    <w:rsid w:val="006E445D"/>
    <w:rsid w:val="006E7E75"/>
    <w:rsid w:val="006F26A3"/>
    <w:rsid w:val="006F2B2B"/>
    <w:rsid w:val="006F335D"/>
    <w:rsid w:val="006F424A"/>
    <w:rsid w:val="006F60D7"/>
    <w:rsid w:val="006F618F"/>
    <w:rsid w:val="006F78AF"/>
    <w:rsid w:val="007000A5"/>
    <w:rsid w:val="007004C1"/>
    <w:rsid w:val="00700EA0"/>
    <w:rsid w:val="0070137B"/>
    <w:rsid w:val="007013A7"/>
    <w:rsid w:val="00701450"/>
    <w:rsid w:val="00704751"/>
    <w:rsid w:val="007047A0"/>
    <w:rsid w:val="00704CEF"/>
    <w:rsid w:val="00704F9A"/>
    <w:rsid w:val="0070588F"/>
    <w:rsid w:val="00705AEA"/>
    <w:rsid w:val="00705E9E"/>
    <w:rsid w:val="00706B49"/>
    <w:rsid w:val="00706F8C"/>
    <w:rsid w:val="00707347"/>
    <w:rsid w:val="00707712"/>
    <w:rsid w:val="007079AE"/>
    <w:rsid w:val="007079D5"/>
    <w:rsid w:val="00710AF2"/>
    <w:rsid w:val="00710C69"/>
    <w:rsid w:val="0071124F"/>
    <w:rsid w:val="0071189F"/>
    <w:rsid w:val="00712A13"/>
    <w:rsid w:val="00713D93"/>
    <w:rsid w:val="00714554"/>
    <w:rsid w:val="00714999"/>
    <w:rsid w:val="00715DA8"/>
    <w:rsid w:val="007167C7"/>
    <w:rsid w:val="00720555"/>
    <w:rsid w:val="00721A75"/>
    <w:rsid w:val="007224AE"/>
    <w:rsid w:val="007234EB"/>
    <w:rsid w:val="007236F2"/>
    <w:rsid w:val="00724409"/>
    <w:rsid w:val="007248A1"/>
    <w:rsid w:val="00725428"/>
    <w:rsid w:val="00730881"/>
    <w:rsid w:val="007313E9"/>
    <w:rsid w:val="00733BA8"/>
    <w:rsid w:val="00734831"/>
    <w:rsid w:val="00736DC4"/>
    <w:rsid w:val="00736E97"/>
    <w:rsid w:val="007407AD"/>
    <w:rsid w:val="00740A14"/>
    <w:rsid w:val="007413DA"/>
    <w:rsid w:val="00741E2D"/>
    <w:rsid w:val="007424DB"/>
    <w:rsid w:val="00742C7D"/>
    <w:rsid w:val="00742E61"/>
    <w:rsid w:val="007439FF"/>
    <w:rsid w:val="007457B2"/>
    <w:rsid w:val="00746085"/>
    <w:rsid w:val="0074671E"/>
    <w:rsid w:val="00746B92"/>
    <w:rsid w:val="007473CA"/>
    <w:rsid w:val="00747627"/>
    <w:rsid w:val="007479FA"/>
    <w:rsid w:val="00750198"/>
    <w:rsid w:val="00750363"/>
    <w:rsid w:val="007503E5"/>
    <w:rsid w:val="00750F5E"/>
    <w:rsid w:val="00752F4C"/>
    <w:rsid w:val="007545F0"/>
    <w:rsid w:val="00754EB1"/>
    <w:rsid w:val="00754FF9"/>
    <w:rsid w:val="007552B5"/>
    <w:rsid w:val="0075734B"/>
    <w:rsid w:val="00760129"/>
    <w:rsid w:val="007605B1"/>
    <w:rsid w:val="007606EC"/>
    <w:rsid w:val="00760FA6"/>
    <w:rsid w:val="00761C66"/>
    <w:rsid w:val="0076271E"/>
    <w:rsid w:val="00762855"/>
    <w:rsid w:val="00762CF4"/>
    <w:rsid w:val="007642FA"/>
    <w:rsid w:val="00764C84"/>
    <w:rsid w:val="00764DED"/>
    <w:rsid w:val="007674AF"/>
    <w:rsid w:val="00767DE9"/>
    <w:rsid w:val="007702D0"/>
    <w:rsid w:val="00771C5D"/>
    <w:rsid w:val="00772D1F"/>
    <w:rsid w:val="00773C0C"/>
    <w:rsid w:val="00773CEB"/>
    <w:rsid w:val="007741CE"/>
    <w:rsid w:val="007752F9"/>
    <w:rsid w:val="007761C7"/>
    <w:rsid w:val="00777FF6"/>
    <w:rsid w:val="00780857"/>
    <w:rsid w:val="00780938"/>
    <w:rsid w:val="00780C4F"/>
    <w:rsid w:val="00781372"/>
    <w:rsid w:val="00781934"/>
    <w:rsid w:val="00782A7C"/>
    <w:rsid w:val="00782F23"/>
    <w:rsid w:val="00783CFE"/>
    <w:rsid w:val="00785433"/>
    <w:rsid w:val="00786CDA"/>
    <w:rsid w:val="00786CF8"/>
    <w:rsid w:val="007918B5"/>
    <w:rsid w:val="00792083"/>
    <w:rsid w:val="0079252B"/>
    <w:rsid w:val="007931B3"/>
    <w:rsid w:val="00793815"/>
    <w:rsid w:val="00794197"/>
    <w:rsid w:val="0079480E"/>
    <w:rsid w:val="00796292"/>
    <w:rsid w:val="00796EAF"/>
    <w:rsid w:val="007A167B"/>
    <w:rsid w:val="007A18F3"/>
    <w:rsid w:val="007A1A5E"/>
    <w:rsid w:val="007A1A98"/>
    <w:rsid w:val="007A1C29"/>
    <w:rsid w:val="007A1DA7"/>
    <w:rsid w:val="007A27B9"/>
    <w:rsid w:val="007A2A96"/>
    <w:rsid w:val="007A353E"/>
    <w:rsid w:val="007A5BB6"/>
    <w:rsid w:val="007A7289"/>
    <w:rsid w:val="007A756D"/>
    <w:rsid w:val="007A7771"/>
    <w:rsid w:val="007A7CD0"/>
    <w:rsid w:val="007B06E8"/>
    <w:rsid w:val="007B39AA"/>
    <w:rsid w:val="007B3B99"/>
    <w:rsid w:val="007B5ED2"/>
    <w:rsid w:val="007B64C4"/>
    <w:rsid w:val="007B6529"/>
    <w:rsid w:val="007B70BA"/>
    <w:rsid w:val="007C0231"/>
    <w:rsid w:val="007C08A3"/>
    <w:rsid w:val="007C1158"/>
    <w:rsid w:val="007C2741"/>
    <w:rsid w:val="007C274F"/>
    <w:rsid w:val="007C27F5"/>
    <w:rsid w:val="007C54EB"/>
    <w:rsid w:val="007C675E"/>
    <w:rsid w:val="007C7121"/>
    <w:rsid w:val="007C71EF"/>
    <w:rsid w:val="007C744C"/>
    <w:rsid w:val="007C7789"/>
    <w:rsid w:val="007C7FF7"/>
    <w:rsid w:val="007D16F8"/>
    <w:rsid w:val="007D19D3"/>
    <w:rsid w:val="007D1E07"/>
    <w:rsid w:val="007D2D51"/>
    <w:rsid w:val="007D36C6"/>
    <w:rsid w:val="007D504E"/>
    <w:rsid w:val="007D5310"/>
    <w:rsid w:val="007D60E0"/>
    <w:rsid w:val="007D64ED"/>
    <w:rsid w:val="007D67F2"/>
    <w:rsid w:val="007D6B7F"/>
    <w:rsid w:val="007E1F9E"/>
    <w:rsid w:val="007E1FAB"/>
    <w:rsid w:val="007E2BF9"/>
    <w:rsid w:val="007E2C17"/>
    <w:rsid w:val="007E355C"/>
    <w:rsid w:val="007E553B"/>
    <w:rsid w:val="007E61D2"/>
    <w:rsid w:val="007E6835"/>
    <w:rsid w:val="007E7113"/>
    <w:rsid w:val="007F0925"/>
    <w:rsid w:val="007F0D1D"/>
    <w:rsid w:val="007F167E"/>
    <w:rsid w:val="007F1F3C"/>
    <w:rsid w:val="007F4175"/>
    <w:rsid w:val="007F5470"/>
    <w:rsid w:val="007F5DC4"/>
    <w:rsid w:val="007F6C91"/>
    <w:rsid w:val="007F71EA"/>
    <w:rsid w:val="007F7F1A"/>
    <w:rsid w:val="00800C07"/>
    <w:rsid w:val="008011B7"/>
    <w:rsid w:val="00801A67"/>
    <w:rsid w:val="00802855"/>
    <w:rsid w:val="00804111"/>
    <w:rsid w:val="00804142"/>
    <w:rsid w:val="00804E82"/>
    <w:rsid w:val="008066AC"/>
    <w:rsid w:val="00810493"/>
    <w:rsid w:val="008138F8"/>
    <w:rsid w:val="00813D18"/>
    <w:rsid w:val="00814EA5"/>
    <w:rsid w:val="008153F1"/>
    <w:rsid w:val="00817484"/>
    <w:rsid w:val="00817632"/>
    <w:rsid w:val="0082164A"/>
    <w:rsid w:val="008217D4"/>
    <w:rsid w:val="008223A2"/>
    <w:rsid w:val="00823141"/>
    <w:rsid w:val="00823812"/>
    <w:rsid w:val="008238D8"/>
    <w:rsid w:val="00823B14"/>
    <w:rsid w:val="00824E39"/>
    <w:rsid w:val="00824FF5"/>
    <w:rsid w:val="008255C0"/>
    <w:rsid w:val="00826146"/>
    <w:rsid w:val="008263A3"/>
    <w:rsid w:val="00827165"/>
    <w:rsid w:val="008300C8"/>
    <w:rsid w:val="00834B5E"/>
    <w:rsid w:val="00834CA3"/>
    <w:rsid w:val="00834E03"/>
    <w:rsid w:val="0083503D"/>
    <w:rsid w:val="00835EBB"/>
    <w:rsid w:val="008367D8"/>
    <w:rsid w:val="00837C6B"/>
    <w:rsid w:val="00840A2C"/>
    <w:rsid w:val="00840F67"/>
    <w:rsid w:val="008417E3"/>
    <w:rsid w:val="00842BF3"/>
    <w:rsid w:val="00843DC7"/>
    <w:rsid w:val="00844B98"/>
    <w:rsid w:val="008450D2"/>
    <w:rsid w:val="00845794"/>
    <w:rsid w:val="00846CB6"/>
    <w:rsid w:val="00847BB2"/>
    <w:rsid w:val="00850577"/>
    <w:rsid w:val="00850F57"/>
    <w:rsid w:val="00851233"/>
    <w:rsid w:val="008516F2"/>
    <w:rsid w:val="00851BEE"/>
    <w:rsid w:val="00852AAB"/>
    <w:rsid w:val="008531A4"/>
    <w:rsid w:val="00853B68"/>
    <w:rsid w:val="00853D7C"/>
    <w:rsid w:val="00853EF0"/>
    <w:rsid w:val="00854097"/>
    <w:rsid w:val="008541E9"/>
    <w:rsid w:val="00854586"/>
    <w:rsid w:val="008555A1"/>
    <w:rsid w:val="00857006"/>
    <w:rsid w:val="008570F7"/>
    <w:rsid w:val="008605C9"/>
    <w:rsid w:val="00860F85"/>
    <w:rsid w:val="008617B9"/>
    <w:rsid w:val="00862233"/>
    <w:rsid w:val="00862486"/>
    <w:rsid w:val="008633FD"/>
    <w:rsid w:val="00863959"/>
    <w:rsid w:val="0086449C"/>
    <w:rsid w:val="00864515"/>
    <w:rsid w:val="00864B36"/>
    <w:rsid w:val="008654E4"/>
    <w:rsid w:val="00865B1C"/>
    <w:rsid w:val="00865C06"/>
    <w:rsid w:val="008666FD"/>
    <w:rsid w:val="00866783"/>
    <w:rsid w:val="00866E03"/>
    <w:rsid w:val="008676C0"/>
    <w:rsid w:val="00867EC8"/>
    <w:rsid w:val="00867ED3"/>
    <w:rsid w:val="00870CFA"/>
    <w:rsid w:val="0087175F"/>
    <w:rsid w:val="00872970"/>
    <w:rsid w:val="0087373A"/>
    <w:rsid w:val="00874844"/>
    <w:rsid w:val="00874AB8"/>
    <w:rsid w:val="008760FE"/>
    <w:rsid w:val="00876202"/>
    <w:rsid w:val="00876637"/>
    <w:rsid w:val="0087679D"/>
    <w:rsid w:val="00876902"/>
    <w:rsid w:val="008769B7"/>
    <w:rsid w:val="00876ED5"/>
    <w:rsid w:val="008771E6"/>
    <w:rsid w:val="00877C06"/>
    <w:rsid w:val="008802D7"/>
    <w:rsid w:val="00881491"/>
    <w:rsid w:val="0088259B"/>
    <w:rsid w:val="0088342D"/>
    <w:rsid w:val="00883522"/>
    <w:rsid w:val="00883902"/>
    <w:rsid w:val="008852B8"/>
    <w:rsid w:val="008859C4"/>
    <w:rsid w:val="00885D31"/>
    <w:rsid w:val="0088714D"/>
    <w:rsid w:val="008874B4"/>
    <w:rsid w:val="0089064E"/>
    <w:rsid w:val="008915D7"/>
    <w:rsid w:val="00891FF4"/>
    <w:rsid w:val="008927ED"/>
    <w:rsid w:val="00893D6E"/>
    <w:rsid w:val="0089436A"/>
    <w:rsid w:val="00896499"/>
    <w:rsid w:val="00896820"/>
    <w:rsid w:val="008972AD"/>
    <w:rsid w:val="008974E5"/>
    <w:rsid w:val="008975B2"/>
    <w:rsid w:val="0089776B"/>
    <w:rsid w:val="008A03CF"/>
    <w:rsid w:val="008A0683"/>
    <w:rsid w:val="008A11DA"/>
    <w:rsid w:val="008A1296"/>
    <w:rsid w:val="008A1ED3"/>
    <w:rsid w:val="008A22C4"/>
    <w:rsid w:val="008A32D5"/>
    <w:rsid w:val="008A364B"/>
    <w:rsid w:val="008A4733"/>
    <w:rsid w:val="008A5321"/>
    <w:rsid w:val="008A70F6"/>
    <w:rsid w:val="008A74AE"/>
    <w:rsid w:val="008A74B8"/>
    <w:rsid w:val="008A797E"/>
    <w:rsid w:val="008B199C"/>
    <w:rsid w:val="008B2AAE"/>
    <w:rsid w:val="008B3985"/>
    <w:rsid w:val="008B3FE8"/>
    <w:rsid w:val="008B47CF"/>
    <w:rsid w:val="008B55CC"/>
    <w:rsid w:val="008B7BFB"/>
    <w:rsid w:val="008B7EC0"/>
    <w:rsid w:val="008C0BD6"/>
    <w:rsid w:val="008C0C65"/>
    <w:rsid w:val="008C2A94"/>
    <w:rsid w:val="008C2BE1"/>
    <w:rsid w:val="008C2C73"/>
    <w:rsid w:val="008C4529"/>
    <w:rsid w:val="008C4B83"/>
    <w:rsid w:val="008C50CB"/>
    <w:rsid w:val="008C798B"/>
    <w:rsid w:val="008C7B18"/>
    <w:rsid w:val="008D12E3"/>
    <w:rsid w:val="008D20A5"/>
    <w:rsid w:val="008D2A70"/>
    <w:rsid w:val="008D2BB6"/>
    <w:rsid w:val="008D488B"/>
    <w:rsid w:val="008D4AD6"/>
    <w:rsid w:val="008D5CB9"/>
    <w:rsid w:val="008D665D"/>
    <w:rsid w:val="008D69A8"/>
    <w:rsid w:val="008D6AC4"/>
    <w:rsid w:val="008D7215"/>
    <w:rsid w:val="008E101D"/>
    <w:rsid w:val="008E17C8"/>
    <w:rsid w:val="008E1B1E"/>
    <w:rsid w:val="008E2495"/>
    <w:rsid w:val="008E3704"/>
    <w:rsid w:val="008E384B"/>
    <w:rsid w:val="008E3C56"/>
    <w:rsid w:val="008E59FA"/>
    <w:rsid w:val="008E5ADF"/>
    <w:rsid w:val="008E685D"/>
    <w:rsid w:val="008E7D00"/>
    <w:rsid w:val="008F0109"/>
    <w:rsid w:val="008F049A"/>
    <w:rsid w:val="008F0B05"/>
    <w:rsid w:val="008F15CD"/>
    <w:rsid w:val="008F16AB"/>
    <w:rsid w:val="008F18CB"/>
    <w:rsid w:val="008F1E0A"/>
    <w:rsid w:val="008F1FFF"/>
    <w:rsid w:val="008F2E23"/>
    <w:rsid w:val="008F4ED1"/>
    <w:rsid w:val="008F50EB"/>
    <w:rsid w:val="008F510A"/>
    <w:rsid w:val="008F6EA5"/>
    <w:rsid w:val="008F7416"/>
    <w:rsid w:val="009006C6"/>
    <w:rsid w:val="0090122F"/>
    <w:rsid w:val="009017E3"/>
    <w:rsid w:val="009022AE"/>
    <w:rsid w:val="00902961"/>
    <w:rsid w:val="00904C61"/>
    <w:rsid w:val="00906352"/>
    <w:rsid w:val="009065A1"/>
    <w:rsid w:val="00906724"/>
    <w:rsid w:val="00906C5C"/>
    <w:rsid w:val="00906E20"/>
    <w:rsid w:val="00907AC5"/>
    <w:rsid w:val="00910185"/>
    <w:rsid w:val="009101AD"/>
    <w:rsid w:val="0091086A"/>
    <w:rsid w:val="00910D34"/>
    <w:rsid w:val="009111A4"/>
    <w:rsid w:val="009124F4"/>
    <w:rsid w:val="009125BA"/>
    <w:rsid w:val="009127BF"/>
    <w:rsid w:val="00914C27"/>
    <w:rsid w:val="00914E5A"/>
    <w:rsid w:val="009150E9"/>
    <w:rsid w:val="00915675"/>
    <w:rsid w:val="00915DB8"/>
    <w:rsid w:val="00916E74"/>
    <w:rsid w:val="0092025D"/>
    <w:rsid w:val="009239B0"/>
    <w:rsid w:val="00923E7F"/>
    <w:rsid w:val="009241E7"/>
    <w:rsid w:val="009249F5"/>
    <w:rsid w:val="00925E39"/>
    <w:rsid w:val="00926A13"/>
    <w:rsid w:val="00926E07"/>
    <w:rsid w:val="00927EBB"/>
    <w:rsid w:val="009300F5"/>
    <w:rsid w:val="009314F2"/>
    <w:rsid w:val="00931BB7"/>
    <w:rsid w:val="00931E68"/>
    <w:rsid w:val="009321AF"/>
    <w:rsid w:val="0093346F"/>
    <w:rsid w:val="00933C31"/>
    <w:rsid w:val="00935E0F"/>
    <w:rsid w:val="00936280"/>
    <w:rsid w:val="009368F4"/>
    <w:rsid w:val="00936D43"/>
    <w:rsid w:val="00936F0E"/>
    <w:rsid w:val="0093742E"/>
    <w:rsid w:val="0093748D"/>
    <w:rsid w:val="00937D21"/>
    <w:rsid w:val="009413D7"/>
    <w:rsid w:val="00941668"/>
    <w:rsid w:val="009420CA"/>
    <w:rsid w:val="0094244C"/>
    <w:rsid w:val="009428F2"/>
    <w:rsid w:val="00942E15"/>
    <w:rsid w:val="009431F9"/>
    <w:rsid w:val="00944841"/>
    <w:rsid w:val="00945003"/>
    <w:rsid w:val="00945FEB"/>
    <w:rsid w:val="009460FD"/>
    <w:rsid w:val="00946B16"/>
    <w:rsid w:val="00946D3B"/>
    <w:rsid w:val="00947284"/>
    <w:rsid w:val="0094735B"/>
    <w:rsid w:val="00947BEC"/>
    <w:rsid w:val="00947DDE"/>
    <w:rsid w:val="00947FC1"/>
    <w:rsid w:val="0095139D"/>
    <w:rsid w:val="009514DE"/>
    <w:rsid w:val="009529D4"/>
    <w:rsid w:val="00952F0B"/>
    <w:rsid w:val="009531C2"/>
    <w:rsid w:val="00953432"/>
    <w:rsid w:val="009537D3"/>
    <w:rsid w:val="00953FF4"/>
    <w:rsid w:val="009545C1"/>
    <w:rsid w:val="0095630C"/>
    <w:rsid w:val="00956713"/>
    <w:rsid w:val="009568BE"/>
    <w:rsid w:val="00957328"/>
    <w:rsid w:val="00957458"/>
    <w:rsid w:val="00961DC3"/>
    <w:rsid w:val="009644CB"/>
    <w:rsid w:val="009650FA"/>
    <w:rsid w:val="00970237"/>
    <w:rsid w:val="00970518"/>
    <w:rsid w:val="00970B34"/>
    <w:rsid w:val="00971017"/>
    <w:rsid w:val="00971EEE"/>
    <w:rsid w:val="00972D2B"/>
    <w:rsid w:val="009732C7"/>
    <w:rsid w:val="0097429C"/>
    <w:rsid w:val="00975366"/>
    <w:rsid w:val="009755F2"/>
    <w:rsid w:val="00975ED3"/>
    <w:rsid w:val="00976A15"/>
    <w:rsid w:val="00976B21"/>
    <w:rsid w:val="00977264"/>
    <w:rsid w:val="00977498"/>
    <w:rsid w:val="00980142"/>
    <w:rsid w:val="0098141F"/>
    <w:rsid w:val="00981E13"/>
    <w:rsid w:val="009831F6"/>
    <w:rsid w:val="00983642"/>
    <w:rsid w:val="00983CAE"/>
    <w:rsid w:val="00983E26"/>
    <w:rsid w:val="00984592"/>
    <w:rsid w:val="0098512B"/>
    <w:rsid w:val="00986337"/>
    <w:rsid w:val="0098707B"/>
    <w:rsid w:val="0099046E"/>
    <w:rsid w:val="00990B05"/>
    <w:rsid w:val="00991745"/>
    <w:rsid w:val="00991884"/>
    <w:rsid w:val="009918F6"/>
    <w:rsid w:val="00992E0D"/>
    <w:rsid w:val="009960DB"/>
    <w:rsid w:val="009965FC"/>
    <w:rsid w:val="0099674E"/>
    <w:rsid w:val="00996903"/>
    <w:rsid w:val="009969EF"/>
    <w:rsid w:val="009A0F74"/>
    <w:rsid w:val="009A37F3"/>
    <w:rsid w:val="009A3FA2"/>
    <w:rsid w:val="009A4718"/>
    <w:rsid w:val="009A4B29"/>
    <w:rsid w:val="009A576C"/>
    <w:rsid w:val="009A63CE"/>
    <w:rsid w:val="009A6740"/>
    <w:rsid w:val="009A70E8"/>
    <w:rsid w:val="009A7B66"/>
    <w:rsid w:val="009B02F7"/>
    <w:rsid w:val="009B0ED4"/>
    <w:rsid w:val="009B0EEB"/>
    <w:rsid w:val="009B1EDF"/>
    <w:rsid w:val="009B289D"/>
    <w:rsid w:val="009B40E8"/>
    <w:rsid w:val="009B4A4B"/>
    <w:rsid w:val="009B53F2"/>
    <w:rsid w:val="009B5471"/>
    <w:rsid w:val="009B5C78"/>
    <w:rsid w:val="009B6013"/>
    <w:rsid w:val="009B7573"/>
    <w:rsid w:val="009B77F2"/>
    <w:rsid w:val="009B7829"/>
    <w:rsid w:val="009B7E31"/>
    <w:rsid w:val="009C17CE"/>
    <w:rsid w:val="009C28A1"/>
    <w:rsid w:val="009C2D23"/>
    <w:rsid w:val="009C3C20"/>
    <w:rsid w:val="009C5446"/>
    <w:rsid w:val="009C5A2C"/>
    <w:rsid w:val="009C63D9"/>
    <w:rsid w:val="009C64C5"/>
    <w:rsid w:val="009C73CE"/>
    <w:rsid w:val="009C74D0"/>
    <w:rsid w:val="009C771C"/>
    <w:rsid w:val="009D190B"/>
    <w:rsid w:val="009D24C5"/>
    <w:rsid w:val="009D2F1F"/>
    <w:rsid w:val="009D32D3"/>
    <w:rsid w:val="009D34F0"/>
    <w:rsid w:val="009D3CAB"/>
    <w:rsid w:val="009D3F43"/>
    <w:rsid w:val="009D4E21"/>
    <w:rsid w:val="009D4F08"/>
    <w:rsid w:val="009D614B"/>
    <w:rsid w:val="009D6462"/>
    <w:rsid w:val="009D6A8D"/>
    <w:rsid w:val="009D6AE4"/>
    <w:rsid w:val="009D6DD8"/>
    <w:rsid w:val="009D70E2"/>
    <w:rsid w:val="009D782D"/>
    <w:rsid w:val="009E016A"/>
    <w:rsid w:val="009E04BF"/>
    <w:rsid w:val="009E08D9"/>
    <w:rsid w:val="009E21BD"/>
    <w:rsid w:val="009E2C22"/>
    <w:rsid w:val="009E2CA7"/>
    <w:rsid w:val="009E3762"/>
    <w:rsid w:val="009E37C0"/>
    <w:rsid w:val="009E40A1"/>
    <w:rsid w:val="009E59C5"/>
    <w:rsid w:val="009E63FA"/>
    <w:rsid w:val="009E64F9"/>
    <w:rsid w:val="009E6F4B"/>
    <w:rsid w:val="009F0BC9"/>
    <w:rsid w:val="009F1E0F"/>
    <w:rsid w:val="009F2B75"/>
    <w:rsid w:val="009F2F48"/>
    <w:rsid w:val="009F43FF"/>
    <w:rsid w:val="009F4FE6"/>
    <w:rsid w:val="009F5087"/>
    <w:rsid w:val="009F54DD"/>
    <w:rsid w:val="009F6D34"/>
    <w:rsid w:val="009F7398"/>
    <w:rsid w:val="00A0059F"/>
    <w:rsid w:val="00A017F1"/>
    <w:rsid w:val="00A01DE2"/>
    <w:rsid w:val="00A02BF0"/>
    <w:rsid w:val="00A03A03"/>
    <w:rsid w:val="00A03AF0"/>
    <w:rsid w:val="00A04213"/>
    <w:rsid w:val="00A05B87"/>
    <w:rsid w:val="00A06739"/>
    <w:rsid w:val="00A07D10"/>
    <w:rsid w:val="00A10BBB"/>
    <w:rsid w:val="00A12314"/>
    <w:rsid w:val="00A12B24"/>
    <w:rsid w:val="00A13B47"/>
    <w:rsid w:val="00A15520"/>
    <w:rsid w:val="00A20947"/>
    <w:rsid w:val="00A20987"/>
    <w:rsid w:val="00A21212"/>
    <w:rsid w:val="00A215EA"/>
    <w:rsid w:val="00A21AAE"/>
    <w:rsid w:val="00A22C06"/>
    <w:rsid w:val="00A24357"/>
    <w:rsid w:val="00A25CE1"/>
    <w:rsid w:val="00A27540"/>
    <w:rsid w:val="00A301EF"/>
    <w:rsid w:val="00A30DE9"/>
    <w:rsid w:val="00A3103C"/>
    <w:rsid w:val="00A31BC8"/>
    <w:rsid w:val="00A33173"/>
    <w:rsid w:val="00A33245"/>
    <w:rsid w:val="00A3381D"/>
    <w:rsid w:val="00A3506E"/>
    <w:rsid w:val="00A3593B"/>
    <w:rsid w:val="00A35E67"/>
    <w:rsid w:val="00A36163"/>
    <w:rsid w:val="00A372EC"/>
    <w:rsid w:val="00A37DEB"/>
    <w:rsid w:val="00A40DBD"/>
    <w:rsid w:val="00A41EE4"/>
    <w:rsid w:val="00A41F90"/>
    <w:rsid w:val="00A4352E"/>
    <w:rsid w:val="00A4391D"/>
    <w:rsid w:val="00A501E6"/>
    <w:rsid w:val="00A5025C"/>
    <w:rsid w:val="00A50A1A"/>
    <w:rsid w:val="00A515E5"/>
    <w:rsid w:val="00A519B9"/>
    <w:rsid w:val="00A528CC"/>
    <w:rsid w:val="00A52A52"/>
    <w:rsid w:val="00A52C7D"/>
    <w:rsid w:val="00A536A6"/>
    <w:rsid w:val="00A5468F"/>
    <w:rsid w:val="00A54EAE"/>
    <w:rsid w:val="00A55B5E"/>
    <w:rsid w:val="00A56550"/>
    <w:rsid w:val="00A565AD"/>
    <w:rsid w:val="00A56E4C"/>
    <w:rsid w:val="00A60AD3"/>
    <w:rsid w:val="00A6142E"/>
    <w:rsid w:val="00A61CE8"/>
    <w:rsid w:val="00A61F06"/>
    <w:rsid w:val="00A62610"/>
    <w:rsid w:val="00A6266A"/>
    <w:rsid w:val="00A636BF"/>
    <w:rsid w:val="00A70F79"/>
    <w:rsid w:val="00A7266B"/>
    <w:rsid w:val="00A73903"/>
    <w:rsid w:val="00A73B47"/>
    <w:rsid w:val="00A742E6"/>
    <w:rsid w:val="00A745BA"/>
    <w:rsid w:val="00A74ED1"/>
    <w:rsid w:val="00A75C79"/>
    <w:rsid w:val="00A76CD2"/>
    <w:rsid w:val="00A76D0A"/>
    <w:rsid w:val="00A76EB1"/>
    <w:rsid w:val="00A773C2"/>
    <w:rsid w:val="00A779B3"/>
    <w:rsid w:val="00A77C19"/>
    <w:rsid w:val="00A80886"/>
    <w:rsid w:val="00A828E5"/>
    <w:rsid w:val="00A82A34"/>
    <w:rsid w:val="00A83B1C"/>
    <w:rsid w:val="00A83F89"/>
    <w:rsid w:val="00A84DB9"/>
    <w:rsid w:val="00A86CF7"/>
    <w:rsid w:val="00A90113"/>
    <w:rsid w:val="00A91304"/>
    <w:rsid w:val="00A923B8"/>
    <w:rsid w:val="00A92498"/>
    <w:rsid w:val="00A9405A"/>
    <w:rsid w:val="00A94645"/>
    <w:rsid w:val="00A9636E"/>
    <w:rsid w:val="00A96CAE"/>
    <w:rsid w:val="00AA1702"/>
    <w:rsid w:val="00AA3960"/>
    <w:rsid w:val="00AA4F43"/>
    <w:rsid w:val="00AA5CDC"/>
    <w:rsid w:val="00AA7267"/>
    <w:rsid w:val="00AB0CE4"/>
    <w:rsid w:val="00AB194B"/>
    <w:rsid w:val="00AB1B73"/>
    <w:rsid w:val="00AB2377"/>
    <w:rsid w:val="00AB47BC"/>
    <w:rsid w:val="00AB4A2A"/>
    <w:rsid w:val="00AB4C7F"/>
    <w:rsid w:val="00AB6013"/>
    <w:rsid w:val="00AB6FF2"/>
    <w:rsid w:val="00AB737B"/>
    <w:rsid w:val="00AB75C0"/>
    <w:rsid w:val="00AB78B3"/>
    <w:rsid w:val="00AC07EA"/>
    <w:rsid w:val="00AC08C5"/>
    <w:rsid w:val="00AC1B8E"/>
    <w:rsid w:val="00AC2C27"/>
    <w:rsid w:val="00AC3EA0"/>
    <w:rsid w:val="00AC3F32"/>
    <w:rsid w:val="00AC408A"/>
    <w:rsid w:val="00AC48C8"/>
    <w:rsid w:val="00AC51A0"/>
    <w:rsid w:val="00AC5655"/>
    <w:rsid w:val="00AC6232"/>
    <w:rsid w:val="00AC6CF0"/>
    <w:rsid w:val="00AD033E"/>
    <w:rsid w:val="00AD1404"/>
    <w:rsid w:val="00AD175B"/>
    <w:rsid w:val="00AD4735"/>
    <w:rsid w:val="00AD4E2C"/>
    <w:rsid w:val="00AD5438"/>
    <w:rsid w:val="00AD6E16"/>
    <w:rsid w:val="00AD73E4"/>
    <w:rsid w:val="00AE0361"/>
    <w:rsid w:val="00AE03FE"/>
    <w:rsid w:val="00AE1B19"/>
    <w:rsid w:val="00AE2706"/>
    <w:rsid w:val="00AE4041"/>
    <w:rsid w:val="00AE48E1"/>
    <w:rsid w:val="00AE623D"/>
    <w:rsid w:val="00AE7579"/>
    <w:rsid w:val="00AE78BF"/>
    <w:rsid w:val="00AE7CE7"/>
    <w:rsid w:val="00AF1557"/>
    <w:rsid w:val="00AF1BCA"/>
    <w:rsid w:val="00AF4056"/>
    <w:rsid w:val="00AF47B9"/>
    <w:rsid w:val="00AF4FBB"/>
    <w:rsid w:val="00AF64A8"/>
    <w:rsid w:val="00AF66E7"/>
    <w:rsid w:val="00AF714D"/>
    <w:rsid w:val="00B005C9"/>
    <w:rsid w:val="00B00C60"/>
    <w:rsid w:val="00B0141E"/>
    <w:rsid w:val="00B014A0"/>
    <w:rsid w:val="00B01C6B"/>
    <w:rsid w:val="00B01E5A"/>
    <w:rsid w:val="00B0311A"/>
    <w:rsid w:val="00B04BEB"/>
    <w:rsid w:val="00B06F33"/>
    <w:rsid w:val="00B0700B"/>
    <w:rsid w:val="00B10E44"/>
    <w:rsid w:val="00B112C3"/>
    <w:rsid w:val="00B114C7"/>
    <w:rsid w:val="00B12539"/>
    <w:rsid w:val="00B127DC"/>
    <w:rsid w:val="00B12DD8"/>
    <w:rsid w:val="00B1334F"/>
    <w:rsid w:val="00B1353F"/>
    <w:rsid w:val="00B14ED0"/>
    <w:rsid w:val="00B150E4"/>
    <w:rsid w:val="00B15103"/>
    <w:rsid w:val="00B16428"/>
    <w:rsid w:val="00B1659E"/>
    <w:rsid w:val="00B20393"/>
    <w:rsid w:val="00B205EB"/>
    <w:rsid w:val="00B20815"/>
    <w:rsid w:val="00B20BB7"/>
    <w:rsid w:val="00B2252F"/>
    <w:rsid w:val="00B23601"/>
    <w:rsid w:val="00B23FBC"/>
    <w:rsid w:val="00B24B71"/>
    <w:rsid w:val="00B24BEB"/>
    <w:rsid w:val="00B26021"/>
    <w:rsid w:val="00B266EA"/>
    <w:rsid w:val="00B27815"/>
    <w:rsid w:val="00B30023"/>
    <w:rsid w:val="00B30509"/>
    <w:rsid w:val="00B30847"/>
    <w:rsid w:val="00B30B83"/>
    <w:rsid w:val="00B32056"/>
    <w:rsid w:val="00B32255"/>
    <w:rsid w:val="00B32AC3"/>
    <w:rsid w:val="00B330DA"/>
    <w:rsid w:val="00B349B1"/>
    <w:rsid w:val="00B34A14"/>
    <w:rsid w:val="00B34BEA"/>
    <w:rsid w:val="00B36BBE"/>
    <w:rsid w:val="00B37859"/>
    <w:rsid w:val="00B378BC"/>
    <w:rsid w:val="00B37EC7"/>
    <w:rsid w:val="00B402AD"/>
    <w:rsid w:val="00B4039C"/>
    <w:rsid w:val="00B409A3"/>
    <w:rsid w:val="00B415BC"/>
    <w:rsid w:val="00B431BA"/>
    <w:rsid w:val="00B439A0"/>
    <w:rsid w:val="00B44366"/>
    <w:rsid w:val="00B445CC"/>
    <w:rsid w:val="00B45844"/>
    <w:rsid w:val="00B4591D"/>
    <w:rsid w:val="00B465C9"/>
    <w:rsid w:val="00B50EA2"/>
    <w:rsid w:val="00B51BF3"/>
    <w:rsid w:val="00B5270C"/>
    <w:rsid w:val="00B53543"/>
    <w:rsid w:val="00B53C79"/>
    <w:rsid w:val="00B568C0"/>
    <w:rsid w:val="00B57C80"/>
    <w:rsid w:val="00B6090B"/>
    <w:rsid w:val="00B61462"/>
    <w:rsid w:val="00B62B4C"/>
    <w:rsid w:val="00B6490F"/>
    <w:rsid w:val="00B649C3"/>
    <w:rsid w:val="00B64D7B"/>
    <w:rsid w:val="00B65CF3"/>
    <w:rsid w:val="00B66041"/>
    <w:rsid w:val="00B667C4"/>
    <w:rsid w:val="00B70050"/>
    <w:rsid w:val="00B70802"/>
    <w:rsid w:val="00B70A60"/>
    <w:rsid w:val="00B70F7D"/>
    <w:rsid w:val="00B72A4E"/>
    <w:rsid w:val="00B739B5"/>
    <w:rsid w:val="00B757D4"/>
    <w:rsid w:val="00B75B1A"/>
    <w:rsid w:val="00B75F60"/>
    <w:rsid w:val="00B76CE8"/>
    <w:rsid w:val="00B773C4"/>
    <w:rsid w:val="00B8092F"/>
    <w:rsid w:val="00B8183F"/>
    <w:rsid w:val="00B81C10"/>
    <w:rsid w:val="00B81D25"/>
    <w:rsid w:val="00B81FC7"/>
    <w:rsid w:val="00B8209D"/>
    <w:rsid w:val="00B86997"/>
    <w:rsid w:val="00B86BFA"/>
    <w:rsid w:val="00B87A2A"/>
    <w:rsid w:val="00B923A8"/>
    <w:rsid w:val="00B95977"/>
    <w:rsid w:val="00B97F89"/>
    <w:rsid w:val="00BA0F57"/>
    <w:rsid w:val="00BA1BD5"/>
    <w:rsid w:val="00BA289A"/>
    <w:rsid w:val="00BA3299"/>
    <w:rsid w:val="00BA3493"/>
    <w:rsid w:val="00BA45AF"/>
    <w:rsid w:val="00BA6249"/>
    <w:rsid w:val="00BA7A5D"/>
    <w:rsid w:val="00BA7B1F"/>
    <w:rsid w:val="00BB034D"/>
    <w:rsid w:val="00BB059E"/>
    <w:rsid w:val="00BB0A5D"/>
    <w:rsid w:val="00BB1672"/>
    <w:rsid w:val="00BB221B"/>
    <w:rsid w:val="00BB27D9"/>
    <w:rsid w:val="00BB2BF0"/>
    <w:rsid w:val="00BB3A8C"/>
    <w:rsid w:val="00BB3F0D"/>
    <w:rsid w:val="00BB44AD"/>
    <w:rsid w:val="00BB7353"/>
    <w:rsid w:val="00BC015B"/>
    <w:rsid w:val="00BC092B"/>
    <w:rsid w:val="00BC22A3"/>
    <w:rsid w:val="00BC2D3E"/>
    <w:rsid w:val="00BC2F4D"/>
    <w:rsid w:val="00BC3914"/>
    <w:rsid w:val="00BC3C03"/>
    <w:rsid w:val="00BC59F6"/>
    <w:rsid w:val="00BC613A"/>
    <w:rsid w:val="00BC6B6F"/>
    <w:rsid w:val="00BC7ADF"/>
    <w:rsid w:val="00BD008F"/>
    <w:rsid w:val="00BD0AC5"/>
    <w:rsid w:val="00BD1219"/>
    <w:rsid w:val="00BD12D8"/>
    <w:rsid w:val="00BD19C2"/>
    <w:rsid w:val="00BD1BAA"/>
    <w:rsid w:val="00BD1D95"/>
    <w:rsid w:val="00BD2600"/>
    <w:rsid w:val="00BD2640"/>
    <w:rsid w:val="00BD4E02"/>
    <w:rsid w:val="00BD52B7"/>
    <w:rsid w:val="00BD7923"/>
    <w:rsid w:val="00BD7AA1"/>
    <w:rsid w:val="00BD7B1D"/>
    <w:rsid w:val="00BD7B76"/>
    <w:rsid w:val="00BE06A2"/>
    <w:rsid w:val="00BE12D0"/>
    <w:rsid w:val="00BE1623"/>
    <w:rsid w:val="00BE3180"/>
    <w:rsid w:val="00BE46AE"/>
    <w:rsid w:val="00BE51F1"/>
    <w:rsid w:val="00BE63B3"/>
    <w:rsid w:val="00BE6943"/>
    <w:rsid w:val="00BE6E9A"/>
    <w:rsid w:val="00BF0B8B"/>
    <w:rsid w:val="00BF1174"/>
    <w:rsid w:val="00BF1292"/>
    <w:rsid w:val="00BF28FC"/>
    <w:rsid w:val="00BF3634"/>
    <w:rsid w:val="00BF3EC3"/>
    <w:rsid w:val="00BF42EF"/>
    <w:rsid w:val="00BF44E7"/>
    <w:rsid w:val="00BF5822"/>
    <w:rsid w:val="00BF5D33"/>
    <w:rsid w:val="00BF5D85"/>
    <w:rsid w:val="00BF5DF7"/>
    <w:rsid w:val="00BF71C8"/>
    <w:rsid w:val="00C00013"/>
    <w:rsid w:val="00C00C51"/>
    <w:rsid w:val="00C00ED2"/>
    <w:rsid w:val="00C01382"/>
    <w:rsid w:val="00C02483"/>
    <w:rsid w:val="00C034E6"/>
    <w:rsid w:val="00C03DD8"/>
    <w:rsid w:val="00C04DC5"/>
    <w:rsid w:val="00C054B5"/>
    <w:rsid w:val="00C05602"/>
    <w:rsid w:val="00C0590D"/>
    <w:rsid w:val="00C07714"/>
    <w:rsid w:val="00C07B72"/>
    <w:rsid w:val="00C10360"/>
    <w:rsid w:val="00C116F6"/>
    <w:rsid w:val="00C12502"/>
    <w:rsid w:val="00C15291"/>
    <w:rsid w:val="00C1537A"/>
    <w:rsid w:val="00C155DB"/>
    <w:rsid w:val="00C1683E"/>
    <w:rsid w:val="00C17654"/>
    <w:rsid w:val="00C17761"/>
    <w:rsid w:val="00C200BE"/>
    <w:rsid w:val="00C24CFD"/>
    <w:rsid w:val="00C24F44"/>
    <w:rsid w:val="00C2636E"/>
    <w:rsid w:val="00C27F7F"/>
    <w:rsid w:val="00C30BE7"/>
    <w:rsid w:val="00C3180E"/>
    <w:rsid w:val="00C31F48"/>
    <w:rsid w:val="00C3246E"/>
    <w:rsid w:val="00C3320D"/>
    <w:rsid w:val="00C33A8F"/>
    <w:rsid w:val="00C34365"/>
    <w:rsid w:val="00C3506F"/>
    <w:rsid w:val="00C3599E"/>
    <w:rsid w:val="00C35CF3"/>
    <w:rsid w:val="00C3684E"/>
    <w:rsid w:val="00C370E1"/>
    <w:rsid w:val="00C40F32"/>
    <w:rsid w:val="00C424EA"/>
    <w:rsid w:val="00C462F2"/>
    <w:rsid w:val="00C4676C"/>
    <w:rsid w:val="00C47141"/>
    <w:rsid w:val="00C4728C"/>
    <w:rsid w:val="00C4738D"/>
    <w:rsid w:val="00C478B3"/>
    <w:rsid w:val="00C47B70"/>
    <w:rsid w:val="00C50B68"/>
    <w:rsid w:val="00C51C1D"/>
    <w:rsid w:val="00C51E1C"/>
    <w:rsid w:val="00C52AB5"/>
    <w:rsid w:val="00C53FA7"/>
    <w:rsid w:val="00C551AB"/>
    <w:rsid w:val="00C56B20"/>
    <w:rsid w:val="00C573A4"/>
    <w:rsid w:val="00C60E8B"/>
    <w:rsid w:val="00C62362"/>
    <w:rsid w:val="00C6236F"/>
    <w:rsid w:val="00C6293F"/>
    <w:rsid w:val="00C635B8"/>
    <w:rsid w:val="00C63C83"/>
    <w:rsid w:val="00C66424"/>
    <w:rsid w:val="00C701BE"/>
    <w:rsid w:val="00C70724"/>
    <w:rsid w:val="00C73A8C"/>
    <w:rsid w:val="00C7409C"/>
    <w:rsid w:val="00C7458B"/>
    <w:rsid w:val="00C767C7"/>
    <w:rsid w:val="00C76EEC"/>
    <w:rsid w:val="00C77DA5"/>
    <w:rsid w:val="00C80264"/>
    <w:rsid w:val="00C823D4"/>
    <w:rsid w:val="00C82976"/>
    <w:rsid w:val="00C82AB5"/>
    <w:rsid w:val="00C82BDA"/>
    <w:rsid w:val="00C83D2E"/>
    <w:rsid w:val="00C8617A"/>
    <w:rsid w:val="00C86BCC"/>
    <w:rsid w:val="00C906DD"/>
    <w:rsid w:val="00C90B97"/>
    <w:rsid w:val="00C9103A"/>
    <w:rsid w:val="00C94BDC"/>
    <w:rsid w:val="00C94D12"/>
    <w:rsid w:val="00C950EB"/>
    <w:rsid w:val="00C953A3"/>
    <w:rsid w:val="00C955FF"/>
    <w:rsid w:val="00C95DDF"/>
    <w:rsid w:val="00C97288"/>
    <w:rsid w:val="00C97C10"/>
    <w:rsid w:val="00C97CE4"/>
    <w:rsid w:val="00CA1442"/>
    <w:rsid w:val="00CA15A7"/>
    <w:rsid w:val="00CA1D4C"/>
    <w:rsid w:val="00CA2E21"/>
    <w:rsid w:val="00CA5D4C"/>
    <w:rsid w:val="00CB065A"/>
    <w:rsid w:val="00CB093A"/>
    <w:rsid w:val="00CB12F3"/>
    <w:rsid w:val="00CB4577"/>
    <w:rsid w:val="00CB521E"/>
    <w:rsid w:val="00CC0F3C"/>
    <w:rsid w:val="00CC20E3"/>
    <w:rsid w:val="00CC2479"/>
    <w:rsid w:val="00CC2532"/>
    <w:rsid w:val="00CC3D4E"/>
    <w:rsid w:val="00CC3DE6"/>
    <w:rsid w:val="00CC48FA"/>
    <w:rsid w:val="00CC49C4"/>
    <w:rsid w:val="00CC5082"/>
    <w:rsid w:val="00CC5831"/>
    <w:rsid w:val="00CC59A2"/>
    <w:rsid w:val="00CC5B85"/>
    <w:rsid w:val="00CC64DD"/>
    <w:rsid w:val="00CC73F4"/>
    <w:rsid w:val="00CD0979"/>
    <w:rsid w:val="00CD14C7"/>
    <w:rsid w:val="00CD17D6"/>
    <w:rsid w:val="00CD2852"/>
    <w:rsid w:val="00CD2C8F"/>
    <w:rsid w:val="00CD4F90"/>
    <w:rsid w:val="00CD5A96"/>
    <w:rsid w:val="00CD61C2"/>
    <w:rsid w:val="00CD6444"/>
    <w:rsid w:val="00CD708D"/>
    <w:rsid w:val="00CE0995"/>
    <w:rsid w:val="00CE0A4A"/>
    <w:rsid w:val="00CE0A55"/>
    <w:rsid w:val="00CE0A82"/>
    <w:rsid w:val="00CE0ECA"/>
    <w:rsid w:val="00CE157C"/>
    <w:rsid w:val="00CE1E0E"/>
    <w:rsid w:val="00CE2362"/>
    <w:rsid w:val="00CE396D"/>
    <w:rsid w:val="00CE3F71"/>
    <w:rsid w:val="00CE4748"/>
    <w:rsid w:val="00CE50DA"/>
    <w:rsid w:val="00CE566B"/>
    <w:rsid w:val="00CE62AC"/>
    <w:rsid w:val="00CE7998"/>
    <w:rsid w:val="00CE7D8A"/>
    <w:rsid w:val="00CF007C"/>
    <w:rsid w:val="00CF07B4"/>
    <w:rsid w:val="00CF081A"/>
    <w:rsid w:val="00CF19A4"/>
    <w:rsid w:val="00CF1F3D"/>
    <w:rsid w:val="00CF1F75"/>
    <w:rsid w:val="00CF2773"/>
    <w:rsid w:val="00CF2B99"/>
    <w:rsid w:val="00CF3FE5"/>
    <w:rsid w:val="00CF40FD"/>
    <w:rsid w:val="00CF75FC"/>
    <w:rsid w:val="00CF78F1"/>
    <w:rsid w:val="00CF7D16"/>
    <w:rsid w:val="00D00D19"/>
    <w:rsid w:val="00D017D4"/>
    <w:rsid w:val="00D019C3"/>
    <w:rsid w:val="00D01E6F"/>
    <w:rsid w:val="00D01FCF"/>
    <w:rsid w:val="00D021C1"/>
    <w:rsid w:val="00D050F4"/>
    <w:rsid w:val="00D063DB"/>
    <w:rsid w:val="00D0750C"/>
    <w:rsid w:val="00D07D3C"/>
    <w:rsid w:val="00D07F5D"/>
    <w:rsid w:val="00D102E5"/>
    <w:rsid w:val="00D104CC"/>
    <w:rsid w:val="00D10BCF"/>
    <w:rsid w:val="00D10C99"/>
    <w:rsid w:val="00D115A7"/>
    <w:rsid w:val="00D1160A"/>
    <w:rsid w:val="00D12199"/>
    <w:rsid w:val="00D137D0"/>
    <w:rsid w:val="00D15013"/>
    <w:rsid w:val="00D1603D"/>
    <w:rsid w:val="00D178BD"/>
    <w:rsid w:val="00D200BD"/>
    <w:rsid w:val="00D20BF3"/>
    <w:rsid w:val="00D223CE"/>
    <w:rsid w:val="00D22ABE"/>
    <w:rsid w:val="00D23528"/>
    <w:rsid w:val="00D236DC"/>
    <w:rsid w:val="00D2374D"/>
    <w:rsid w:val="00D24F94"/>
    <w:rsid w:val="00D2588B"/>
    <w:rsid w:val="00D2696A"/>
    <w:rsid w:val="00D277F6"/>
    <w:rsid w:val="00D27D6D"/>
    <w:rsid w:val="00D30C1A"/>
    <w:rsid w:val="00D322C7"/>
    <w:rsid w:val="00D3236C"/>
    <w:rsid w:val="00D33145"/>
    <w:rsid w:val="00D33E48"/>
    <w:rsid w:val="00D33EF2"/>
    <w:rsid w:val="00D33F17"/>
    <w:rsid w:val="00D34F74"/>
    <w:rsid w:val="00D34FA5"/>
    <w:rsid w:val="00D3625B"/>
    <w:rsid w:val="00D3681E"/>
    <w:rsid w:val="00D36C6D"/>
    <w:rsid w:val="00D36F2D"/>
    <w:rsid w:val="00D40DA4"/>
    <w:rsid w:val="00D42C4B"/>
    <w:rsid w:val="00D43917"/>
    <w:rsid w:val="00D44BCC"/>
    <w:rsid w:val="00D45435"/>
    <w:rsid w:val="00D46AAE"/>
    <w:rsid w:val="00D46C23"/>
    <w:rsid w:val="00D4780F"/>
    <w:rsid w:val="00D47BA3"/>
    <w:rsid w:val="00D50F5E"/>
    <w:rsid w:val="00D520E8"/>
    <w:rsid w:val="00D52C02"/>
    <w:rsid w:val="00D52E77"/>
    <w:rsid w:val="00D538BF"/>
    <w:rsid w:val="00D53E31"/>
    <w:rsid w:val="00D5674D"/>
    <w:rsid w:val="00D57433"/>
    <w:rsid w:val="00D57603"/>
    <w:rsid w:val="00D60685"/>
    <w:rsid w:val="00D60977"/>
    <w:rsid w:val="00D60BCA"/>
    <w:rsid w:val="00D617AF"/>
    <w:rsid w:val="00D61930"/>
    <w:rsid w:val="00D61D5E"/>
    <w:rsid w:val="00D625F2"/>
    <w:rsid w:val="00D62714"/>
    <w:rsid w:val="00D62896"/>
    <w:rsid w:val="00D6347C"/>
    <w:rsid w:val="00D63774"/>
    <w:rsid w:val="00D63BD6"/>
    <w:rsid w:val="00D64E05"/>
    <w:rsid w:val="00D662A8"/>
    <w:rsid w:val="00D6669A"/>
    <w:rsid w:val="00D66F22"/>
    <w:rsid w:val="00D678BA"/>
    <w:rsid w:val="00D70396"/>
    <w:rsid w:val="00D7178C"/>
    <w:rsid w:val="00D72022"/>
    <w:rsid w:val="00D72724"/>
    <w:rsid w:val="00D73937"/>
    <w:rsid w:val="00D76231"/>
    <w:rsid w:val="00D77288"/>
    <w:rsid w:val="00D779A6"/>
    <w:rsid w:val="00D77E89"/>
    <w:rsid w:val="00D80ADD"/>
    <w:rsid w:val="00D818B4"/>
    <w:rsid w:val="00D81B62"/>
    <w:rsid w:val="00D83135"/>
    <w:rsid w:val="00D83F31"/>
    <w:rsid w:val="00D84216"/>
    <w:rsid w:val="00D845CF"/>
    <w:rsid w:val="00D846CA"/>
    <w:rsid w:val="00D84969"/>
    <w:rsid w:val="00D85666"/>
    <w:rsid w:val="00D85EC7"/>
    <w:rsid w:val="00D8677A"/>
    <w:rsid w:val="00D875F7"/>
    <w:rsid w:val="00D877F5"/>
    <w:rsid w:val="00D87F43"/>
    <w:rsid w:val="00D90008"/>
    <w:rsid w:val="00D90EF4"/>
    <w:rsid w:val="00D91824"/>
    <w:rsid w:val="00D92F9A"/>
    <w:rsid w:val="00D93474"/>
    <w:rsid w:val="00D94003"/>
    <w:rsid w:val="00D962B0"/>
    <w:rsid w:val="00D96A72"/>
    <w:rsid w:val="00D97E97"/>
    <w:rsid w:val="00DA11FB"/>
    <w:rsid w:val="00DA2435"/>
    <w:rsid w:val="00DA25E6"/>
    <w:rsid w:val="00DA384E"/>
    <w:rsid w:val="00DA5EFA"/>
    <w:rsid w:val="00DB19BE"/>
    <w:rsid w:val="00DB486F"/>
    <w:rsid w:val="00DB63C0"/>
    <w:rsid w:val="00DB64F1"/>
    <w:rsid w:val="00DC02DD"/>
    <w:rsid w:val="00DC0A64"/>
    <w:rsid w:val="00DC0BDE"/>
    <w:rsid w:val="00DC0EFD"/>
    <w:rsid w:val="00DC328E"/>
    <w:rsid w:val="00DC3A4C"/>
    <w:rsid w:val="00DC42FA"/>
    <w:rsid w:val="00DD01BA"/>
    <w:rsid w:val="00DD0830"/>
    <w:rsid w:val="00DD09B9"/>
    <w:rsid w:val="00DD108E"/>
    <w:rsid w:val="00DD1A82"/>
    <w:rsid w:val="00DD22A3"/>
    <w:rsid w:val="00DD2DE9"/>
    <w:rsid w:val="00DD3D20"/>
    <w:rsid w:val="00DD3E20"/>
    <w:rsid w:val="00DD5C29"/>
    <w:rsid w:val="00DD7280"/>
    <w:rsid w:val="00DD73FE"/>
    <w:rsid w:val="00DE0091"/>
    <w:rsid w:val="00DE0227"/>
    <w:rsid w:val="00DE137B"/>
    <w:rsid w:val="00DE333A"/>
    <w:rsid w:val="00DE3C4A"/>
    <w:rsid w:val="00DE4886"/>
    <w:rsid w:val="00DE4945"/>
    <w:rsid w:val="00DE5B64"/>
    <w:rsid w:val="00DE662E"/>
    <w:rsid w:val="00DE6992"/>
    <w:rsid w:val="00DE6F1D"/>
    <w:rsid w:val="00DE7B9D"/>
    <w:rsid w:val="00DE7C4F"/>
    <w:rsid w:val="00DF0802"/>
    <w:rsid w:val="00DF1937"/>
    <w:rsid w:val="00DF2C84"/>
    <w:rsid w:val="00DF477F"/>
    <w:rsid w:val="00DF4A94"/>
    <w:rsid w:val="00DF4FDC"/>
    <w:rsid w:val="00DF58E9"/>
    <w:rsid w:val="00DF59CD"/>
    <w:rsid w:val="00DF5E46"/>
    <w:rsid w:val="00DF664B"/>
    <w:rsid w:val="00DF73CA"/>
    <w:rsid w:val="00E00783"/>
    <w:rsid w:val="00E00A6C"/>
    <w:rsid w:val="00E0188E"/>
    <w:rsid w:val="00E01F09"/>
    <w:rsid w:val="00E01F5B"/>
    <w:rsid w:val="00E032C1"/>
    <w:rsid w:val="00E0406E"/>
    <w:rsid w:val="00E05C20"/>
    <w:rsid w:val="00E0756B"/>
    <w:rsid w:val="00E07992"/>
    <w:rsid w:val="00E1436E"/>
    <w:rsid w:val="00E14373"/>
    <w:rsid w:val="00E15600"/>
    <w:rsid w:val="00E1670A"/>
    <w:rsid w:val="00E16CD7"/>
    <w:rsid w:val="00E173B6"/>
    <w:rsid w:val="00E21885"/>
    <w:rsid w:val="00E21DD1"/>
    <w:rsid w:val="00E24A9B"/>
    <w:rsid w:val="00E24B1C"/>
    <w:rsid w:val="00E25409"/>
    <w:rsid w:val="00E25F28"/>
    <w:rsid w:val="00E263A3"/>
    <w:rsid w:val="00E26E31"/>
    <w:rsid w:val="00E272A7"/>
    <w:rsid w:val="00E27373"/>
    <w:rsid w:val="00E3339C"/>
    <w:rsid w:val="00E335F9"/>
    <w:rsid w:val="00E3406E"/>
    <w:rsid w:val="00E34183"/>
    <w:rsid w:val="00E343DB"/>
    <w:rsid w:val="00E36721"/>
    <w:rsid w:val="00E40E59"/>
    <w:rsid w:val="00E4144F"/>
    <w:rsid w:val="00E41D6B"/>
    <w:rsid w:val="00E4391F"/>
    <w:rsid w:val="00E44A4A"/>
    <w:rsid w:val="00E44F82"/>
    <w:rsid w:val="00E455A7"/>
    <w:rsid w:val="00E4639A"/>
    <w:rsid w:val="00E47937"/>
    <w:rsid w:val="00E50BC4"/>
    <w:rsid w:val="00E516E4"/>
    <w:rsid w:val="00E526CC"/>
    <w:rsid w:val="00E536BA"/>
    <w:rsid w:val="00E53ED0"/>
    <w:rsid w:val="00E54DF5"/>
    <w:rsid w:val="00E55B56"/>
    <w:rsid w:val="00E56770"/>
    <w:rsid w:val="00E56A71"/>
    <w:rsid w:val="00E57809"/>
    <w:rsid w:val="00E57EE9"/>
    <w:rsid w:val="00E60323"/>
    <w:rsid w:val="00E61488"/>
    <w:rsid w:val="00E6186E"/>
    <w:rsid w:val="00E62996"/>
    <w:rsid w:val="00E62AB6"/>
    <w:rsid w:val="00E63C9A"/>
    <w:rsid w:val="00E64546"/>
    <w:rsid w:val="00E64572"/>
    <w:rsid w:val="00E66891"/>
    <w:rsid w:val="00E66DF4"/>
    <w:rsid w:val="00E679CA"/>
    <w:rsid w:val="00E67E77"/>
    <w:rsid w:val="00E7077F"/>
    <w:rsid w:val="00E71C7D"/>
    <w:rsid w:val="00E72384"/>
    <w:rsid w:val="00E726EB"/>
    <w:rsid w:val="00E72731"/>
    <w:rsid w:val="00E728E2"/>
    <w:rsid w:val="00E73537"/>
    <w:rsid w:val="00E738EE"/>
    <w:rsid w:val="00E73A8A"/>
    <w:rsid w:val="00E73C6B"/>
    <w:rsid w:val="00E73DE5"/>
    <w:rsid w:val="00E75D72"/>
    <w:rsid w:val="00E75E6D"/>
    <w:rsid w:val="00E764AC"/>
    <w:rsid w:val="00E77149"/>
    <w:rsid w:val="00E80342"/>
    <w:rsid w:val="00E80453"/>
    <w:rsid w:val="00E80A3D"/>
    <w:rsid w:val="00E813E5"/>
    <w:rsid w:val="00E817CD"/>
    <w:rsid w:val="00E81985"/>
    <w:rsid w:val="00E83669"/>
    <w:rsid w:val="00E83D6B"/>
    <w:rsid w:val="00E83D78"/>
    <w:rsid w:val="00E849B5"/>
    <w:rsid w:val="00E86307"/>
    <w:rsid w:val="00E90266"/>
    <w:rsid w:val="00E90F97"/>
    <w:rsid w:val="00E9147B"/>
    <w:rsid w:val="00E919FF"/>
    <w:rsid w:val="00E91E32"/>
    <w:rsid w:val="00E92A68"/>
    <w:rsid w:val="00E935B0"/>
    <w:rsid w:val="00E93665"/>
    <w:rsid w:val="00E944D0"/>
    <w:rsid w:val="00E949DE"/>
    <w:rsid w:val="00E94C0F"/>
    <w:rsid w:val="00E97307"/>
    <w:rsid w:val="00E97F8E"/>
    <w:rsid w:val="00EA00B3"/>
    <w:rsid w:val="00EA0149"/>
    <w:rsid w:val="00EA1537"/>
    <w:rsid w:val="00EA1687"/>
    <w:rsid w:val="00EA2DEB"/>
    <w:rsid w:val="00EA31C6"/>
    <w:rsid w:val="00EA4046"/>
    <w:rsid w:val="00EA460F"/>
    <w:rsid w:val="00EA6AFF"/>
    <w:rsid w:val="00EB07AA"/>
    <w:rsid w:val="00EB0D7E"/>
    <w:rsid w:val="00EB0ECD"/>
    <w:rsid w:val="00EB2066"/>
    <w:rsid w:val="00EB2D8C"/>
    <w:rsid w:val="00EB3603"/>
    <w:rsid w:val="00EB433F"/>
    <w:rsid w:val="00EB52E0"/>
    <w:rsid w:val="00EB564E"/>
    <w:rsid w:val="00EB7BA0"/>
    <w:rsid w:val="00EB7C1E"/>
    <w:rsid w:val="00EC0A3C"/>
    <w:rsid w:val="00EC0BE9"/>
    <w:rsid w:val="00EC0DF1"/>
    <w:rsid w:val="00EC18C9"/>
    <w:rsid w:val="00EC1987"/>
    <w:rsid w:val="00EC2024"/>
    <w:rsid w:val="00EC41EB"/>
    <w:rsid w:val="00EC4602"/>
    <w:rsid w:val="00EC4BDD"/>
    <w:rsid w:val="00EC5AED"/>
    <w:rsid w:val="00EC5C69"/>
    <w:rsid w:val="00EC601D"/>
    <w:rsid w:val="00EC6249"/>
    <w:rsid w:val="00ED0B75"/>
    <w:rsid w:val="00ED104F"/>
    <w:rsid w:val="00ED19F0"/>
    <w:rsid w:val="00ED25E5"/>
    <w:rsid w:val="00ED2CA8"/>
    <w:rsid w:val="00ED3A6B"/>
    <w:rsid w:val="00ED487B"/>
    <w:rsid w:val="00ED5689"/>
    <w:rsid w:val="00ED5CF5"/>
    <w:rsid w:val="00ED6474"/>
    <w:rsid w:val="00ED6B58"/>
    <w:rsid w:val="00ED763C"/>
    <w:rsid w:val="00EE0DEE"/>
    <w:rsid w:val="00EE1341"/>
    <w:rsid w:val="00EE19C5"/>
    <w:rsid w:val="00EE3F86"/>
    <w:rsid w:val="00EF0DEE"/>
    <w:rsid w:val="00EF1C62"/>
    <w:rsid w:val="00EF36C9"/>
    <w:rsid w:val="00EF3B2B"/>
    <w:rsid w:val="00EF4A3F"/>
    <w:rsid w:val="00EF4DF8"/>
    <w:rsid w:val="00EF62CE"/>
    <w:rsid w:val="00EF64FA"/>
    <w:rsid w:val="00EF7ECF"/>
    <w:rsid w:val="00F00E5D"/>
    <w:rsid w:val="00F01352"/>
    <w:rsid w:val="00F0137F"/>
    <w:rsid w:val="00F016FD"/>
    <w:rsid w:val="00F0184C"/>
    <w:rsid w:val="00F0219E"/>
    <w:rsid w:val="00F041EE"/>
    <w:rsid w:val="00F0457C"/>
    <w:rsid w:val="00F04907"/>
    <w:rsid w:val="00F049B4"/>
    <w:rsid w:val="00F04ACF"/>
    <w:rsid w:val="00F05368"/>
    <w:rsid w:val="00F0676B"/>
    <w:rsid w:val="00F0710E"/>
    <w:rsid w:val="00F07638"/>
    <w:rsid w:val="00F077DA"/>
    <w:rsid w:val="00F10F9F"/>
    <w:rsid w:val="00F12198"/>
    <w:rsid w:val="00F12BAD"/>
    <w:rsid w:val="00F13D06"/>
    <w:rsid w:val="00F14101"/>
    <w:rsid w:val="00F15BDE"/>
    <w:rsid w:val="00F15C6B"/>
    <w:rsid w:val="00F1659D"/>
    <w:rsid w:val="00F17A51"/>
    <w:rsid w:val="00F2000F"/>
    <w:rsid w:val="00F2136A"/>
    <w:rsid w:val="00F21B78"/>
    <w:rsid w:val="00F21FE5"/>
    <w:rsid w:val="00F22819"/>
    <w:rsid w:val="00F22C33"/>
    <w:rsid w:val="00F22D7F"/>
    <w:rsid w:val="00F24B71"/>
    <w:rsid w:val="00F25C40"/>
    <w:rsid w:val="00F262F5"/>
    <w:rsid w:val="00F266B1"/>
    <w:rsid w:val="00F27191"/>
    <w:rsid w:val="00F27969"/>
    <w:rsid w:val="00F32540"/>
    <w:rsid w:val="00F35B1B"/>
    <w:rsid w:val="00F36BFE"/>
    <w:rsid w:val="00F36D6F"/>
    <w:rsid w:val="00F36F58"/>
    <w:rsid w:val="00F4010C"/>
    <w:rsid w:val="00F4049F"/>
    <w:rsid w:val="00F40692"/>
    <w:rsid w:val="00F409FA"/>
    <w:rsid w:val="00F424A8"/>
    <w:rsid w:val="00F4351C"/>
    <w:rsid w:val="00F43879"/>
    <w:rsid w:val="00F441C5"/>
    <w:rsid w:val="00F45373"/>
    <w:rsid w:val="00F46309"/>
    <w:rsid w:val="00F512EC"/>
    <w:rsid w:val="00F51606"/>
    <w:rsid w:val="00F51756"/>
    <w:rsid w:val="00F535E7"/>
    <w:rsid w:val="00F5383B"/>
    <w:rsid w:val="00F53E96"/>
    <w:rsid w:val="00F566BB"/>
    <w:rsid w:val="00F56960"/>
    <w:rsid w:val="00F56993"/>
    <w:rsid w:val="00F5783C"/>
    <w:rsid w:val="00F60EB7"/>
    <w:rsid w:val="00F60EC9"/>
    <w:rsid w:val="00F60EFE"/>
    <w:rsid w:val="00F61B27"/>
    <w:rsid w:val="00F627EA"/>
    <w:rsid w:val="00F62C5C"/>
    <w:rsid w:val="00F634D6"/>
    <w:rsid w:val="00F649CE"/>
    <w:rsid w:val="00F6553A"/>
    <w:rsid w:val="00F65DB0"/>
    <w:rsid w:val="00F6633B"/>
    <w:rsid w:val="00F665EA"/>
    <w:rsid w:val="00F6717D"/>
    <w:rsid w:val="00F67698"/>
    <w:rsid w:val="00F678FC"/>
    <w:rsid w:val="00F70331"/>
    <w:rsid w:val="00F727CE"/>
    <w:rsid w:val="00F72846"/>
    <w:rsid w:val="00F74BEF"/>
    <w:rsid w:val="00F74E6C"/>
    <w:rsid w:val="00F75BCB"/>
    <w:rsid w:val="00F771A1"/>
    <w:rsid w:val="00F77A9D"/>
    <w:rsid w:val="00F80C79"/>
    <w:rsid w:val="00F81654"/>
    <w:rsid w:val="00F82078"/>
    <w:rsid w:val="00F82921"/>
    <w:rsid w:val="00F8459C"/>
    <w:rsid w:val="00F8568D"/>
    <w:rsid w:val="00F86D0A"/>
    <w:rsid w:val="00F86FB5"/>
    <w:rsid w:val="00F87D4C"/>
    <w:rsid w:val="00F91471"/>
    <w:rsid w:val="00F91C48"/>
    <w:rsid w:val="00F9248E"/>
    <w:rsid w:val="00F92BA6"/>
    <w:rsid w:val="00F93E66"/>
    <w:rsid w:val="00F94281"/>
    <w:rsid w:val="00F96BA7"/>
    <w:rsid w:val="00F976AE"/>
    <w:rsid w:val="00F97CB1"/>
    <w:rsid w:val="00FA134A"/>
    <w:rsid w:val="00FA1A06"/>
    <w:rsid w:val="00FA2FCC"/>
    <w:rsid w:val="00FA3376"/>
    <w:rsid w:val="00FA3B66"/>
    <w:rsid w:val="00FA5332"/>
    <w:rsid w:val="00FA61BE"/>
    <w:rsid w:val="00FA6F53"/>
    <w:rsid w:val="00FA7DC9"/>
    <w:rsid w:val="00FB1118"/>
    <w:rsid w:val="00FB1816"/>
    <w:rsid w:val="00FB1833"/>
    <w:rsid w:val="00FB215C"/>
    <w:rsid w:val="00FB2C64"/>
    <w:rsid w:val="00FB32EB"/>
    <w:rsid w:val="00FB3B0C"/>
    <w:rsid w:val="00FB445D"/>
    <w:rsid w:val="00FB4534"/>
    <w:rsid w:val="00FB48D0"/>
    <w:rsid w:val="00FB4A04"/>
    <w:rsid w:val="00FB72C1"/>
    <w:rsid w:val="00FB76BC"/>
    <w:rsid w:val="00FB7D7A"/>
    <w:rsid w:val="00FC090D"/>
    <w:rsid w:val="00FC14F7"/>
    <w:rsid w:val="00FC1C31"/>
    <w:rsid w:val="00FC1E80"/>
    <w:rsid w:val="00FC2B69"/>
    <w:rsid w:val="00FC2D57"/>
    <w:rsid w:val="00FC2E64"/>
    <w:rsid w:val="00FC32BE"/>
    <w:rsid w:val="00FC3306"/>
    <w:rsid w:val="00FC373A"/>
    <w:rsid w:val="00FC3B2F"/>
    <w:rsid w:val="00FC3C99"/>
    <w:rsid w:val="00FC3FA0"/>
    <w:rsid w:val="00FC69E5"/>
    <w:rsid w:val="00FC6AB3"/>
    <w:rsid w:val="00FC72D6"/>
    <w:rsid w:val="00FC7A86"/>
    <w:rsid w:val="00FC7C92"/>
    <w:rsid w:val="00FD0EC3"/>
    <w:rsid w:val="00FD1258"/>
    <w:rsid w:val="00FD16C1"/>
    <w:rsid w:val="00FD1F37"/>
    <w:rsid w:val="00FD22C6"/>
    <w:rsid w:val="00FD2C47"/>
    <w:rsid w:val="00FD3764"/>
    <w:rsid w:val="00FD3C52"/>
    <w:rsid w:val="00FD3DA5"/>
    <w:rsid w:val="00FD582F"/>
    <w:rsid w:val="00FD5E78"/>
    <w:rsid w:val="00FD63FC"/>
    <w:rsid w:val="00FD711A"/>
    <w:rsid w:val="00FD73CA"/>
    <w:rsid w:val="00FE0518"/>
    <w:rsid w:val="00FE093B"/>
    <w:rsid w:val="00FE0D6A"/>
    <w:rsid w:val="00FE2436"/>
    <w:rsid w:val="00FE324B"/>
    <w:rsid w:val="00FE397C"/>
    <w:rsid w:val="00FE3F75"/>
    <w:rsid w:val="00FE46D1"/>
    <w:rsid w:val="00FE55ED"/>
    <w:rsid w:val="00FE5B7F"/>
    <w:rsid w:val="00FE6B0E"/>
    <w:rsid w:val="00FF061B"/>
    <w:rsid w:val="00FF2241"/>
    <w:rsid w:val="00FF26A5"/>
    <w:rsid w:val="00FF3D9F"/>
    <w:rsid w:val="00FF5D65"/>
    <w:rsid w:val="00FF61AC"/>
    <w:rsid w:val="00FF6C72"/>
    <w:rsid w:val="00FF6F99"/>
    <w:rsid w:val="00FF70F0"/>
    <w:rsid w:val="00FF7E6D"/>
    <w:rsid w:val="00FF7F73"/>
    <w:rsid w:val="00FF7F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E157C"/>
    <w:pPr>
      <w:ind w:firstLine="284"/>
      <w:jc w:val="both"/>
    </w:pPr>
    <w:rPr>
      <w:sz w:val="24"/>
      <w:lang w:eastAsia="en-US"/>
    </w:rPr>
  </w:style>
  <w:style w:type="paragraph" w:styleId="Nadpis1">
    <w:name w:val="heading 1"/>
    <w:aliases w:val="STYL 1"/>
    <w:basedOn w:val="Nadpis-zkladn"/>
    <w:next w:val="Zkladntext"/>
    <w:link w:val="Nadpis1Char"/>
    <w:qFormat/>
    <w:rsid w:val="00C6236F"/>
    <w:pPr>
      <w:numPr>
        <w:numId w:val="20"/>
      </w:numPr>
      <w:pBdr>
        <w:top w:val="single" w:sz="6" w:space="6" w:color="808080"/>
        <w:bottom w:val="single" w:sz="6" w:space="6" w:color="808080"/>
      </w:pBdr>
      <w:spacing w:after="120"/>
      <w:ind w:left="0" w:firstLine="0"/>
      <w:outlineLvl w:val="0"/>
    </w:pPr>
    <w:rPr>
      <w:b/>
      <w:caps/>
      <w:spacing w:val="20"/>
      <w:kern w:val="16"/>
      <w:sz w:val="32"/>
    </w:rPr>
  </w:style>
  <w:style w:type="paragraph" w:styleId="Nadpis2">
    <w:name w:val="heading 2"/>
    <w:basedOn w:val="Nadpis-zkladn"/>
    <w:next w:val="Zkladntext"/>
    <w:link w:val="Nadpis2Char"/>
    <w:qFormat/>
    <w:rsid w:val="00D40DA4"/>
    <w:pPr>
      <w:numPr>
        <w:numId w:val="27"/>
      </w:numPr>
      <w:ind w:left="0" w:firstLine="0"/>
      <w:outlineLvl w:val="1"/>
    </w:pPr>
    <w:rPr>
      <w:b/>
      <w:spacing w:val="10"/>
    </w:rPr>
  </w:style>
  <w:style w:type="paragraph" w:styleId="Nadpis3">
    <w:name w:val="heading 3"/>
    <w:aliases w:val="STYLAA"/>
    <w:basedOn w:val="Nadpis-zkladn"/>
    <w:next w:val="Zkladntext"/>
    <w:link w:val="Nadpis3Char"/>
    <w:uiPriority w:val="9"/>
    <w:qFormat/>
    <w:rsid w:val="00F67698"/>
    <w:pPr>
      <w:numPr>
        <w:ilvl w:val="1"/>
        <w:numId w:val="31"/>
      </w:numPr>
      <w:spacing w:before="120" w:after="120"/>
      <w:outlineLvl w:val="2"/>
    </w:pPr>
    <w:rPr>
      <w:b/>
      <w:sz w:val="28"/>
    </w:rPr>
  </w:style>
  <w:style w:type="paragraph" w:styleId="Nadpis4">
    <w:name w:val="heading 4"/>
    <w:basedOn w:val="Nadpis-zkladn"/>
    <w:next w:val="Zkladntext"/>
    <w:link w:val="Nadpis4Char"/>
    <w:qFormat/>
    <w:rsid w:val="00291316"/>
    <w:pPr>
      <w:numPr>
        <w:numId w:val="28"/>
      </w:numPr>
      <w:ind w:left="0" w:firstLine="0"/>
      <w:outlineLvl w:val="3"/>
    </w:pPr>
    <w:rPr>
      <w:b/>
      <w:spacing w:val="5"/>
      <w:sz w:val="28"/>
    </w:rPr>
  </w:style>
  <w:style w:type="paragraph" w:styleId="Nadpis5">
    <w:name w:val="heading 5"/>
    <w:basedOn w:val="Nadpis-zkladn"/>
    <w:next w:val="Zkladntext"/>
    <w:link w:val="Nadpis5Char"/>
    <w:qFormat/>
    <w:rsid w:val="007B3B99"/>
    <w:pPr>
      <w:numPr>
        <w:numId w:val="25"/>
      </w:numPr>
      <w:ind w:left="0" w:firstLine="0"/>
      <w:outlineLvl w:val="4"/>
    </w:pPr>
    <w:rPr>
      <w:b/>
      <w:sz w:val="28"/>
    </w:rPr>
  </w:style>
  <w:style w:type="paragraph" w:styleId="Nadpis6">
    <w:name w:val="heading 6"/>
    <w:basedOn w:val="Nadpis-zkladn"/>
    <w:next w:val="Zkladntext"/>
    <w:link w:val="Nadpis6Char"/>
    <w:qFormat/>
    <w:rsid w:val="007552B5"/>
    <w:pPr>
      <w:numPr>
        <w:numId w:val="26"/>
      </w:numPr>
      <w:ind w:left="0" w:firstLine="0"/>
      <w:outlineLvl w:val="5"/>
    </w:pPr>
    <w:rPr>
      <w:b/>
      <w:spacing w:val="5"/>
    </w:rPr>
  </w:style>
  <w:style w:type="paragraph" w:styleId="Nadpis7">
    <w:name w:val="heading 7"/>
    <w:basedOn w:val="Nadpis-zkladn"/>
    <w:next w:val="Zkladntext"/>
    <w:link w:val="Nadpis7Char"/>
    <w:qFormat/>
    <w:rsid w:val="00DC0BDE"/>
    <w:pPr>
      <w:numPr>
        <w:numId w:val="29"/>
      </w:numPr>
      <w:ind w:left="0" w:firstLine="0"/>
      <w:outlineLvl w:val="6"/>
    </w:pPr>
    <w:rPr>
      <w:b/>
    </w:rPr>
  </w:style>
  <w:style w:type="paragraph" w:styleId="Nadpis8">
    <w:name w:val="heading 8"/>
    <w:basedOn w:val="Nadpis-zkladn"/>
    <w:next w:val="Zkladntext"/>
    <w:link w:val="Nadpis8Char"/>
    <w:qFormat/>
    <w:rsid w:val="00E15600"/>
    <w:pPr>
      <w:numPr>
        <w:numId w:val="30"/>
      </w:numPr>
      <w:ind w:left="0" w:firstLine="0"/>
      <w:outlineLvl w:val="7"/>
    </w:pPr>
    <w:rPr>
      <w:b/>
      <w:spacing w:val="5"/>
      <w:sz w:val="28"/>
    </w:rPr>
  </w:style>
  <w:style w:type="paragraph" w:styleId="Nadpis9">
    <w:name w:val="heading 9"/>
    <w:aliases w:val="STYL 2"/>
    <w:basedOn w:val="Nadpis-zkladn"/>
    <w:next w:val="Zkladntext"/>
    <w:link w:val="Nadpis9Char"/>
    <w:autoRedefine/>
    <w:qFormat/>
    <w:rsid w:val="002F13F3"/>
    <w:pPr>
      <w:numPr>
        <w:numId w:val="24"/>
      </w:numPr>
      <w:spacing w:before="360" w:after="120"/>
      <w:outlineLvl w:val="8"/>
    </w:pPr>
    <w:rPr>
      <w:b/>
      <w:spacing w:val="-5"/>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zkladn">
    <w:name w:val="Nadpis - základní"/>
    <w:basedOn w:val="Zkladntext"/>
    <w:next w:val="Zkladntext"/>
    <w:link w:val="Nadpis-zkladnChar"/>
    <w:rsid w:val="00CE157C"/>
    <w:pPr>
      <w:keepNext/>
      <w:keepLines/>
      <w:ind w:firstLine="0"/>
      <w:jc w:val="left"/>
    </w:pPr>
    <w:rPr>
      <w:kern w:val="20"/>
    </w:rPr>
  </w:style>
  <w:style w:type="paragraph" w:styleId="Zkladntext">
    <w:name w:val="Body Text"/>
    <w:basedOn w:val="Normln"/>
    <w:link w:val="ZkladntextChar"/>
    <w:rsid w:val="00CE157C"/>
    <w:pPr>
      <w:ind w:firstLine="360"/>
    </w:pPr>
    <w:rPr>
      <w:szCs w:val="24"/>
    </w:rPr>
  </w:style>
  <w:style w:type="character" w:customStyle="1" w:styleId="ZkladntextChar">
    <w:name w:val="Základní text Char"/>
    <w:link w:val="Zkladntext"/>
    <w:rsid w:val="00CE157C"/>
    <w:rPr>
      <w:sz w:val="24"/>
      <w:szCs w:val="24"/>
      <w:lang w:val="cs-CZ" w:eastAsia="en-US" w:bidi="ar-SA"/>
    </w:rPr>
  </w:style>
  <w:style w:type="character" w:customStyle="1" w:styleId="Nadpis-zkladnChar">
    <w:name w:val="Nadpis - základní Char"/>
    <w:link w:val="Nadpis-zkladn"/>
    <w:rsid w:val="00CE157C"/>
    <w:rPr>
      <w:kern w:val="20"/>
      <w:sz w:val="24"/>
      <w:szCs w:val="24"/>
      <w:lang w:val="cs-CZ" w:eastAsia="en-US" w:bidi="ar-SA"/>
    </w:rPr>
  </w:style>
  <w:style w:type="character" w:customStyle="1" w:styleId="Nadpis1Char">
    <w:name w:val="Nadpis 1 Char"/>
    <w:aliases w:val="STYL 1 Char"/>
    <w:link w:val="Nadpis1"/>
    <w:rsid w:val="00C6236F"/>
    <w:rPr>
      <w:b/>
      <w:caps/>
      <w:spacing w:val="20"/>
      <w:kern w:val="16"/>
      <w:sz w:val="32"/>
      <w:szCs w:val="24"/>
      <w:lang w:eastAsia="en-US"/>
    </w:rPr>
  </w:style>
  <w:style w:type="character" w:customStyle="1" w:styleId="Nadpis2Char">
    <w:name w:val="Nadpis 2 Char"/>
    <w:link w:val="Nadpis2"/>
    <w:rsid w:val="00D40DA4"/>
    <w:rPr>
      <w:b/>
      <w:spacing w:val="10"/>
      <w:kern w:val="20"/>
      <w:sz w:val="24"/>
      <w:szCs w:val="24"/>
      <w:lang w:eastAsia="en-US"/>
    </w:rPr>
  </w:style>
  <w:style w:type="character" w:customStyle="1" w:styleId="Nadpis3Char">
    <w:name w:val="Nadpis 3 Char"/>
    <w:aliases w:val="STYLAA Char"/>
    <w:basedOn w:val="Standardnpsmoodstavce"/>
    <w:link w:val="Nadpis3"/>
    <w:uiPriority w:val="9"/>
    <w:rsid w:val="00F67698"/>
    <w:rPr>
      <w:b/>
      <w:kern w:val="20"/>
      <w:sz w:val="28"/>
      <w:szCs w:val="24"/>
      <w:lang w:eastAsia="en-US"/>
    </w:rPr>
  </w:style>
  <w:style w:type="paragraph" w:customStyle="1" w:styleId="Poznmkapodarou-zkladn">
    <w:name w:val="Poznámka pod čarou - základní"/>
    <w:basedOn w:val="Zkladntext"/>
    <w:rsid w:val="00CE157C"/>
    <w:pPr>
      <w:keepLines/>
      <w:spacing w:line="200" w:lineRule="atLeast"/>
      <w:ind w:firstLine="0"/>
    </w:pPr>
    <w:rPr>
      <w:sz w:val="18"/>
    </w:rPr>
  </w:style>
  <w:style w:type="paragraph" w:customStyle="1" w:styleId="Citace">
    <w:name w:val="Citace"/>
    <w:basedOn w:val="Zkladntext"/>
    <w:rsid w:val="00CE157C"/>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Zkladntext-svzan">
    <w:name w:val="Základní text - svázaný"/>
    <w:basedOn w:val="Zkladntext"/>
    <w:rsid w:val="00CE157C"/>
    <w:pPr>
      <w:keepNext/>
    </w:pPr>
  </w:style>
  <w:style w:type="paragraph" w:customStyle="1" w:styleId="Obrzek">
    <w:name w:val="Obrázek"/>
    <w:basedOn w:val="Normln"/>
    <w:next w:val="Titulek"/>
    <w:rsid w:val="00CE157C"/>
    <w:pPr>
      <w:keepNext/>
    </w:pPr>
  </w:style>
  <w:style w:type="paragraph" w:styleId="Titulek">
    <w:name w:val="caption"/>
    <w:basedOn w:val="Obrzek"/>
    <w:next w:val="Zkladntext"/>
    <w:qFormat/>
    <w:rsid w:val="00CE157C"/>
    <w:pPr>
      <w:spacing w:before="60" w:after="240" w:line="200" w:lineRule="atLeast"/>
      <w:ind w:left="1920" w:hanging="120"/>
    </w:pPr>
    <w:rPr>
      <w:i/>
      <w:spacing w:val="5"/>
      <w:sz w:val="20"/>
    </w:rPr>
  </w:style>
  <w:style w:type="paragraph" w:customStyle="1" w:styleId="Nadpisdokumentu">
    <w:name w:val="Nadpis dokumentu"/>
    <w:next w:val="Normln"/>
    <w:rsid w:val="00CE157C"/>
    <w:pPr>
      <w:pBdr>
        <w:top w:val="single" w:sz="6" w:space="6" w:color="808080"/>
        <w:bottom w:val="single" w:sz="6" w:space="6" w:color="808080"/>
      </w:pBdr>
      <w:spacing w:line="240" w:lineRule="atLeast"/>
      <w:jc w:val="center"/>
    </w:pPr>
    <w:rPr>
      <w:rFonts w:ascii="Garamond" w:hAnsi="Garamond"/>
      <w:b/>
      <w:caps/>
      <w:spacing w:val="40"/>
      <w:sz w:val="18"/>
      <w:lang w:val="de-DE" w:eastAsia="en-US"/>
    </w:rPr>
  </w:style>
  <w:style w:type="paragraph" w:styleId="Zpat">
    <w:name w:val="footer"/>
    <w:basedOn w:val="Zhlav-zkladn"/>
    <w:link w:val="ZpatChar"/>
    <w:uiPriority w:val="99"/>
    <w:rsid w:val="00CE157C"/>
    <w:pPr>
      <w:tabs>
        <w:tab w:val="clear" w:pos="8640"/>
        <w:tab w:val="right" w:pos="9480"/>
      </w:tabs>
    </w:pPr>
  </w:style>
  <w:style w:type="paragraph" w:customStyle="1" w:styleId="Zhlav-zkladn">
    <w:name w:val="Záhlaví - základní"/>
    <w:basedOn w:val="Zkladntext"/>
    <w:rsid w:val="00CE157C"/>
    <w:pPr>
      <w:keepLines/>
      <w:tabs>
        <w:tab w:val="center" w:pos="4320"/>
        <w:tab w:val="right" w:pos="8640"/>
      </w:tabs>
      <w:ind w:firstLine="0"/>
      <w:jc w:val="center"/>
    </w:pPr>
    <w:rPr>
      <w:caps/>
      <w:spacing w:val="15"/>
      <w:sz w:val="18"/>
    </w:rPr>
  </w:style>
  <w:style w:type="character" w:styleId="Znakapoznpodarou">
    <w:name w:val="footnote reference"/>
    <w:uiPriority w:val="99"/>
    <w:semiHidden/>
    <w:rsid w:val="00CE157C"/>
    <w:rPr>
      <w:vertAlign w:val="superscript"/>
    </w:rPr>
  </w:style>
  <w:style w:type="paragraph" w:styleId="Textpoznpodarou">
    <w:name w:val="footnote text"/>
    <w:basedOn w:val="Poznmkapodarou-zkladn"/>
    <w:link w:val="TextpoznpodarouChar"/>
    <w:uiPriority w:val="99"/>
    <w:semiHidden/>
    <w:rsid w:val="00CE157C"/>
  </w:style>
  <w:style w:type="paragraph" w:styleId="Zhlav">
    <w:name w:val="header"/>
    <w:basedOn w:val="Zhlav-zkladn"/>
    <w:link w:val="ZhlavChar"/>
    <w:rsid w:val="00CE157C"/>
    <w:pPr>
      <w:spacing w:after="480"/>
    </w:pPr>
  </w:style>
  <w:style w:type="paragraph" w:customStyle="1" w:styleId="Rejstk-zkladn">
    <w:name w:val="Rejstřík - základní"/>
    <w:basedOn w:val="Normln"/>
    <w:rsid w:val="00CE157C"/>
    <w:pPr>
      <w:spacing w:line="240" w:lineRule="atLeast"/>
      <w:ind w:left="360" w:hanging="360"/>
    </w:pPr>
  </w:style>
  <w:style w:type="paragraph" w:customStyle="1" w:styleId="Zhlavoddlu">
    <w:name w:val="Záhlaví oddílu"/>
    <w:basedOn w:val="Nadpis1"/>
    <w:rsid w:val="00CE157C"/>
  </w:style>
  <w:style w:type="character" w:customStyle="1" w:styleId="Hlavnzvraznn">
    <w:name w:val="Hlavní zvýraznění"/>
    <w:rsid w:val="00CE157C"/>
    <w:rPr>
      <w:caps/>
      <w:sz w:val="18"/>
    </w:rPr>
  </w:style>
  <w:style w:type="character" w:styleId="slodku">
    <w:name w:val="line number"/>
    <w:rsid w:val="00CE157C"/>
    <w:rPr>
      <w:sz w:val="18"/>
    </w:rPr>
  </w:style>
  <w:style w:type="paragraph" w:styleId="Seznam">
    <w:name w:val="List"/>
    <w:basedOn w:val="Zkladntext"/>
    <w:rsid w:val="00CE157C"/>
    <w:pPr>
      <w:ind w:left="360" w:hanging="360"/>
    </w:pPr>
  </w:style>
  <w:style w:type="paragraph" w:styleId="Seznamsodrkami">
    <w:name w:val="List Bullet"/>
    <w:basedOn w:val="Seznam"/>
    <w:rsid w:val="00CE157C"/>
    <w:pPr>
      <w:ind w:left="720" w:right="720"/>
    </w:pPr>
  </w:style>
  <w:style w:type="paragraph" w:styleId="slovanseznam">
    <w:name w:val="List Number"/>
    <w:basedOn w:val="Seznam"/>
    <w:rsid w:val="00CE157C"/>
    <w:pPr>
      <w:ind w:left="720" w:right="720"/>
    </w:pPr>
  </w:style>
  <w:style w:type="character" w:styleId="slostrnky">
    <w:name w:val="page number"/>
    <w:rsid w:val="00CE157C"/>
    <w:rPr>
      <w:sz w:val="24"/>
    </w:rPr>
  </w:style>
  <w:style w:type="paragraph" w:customStyle="1" w:styleId="Podnadpistitulnstrnky">
    <w:name w:val="Podnadpis titulní stránky"/>
    <w:basedOn w:val="Nadpistitulnstrnky"/>
    <w:next w:val="Zkladntext"/>
    <w:rsid w:val="00CE157C"/>
    <w:pPr>
      <w:pBdr>
        <w:top w:val="single" w:sz="6" w:space="12" w:color="808080"/>
      </w:pBdr>
      <w:spacing w:after="0" w:line="440" w:lineRule="atLeast"/>
    </w:pPr>
    <w:rPr>
      <w:spacing w:val="30"/>
      <w:sz w:val="36"/>
    </w:rPr>
  </w:style>
  <w:style w:type="paragraph" w:customStyle="1" w:styleId="Nadpistitulnstrnky">
    <w:name w:val="Nadpis titulní stránky"/>
    <w:basedOn w:val="Nadpis-zkladn"/>
    <w:next w:val="Podnadpistitulnstrnky"/>
    <w:rsid w:val="00CE157C"/>
    <w:pPr>
      <w:spacing w:after="240" w:line="720" w:lineRule="atLeast"/>
      <w:jc w:val="center"/>
    </w:pPr>
    <w:rPr>
      <w:caps/>
      <w:spacing w:val="65"/>
      <w:sz w:val="64"/>
    </w:rPr>
  </w:style>
  <w:style w:type="character" w:customStyle="1" w:styleId="Hornindex">
    <w:name w:val="Horní index"/>
    <w:rsid w:val="00CE157C"/>
    <w:rPr>
      <w:vertAlign w:val="superscript"/>
    </w:rPr>
  </w:style>
  <w:style w:type="paragraph" w:customStyle="1" w:styleId="Obsah-zkladn">
    <w:name w:val="Obsah - základní"/>
    <w:basedOn w:val="Normln"/>
    <w:rsid w:val="00CE157C"/>
    <w:pPr>
      <w:tabs>
        <w:tab w:val="right" w:leader="dot" w:pos="5040"/>
      </w:tabs>
      <w:spacing w:after="240" w:line="240" w:lineRule="atLeast"/>
    </w:pPr>
  </w:style>
  <w:style w:type="paragraph" w:styleId="Obsah1">
    <w:name w:val="toc 1"/>
    <w:basedOn w:val="Obsah-zkladn"/>
    <w:uiPriority w:val="39"/>
    <w:qFormat/>
    <w:rsid w:val="00CE157C"/>
    <w:pPr>
      <w:tabs>
        <w:tab w:val="clear" w:pos="5040"/>
      </w:tabs>
      <w:spacing w:before="120" w:after="120" w:line="240" w:lineRule="auto"/>
      <w:jc w:val="left"/>
    </w:pPr>
    <w:rPr>
      <w:b/>
      <w:bCs/>
      <w:caps/>
      <w:sz w:val="20"/>
    </w:rPr>
  </w:style>
  <w:style w:type="paragraph" w:styleId="Obsah3">
    <w:name w:val="toc 3"/>
    <w:basedOn w:val="Obsah-zkladn"/>
    <w:uiPriority w:val="39"/>
    <w:qFormat/>
    <w:rsid w:val="00CE157C"/>
    <w:pPr>
      <w:tabs>
        <w:tab w:val="clear" w:pos="5040"/>
      </w:tabs>
      <w:spacing w:after="0" w:line="240" w:lineRule="auto"/>
      <w:ind w:left="480"/>
      <w:jc w:val="left"/>
    </w:pPr>
    <w:rPr>
      <w:i/>
      <w:iCs/>
      <w:sz w:val="20"/>
    </w:rPr>
  </w:style>
  <w:style w:type="paragraph" w:customStyle="1" w:styleId="Popisekoddlu">
    <w:name w:val="Popisek oddílu"/>
    <w:basedOn w:val="Nadpis-zkladn"/>
    <w:next w:val="Zkladntext"/>
    <w:rsid w:val="00CE157C"/>
    <w:pPr>
      <w:pBdr>
        <w:bottom w:val="single" w:sz="6" w:space="24" w:color="808080"/>
      </w:pBdr>
      <w:spacing w:after="720"/>
      <w:jc w:val="center"/>
    </w:pPr>
    <w:rPr>
      <w:caps/>
      <w:spacing w:val="80"/>
      <w:sz w:val="48"/>
    </w:rPr>
  </w:style>
  <w:style w:type="paragraph" w:customStyle="1" w:styleId="Zpat-prvn">
    <w:name w:val="Zápatí - první"/>
    <w:basedOn w:val="Zpat"/>
    <w:rsid w:val="00CE157C"/>
  </w:style>
  <w:style w:type="paragraph" w:customStyle="1" w:styleId="Zpat-sud">
    <w:name w:val="Zápatí - sudé"/>
    <w:basedOn w:val="Zpat"/>
    <w:rsid w:val="00CE157C"/>
  </w:style>
  <w:style w:type="paragraph" w:customStyle="1" w:styleId="Zpat-lich">
    <w:name w:val="Zápatí - liché"/>
    <w:basedOn w:val="Zpat"/>
    <w:rsid w:val="00CE157C"/>
  </w:style>
  <w:style w:type="paragraph" w:customStyle="1" w:styleId="Zhlav-prvn">
    <w:name w:val="Záhlaví - první"/>
    <w:basedOn w:val="Zhlav"/>
    <w:rsid w:val="00CE157C"/>
  </w:style>
  <w:style w:type="paragraph" w:customStyle="1" w:styleId="Zhlav-sud">
    <w:name w:val="Záhlaví - sudé"/>
    <w:basedOn w:val="Zhlav"/>
    <w:rsid w:val="00CE157C"/>
    <w:rPr>
      <w:i/>
      <w:spacing w:val="10"/>
      <w:sz w:val="16"/>
    </w:rPr>
  </w:style>
  <w:style w:type="paragraph" w:customStyle="1" w:styleId="Zhlav-lich">
    <w:name w:val="Záhlaví - liché"/>
    <w:basedOn w:val="Zhlav"/>
    <w:rsid w:val="00CE157C"/>
  </w:style>
  <w:style w:type="paragraph" w:customStyle="1" w:styleId="Popisekkapitoly">
    <w:name w:val="Popisek kapitoly"/>
    <w:basedOn w:val="Popisekoddlu"/>
    <w:rsid w:val="00CE157C"/>
  </w:style>
  <w:style w:type="paragraph" w:customStyle="1" w:styleId="Podnadpiskapitoly">
    <w:name w:val="Podnadpis kapitoly"/>
    <w:basedOn w:val="Podtitul"/>
    <w:rsid w:val="00CE157C"/>
  </w:style>
  <w:style w:type="paragraph" w:styleId="Podtitul">
    <w:name w:val="Subtitle"/>
    <w:basedOn w:val="Nzev"/>
    <w:next w:val="Zkladntext"/>
    <w:link w:val="PodtitulChar"/>
    <w:qFormat/>
    <w:rsid w:val="00CE157C"/>
    <w:pPr>
      <w:spacing w:after="420"/>
    </w:pPr>
    <w:rPr>
      <w:spacing w:val="20"/>
      <w:sz w:val="22"/>
    </w:rPr>
  </w:style>
  <w:style w:type="paragraph" w:styleId="Nzev">
    <w:name w:val="Title"/>
    <w:basedOn w:val="Nadpis-zkladn"/>
    <w:next w:val="Podtitul"/>
    <w:link w:val="NzevChar"/>
    <w:qFormat/>
    <w:rsid w:val="00CE157C"/>
    <w:pPr>
      <w:spacing w:before="140"/>
      <w:jc w:val="center"/>
    </w:pPr>
    <w:rPr>
      <w:caps/>
      <w:spacing w:val="60"/>
      <w:sz w:val="44"/>
    </w:rPr>
  </w:style>
  <w:style w:type="paragraph" w:customStyle="1" w:styleId="Nadpiskapitoly">
    <w:name w:val="Nadpis kapitoly"/>
    <w:basedOn w:val="Nzev"/>
    <w:rsid w:val="00CE157C"/>
  </w:style>
  <w:style w:type="paragraph" w:styleId="Zkladntextodsazen">
    <w:name w:val="Body Text Indent"/>
    <w:basedOn w:val="Zkladntext"/>
    <w:link w:val="ZkladntextodsazenChar"/>
    <w:rsid w:val="00CE157C"/>
    <w:pPr>
      <w:ind w:left="360"/>
    </w:pPr>
  </w:style>
  <w:style w:type="paragraph" w:styleId="slovanseznam2">
    <w:name w:val="List Number 2"/>
    <w:basedOn w:val="slovanseznam"/>
    <w:rsid w:val="00CE157C"/>
    <w:pPr>
      <w:ind w:left="1080"/>
    </w:pPr>
  </w:style>
  <w:style w:type="paragraph" w:styleId="slovanseznam3">
    <w:name w:val="List Number 3"/>
    <w:basedOn w:val="slovanseznam"/>
    <w:rsid w:val="00CE157C"/>
    <w:pPr>
      <w:ind w:left="1440"/>
    </w:pPr>
  </w:style>
  <w:style w:type="paragraph" w:styleId="Seznamsodrkami2">
    <w:name w:val="List Bullet 2"/>
    <w:basedOn w:val="Seznamsodrkami"/>
    <w:rsid w:val="00CE157C"/>
    <w:pPr>
      <w:ind w:left="1080"/>
    </w:pPr>
  </w:style>
  <w:style w:type="paragraph" w:styleId="slovanseznam4">
    <w:name w:val="List Number 4"/>
    <w:basedOn w:val="slovanseznam"/>
    <w:rsid w:val="00CE157C"/>
    <w:pPr>
      <w:ind w:left="1800"/>
    </w:pPr>
  </w:style>
  <w:style w:type="paragraph" w:styleId="Seznamsodrkami3">
    <w:name w:val="List Bullet 3"/>
    <w:basedOn w:val="Seznamsodrkami"/>
    <w:rsid w:val="00CE157C"/>
    <w:pPr>
      <w:ind w:left="1440"/>
    </w:pPr>
  </w:style>
  <w:style w:type="paragraph" w:styleId="Seznamsodrkami4">
    <w:name w:val="List Bullet 4"/>
    <w:basedOn w:val="Seznamsodrkami"/>
    <w:rsid w:val="00CE157C"/>
    <w:pPr>
      <w:ind w:left="1800"/>
    </w:pPr>
  </w:style>
  <w:style w:type="paragraph" w:styleId="Seznam5">
    <w:name w:val="List 5"/>
    <w:basedOn w:val="Seznam"/>
    <w:rsid w:val="00CE157C"/>
    <w:pPr>
      <w:ind w:left="1800"/>
    </w:pPr>
  </w:style>
  <w:style w:type="paragraph" w:styleId="Seznam4">
    <w:name w:val="List 4"/>
    <w:basedOn w:val="Seznam"/>
    <w:rsid w:val="00CE157C"/>
    <w:pPr>
      <w:ind w:left="1440"/>
    </w:pPr>
  </w:style>
  <w:style w:type="paragraph" w:styleId="Seznam3">
    <w:name w:val="List 3"/>
    <w:basedOn w:val="Seznam"/>
    <w:rsid w:val="00CE157C"/>
    <w:pPr>
      <w:ind w:left="1080"/>
    </w:pPr>
  </w:style>
  <w:style w:type="paragraph" w:styleId="Seznam2">
    <w:name w:val="List 2"/>
    <w:basedOn w:val="Seznam"/>
    <w:rsid w:val="00CE157C"/>
    <w:pPr>
      <w:ind w:left="720"/>
    </w:pPr>
  </w:style>
  <w:style w:type="character" w:styleId="Zvraznn">
    <w:name w:val="Emphasis"/>
    <w:qFormat/>
    <w:rsid w:val="00CE157C"/>
    <w:rPr>
      <w:caps/>
      <w:sz w:val="18"/>
    </w:rPr>
  </w:style>
  <w:style w:type="paragraph" w:styleId="slovanseznam5">
    <w:name w:val="List Number 5"/>
    <w:basedOn w:val="slovanseznam"/>
    <w:rsid w:val="00CE157C"/>
    <w:pPr>
      <w:ind w:left="2160"/>
    </w:pPr>
  </w:style>
  <w:style w:type="paragraph" w:styleId="Pokraovnseznamu">
    <w:name w:val="List Continue"/>
    <w:basedOn w:val="Seznam"/>
    <w:rsid w:val="00CE157C"/>
    <w:pPr>
      <w:ind w:left="720" w:right="720" w:firstLine="0"/>
    </w:pPr>
  </w:style>
  <w:style w:type="paragraph" w:styleId="Pokraovnseznamu2">
    <w:name w:val="List Continue 2"/>
    <w:basedOn w:val="Pokraovnseznamu"/>
    <w:rsid w:val="00CE157C"/>
    <w:pPr>
      <w:ind w:left="1080"/>
    </w:pPr>
  </w:style>
  <w:style w:type="paragraph" w:styleId="Pokraovnseznamu3">
    <w:name w:val="List Continue 3"/>
    <w:basedOn w:val="Pokraovnseznamu"/>
    <w:rsid w:val="00CE157C"/>
    <w:pPr>
      <w:ind w:left="1440"/>
    </w:pPr>
  </w:style>
  <w:style w:type="paragraph" w:styleId="Pokraovnseznamu4">
    <w:name w:val="List Continue 4"/>
    <w:basedOn w:val="Pokraovnseznamu"/>
    <w:rsid w:val="00CE157C"/>
    <w:pPr>
      <w:ind w:left="1800"/>
    </w:pPr>
  </w:style>
  <w:style w:type="paragraph" w:styleId="Pokraovnseznamu5">
    <w:name w:val="List Continue 5"/>
    <w:basedOn w:val="Pokraovnseznamu"/>
    <w:rsid w:val="00CE157C"/>
    <w:pPr>
      <w:ind w:left="2160"/>
    </w:pPr>
  </w:style>
  <w:style w:type="paragraph" w:styleId="Normlnodsazen">
    <w:name w:val="Normal Indent"/>
    <w:basedOn w:val="Normln"/>
    <w:rsid w:val="00CE157C"/>
    <w:pPr>
      <w:ind w:left="720"/>
    </w:pPr>
  </w:style>
  <w:style w:type="paragraph" w:customStyle="1" w:styleId="Zptenadresa">
    <w:name w:val="Zpáteční adresa"/>
    <w:rsid w:val="00CE157C"/>
    <w:pPr>
      <w:framePr w:w="8640" w:wrap="notBeside" w:vAnchor="page" w:hAnchor="page" w:x="1729" w:y="14401" w:anchorLock="1"/>
      <w:tabs>
        <w:tab w:val="left" w:pos="2160"/>
      </w:tabs>
      <w:spacing w:line="240" w:lineRule="atLeast"/>
      <w:ind w:right="-240"/>
      <w:jc w:val="center"/>
    </w:pPr>
    <w:rPr>
      <w:rFonts w:ascii="Garamond" w:hAnsi="Garamond"/>
      <w:caps/>
      <w:spacing w:val="30"/>
      <w:sz w:val="14"/>
      <w:lang w:val="de-DE" w:eastAsia="en-US"/>
    </w:rPr>
  </w:style>
  <w:style w:type="character" w:customStyle="1" w:styleId="Slogan">
    <w:name w:val="Slogan"/>
    <w:rsid w:val="00CE157C"/>
    <w:rPr>
      <w:i/>
      <w:spacing w:val="70"/>
      <w:lang w:val="de-DE"/>
    </w:rPr>
  </w:style>
  <w:style w:type="paragraph" w:customStyle="1" w:styleId="Nzevspolenosti">
    <w:name w:val="Název společnosti"/>
    <w:basedOn w:val="Zkladntext"/>
    <w:rsid w:val="00CE157C"/>
    <w:pPr>
      <w:keepLines/>
      <w:framePr w:w="8640" w:h="1440" w:wrap="notBeside" w:vAnchor="page" w:hAnchor="margin" w:xAlign="center" w:y="889"/>
      <w:spacing w:after="40"/>
      <w:ind w:firstLine="0"/>
      <w:jc w:val="center"/>
    </w:pPr>
    <w:rPr>
      <w:caps/>
      <w:spacing w:val="75"/>
      <w:kern w:val="18"/>
    </w:rPr>
  </w:style>
  <w:style w:type="paragraph" w:customStyle="1" w:styleId="Nadpissti">
    <w:name w:val="Nadpis části"/>
    <w:basedOn w:val="Nzev"/>
    <w:rsid w:val="00CE157C"/>
  </w:style>
  <w:style w:type="paragraph" w:customStyle="1" w:styleId="Popiseksti">
    <w:name w:val="Popisek části"/>
    <w:basedOn w:val="Popisekoddlu"/>
    <w:rsid w:val="00CE157C"/>
  </w:style>
  <w:style w:type="paragraph" w:styleId="Seznamsodrkami5">
    <w:name w:val="List Bullet 5"/>
    <w:basedOn w:val="Seznamsodrkami"/>
    <w:rsid w:val="00CE157C"/>
    <w:pPr>
      <w:ind w:left="2160"/>
    </w:pPr>
  </w:style>
  <w:style w:type="paragraph" w:styleId="AdresaHTML">
    <w:name w:val="HTML Address"/>
    <w:basedOn w:val="Normln"/>
    <w:link w:val="AdresaHTMLChar"/>
    <w:rsid w:val="00CE157C"/>
    <w:rPr>
      <w:i/>
      <w:iCs/>
    </w:rPr>
  </w:style>
  <w:style w:type="paragraph" w:styleId="Adresanaoblku">
    <w:name w:val="envelope address"/>
    <w:basedOn w:val="Normln"/>
    <w:rsid w:val="00CE157C"/>
    <w:pPr>
      <w:framePr w:w="7920" w:h="1980" w:hRule="exact" w:hSpace="141" w:wrap="auto" w:hAnchor="page" w:xAlign="center" w:yAlign="bottom"/>
      <w:ind w:left="2880"/>
    </w:pPr>
    <w:rPr>
      <w:rFonts w:ascii="Arial" w:hAnsi="Arial" w:cs="Arial"/>
      <w:szCs w:val="24"/>
    </w:rPr>
  </w:style>
  <w:style w:type="character" w:styleId="AkronymHTML">
    <w:name w:val="HTML Acronym"/>
    <w:rsid w:val="00CE157C"/>
    <w:rPr>
      <w:lang w:val="de-DE"/>
    </w:rPr>
  </w:style>
  <w:style w:type="character" w:styleId="CittHTML">
    <w:name w:val="HTML Cite"/>
    <w:rsid w:val="00CE157C"/>
    <w:rPr>
      <w:i/>
      <w:iCs/>
      <w:lang w:val="de-DE"/>
    </w:rPr>
  </w:style>
  <w:style w:type="paragraph" w:styleId="Datum">
    <w:name w:val="Date"/>
    <w:basedOn w:val="Normln"/>
    <w:next w:val="Normln"/>
    <w:link w:val="DatumChar"/>
    <w:rsid w:val="00CE157C"/>
  </w:style>
  <w:style w:type="character" w:styleId="DefiniceHTML">
    <w:name w:val="HTML Definition"/>
    <w:rsid w:val="00CE157C"/>
    <w:rPr>
      <w:i/>
      <w:iCs/>
      <w:lang w:val="de-DE"/>
    </w:rPr>
  </w:style>
  <w:style w:type="paragraph" w:styleId="FormtovanvHTML">
    <w:name w:val="HTML Preformatted"/>
    <w:basedOn w:val="Normln"/>
    <w:link w:val="FormtovanvHTMLChar"/>
    <w:rsid w:val="00CE157C"/>
    <w:rPr>
      <w:rFonts w:ascii="Courier New" w:hAnsi="Courier New" w:cs="Courier New"/>
      <w:sz w:val="20"/>
    </w:rPr>
  </w:style>
  <w:style w:type="character" w:styleId="Hypertextovodkaz">
    <w:name w:val="Hyperlink"/>
    <w:uiPriority w:val="99"/>
    <w:rsid w:val="00CE157C"/>
    <w:rPr>
      <w:color w:val="0000FF"/>
      <w:u w:val="single"/>
      <w:lang w:val="de-DE"/>
    </w:rPr>
  </w:style>
  <w:style w:type="character" w:styleId="KlvesniceHTML">
    <w:name w:val="HTML Keyboard"/>
    <w:rsid w:val="00CE157C"/>
    <w:rPr>
      <w:rFonts w:ascii="Courier New" w:hAnsi="Courier New"/>
      <w:sz w:val="20"/>
      <w:szCs w:val="20"/>
      <w:lang w:val="de-DE"/>
    </w:rPr>
  </w:style>
  <w:style w:type="character" w:styleId="KdHTML">
    <w:name w:val="HTML Code"/>
    <w:rsid w:val="00CE157C"/>
    <w:rPr>
      <w:rFonts w:ascii="Courier New" w:hAnsi="Courier New"/>
      <w:sz w:val="20"/>
      <w:szCs w:val="20"/>
      <w:lang w:val="de-DE"/>
    </w:rPr>
  </w:style>
  <w:style w:type="paragraph" w:styleId="Nadpispoznmky">
    <w:name w:val="Note Heading"/>
    <w:basedOn w:val="Normln"/>
    <w:next w:val="Normln"/>
    <w:link w:val="NadpispoznmkyChar"/>
    <w:rsid w:val="00CE157C"/>
  </w:style>
  <w:style w:type="paragraph" w:styleId="Normlnweb">
    <w:name w:val="Normal (Web)"/>
    <w:aliases w:val="Normální (síť WWW)"/>
    <w:basedOn w:val="Normln"/>
    <w:uiPriority w:val="99"/>
    <w:rsid w:val="00CE157C"/>
    <w:rPr>
      <w:szCs w:val="24"/>
    </w:rPr>
  </w:style>
  <w:style w:type="paragraph" w:styleId="Osloven">
    <w:name w:val="Salutation"/>
    <w:basedOn w:val="Normln"/>
    <w:next w:val="Normln"/>
    <w:link w:val="OslovenChar"/>
    <w:rsid w:val="00CE157C"/>
  </w:style>
  <w:style w:type="paragraph" w:styleId="Podpis">
    <w:name w:val="Signature"/>
    <w:basedOn w:val="Normln"/>
    <w:link w:val="PodpisChar"/>
    <w:rsid w:val="00CE157C"/>
    <w:pPr>
      <w:ind w:left="4252"/>
    </w:pPr>
  </w:style>
  <w:style w:type="paragraph" w:styleId="Podpise-mailu">
    <w:name w:val="E-mail Signature"/>
    <w:basedOn w:val="Normln"/>
    <w:link w:val="Podpise-mailuChar"/>
    <w:rsid w:val="00CE157C"/>
  </w:style>
  <w:style w:type="character" w:styleId="PromnnHTML">
    <w:name w:val="HTML Variable"/>
    <w:rsid w:val="00CE157C"/>
    <w:rPr>
      <w:i/>
      <w:iCs/>
      <w:lang w:val="de-DE"/>
    </w:rPr>
  </w:style>
  <w:style w:type="paragraph" w:styleId="Prosttext">
    <w:name w:val="Plain Text"/>
    <w:basedOn w:val="Normln"/>
    <w:link w:val="ProsttextChar"/>
    <w:rsid w:val="00CE157C"/>
    <w:rPr>
      <w:rFonts w:ascii="Courier New" w:hAnsi="Courier New" w:cs="Courier New"/>
      <w:sz w:val="20"/>
    </w:rPr>
  </w:style>
  <w:style w:type="character" w:styleId="PsacstrojHTML">
    <w:name w:val="HTML Typewriter"/>
    <w:rsid w:val="00CE157C"/>
    <w:rPr>
      <w:rFonts w:ascii="Courier New" w:hAnsi="Courier New"/>
      <w:sz w:val="20"/>
      <w:szCs w:val="20"/>
      <w:lang w:val="de-DE"/>
    </w:rPr>
  </w:style>
  <w:style w:type="character" w:styleId="Siln">
    <w:name w:val="Strong"/>
    <w:qFormat/>
    <w:rsid w:val="00CE157C"/>
    <w:rPr>
      <w:b/>
      <w:bCs/>
      <w:lang w:val="de-DE"/>
    </w:rPr>
  </w:style>
  <w:style w:type="character" w:styleId="Sledovanodkaz">
    <w:name w:val="FollowedHyperlink"/>
    <w:rsid w:val="00CE157C"/>
    <w:rPr>
      <w:color w:val="800080"/>
      <w:u w:val="single"/>
      <w:lang w:val="de-DE"/>
    </w:rPr>
  </w:style>
  <w:style w:type="paragraph" w:styleId="Textvbloku">
    <w:name w:val="Block Text"/>
    <w:basedOn w:val="Normln"/>
    <w:rsid w:val="00CE157C"/>
    <w:pPr>
      <w:spacing w:after="120"/>
      <w:ind w:left="1440" w:right="1440"/>
    </w:pPr>
  </w:style>
  <w:style w:type="character" w:styleId="UkzkaHTML">
    <w:name w:val="HTML Sample"/>
    <w:rsid w:val="00CE157C"/>
    <w:rPr>
      <w:rFonts w:ascii="Courier New" w:hAnsi="Courier New"/>
      <w:lang w:val="de-DE"/>
    </w:rPr>
  </w:style>
  <w:style w:type="paragraph" w:styleId="Zhlavzprvy">
    <w:name w:val="Message Header"/>
    <w:basedOn w:val="Normln"/>
    <w:link w:val="ZhlavzprvyChar"/>
    <w:rsid w:val="00CE15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Zkladntext-prvnodsazen">
    <w:name w:val="Body Text First Indent"/>
    <w:basedOn w:val="Zkladntext"/>
    <w:link w:val="Zkladntext-prvnodsazenChar"/>
    <w:rsid w:val="00CE157C"/>
    <w:pPr>
      <w:spacing w:after="120"/>
      <w:ind w:firstLine="210"/>
      <w:jc w:val="left"/>
    </w:pPr>
  </w:style>
  <w:style w:type="paragraph" w:styleId="Zkladntext-prvnodsazen2">
    <w:name w:val="Body Text First Indent 2"/>
    <w:basedOn w:val="Zkladntextodsazen"/>
    <w:link w:val="Zkladntext-prvnodsazen2Char"/>
    <w:rsid w:val="00CE157C"/>
    <w:pPr>
      <w:spacing w:after="120"/>
      <w:ind w:left="283" w:firstLine="210"/>
      <w:jc w:val="left"/>
    </w:pPr>
  </w:style>
  <w:style w:type="paragraph" w:styleId="Zkladntext2">
    <w:name w:val="Body Text 2"/>
    <w:aliases w:val="Základní text 2 Char"/>
    <w:basedOn w:val="Normln"/>
    <w:link w:val="Zkladntext2Char1"/>
    <w:rsid w:val="00CE157C"/>
    <w:pPr>
      <w:spacing w:after="120" w:line="480" w:lineRule="auto"/>
    </w:pPr>
  </w:style>
  <w:style w:type="character" w:customStyle="1" w:styleId="Zkladntext2Char1">
    <w:name w:val="Základní text 2 Char1"/>
    <w:aliases w:val="Základní text 2 Char Char"/>
    <w:link w:val="Zkladntext2"/>
    <w:rsid w:val="00CE157C"/>
    <w:rPr>
      <w:sz w:val="24"/>
      <w:lang w:val="cs-CZ" w:eastAsia="en-US" w:bidi="ar-SA"/>
    </w:rPr>
  </w:style>
  <w:style w:type="paragraph" w:styleId="Zkladntext3">
    <w:name w:val="Body Text 3"/>
    <w:basedOn w:val="Normln"/>
    <w:link w:val="Zkladntext3Char"/>
    <w:rsid w:val="00CE157C"/>
    <w:pPr>
      <w:spacing w:after="120"/>
    </w:pPr>
    <w:rPr>
      <w:sz w:val="16"/>
      <w:szCs w:val="16"/>
    </w:rPr>
  </w:style>
  <w:style w:type="paragraph" w:styleId="Zkladntextodsazen2">
    <w:name w:val="Body Text Indent 2"/>
    <w:basedOn w:val="Normln"/>
    <w:link w:val="Zkladntextodsazen2Char"/>
    <w:rsid w:val="00CE157C"/>
    <w:pPr>
      <w:spacing w:after="120" w:line="480" w:lineRule="auto"/>
      <w:ind w:left="283"/>
    </w:pPr>
  </w:style>
  <w:style w:type="character" w:customStyle="1" w:styleId="Zkladntextodsazen2Char">
    <w:name w:val="Základní text odsazený 2 Char"/>
    <w:basedOn w:val="Standardnpsmoodstavce"/>
    <w:link w:val="Zkladntextodsazen2"/>
    <w:rsid w:val="004E1296"/>
    <w:rPr>
      <w:sz w:val="24"/>
      <w:lang w:eastAsia="en-US"/>
    </w:rPr>
  </w:style>
  <w:style w:type="paragraph" w:styleId="Zkladntextodsazen3">
    <w:name w:val="Body Text Indent 3"/>
    <w:basedOn w:val="Normln"/>
    <w:link w:val="Zkladntextodsazen3Char"/>
    <w:rsid w:val="00CE157C"/>
    <w:pPr>
      <w:spacing w:after="120"/>
      <w:ind w:left="283"/>
    </w:pPr>
    <w:rPr>
      <w:sz w:val="16"/>
      <w:szCs w:val="16"/>
    </w:rPr>
  </w:style>
  <w:style w:type="paragraph" w:styleId="Zvr">
    <w:name w:val="Closing"/>
    <w:basedOn w:val="Normln"/>
    <w:link w:val="ZvrChar"/>
    <w:rsid w:val="00CE157C"/>
    <w:pPr>
      <w:ind w:left="4252"/>
    </w:pPr>
  </w:style>
  <w:style w:type="paragraph" w:styleId="Zptenadresanaoblku">
    <w:name w:val="envelope return"/>
    <w:basedOn w:val="Normln"/>
    <w:rsid w:val="00CE157C"/>
    <w:rPr>
      <w:rFonts w:ascii="Arial" w:hAnsi="Arial" w:cs="Arial"/>
      <w:sz w:val="20"/>
    </w:rPr>
  </w:style>
  <w:style w:type="paragraph" w:customStyle="1" w:styleId="Seznamsodrkami1">
    <w:name w:val="Seznam s odrážkami1"/>
    <w:basedOn w:val="Normln"/>
    <w:rsid w:val="00CE157C"/>
    <w:pPr>
      <w:spacing w:before="100" w:beforeAutospacing="1" w:after="100" w:afterAutospacing="1"/>
    </w:pPr>
    <w:rPr>
      <w:szCs w:val="24"/>
      <w:lang w:eastAsia="cs-CZ"/>
    </w:rPr>
  </w:style>
  <w:style w:type="paragraph" w:customStyle="1" w:styleId="StylNadpis1Doleva">
    <w:name w:val="Styl Nadpis 1 + Doleva"/>
    <w:basedOn w:val="Nadpis1"/>
    <w:link w:val="StylNadpis1DolevaCharChar"/>
    <w:rsid w:val="00CE157C"/>
    <w:pPr>
      <w:tabs>
        <w:tab w:val="num" w:pos="360"/>
      </w:tabs>
    </w:pPr>
    <w:rPr>
      <w:bCs/>
      <w:sz w:val="24"/>
    </w:rPr>
  </w:style>
  <w:style w:type="character" w:customStyle="1" w:styleId="StylNadpis1DolevaCharChar">
    <w:name w:val="Styl Nadpis 1 + Doleva Char Char"/>
    <w:link w:val="StylNadpis1Doleva"/>
    <w:rsid w:val="00CE157C"/>
    <w:rPr>
      <w:b/>
      <w:bCs/>
      <w:caps/>
      <w:spacing w:val="20"/>
      <w:kern w:val="16"/>
      <w:sz w:val="24"/>
      <w:szCs w:val="24"/>
      <w:lang w:eastAsia="en-US"/>
    </w:rPr>
  </w:style>
  <w:style w:type="paragraph" w:customStyle="1" w:styleId="StylStylNadpis1DolevaNahoebezohranienDolebez">
    <w:name w:val="Styl Styl Nadpis 1 + Doleva + Nahoře: (bez ohraničení) Dole: (bez..."/>
    <w:basedOn w:val="StylNadpis1Doleva"/>
    <w:rsid w:val="00CE157C"/>
    <w:pPr>
      <w:pBdr>
        <w:top w:val="none" w:sz="0" w:space="0" w:color="auto"/>
        <w:bottom w:val="none" w:sz="0" w:space="0" w:color="auto"/>
      </w:pBdr>
    </w:pPr>
  </w:style>
  <w:style w:type="paragraph" w:customStyle="1" w:styleId="StylStylNadpis1DolevaNahoebezohranienDolebez1">
    <w:name w:val="Styl Styl Nadpis 1 + Doleva + Nahoře: (bez ohraničení) Dole: (bez...1"/>
    <w:basedOn w:val="StylNadpis1Doleva"/>
    <w:rsid w:val="00CE157C"/>
    <w:pPr>
      <w:pBdr>
        <w:top w:val="none" w:sz="0" w:space="0" w:color="auto"/>
        <w:bottom w:val="none" w:sz="0" w:space="0" w:color="auto"/>
      </w:pBdr>
    </w:pPr>
  </w:style>
  <w:style w:type="character" w:customStyle="1" w:styleId="StylVerdana10b">
    <w:name w:val="Styl Verdana 10 b."/>
    <w:rsid w:val="00CE157C"/>
    <w:rPr>
      <w:rFonts w:ascii="Times New Roman" w:hAnsi="Times New Roman"/>
      <w:sz w:val="24"/>
      <w:lang w:val="de-DE"/>
    </w:rPr>
  </w:style>
  <w:style w:type="paragraph" w:customStyle="1" w:styleId="dka">
    <w:name w:val="Řádka"/>
    <w:rsid w:val="00CE157C"/>
    <w:pPr>
      <w:widowControl w:val="0"/>
    </w:pPr>
    <w:rPr>
      <w:snapToGrid w:val="0"/>
      <w:color w:val="000000"/>
      <w:sz w:val="24"/>
    </w:rPr>
  </w:style>
  <w:style w:type="paragraph" w:customStyle="1" w:styleId="odsazen">
    <w:name w:val="odsazení"/>
    <w:basedOn w:val="Normln"/>
    <w:rsid w:val="00CE157C"/>
    <w:pPr>
      <w:tabs>
        <w:tab w:val="num" w:pos="360"/>
      </w:tabs>
      <w:ind w:left="360" w:hanging="360"/>
    </w:pPr>
    <w:rPr>
      <w:lang w:eastAsia="cs-CZ"/>
    </w:rPr>
  </w:style>
  <w:style w:type="paragraph" w:customStyle="1" w:styleId="StylStylNadpis1DolevaNahoebezohranienDolebez2">
    <w:name w:val="Styl Styl Nadpis 1 + Doleva + Nahoře: (bez ohraničení) Dole: (bez...2"/>
    <w:basedOn w:val="StylNadpis1Doleva"/>
    <w:rsid w:val="00CE157C"/>
    <w:pPr>
      <w:pBdr>
        <w:top w:val="none" w:sz="0" w:space="0" w:color="auto"/>
        <w:bottom w:val="none" w:sz="0" w:space="0" w:color="auto"/>
      </w:pBdr>
    </w:pPr>
    <w:rPr>
      <w:caps w:val="0"/>
    </w:rPr>
  </w:style>
  <w:style w:type="paragraph" w:customStyle="1" w:styleId="StylNzevnaoblceArialNarrow24b">
    <w:name w:val="Styl Název na obálce + Arial Narrow 24 b."/>
    <w:basedOn w:val="Normln"/>
    <w:rsid w:val="00CE157C"/>
    <w:pPr>
      <w:keepNext/>
      <w:keepLines/>
      <w:spacing w:after="240"/>
      <w:jc w:val="center"/>
    </w:pPr>
    <w:rPr>
      <w:rFonts w:ascii="Arial Narrow" w:hAnsi="Arial Narrow" w:cs="Arial"/>
      <w:b/>
      <w:bCs/>
      <w:caps/>
      <w:spacing w:val="65"/>
      <w:kern w:val="20"/>
      <w:sz w:val="52"/>
      <w:lang w:eastAsia="cs-CZ"/>
    </w:rPr>
  </w:style>
  <w:style w:type="paragraph" w:customStyle="1" w:styleId="StylZkladntext2Arial8b">
    <w:name w:val="Styl Základní text 2 + Arial 8 b."/>
    <w:basedOn w:val="Zkladntext2"/>
    <w:link w:val="StylZkladntext2Arial8bChar"/>
    <w:rsid w:val="00CE157C"/>
    <w:pPr>
      <w:spacing w:after="0" w:line="240" w:lineRule="auto"/>
    </w:pPr>
    <w:rPr>
      <w:rFonts w:ascii="Arial" w:hAnsi="Arial"/>
      <w:sz w:val="16"/>
    </w:rPr>
  </w:style>
  <w:style w:type="character" w:customStyle="1" w:styleId="StylZkladntext2Arial8bChar">
    <w:name w:val="Styl Základní text 2 + Arial 8 b. Char"/>
    <w:link w:val="StylZkladntext2Arial8b"/>
    <w:rsid w:val="00CE157C"/>
    <w:rPr>
      <w:rFonts w:ascii="Arial" w:hAnsi="Arial"/>
      <w:sz w:val="16"/>
      <w:lang w:val="cs-CZ" w:eastAsia="en-US" w:bidi="ar-SA"/>
    </w:rPr>
  </w:style>
  <w:style w:type="character" w:customStyle="1" w:styleId="StylArial10bTun">
    <w:name w:val="Styl Arial 10 b. Tučné"/>
    <w:rsid w:val="00CE157C"/>
    <w:rPr>
      <w:rFonts w:ascii="Times New Roman" w:hAnsi="Times New Roman"/>
      <w:b/>
      <w:bCs/>
      <w:sz w:val="20"/>
      <w:szCs w:val="20"/>
      <w:lang w:val="cs-CZ"/>
    </w:rPr>
  </w:style>
  <w:style w:type="character" w:customStyle="1" w:styleId="StylStylArial10bTunArial">
    <w:name w:val="Styl Styl Arial 10 b. Tučné + Arial"/>
    <w:rsid w:val="00CE157C"/>
    <w:rPr>
      <w:rFonts w:ascii="Arial" w:hAnsi="Arial"/>
      <w:b/>
      <w:bCs/>
      <w:sz w:val="20"/>
      <w:szCs w:val="20"/>
      <w:lang w:val="cs-CZ"/>
    </w:rPr>
  </w:style>
  <w:style w:type="paragraph" w:customStyle="1" w:styleId="Poznmkapodtabulkou">
    <w:name w:val="Poznámka pod tabulkou"/>
    <w:basedOn w:val="Zhlav"/>
    <w:rsid w:val="00CE157C"/>
    <w:pPr>
      <w:keepLines w:val="0"/>
      <w:tabs>
        <w:tab w:val="clear" w:pos="4320"/>
        <w:tab w:val="clear" w:pos="8640"/>
      </w:tabs>
      <w:spacing w:after="0"/>
      <w:jc w:val="left"/>
    </w:pPr>
    <w:rPr>
      <w:rFonts w:ascii="Verdana" w:hAnsi="Verdana"/>
      <w:i/>
      <w:caps w:val="0"/>
      <w:spacing w:val="0"/>
      <w:sz w:val="14"/>
      <w:szCs w:val="20"/>
      <w:lang w:eastAsia="cs-CZ"/>
    </w:rPr>
  </w:style>
  <w:style w:type="paragraph" w:customStyle="1" w:styleId="Tabulka">
    <w:name w:val="Tabulka"/>
    <w:basedOn w:val="Normln"/>
    <w:rsid w:val="00CE157C"/>
    <w:rPr>
      <w:rFonts w:ascii="Arial" w:hAnsi="Arial" w:cs="Arial"/>
      <w:sz w:val="20"/>
      <w:szCs w:val="22"/>
      <w:lang w:eastAsia="cs-CZ"/>
    </w:rPr>
  </w:style>
  <w:style w:type="paragraph" w:customStyle="1" w:styleId="popistabulky">
    <w:name w:val="popis tabulky"/>
    <w:basedOn w:val="Normln"/>
    <w:rsid w:val="00CE157C"/>
    <w:pPr>
      <w:ind w:firstLine="0"/>
    </w:pPr>
    <w:rPr>
      <w:rFonts w:ascii="Arial" w:hAnsi="Arial" w:cs="Arial"/>
      <w:b/>
      <w:sz w:val="20"/>
    </w:rPr>
  </w:style>
  <w:style w:type="paragraph" w:customStyle="1" w:styleId="xl31">
    <w:name w:val="xl31"/>
    <w:basedOn w:val="Normln"/>
    <w:rsid w:val="00CE157C"/>
    <w:pPr>
      <w:spacing w:before="100" w:beforeAutospacing="1" w:after="100" w:afterAutospacing="1"/>
      <w:ind w:firstLine="0"/>
      <w:jc w:val="left"/>
    </w:pPr>
    <w:rPr>
      <w:rFonts w:ascii="Arial Unicode MS" w:eastAsia="Arial Unicode MS" w:hAnsi="Arial Unicode MS" w:cs="Arial Unicode MS"/>
      <w:b/>
      <w:bCs/>
      <w:sz w:val="22"/>
      <w:szCs w:val="24"/>
      <w:lang w:eastAsia="cs-CZ"/>
    </w:rPr>
  </w:style>
  <w:style w:type="paragraph" w:customStyle="1" w:styleId="StylNadpis2ArialnenTunnenVechnavelkZarovnatdo">
    <w:name w:val="Styl Nadpis 2 + Arial není Tučné není Všechna velká Zarovnat do..."/>
    <w:basedOn w:val="Nadpis2"/>
    <w:rsid w:val="00CE157C"/>
    <w:pPr>
      <w:spacing w:before="120"/>
    </w:pPr>
    <w:rPr>
      <w:rFonts w:ascii="Arial" w:hAnsi="Arial"/>
      <w:b w:val="0"/>
      <w:caps/>
      <w:szCs w:val="20"/>
    </w:rPr>
  </w:style>
  <w:style w:type="paragraph" w:customStyle="1" w:styleId="ObsahTabulky">
    <w:name w:val="Obsah Tabulky"/>
    <w:basedOn w:val="Normln"/>
    <w:rsid w:val="00CE157C"/>
    <w:pPr>
      <w:ind w:firstLine="0"/>
    </w:pPr>
    <w:rPr>
      <w:color w:val="000000"/>
      <w:sz w:val="22"/>
      <w:szCs w:val="22"/>
    </w:rPr>
  </w:style>
  <w:style w:type="paragraph" w:customStyle="1" w:styleId="StylZkladntextodsazen2Arial8bVlevo0cmPedsaz">
    <w:name w:val="Styl Základní text odsazený 2 + Arial 8 b. Vlevo:  0 cm Předsaz..."/>
    <w:basedOn w:val="Zkladntextodsazen2"/>
    <w:rsid w:val="00CE157C"/>
    <w:pPr>
      <w:spacing w:after="0" w:line="240" w:lineRule="auto"/>
      <w:ind w:left="153" w:hanging="153"/>
    </w:pPr>
    <w:rPr>
      <w:rFonts w:ascii="Arial" w:hAnsi="Arial"/>
      <w:sz w:val="16"/>
    </w:rPr>
  </w:style>
  <w:style w:type="paragraph" w:customStyle="1" w:styleId="xl26">
    <w:name w:val="xl26"/>
    <w:basedOn w:val="Normln"/>
    <w:rsid w:val="00CE157C"/>
    <w:pPr>
      <w:pBdr>
        <w:left w:val="double" w:sz="6" w:space="0" w:color="auto"/>
        <w:bottom w:val="double" w:sz="6" w:space="0" w:color="auto"/>
        <w:right w:val="double" w:sz="6" w:space="0" w:color="auto"/>
      </w:pBdr>
      <w:spacing w:before="100" w:beforeAutospacing="1" w:after="100" w:afterAutospacing="1"/>
    </w:pPr>
    <w:rPr>
      <w:rFonts w:ascii="Arial" w:eastAsia="Arial Unicode MS" w:hAnsi="Arial" w:cs="Arial"/>
      <w:sz w:val="16"/>
      <w:szCs w:val="16"/>
      <w:lang w:eastAsia="cs-CZ"/>
    </w:rPr>
  </w:style>
  <w:style w:type="paragraph" w:customStyle="1" w:styleId="H5">
    <w:name w:val="H5"/>
    <w:basedOn w:val="Normln"/>
    <w:next w:val="Normln"/>
    <w:rsid w:val="00CE157C"/>
    <w:pPr>
      <w:keepNext/>
      <w:spacing w:before="100" w:after="100"/>
      <w:outlineLvl w:val="5"/>
    </w:pPr>
    <w:rPr>
      <w:b/>
      <w:snapToGrid w:val="0"/>
      <w:sz w:val="20"/>
      <w:lang w:eastAsia="cs-CZ"/>
    </w:rPr>
  </w:style>
  <w:style w:type="table" w:styleId="Mkatabulky">
    <w:name w:val="Table Grid"/>
    <w:basedOn w:val="Normlntabulka"/>
    <w:uiPriority w:val="59"/>
    <w:rsid w:val="00CE1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
    <w:name w:val="Nadpis"/>
    <w:rsid w:val="00CE157C"/>
    <w:pPr>
      <w:widowControl w:val="0"/>
      <w:jc w:val="center"/>
    </w:pPr>
    <w:rPr>
      <w:rFonts w:ascii="Arial" w:hAnsi="Arial"/>
      <w:b/>
      <w:snapToGrid w:val="0"/>
      <w:color w:val="000000"/>
      <w:sz w:val="36"/>
    </w:rPr>
  </w:style>
  <w:style w:type="paragraph" w:customStyle="1" w:styleId="StylStylNadpis2ArialnenTunnenVechnavelkCharCharChar">
    <w:name w:val="Styl Styl Nadpis 2 + Arial není Tučné + není Všechna velká Char Char Char"/>
    <w:basedOn w:val="Normln"/>
    <w:link w:val="StylStylNadpis2ArialnenTunnenVechnavelkCharCharCharChar"/>
    <w:rsid w:val="00CE157C"/>
    <w:pPr>
      <w:keepNext/>
      <w:keepLines/>
      <w:ind w:firstLine="0"/>
      <w:jc w:val="left"/>
      <w:outlineLvl w:val="1"/>
    </w:pPr>
    <w:rPr>
      <w:rFonts w:ascii="Arial" w:hAnsi="Arial"/>
      <w:spacing w:val="10"/>
      <w:kern w:val="20"/>
      <w:sz w:val="18"/>
      <w:szCs w:val="24"/>
    </w:rPr>
  </w:style>
  <w:style w:type="character" w:customStyle="1" w:styleId="StylStylNadpis2ArialnenTunnenVechnavelkCharCharCharChar">
    <w:name w:val="Styl Styl Nadpis 2 + Arial není Tučné + není Všechna velká Char Char Char Char"/>
    <w:link w:val="StylStylNadpis2ArialnenTunnenVechnavelkCharCharChar"/>
    <w:rsid w:val="00CE157C"/>
    <w:rPr>
      <w:rFonts w:ascii="Arial" w:hAnsi="Arial"/>
      <w:spacing w:val="10"/>
      <w:kern w:val="20"/>
      <w:sz w:val="18"/>
      <w:szCs w:val="24"/>
      <w:lang w:val="cs-CZ" w:eastAsia="en-US" w:bidi="ar-SA"/>
    </w:rPr>
  </w:style>
  <w:style w:type="paragraph" w:customStyle="1" w:styleId="Popistabulky0">
    <w:name w:val="Popis tabulky"/>
    <w:basedOn w:val="Normln"/>
    <w:rsid w:val="00CE157C"/>
    <w:pPr>
      <w:ind w:firstLine="0"/>
      <w:jc w:val="left"/>
    </w:pPr>
    <w:rPr>
      <w:rFonts w:ascii="Arial" w:hAnsi="Arial" w:cs="Arial"/>
      <w:b/>
      <w:sz w:val="20"/>
    </w:rPr>
  </w:style>
  <w:style w:type="paragraph" w:customStyle="1" w:styleId="StylObsah3Za0bdkovnjednoduch">
    <w:name w:val="Styl Obsah 3 + Za:  0 b. Řádkování:  jednoduché"/>
    <w:basedOn w:val="Obsah3"/>
    <w:rsid w:val="00CE157C"/>
    <w:pPr>
      <w:tabs>
        <w:tab w:val="right" w:pos="5040"/>
      </w:tabs>
    </w:pPr>
    <w:rPr>
      <w:iCs w:val="0"/>
    </w:rPr>
  </w:style>
  <w:style w:type="paragraph" w:customStyle="1" w:styleId="bntext">
    <w:name w:val="běžný text"/>
    <w:basedOn w:val="Nadpis1"/>
    <w:rsid w:val="00CE157C"/>
    <w:pPr>
      <w:keepNext w:val="0"/>
      <w:keepLines w:val="0"/>
      <w:pBdr>
        <w:top w:val="none" w:sz="0" w:space="0" w:color="auto"/>
        <w:bottom w:val="none" w:sz="0" w:space="0" w:color="auto"/>
      </w:pBdr>
      <w:spacing w:after="0"/>
      <w:jc w:val="both"/>
    </w:pPr>
    <w:rPr>
      <w:rFonts w:ascii="Arial" w:hAnsi="Arial"/>
      <w:b w:val="0"/>
      <w:caps w:val="0"/>
      <w:spacing w:val="0"/>
      <w:kern w:val="0"/>
      <w:sz w:val="24"/>
      <w:szCs w:val="20"/>
      <w:lang w:eastAsia="cs-CZ"/>
    </w:rPr>
  </w:style>
  <w:style w:type="paragraph" w:customStyle="1" w:styleId="Odsazen0">
    <w:name w:val="Odsazení"/>
    <w:basedOn w:val="Normln"/>
    <w:rsid w:val="00CE157C"/>
    <w:pPr>
      <w:tabs>
        <w:tab w:val="num" w:pos="360"/>
      </w:tabs>
      <w:ind w:left="360" w:hanging="360"/>
      <w:jc w:val="left"/>
    </w:pPr>
    <w:rPr>
      <w:i/>
      <w:lang w:eastAsia="cs-CZ"/>
    </w:rPr>
  </w:style>
  <w:style w:type="paragraph" w:customStyle="1" w:styleId="xl24">
    <w:name w:val="xl24"/>
    <w:basedOn w:val="Normln"/>
    <w:rsid w:val="00CE157C"/>
    <w:pPr>
      <w:pBdr>
        <w:bottom w:val="single" w:sz="8" w:space="0" w:color="auto"/>
        <w:right w:val="single" w:sz="12" w:space="0" w:color="auto"/>
      </w:pBdr>
      <w:spacing w:before="100" w:beforeAutospacing="1" w:after="100" w:afterAutospacing="1"/>
      <w:ind w:firstLine="0"/>
      <w:jc w:val="left"/>
    </w:pPr>
    <w:rPr>
      <w:szCs w:val="24"/>
      <w:lang w:eastAsia="cs-CZ"/>
    </w:rPr>
  </w:style>
  <w:style w:type="paragraph" w:customStyle="1" w:styleId="Zkladntext21">
    <w:name w:val="Základní text 21"/>
    <w:basedOn w:val="Normln"/>
    <w:rsid w:val="00CE157C"/>
    <w:pPr>
      <w:ind w:firstLine="0"/>
    </w:pPr>
    <w:rPr>
      <w:i/>
      <w:lang w:eastAsia="cs-CZ"/>
    </w:rPr>
  </w:style>
  <w:style w:type="paragraph" w:customStyle="1" w:styleId="Texttabulky">
    <w:name w:val="Text tabulky"/>
    <w:rsid w:val="00CE157C"/>
    <w:pPr>
      <w:jc w:val="center"/>
    </w:pPr>
    <w:rPr>
      <w:snapToGrid w:val="0"/>
      <w:color w:val="000000"/>
      <w:sz w:val="24"/>
    </w:rPr>
  </w:style>
  <w:style w:type="paragraph" w:customStyle="1" w:styleId="zprva1">
    <w:name w:val="zpráva1"/>
    <w:basedOn w:val="Normln"/>
    <w:link w:val="zprva1Char"/>
    <w:autoRedefine/>
    <w:rsid w:val="00CE157C"/>
    <w:pPr>
      <w:spacing w:before="360" w:after="360" w:line="360" w:lineRule="auto"/>
      <w:ind w:firstLine="709"/>
    </w:pPr>
    <w:rPr>
      <w:rFonts w:ascii="Arial" w:hAnsi="Arial"/>
      <w:sz w:val="22"/>
      <w:lang w:eastAsia="cs-CZ"/>
    </w:rPr>
  </w:style>
  <w:style w:type="character" w:customStyle="1" w:styleId="zprva1Char">
    <w:name w:val="zpráva1 Char"/>
    <w:link w:val="zprva1"/>
    <w:rsid w:val="00CE157C"/>
    <w:rPr>
      <w:rFonts w:ascii="Arial" w:hAnsi="Arial"/>
      <w:sz w:val="22"/>
      <w:lang w:val="cs-CZ" w:eastAsia="cs-CZ" w:bidi="ar-SA"/>
    </w:rPr>
  </w:style>
  <w:style w:type="character" w:customStyle="1" w:styleId="platne1">
    <w:name w:val="platne1"/>
    <w:rsid w:val="00CE157C"/>
    <w:rPr>
      <w:lang w:val="de-DE"/>
    </w:rPr>
  </w:style>
  <w:style w:type="paragraph" w:customStyle="1" w:styleId="Zprvanormln">
    <w:name w:val="Zprávanormální"/>
    <w:basedOn w:val="Zkladntext2"/>
    <w:link w:val="ZprvanormlnChar"/>
    <w:autoRedefine/>
    <w:rsid w:val="00CE157C"/>
    <w:pPr>
      <w:spacing w:before="240" w:line="360" w:lineRule="auto"/>
      <w:ind w:firstLine="709"/>
    </w:pPr>
    <w:rPr>
      <w:bCs/>
      <w:sz w:val="22"/>
      <w:lang w:eastAsia="cs-CZ"/>
    </w:rPr>
  </w:style>
  <w:style w:type="character" w:customStyle="1" w:styleId="ZprvanormlnChar">
    <w:name w:val="Zprávanormální Char"/>
    <w:link w:val="Zprvanormln"/>
    <w:rsid w:val="00CE157C"/>
    <w:rPr>
      <w:bCs/>
      <w:sz w:val="22"/>
      <w:lang w:val="cs-CZ" w:eastAsia="cs-CZ" w:bidi="ar-SA"/>
    </w:rPr>
  </w:style>
  <w:style w:type="paragraph" w:customStyle="1" w:styleId="odstaveczprva">
    <w:name w:val="odstavec zpráva"/>
    <w:basedOn w:val="Normln"/>
    <w:rsid w:val="00CE157C"/>
    <w:pPr>
      <w:tabs>
        <w:tab w:val="left" w:pos="709"/>
      </w:tabs>
      <w:spacing w:before="120" w:after="120"/>
      <w:ind w:firstLine="0"/>
    </w:pPr>
    <w:rPr>
      <w:lang w:eastAsia="cs-CZ"/>
    </w:rPr>
  </w:style>
  <w:style w:type="paragraph" w:customStyle="1" w:styleId="StylNadpis3Vlevo0cmPrvndek0cm">
    <w:name w:val="Styl Nadpis 3 + Vlevo:  0 cm První řádek:  0 cm"/>
    <w:basedOn w:val="Nadpis3"/>
    <w:rsid w:val="00CE157C"/>
    <w:pPr>
      <w:tabs>
        <w:tab w:val="num" w:pos="1800"/>
      </w:tabs>
      <w:ind w:left="864" w:hanging="504"/>
    </w:pPr>
    <w:rPr>
      <w:bCs/>
      <w:szCs w:val="20"/>
    </w:rPr>
  </w:style>
  <w:style w:type="paragraph" w:styleId="Textbubliny">
    <w:name w:val="Balloon Text"/>
    <w:basedOn w:val="Normln"/>
    <w:link w:val="TextbublinyChar"/>
    <w:rsid w:val="00355601"/>
    <w:rPr>
      <w:rFonts w:ascii="Tahoma" w:hAnsi="Tahoma" w:cs="Tahoma"/>
      <w:sz w:val="16"/>
      <w:szCs w:val="16"/>
    </w:rPr>
  </w:style>
  <w:style w:type="character" w:customStyle="1" w:styleId="TextbublinyChar">
    <w:name w:val="Text bubliny Char"/>
    <w:link w:val="Textbubliny"/>
    <w:rsid w:val="00355601"/>
    <w:rPr>
      <w:rFonts w:ascii="Tahoma" w:hAnsi="Tahoma" w:cs="Tahoma"/>
      <w:sz w:val="16"/>
      <w:szCs w:val="16"/>
      <w:lang w:eastAsia="en-US"/>
    </w:rPr>
  </w:style>
  <w:style w:type="paragraph" w:styleId="Revize">
    <w:name w:val="Revision"/>
    <w:hidden/>
    <w:uiPriority w:val="99"/>
    <w:semiHidden/>
    <w:rsid w:val="00853B68"/>
    <w:rPr>
      <w:sz w:val="24"/>
      <w:lang w:eastAsia="en-US"/>
    </w:rPr>
  </w:style>
  <w:style w:type="paragraph" w:styleId="Odstavecseseznamem">
    <w:name w:val="List Paragraph"/>
    <w:basedOn w:val="Normln"/>
    <w:uiPriority w:val="34"/>
    <w:qFormat/>
    <w:rsid w:val="00F9248E"/>
    <w:pPr>
      <w:ind w:left="720"/>
      <w:contextualSpacing/>
    </w:pPr>
  </w:style>
  <w:style w:type="character" w:styleId="Odkaznavysvtlivky">
    <w:name w:val="endnote reference"/>
    <w:aliases w:val="Značka vysvětlivky"/>
    <w:rsid w:val="009C63D9"/>
    <w:rPr>
      <w:vertAlign w:val="superscript"/>
    </w:rPr>
  </w:style>
  <w:style w:type="paragraph" w:styleId="Textvysvtlivek">
    <w:name w:val="endnote text"/>
    <w:aliases w:val="Text vysvětlivky"/>
    <w:basedOn w:val="Poznmkapodarou-zkladn"/>
    <w:link w:val="TextvysvtlivekChar"/>
    <w:rsid w:val="009C63D9"/>
  </w:style>
  <w:style w:type="character" w:customStyle="1" w:styleId="TextvysvtlivekChar">
    <w:name w:val="Text vysvětlivek Char"/>
    <w:aliases w:val="Text vysvětlivky Char"/>
    <w:basedOn w:val="Standardnpsmoodstavce"/>
    <w:link w:val="Textvysvtlivek"/>
    <w:rsid w:val="009C63D9"/>
    <w:rPr>
      <w:sz w:val="18"/>
      <w:szCs w:val="24"/>
      <w:lang w:eastAsia="en-US"/>
    </w:rPr>
  </w:style>
  <w:style w:type="paragraph" w:styleId="Rejstk1">
    <w:name w:val="index 1"/>
    <w:basedOn w:val="Rejstk-zkladn"/>
    <w:rsid w:val="009C63D9"/>
    <w:rPr>
      <w:sz w:val="21"/>
    </w:rPr>
  </w:style>
  <w:style w:type="paragraph" w:styleId="Rejstk2">
    <w:name w:val="index 2"/>
    <w:basedOn w:val="Rejstk-zkladn"/>
    <w:rsid w:val="009C63D9"/>
    <w:pPr>
      <w:spacing w:line="240" w:lineRule="auto"/>
      <w:ind w:hanging="240"/>
    </w:pPr>
    <w:rPr>
      <w:sz w:val="21"/>
    </w:rPr>
  </w:style>
  <w:style w:type="paragraph" w:styleId="Rejstk3">
    <w:name w:val="index 3"/>
    <w:basedOn w:val="Rejstk-zkladn"/>
    <w:rsid w:val="009C63D9"/>
    <w:pPr>
      <w:spacing w:line="240" w:lineRule="auto"/>
      <w:ind w:left="480" w:hanging="240"/>
    </w:pPr>
    <w:rPr>
      <w:sz w:val="21"/>
    </w:rPr>
  </w:style>
  <w:style w:type="paragraph" w:styleId="Rejstk4">
    <w:name w:val="index 4"/>
    <w:basedOn w:val="Rejstk-zkladn"/>
    <w:rsid w:val="009C63D9"/>
    <w:pPr>
      <w:spacing w:line="240" w:lineRule="auto"/>
      <w:ind w:left="600" w:hanging="240"/>
    </w:pPr>
    <w:rPr>
      <w:sz w:val="21"/>
    </w:rPr>
  </w:style>
  <w:style w:type="paragraph" w:styleId="Rejstk5">
    <w:name w:val="index 5"/>
    <w:basedOn w:val="Rejstk-zkladn"/>
    <w:rsid w:val="009C63D9"/>
    <w:pPr>
      <w:spacing w:line="240" w:lineRule="auto"/>
      <w:ind w:left="840"/>
    </w:pPr>
    <w:rPr>
      <w:sz w:val="21"/>
    </w:rPr>
  </w:style>
  <w:style w:type="paragraph" w:styleId="Hlavikarejstku">
    <w:name w:val="index heading"/>
    <w:basedOn w:val="Nadpis-zkladn"/>
    <w:next w:val="Rejstk1"/>
    <w:rsid w:val="009C63D9"/>
    <w:pPr>
      <w:keepLines w:val="0"/>
      <w:spacing w:line="480" w:lineRule="atLeast"/>
    </w:pPr>
    <w:rPr>
      <w:spacing w:val="-5"/>
      <w:kern w:val="0"/>
      <w:sz w:val="28"/>
    </w:rPr>
  </w:style>
  <w:style w:type="paragraph" w:styleId="Textmakra">
    <w:name w:val="macro"/>
    <w:basedOn w:val="Zkladntext"/>
    <w:link w:val="TextmakraChar"/>
    <w:rsid w:val="009C63D9"/>
    <w:pPr>
      <w:jc w:val="left"/>
    </w:pPr>
    <w:rPr>
      <w:rFonts w:ascii="Courier New" w:hAnsi="Courier New"/>
    </w:rPr>
  </w:style>
  <w:style w:type="character" w:customStyle="1" w:styleId="TextmakraChar">
    <w:name w:val="Text makra Char"/>
    <w:basedOn w:val="Standardnpsmoodstavce"/>
    <w:link w:val="Textmakra"/>
    <w:rsid w:val="009C63D9"/>
    <w:rPr>
      <w:rFonts w:ascii="Courier New" w:hAnsi="Courier New"/>
      <w:sz w:val="24"/>
      <w:szCs w:val="24"/>
      <w:lang w:eastAsia="en-US"/>
    </w:rPr>
  </w:style>
  <w:style w:type="paragraph" w:styleId="Seznamobrzk">
    <w:name w:val="table of figures"/>
    <w:basedOn w:val="Obsah-zkladn"/>
    <w:rsid w:val="009C63D9"/>
  </w:style>
  <w:style w:type="paragraph" w:styleId="Obsah2">
    <w:name w:val="toc 2"/>
    <w:basedOn w:val="Obsah-zkladn"/>
    <w:uiPriority w:val="39"/>
    <w:qFormat/>
    <w:rsid w:val="009C63D9"/>
    <w:pPr>
      <w:tabs>
        <w:tab w:val="clear" w:pos="5040"/>
      </w:tabs>
      <w:spacing w:after="0" w:line="240" w:lineRule="auto"/>
      <w:ind w:left="240"/>
      <w:jc w:val="left"/>
    </w:pPr>
    <w:rPr>
      <w:smallCaps/>
      <w:sz w:val="20"/>
    </w:rPr>
  </w:style>
  <w:style w:type="paragraph" w:styleId="Obsah4">
    <w:name w:val="toc 4"/>
    <w:basedOn w:val="Obsah-zkladn"/>
    <w:uiPriority w:val="39"/>
    <w:rsid w:val="009C63D9"/>
    <w:pPr>
      <w:tabs>
        <w:tab w:val="clear" w:pos="5040"/>
      </w:tabs>
      <w:spacing w:after="0" w:line="240" w:lineRule="auto"/>
      <w:ind w:left="720"/>
      <w:jc w:val="left"/>
    </w:pPr>
    <w:rPr>
      <w:sz w:val="18"/>
      <w:szCs w:val="18"/>
    </w:rPr>
  </w:style>
  <w:style w:type="paragraph" w:styleId="Obsah5">
    <w:name w:val="toc 5"/>
    <w:basedOn w:val="Obsah-zkladn"/>
    <w:uiPriority w:val="39"/>
    <w:rsid w:val="009C63D9"/>
    <w:pPr>
      <w:tabs>
        <w:tab w:val="clear" w:pos="5040"/>
      </w:tabs>
      <w:spacing w:after="0" w:line="240" w:lineRule="auto"/>
      <w:ind w:left="960"/>
      <w:jc w:val="left"/>
    </w:pPr>
    <w:rPr>
      <w:sz w:val="18"/>
      <w:szCs w:val="18"/>
    </w:rPr>
  </w:style>
  <w:style w:type="character" w:styleId="Odkaznakoment">
    <w:name w:val="annotation reference"/>
    <w:aliases w:val="Značka poznámky"/>
    <w:rsid w:val="009C63D9"/>
    <w:rPr>
      <w:sz w:val="16"/>
    </w:rPr>
  </w:style>
  <w:style w:type="paragraph" w:styleId="Textkomente">
    <w:name w:val="annotation text"/>
    <w:aliases w:val="Text poznámky"/>
    <w:basedOn w:val="Poznmkapodarou-zkladn"/>
    <w:link w:val="TextkomenteChar"/>
    <w:rsid w:val="009C63D9"/>
  </w:style>
  <w:style w:type="character" w:customStyle="1" w:styleId="TextkomenteChar">
    <w:name w:val="Text komentáře Char"/>
    <w:aliases w:val="Text poznámky Char"/>
    <w:basedOn w:val="Standardnpsmoodstavce"/>
    <w:link w:val="Textkomente"/>
    <w:rsid w:val="009C63D9"/>
    <w:rPr>
      <w:sz w:val="18"/>
      <w:szCs w:val="24"/>
      <w:lang w:eastAsia="en-US"/>
    </w:rPr>
  </w:style>
  <w:style w:type="paragraph" w:styleId="Seznamcitac">
    <w:name w:val="table of authorities"/>
    <w:basedOn w:val="Normln"/>
    <w:rsid w:val="009C63D9"/>
    <w:pPr>
      <w:tabs>
        <w:tab w:val="right" w:leader="dot" w:pos="7560"/>
      </w:tabs>
    </w:pPr>
  </w:style>
  <w:style w:type="paragraph" w:styleId="Hlavikaobsahu">
    <w:name w:val="toa heading"/>
    <w:basedOn w:val="Normln"/>
    <w:next w:val="Seznamcitac"/>
    <w:rsid w:val="009C63D9"/>
    <w:pPr>
      <w:keepNext/>
      <w:spacing w:line="720" w:lineRule="atLeast"/>
    </w:pPr>
    <w:rPr>
      <w:caps/>
      <w:spacing w:val="-10"/>
      <w:kern w:val="28"/>
    </w:rPr>
  </w:style>
  <w:style w:type="paragraph" w:styleId="Obsah6">
    <w:name w:val="toc 6"/>
    <w:basedOn w:val="Normln"/>
    <w:next w:val="Normln"/>
    <w:autoRedefine/>
    <w:uiPriority w:val="39"/>
    <w:rsid w:val="009C63D9"/>
    <w:pPr>
      <w:ind w:left="1200"/>
      <w:jc w:val="left"/>
    </w:pPr>
    <w:rPr>
      <w:sz w:val="18"/>
      <w:szCs w:val="18"/>
    </w:rPr>
  </w:style>
  <w:style w:type="paragraph" w:styleId="Obsah7">
    <w:name w:val="toc 7"/>
    <w:basedOn w:val="Normln"/>
    <w:next w:val="Normln"/>
    <w:autoRedefine/>
    <w:uiPriority w:val="39"/>
    <w:rsid w:val="009C63D9"/>
    <w:pPr>
      <w:ind w:left="1440"/>
      <w:jc w:val="left"/>
    </w:pPr>
    <w:rPr>
      <w:sz w:val="18"/>
      <w:szCs w:val="18"/>
    </w:rPr>
  </w:style>
  <w:style w:type="paragraph" w:styleId="Obsah8">
    <w:name w:val="toc 8"/>
    <w:basedOn w:val="Normln"/>
    <w:next w:val="Normln"/>
    <w:autoRedefine/>
    <w:uiPriority w:val="39"/>
    <w:rsid w:val="009C63D9"/>
    <w:pPr>
      <w:ind w:left="1680"/>
      <w:jc w:val="left"/>
    </w:pPr>
    <w:rPr>
      <w:sz w:val="18"/>
      <w:szCs w:val="18"/>
    </w:rPr>
  </w:style>
  <w:style w:type="paragraph" w:styleId="Obsah9">
    <w:name w:val="toc 9"/>
    <w:basedOn w:val="Normln"/>
    <w:next w:val="Normln"/>
    <w:autoRedefine/>
    <w:uiPriority w:val="39"/>
    <w:rsid w:val="00ED5689"/>
    <w:pPr>
      <w:tabs>
        <w:tab w:val="left" w:pos="2854"/>
        <w:tab w:val="right" w:leader="dot" w:pos="9061"/>
      </w:tabs>
      <w:ind w:left="482"/>
      <w:jc w:val="left"/>
    </w:pPr>
    <w:rPr>
      <w:sz w:val="18"/>
      <w:szCs w:val="18"/>
    </w:rPr>
  </w:style>
  <w:style w:type="paragraph" w:styleId="Rejstk6">
    <w:name w:val="index 6"/>
    <w:basedOn w:val="Normln"/>
    <w:next w:val="Normln"/>
    <w:autoRedefine/>
    <w:rsid w:val="009C63D9"/>
    <w:pPr>
      <w:ind w:left="1320" w:hanging="220"/>
    </w:pPr>
  </w:style>
  <w:style w:type="paragraph" w:styleId="Rejstk7">
    <w:name w:val="index 7"/>
    <w:basedOn w:val="Normln"/>
    <w:next w:val="Normln"/>
    <w:autoRedefine/>
    <w:rsid w:val="009C63D9"/>
    <w:pPr>
      <w:ind w:left="1540" w:hanging="220"/>
    </w:pPr>
  </w:style>
  <w:style w:type="paragraph" w:styleId="Rejstk8">
    <w:name w:val="index 8"/>
    <w:basedOn w:val="Normln"/>
    <w:next w:val="Normln"/>
    <w:autoRedefine/>
    <w:rsid w:val="009C63D9"/>
    <w:pPr>
      <w:ind w:left="1760" w:hanging="220"/>
    </w:pPr>
  </w:style>
  <w:style w:type="paragraph" w:styleId="Rejstk9">
    <w:name w:val="index 9"/>
    <w:basedOn w:val="Normln"/>
    <w:next w:val="Normln"/>
    <w:autoRedefine/>
    <w:rsid w:val="009C63D9"/>
    <w:pPr>
      <w:ind w:left="1980" w:hanging="220"/>
    </w:pPr>
  </w:style>
  <w:style w:type="paragraph" w:styleId="Rozloendokumentu">
    <w:name w:val="Document Map"/>
    <w:basedOn w:val="Normln"/>
    <w:link w:val="RozloendokumentuChar"/>
    <w:rsid w:val="009C63D9"/>
    <w:pPr>
      <w:shd w:val="clear" w:color="auto" w:fill="000080"/>
    </w:pPr>
    <w:rPr>
      <w:rFonts w:ascii="Tahoma" w:hAnsi="Tahoma" w:cs="Tahoma"/>
    </w:rPr>
  </w:style>
  <w:style w:type="character" w:customStyle="1" w:styleId="RozloendokumentuChar">
    <w:name w:val="Rozložení dokumentu Char"/>
    <w:basedOn w:val="Standardnpsmoodstavce"/>
    <w:link w:val="Rozloendokumentu"/>
    <w:rsid w:val="009C63D9"/>
    <w:rPr>
      <w:rFonts w:ascii="Tahoma" w:hAnsi="Tahoma" w:cs="Tahoma"/>
      <w:sz w:val="24"/>
      <w:shd w:val="clear" w:color="auto" w:fill="000080"/>
      <w:lang w:eastAsia="en-US"/>
    </w:rPr>
  </w:style>
  <w:style w:type="character" w:customStyle="1" w:styleId="TextpoznpodarouChar">
    <w:name w:val="Text pozn. pod čarou Char"/>
    <w:basedOn w:val="Standardnpsmoodstavce"/>
    <w:link w:val="Textpoznpodarou"/>
    <w:uiPriority w:val="99"/>
    <w:semiHidden/>
    <w:rsid w:val="00D46AAE"/>
    <w:rPr>
      <w:sz w:val="18"/>
      <w:szCs w:val="24"/>
      <w:lang w:eastAsia="en-US"/>
    </w:rPr>
  </w:style>
  <w:style w:type="character" w:customStyle="1" w:styleId="hword">
    <w:name w:val="h_word"/>
    <w:basedOn w:val="Standardnpsmoodstavce"/>
    <w:rsid w:val="00D46AAE"/>
  </w:style>
  <w:style w:type="character" w:customStyle="1" w:styleId="apple-style-span">
    <w:name w:val="apple-style-span"/>
    <w:rsid w:val="00D46AAE"/>
  </w:style>
  <w:style w:type="numbering" w:customStyle="1" w:styleId="Styl2">
    <w:name w:val="Styl2"/>
    <w:uiPriority w:val="99"/>
    <w:rsid w:val="008F7416"/>
    <w:pPr>
      <w:numPr>
        <w:numId w:val="21"/>
      </w:numPr>
    </w:pPr>
  </w:style>
  <w:style w:type="numbering" w:customStyle="1" w:styleId="Styl1">
    <w:name w:val="Styl1"/>
    <w:uiPriority w:val="99"/>
    <w:rsid w:val="00BE1623"/>
    <w:pPr>
      <w:numPr>
        <w:numId w:val="22"/>
      </w:numPr>
    </w:pPr>
  </w:style>
  <w:style w:type="numbering" w:customStyle="1" w:styleId="Styl3">
    <w:name w:val="Styl3"/>
    <w:uiPriority w:val="99"/>
    <w:rsid w:val="00BE1623"/>
    <w:pPr>
      <w:numPr>
        <w:numId w:val="23"/>
      </w:numPr>
    </w:pPr>
  </w:style>
  <w:style w:type="paragraph" w:styleId="Nadpisobsahu">
    <w:name w:val="TOC Heading"/>
    <w:basedOn w:val="Nadpis1"/>
    <w:next w:val="Normln"/>
    <w:uiPriority w:val="39"/>
    <w:semiHidden/>
    <w:unhideWhenUsed/>
    <w:qFormat/>
    <w:rsid w:val="00E4391F"/>
    <w:pPr>
      <w:numPr>
        <w:numId w:val="0"/>
      </w:numPr>
      <w:pBdr>
        <w:top w:val="none" w:sz="0" w:space="0" w:color="auto"/>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spacing w:val="0"/>
      <w:kern w:val="0"/>
      <w:sz w:val="28"/>
      <w:szCs w:val="28"/>
      <w:lang w:eastAsia="cs-CZ"/>
    </w:rPr>
  </w:style>
  <w:style w:type="character" w:styleId="Nzevknihy">
    <w:name w:val="Book Title"/>
    <w:basedOn w:val="Standardnpsmoodstavce"/>
    <w:uiPriority w:val="33"/>
    <w:qFormat/>
    <w:rsid w:val="00066B9D"/>
    <w:rPr>
      <w:rFonts w:ascii="Times New Roman" w:hAnsi="Times New Roman"/>
      <w:b w:val="0"/>
      <w:bCs/>
      <w:i w:val="0"/>
      <w:caps w:val="0"/>
      <w:smallCaps w:val="0"/>
      <w:spacing w:val="5"/>
      <w:sz w:val="24"/>
    </w:rPr>
  </w:style>
  <w:style w:type="character" w:customStyle="1" w:styleId="ZpatChar">
    <w:name w:val="Zápatí Char"/>
    <w:basedOn w:val="Standardnpsmoodstavce"/>
    <w:link w:val="Zpat"/>
    <w:uiPriority w:val="99"/>
    <w:rsid w:val="002F5EC9"/>
    <w:rPr>
      <w:caps/>
      <w:spacing w:val="15"/>
      <w:sz w:val="18"/>
      <w:szCs w:val="24"/>
      <w:lang w:eastAsia="en-US"/>
    </w:rPr>
  </w:style>
  <w:style w:type="character" w:customStyle="1" w:styleId="Nadpis4Char">
    <w:name w:val="Nadpis 4 Char"/>
    <w:basedOn w:val="Standardnpsmoodstavce"/>
    <w:link w:val="Nadpis4"/>
    <w:rsid w:val="001B5128"/>
    <w:rPr>
      <w:b/>
      <w:spacing w:val="5"/>
      <w:kern w:val="20"/>
      <w:sz w:val="28"/>
      <w:szCs w:val="24"/>
      <w:lang w:eastAsia="en-US"/>
    </w:rPr>
  </w:style>
  <w:style w:type="character" w:customStyle="1" w:styleId="Nadpis5Char">
    <w:name w:val="Nadpis 5 Char"/>
    <w:basedOn w:val="Standardnpsmoodstavce"/>
    <w:link w:val="Nadpis5"/>
    <w:rsid w:val="001B5128"/>
    <w:rPr>
      <w:b/>
      <w:kern w:val="20"/>
      <w:sz w:val="28"/>
      <w:szCs w:val="24"/>
      <w:lang w:eastAsia="en-US"/>
    </w:rPr>
  </w:style>
  <w:style w:type="character" w:customStyle="1" w:styleId="Nadpis6Char">
    <w:name w:val="Nadpis 6 Char"/>
    <w:basedOn w:val="Standardnpsmoodstavce"/>
    <w:link w:val="Nadpis6"/>
    <w:rsid w:val="001B5128"/>
    <w:rPr>
      <w:b/>
      <w:spacing w:val="5"/>
      <w:kern w:val="20"/>
      <w:sz w:val="24"/>
      <w:szCs w:val="24"/>
      <w:lang w:eastAsia="en-US"/>
    </w:rPr>
  </w:style>
  <w:style w:type="character" w:customStyle="1" w:styleId="Nadpis7Char">
    <w:name w:val="Nadpis 7 Char"/>
    <w:basedOn w:val="Standardnpsmoodstavce"/>
    <w:link w:val="Nadpis7"/>
    <w:rsid w:val="001B5128"/>
    <w:rPr>
      <w:b/>
      <w:kern w:val="20"/>
      <w:sz w:val="24"/>
      <w:szCs w:val="24"/>
      <w:lang w:eastAsia="en-US"/>
    </w:rPr>
  </w:style>
  <w:style w:type="character" w:customStyle="1" w:styleId="Nadpis8Char">
    <w:name w:val="Nadpis 8 Char"/>
    <w:basedOn w:val="Standardnpsmoodstavce"/>
    <w:link w:val="Nadpis8"/>
    <w:rsid w:val="001B5128"/>
    <w:rPr>
      <w:b/>
      <w:spacing w:val="5"/>
      <w:kern w:val="20"/>
      <w:sz w:val="28"/>
      <w:szCs w:val="24"/>
      <w:lang w:eastAsia="en-US"/>
    </w:rPr>
  </w:style>
  <w:style w:type="character" w:customStyle="1" w:styleId="Nadpis9Char">
    <w:name w:val="Nadpis 9 Char"/>
    <w:aliases w:val="STYL 2 Char"/>
    <w:basedOn w:val="Standardnpsmoodstavce"/>
    <w:link w:val="Nadpis9"/>
    <w:rsid w:val="001B5128"/>
    <w:rPr>
      <w:b/>
      <w:spacing w:val="-5"/>
      <w:kern w:val="20"/>
      <w:sz w:val="28"/>
      <w:szCs w:val="24"/>
      <w:lang w:eastAsia="en-US"/>
    </w:rPr>
  </w:style>
  <w:style w:type="character" w:customStyle="1" w:styleId="NzevChar">
    <w:name w:val="Název Char"/>
    <w:basedOn w:val="Standardnpsmoodstavce"/>
    <w:link w:val="Nzev"/>
    <w:rsid w:val="001B5128"/>
    <w:rPr>
      <w:caps/>
      <w:spacing w:val="60"/>
      <w:kern w:val="20"/>
      <w:sz w:val="44"/>
      <w:szCs w:val="24"/>
      <w:lang w:eastAsia="en-US"/>
    </w:rPr>
  </w:style>
  <w:style w:type="character" w:customStyle="1" w:styleId="PodtitulChar">
    <w:name w:val="Podtitul Char"/>
    <w:basedOn w:val="Standardnpsmoodstavce"/>
    <w:link w:val="Podtitul"/>
    <w:rsid w:val="001B5128"/>
    <w:rPr>
      <w:caps/>
      <w:spacing w:val="20"/>
      <w:kern w:val="20"/>
      <w:sz w:val="22"/>
      <w:szCs w:val="24"/>
      <w:lang w:eastAsia="en-US"/>
    </w:rPr>
  </w:style>
  <w:style w:type="character" w:customStyle="1" w:styleId="ZhlavChar">
    <w:name w:val="Záhlaví Char"/>
    <w:basedOn w:val="Standardnpsmoodstavce"/>
    <w:link w:val="Zhlav"/>
    <w:rsid w:val="001B5128"/>
    <w:rPr>
      <w:caps/>
      <w:spacing w:val="15"/>
      <w:sz w:val="18"/>
      <w:szCs w:val="24"/>
      <w:lang w:eastAsia="en-US"/>
    </w:rPr>
  </w:style>
  <w:style w:type="character" w:customStyle="1" w:styleId="ZkladntextodsazenChar">
    <w:name w:val="Základní text odsazený Char"/>
    <w:basedOn w:val="Standardnpsmoodstavce"/>
    <w:link w:val="Zkladntextodsazen"/>
    <w:rsid w:val="001B5128"/>
    <w:rPr>
      <w:sz w:val="24"/>
      <w:szCs w:val="24"/>
      <w:lang w:eastAsia="en-US"/>
    </w:rPr>
  </w:style>
  <w:style w:type="character" w:customStyle="1" w:styleId="AdresaHTMLChar">
    <w:name w:val="Adresa HTML Char"/>
    <w:basedOn w:val="Standardnpsmoodstavce"/>
    <w:link w:val="AdresaHTML"/>
    <w:rsid w:val="001B5128"/>
    <w:rPr>
      <w:i/>
      <w:iCs/>
      <w:sz w:val="24"/>
      <w:lang w:eastAsia="en-US"/>
    </w:rPr>
  </w:style>
  <w:style w:type="character" w:customStyle="1" w:styleId="DatumChar">
    <w:name w:val="Datum Char"/>
    <w:basedOn w:val="Standardnpsmoodstavce"/>
    <w:link w:val="Datum"/>
    <w:rsid w:val="001B5128"/>
    <w:rPr>
      <w:sz w:val="24"/>
      <w:lang w:eastAsia="en-US"/>
    </w:rPr>
  </w:style>
  <w:style w:type="character" w:customStyle="1" w:styleId="FormtovanvHTMLChar">
    <w:name w:val="Formátovaný v HTML Char"/>
    <w:basedOn w:val="Standardnpsmoodstavce"/>
    <w:link w:val="FormtovanvHTML"/>
    <w:rsid w:val="001B5128"/>
    <w:rPr>
      <w:rFonts w:ascii="Courier New" w:hAnsi="Courier New" w:cs="Courier New"/>
      <w:lang w:eastAsia="en-US"/>
    </w:rPr>
  </w:style>
  <w:style w:type="character" w:customStyle="1" w:styleId="NadpispoznmkyChar">
    <w:name w:val="Nadpis poznámky Char"/>
    <w:basedOn w:val="Standardnpsmoodstavce"/>
    <w:link w:val="Nadpispoznmky"/>
    <w:rsid w:val="001B5128"/>
    <w:rPr>
      <w:sz w:val="24"/>
      <w:lang w:eastAsia="en-US"/>
    </w:rPr>
  </w:style>
  <w:style w:type="character" w:customStyle="1" w:styleId="OslovenChar">
    <w:name w:val="Oslovení Char"/>
    <w:basedOn w:val="Standardnpsmoodstavce"/>
    <w:link w:val="Osloven"/>
    <w:rsid w:val="001B5128"/>
    <w:rPr>
      <w:sz w:val="24"/>
      <w:lang w:eastAsia="en-US"/>
    </w:rPr>
  </w:style>
  <w:style w:type="character" w:customStyle="1" w:styleId="PodpisChar">
    <w:name w:val="Podpis Char"/>
    <w:basedOn w:val="Standardnpsmoodstavce"/>
    <w:link w:val="Podpis"/>
    <w:rsid w:val="001B5128"/>
    <w:rPr>
      <w:sz w:val="24"/>
      <w:lang w:eastAsia="en-US"/>
    </w:rPr>
  </w:style>
  <w:style w:type="character" w:customStyle="1" w:styleId="Podpise-mailuChar">
    <w:name w:val="Podpis e-mailu Char"/>
    <w:basedOn w:val="Standardnpsmoodstavce"/>
    <w:link w:val="Podpise-mailu"/>
    <w:rsid w:val="001B5128"/>
    <w:rPr>
      <w:sz w:val="24"/>
      <w:lang w:eastAsia="en-US"/>
    </w:rPr>
  </w:style>
  <w:style w:type="character" w:customStyle="1" w:styleId="ProsttextChar">
    <w:name w:val="Prostý text Char"/>
    <w:basedOn w:val="Standardnpsmoodstavce"/>
    <w:link w:val="Prosttext"/>
    <w:rsid w:val="001B5128"/>
    <w:rPr>
      <w:rFonts w:ascii="Courier New" w:hAnsi="Courier New" w:cs="Courier New"/>
      <w:lang w:eastAsia="en-US"/>
    </w:rPr>
  </w:style>
  <w:style w:type="character" w:customStyle="1" w:styleId="ZhlavzprvyChar">
    <w:name w:val="Záhlaví zprávy Char"/>
    <w:basedOn w:val="Standardnpsmoodstavce"/>
    <w:link w:val="Zhlavzprvy"/>
    <w:rsid w:val="001B5128"/>
    <w:rPr>
      <w:rFonts w:ascii="Arial" w:hAnsi="Arial" w:cs="Arial"/>
      <w:sz w:val="24"/>
      <w:szCs w:val="24"/>
      <w:shd w:val="pct20" w:color="auto" w:fill="auto"/>
      <w:lang w:eastAsia="en-US"/>
    </w:rPr>
  </w:style>
  <w:style w:type="character" w:customStyle="1" w:styleId="Zkladntext-prvnodsazenChar">
    <w:name w:val="Základní text - první odsazený Char"/>
    <w:basedOn w:val="ZkladntextChar"/>
    <w:link w:val="Zkladntext-prvnodsazen"/>
    <w:rsid w:val="001B5128"/>
    <w:rPr>
      <w:sz w:val="24"/>
      <w:szCs w:val="24"/>
      <w:lang w:val="cs-CZ" w:eastAsia="en-US" w:bidi="ar-SA"/>
    </w:rPr>
  </w:style>
  <w:style w:type="character" w:customStyle="1" w:styleId="Zkladntext-prvnodsazen2Char">
    <w:name w:val="Základní text - první odsazený 2 Char"/>
    <w:basedOn w:val="ZkladntextodsazenChar"/>
    <w:link w:val="Zkladntext-prvnodsazen2"/>
    <w:rsid w:val="001B5128"/>
    <w:rPr>
      <w:sz w:val="24"/>
      <w:szCs w:val="24"/>
      <w:lang w:eastAsia="en-US"/>
    </w:rPr>
  </w:style>
  <w:style w:type="character" w:customStyle="1" w:styleId="Zkladntext3Char">
    <w:name w:val="Základní text 3 Char"/>
    <w:basedOn w:val="Standardnpsmoodstavce"/>
    <w:link w:val="Zkladntext3"/>
    <w:rsid w:val="001B5128"/>
    <w:rPr>
      <w:sz w:val="16"/>
      <w:szCs w:val="16"/>
      <w:lang w:eastAsia="en-US"/>
    </w:rPr>
  </w:style>
  <w:style w:type="character" w:customStyle="1" w:styleId="Zkladntextodsazen3Char">
    <w:name w:val="Základní text odsazený 3 Char"/>
    <w:basedOn w:val="Standardnpsmoodstavce"/>
    <w:link w:val="Zkladntextodsazen3"/>
    <w:rsid w:val="001B5128"/>
    <w:rPr>
      <w:sz w:val="16"/>
      <w:szCs w:val="16"/>
      <w:lang w:eastAsia="en-US"/>
    </w:rPr>
  </w:style>
  <w:style w:type="character" w:customStyle="1" w:styleId="ZvrChar">
    <w:name w:val="Závěr Char"/>
    <w:basedOn w:val="Standardnpsmoodstavce"/>
    <w:link w:val="Zvr"/>
    <w:rsid w:val="001B5128"/>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E157C"/>
    <w:pPr>
      <w:ind w:firstLine="284"/>
      <w:jc w:val="both"/>
    </w:pPr>
    <w:rPr>
      <w:sz w:val="24"/>
      <w:lang w:eastAsia="en-US"/>
    </w:rPr>
  </w:style>
  <w:style w:type="paragraph" w:styleId="Nadpis1">
    <w:name w:val="heading 1"/>
    <w:aliases w:val="STYL 1"/>
    <w:basedOn w:val="Nadpis-zkladn"/>
    <w:next w:val="Zkladntext"/>
    <w:link w:val="Nadpis1Char"/>
    <w:qFormat/>
    <w:rsid w:val="00C6236F"/>
    <w:pPr>
      <w:numPr>
        <w:numId w:val="20"/>
      </w:numPr>
      <w:pBdr>
        <w:top w:val="single" w:sz="6" w:space="6" w:color="808080"/>
        <w:bottom w:val="single" w:sz="6" w:space="6" w:color="808080"/>
      </w:pBdr>
      <w:spacing w:after="120"/>
      <w:ind w:left="0" w:firstLine="0"/>
      <w:outlineLvl w:val="0"/>
    </w:pPr>
    <w:rPr>
      <w:b/>
      <w:caps/>
      <w:spacing w:val="20"/>
      <w:kern w:val="16"/>
      <w:sz w:val="32"/>
    </w:rPr>
  </w:style>
  <w:style w:type="paragraph" w:styleId="Nadpis2">
    <w:name w:val="heading 2"/>
    <w:basedOn w:val="Nadpis-zkladn"/>
    <w:next w:val="Zkladntext"/>
    <w:link w:val="Nadpis2Char"/>
    <w:qFormat/>
    <w:rsid w:val="00D40DA4"/>
    <w:pPr>
      <w:numPr>
        <w:numId w:val="27"/>
      </w:numPr>
      <w:ind w:left="0" w:firstLine="0"/>
      <w:outlineLvl w:val="1"/>
    </w:pPr>
    <w:rPr>
      <w:b/>
      <w:spacing w:val="10"/>
    </w:rPr>
  </w:style>
  <w:style w:type="paragraph" w:styleId="Nadpis3">
    <w:name w:val="heading 3"/>
    <w:aliases w:val="STYLAA"/>
    <w:basedOn w:val="Nadpis-zkladn"/>
    <w:next w:val="Zkladntext"/>
    <w:link w:val="Nadpis3Char"/>
    <w:uiPriority w:val="9"/>
    <w:qFormat/>
    <w:rsid w:val="00F67698"/>
    <w:pPr>
      <w:numPr>
        <w:ilvl w:val="1"/>
        <w:numId w:val="31"/>
      </w:numPr>
      <w:spacing w:before="120" w:after="120"/>
      <w:outlineLvl w:val="2"/>
    </w:pPr>
    <w:rPr>
      <w:b/>
      <w:sz w:val="28"/>
    </w:rPr>
  </w:style>
  <w:style w:type="paragraph" w:styleId="Nadpis4">
    <w:name w:val="heading 4"/>
    <w:basedOn w:val="Nadpis-zkladn"/>
    <w:next w:val="Zkladntext"/>
    <w:link w:val="Nadpis4Char"/>
    <w:qFormat/>
    <w:rsid w:val="00291316"/>
    <w:pPr>
      <w:numPr>
        <w:numId w:val="28"/>
      </w:numPr>
      <w:ind w:left="0" w:firstLine="0"/>
      <w:outlineLvl w:val="3"/>
    </w:pPr>
    <w:rPr>
      <w:b/>
      <w:spacing w:val="5"/>
      <w:sz w:val="28"/>
    </w:rPr>
  </w:style>
  <w:style w:type="paragraph" w:styleId="Nadpis5">
    <w:name w:val="heading 5"/>
    <w:basedOn w:val="Nadpis-zkladn"/>
    <w:next w:val="Zkladntext"/>
    <w:link w:val="Nadpis5Char"/>
    <w:qFormat/>
    <w:rsid w:val="007B3B99"/>
    <w:pPr>
      <w:numPr>
        <w:numId w:val="25"/>
      </w:numPr>
      <w:ind w:left="0" w:firstLine="0"/>
      <w:outlineLvl w:val="4"/>
    </w:pPr>
    <w:rPr>
      <w:b/>
      <w:sz w:val="28"/>
    </w:rPr>
  </w:style>
  <w:style w:type="paragraph" w:styleId="Nadpis6">
    <w:name w:val="heading 6"/>
    <w:basedOn w:val="Nadpis-zkladn"/>
    <w:next w:val="Zkladntext"/>
    <w:link w:val="Nadpis6Char"/>
    <w:qFormat/>
    <w:rsid w:val="007552B5"/>
    <w:pPr>
      <w:numPr>
        <w:numId w:val="26"/>
      </w:numPr>
      <w:ind w:left="0" w:firstLine="0"/>
      <w:outlineLvl w:val="5"/>
    </w:pPr>
    <w:rPr>
      <w:b/>
      <w:spacing w:val="5"/>
    </w:rPr>
  </w:style>
  <w:style w:type="paragraph" w:styleId="Nadpis7">
    <w:name w:val="heading 7"/>
    <w:basedOn w:val="Nadpis-zkladn"/>
    <w:next w:val="Zkladntext"/>
    <w:link w:val="Nadpis7Char"/>
    <w:qFormat/>
    <w:rsid w:val="00DC0BDE"/>
    <w:pPr>
      <w:numPr>
        <w:numId w:val="29"/>
      </w:numPr>
      <w:ind w:left="0" w:firstLine="0"/>
      <w:outlineLvl w:val="6"/>
    </w:pPr>
    <w:rPr>
      <w:b/>
    </w:rPr>
  </w:style>
  <w:style w:type="paragraph" w:styleId="Nadpis8">
    <w:name w:val="heading 8"/>
    <w:basedOn w:val="Nadpis-zkladn"/>
    <w:next w:val="Zkladntext"/>
    <w:link w:val="Nadpis8Char"/>
    <w:qFormat/>
    <w:rsid w:val="00E15600"/>
    <w:pPr>
      <w:numPr>
        <w:numId w:val="30"/>
      </w:numPr>
      <w:ind w:left="0" w:firstLine="0"/>
      <w:outlineLvl w:val="7"/>
    </w:pPr>
    <w:rPr>
      <w:b/>
      <w:spacing w:val="5"/>
      <w:sz w:val="28"/>
    </w:rPr>
  </w:style>
  <w:style w:type="paragraph" w:styleId="Nadpis9">
    <w:name w:val="heading 9"/>
    <w:aliases w:val="STYL 2"/>
    <w:basedOn w:val="Nadpis-zkladn"/>
    <w:next w:val="Zkladntext"/>
    <w:link w:val="Nadpis9Char"/>
    <w:autoRedefine/>
    <w:qFormat/>
    <w:rsid w:val="002F13F3"/>
    <w:pPr>
      <w:numPr>
        <w:numId w:val="24"/>
      </w:numPr>
      <w:spacing w:before="360" w:after="120"/>
      <w:outlineLvl w:val="8"/>
    </w:pPr>
    <w:rPr>
      <w:b/>
      <w:spacing w:val="-5"/>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zkladn">
    <w:name w:val="Nadpis - základní"/>
    <w:basedOn w:val="Zkladntext"/>
    <w:next w:val="Zkladntext"/>
    <w:link w:val="Nadpis-zkladnChar"/>
    <w:rsid w:val="00CE157C"/>
    <w:pPr>
      <w:keepNext/>
      <w:keepLines/>
      <w:ind w:firstLine="0"/>
      <w:jc w:val="left"/>
    </w:pPr>
    <w:rPr>
      <w:kern w:val="20"/>
    </w:rPr>
  </w:style>
  <w:style w:type="paragraph" w:styleId="Zkladntext">
    <w:name w:val="Body Text"/>
    <w:basedOn w:val="Normln"/>
    <w:link w:val="ZkladntextChar"/>
    <w:rsid w:val="00CE157C"/>
    <w:pPr>
      <w:ind w:firstLine="360"/>
    </w:pPr>
    <w:rPr>
      <w:szCs w:val="24"/>
    </w:rPr>
  </w:style>
  <w:style w:type="character" w:customStyle="1" w:styleId="ZkladntextChar">
    <w:name w:val="Základní text Char"/>
    <w:link w:val="Zkladntext"/>
    <w:rsid w:val="00CE157C"/>
    <w:rPr>
      <w:sz w:val="24"/>
      <w:szCs w:val="24"/>
      <w:lang w:val="cs-CZ" w:eastAsia="en-US" w:bidi="ar-SA"/>
    </w:rPr>
  </w:style>
  <w:style w:type="character" w:customStyle="1" w:styleId="Nadpis-zkladnChar">
    <w:name w:val="Nadpis - základní Char"/>
    <w:link w:val="Nadpis-zkladn"/>
    <w:rsid w:val="00CE157C"/>
    <w:rPr>
      <w:kern w:val="20"/>
      <w:sz w:val="24"/>
      <w:szCs w:val="24"/>
      <w:lang w:val="cs-CZ" w:eastAsia="en-US" w:bidi="ar-SA"/>
    </w:rPr>
  </w:style>
  <w:style w:type="character" w:customStyle="1" w:styleId="Nadpis1Char">
    <w:name w:val="Nadpis 1 Char"/>
    <w:aliases w:val="STYL 1 Char"/>
    <w:link w:val="Nadpis1"/>
    <w:rsid w:val="00C6236F"/>
    <w:rPr>
      <w:b/>
      <w:caps/>
      <w:spacing w:val="20"/>
      <w:kern w:val="16"/>
      <w:sz w:val="32"/>
      <w:szCs w:val="24"/>
      <w:lang w:eastAsia="en-US"/>
    </w:rPr>
  </w:style>
  <w:style w:type="character" w:customStyle="1" w:styleId="Nadpis2Char">
    <w:name w:val="Nadpis 2 Char"/>
    <w:link w:val="Nadpis2"/>
    <w:rsid w:val="00D40DA4"/>
    <w:rPr>
      <w:b/>
      <w:spacing w:val="10"/>
      <w:kern w:val="20"/>
      <w:sz w:val="24"/>
      <w:szCs w:val="24"/>
      <w:lang w:eastAsia="en-US"/>
    </w:rPr>
  </w:style>
  <w:style w:type="character" w:customStyle="1" w:styleId="Nadpis3Char">
    <w:name w:val="Nadpis 3 Char"/>
    <w:aliases w:val="STYLAA Char"/>
    <w:basedOn w:val="Standardnpsmoodstavce"/>
    <w:link w:val="Nadpis3"/>
    <w:uiPriority w:val="9"/>
    <w:rsid w:val="00F67698"/>
    <w:rPr>
      <w:b/>
      <w:kern w:val="20"/>
      <w:sz w:val="28"/>
      <w:szCs w:val="24"/>
      <w:lang w:eastAsia="en-US"/>
    </w:rPr>
  </w:style>
  <w:style w:type="paragraph" w:customStyle="1" w:styleId="Poznmkapodarou-zkladn">
    <w:name w:val="Poznámka pod čarou - základní"/>
    <w:basedOn w:val="Zkladntext"/>
    <w:rsid w:val="00CE157C"/>
    <w:pPr>
      <w:keepLines/>
      <w:spacing w:line="200" w:lineRule="atLeast"/>
      <w:ind w:firstLine="0"/>
    </w:pPr>
    <w:rPr>
      <w:sz w:val="18"/>
    </w:rPr>
  </w:style>
  <w:style w:type="paragraph" w:customStyle="1" w:styleId="Citace">
    <w:name w:val="Citace"/>
    <w:basedOn w:val="Zkladntext"/>
    <w:rsid w:val="00CE157C"/>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Zkladntext-svzan">
    <w:name w:val="Základní text - svázaný"/>
    <w:basedOn w:val="Zkladntext"/>
    <w:rsid w:val="00CE157C"/>
    <w:pPr>
      <w:keepNext/>
    </w:pPr>
  </w:style>
  <w:style w:type="paragraph" w:customStyle="1" w:styleId="Obrzek">
    <w:name w:val="Obrázek"/>
    <w:basedOn w:val="Normln"/>
    <w:next w:val="Titulek"/>
    <w:rsid w:val="00CE157C"/>
    <w:pPr>
      <w:keepNext/>
    </w:pPr>
  </w:style>
  <w:style w:type="paragraph" w:styleId="Titulek">
    <w:name w:val="caption"/>
    <w:basedOn w:val="Obrzek"/>
    <w:next w:val="Zkladntext"/>
    <w:qFormat/>
    <w:rsid w:val="00CE157C"/>
    <w:pPr>
      <w:spacing w:before="60" w:after="240" w:line="200" w:lineRule="atLeast"/>
      <w:ind w:left="1920" w:hanging="120"/>
    </w:pPr>
    <w:rPr>
      <w:i/>
      <w:spacing w:val="5"/>
      <w:sz w:val="20"/>
    </w:rPr>
  </w:style>
  <w:style w:type="paragraph" w:customStyle="1" w:styleId="Nadpisdokumentu">
    <w:name w:val="Nadpis dokumentu"/>
    <w:next w:val="Normln"/>
    <w:rsid w:val="00CE157C"/>
    <w:pPr>
      <w:pBdr>
        <w:top w:val="single" w:sz="6" w:space="6" w:color="808080"/>
        <w:bottom w:val="single" w:sz="6" w:space="6" w:color="808080"/>
      </w:pBdr>
      <w:spacing w:line="240" w:lineRule="atLeast"/>
      <w:jc w:val="center"/>
    </w:pPr>
    <w:rPr>
      <w:rFonts w:ascii="Garamond" w:hAnsi="Garamond"/>
      <w:b/>
      <w:caps/>
      <w:spacing w:val="40"/>
      <w:sz w:val="18"/>
      <w:lang w:val="de-DE" w:eastAsia="en-US"/>
    </w:rPr>
  </w:style>
  <w:style w:type="paragraph" w:styleId="Zpat">
    <w:name w:val="footer"/>
    <w:basedOn w:val="Zhlav-zkladn"/>
    <w:link w:val="ZpatChar"/>
    <w:uiPriority w:val="99"/>
    <w:rsid w:val="00CE157C"/>
    <w:pPr>
      <w:tabs>
        <w:tab w:val="clear" w:pos="8640"/>
        <w:tab w:val="right" w:pos="9480"/>
      </w:tabs>
    </w:pPr>
  </w:style>
  <w:style w:type="paragraph" w:customStyle="1" w:styleId="Zhlav-zkladn">
    <w:name w:val="Záhlaví - základní"/>
    <w:basedOn w:val="Zkladntext"/>
    <w:rsid w:val="00CE157C"/>
    <w:pPr>
      <w:keepLines/>
      <w:tabs>
        <w:tab w:val="center" w:pos="4320"/>
        <w:tab w:val="right" w:pos="8640"/>
      </w:tabs>
      <w:ind w:firstLine="0"/>
      <w:jc w:val="center"/>
    </w:pPr>
    <w:rPr>
      <w:caps/>
      <w:spacing w:val="15"/>
      <w:sz w:val="18"/>
    </w:rPr>
  </w:style>
  <w:style w:type="character" w:styleId="Znakapoznpodarou">
    <w:name w:val="footnote reference"/>
    <w:uiPriority w:val="99"/>
    <w:semiHidden/>
    <w:rsid w:val="00CE157C"/>
    <w:rPr>
      <w:vertAlign w:val="superscript"/>
    </w:rPr>
  </w:style>
  <w:style w:type="paragraph" w:styleId="Textpoznpodarou">
    <w:name w:val="footnote text"/>
    <w:basedOn w:val="Poznmkapodarou-zkladn"/>
    <w:link w:val="TextpoznpodarouChar"/>
    <w:uiPriority w:val="99"/>
    <w:semiHidden/>
    <w:rsid w:val="00CE157C"/>
  </w:style>
  <w:style w:type="paragraph" w:styleId="Zhlav">
    <w:name w:val="header"/>
    <w:basedOn w:val="Zhlav-zkladn"/>
    <w:link w:val="ZhlavChar"/>
    <w:rsid w:val="00CE157C"/>
    <w:pPr>
      <w:spacing w:after="480"/>
    </w:pPr>
  </w:style>
  <w:style w:type="paragraph" w:customStyle="1" w:styleId="Rejstk-zkladn">
    <w:name w:val="Rejstřík - základní"/>
    <w:basedOn w:val="Normln"/>
    <w:rsid w:val="00CE157C"/>
    <w:pPr>
      <w:spacing w:line="240" w:lineRule="atLeast"/>
      <w:ind w:left="360" w:hanging="360"/>
    </w:pPr>
  </w:style>
  <w:style w:type="paragraph" w:customStyle="1" w:styleId="Zhlavoddlu">
    <w:name w:val="Záhlaví oddílu"/>
    <w:basedOn w:val="Nadpis1"/>
    <w:rsid w:val="00CE157C"/>
  </w:style>
  <w:style w:type="character" w:customStyle="1" w:styleId="Hlavnzvraznn">
    <w:name w:val="Hlavní zvýraznění"/>
    <w:rsid w:val="00CE157C"/>
    <w:rPr>
      <w:caps/>
      <w:sz w:val="18"/>
    </w:rPr>
  </w:style>
  <w:style w:type="character" w:styleId="slodku">
    <w:name w:val="line number"/>
    <w:rsid w:val="00CE157C"/>
    <w:rPr>
      <w:sz w:val="18"/>
    </w:rPr>
  </w:style>
  <w:style w:type="paragraph" w:styleId="Seznam">
    <w:name w:val="List"/>
    <w:basedOn w:val="Zkladntext"/>
    <w:rsid w:val="00CE157C"/>
    <w:pPr>
      <w:ind w:left="360" w:hanging="360"/>
    </w:pPr>
  </w:style>
  <w:style w:type="paragraph" w:styleId="Seznamsodrkami">
    <w:name w:val="List Bullet"/>
    <w:basedOn w:val="Seznam"/>
    <w:rsid w:val="00CE157C"/>
    <w:pPr>
      <w:ind w:left="720" w:right="720"/>
    </w:pPr>
  </w:style>
  <w:style w:type="paragraph" w:styleId="slovanseznam">
    <w:name w:val="List Number"/>
    <w:basedOn w:val="Seznam"/>
    <w:rsid w:val="00CE157C"/>
    <w:pPr>
      <w:ind w:left="720" w:right="720"/>
    </w:pPr>
  </w:style>
  <w:style w:type="character" w:styleId="slostrnky">
    <w:name w:val="page number"/>
    <w:rsid w:val="00CE157C"/>
    <w:rPr>
      <w:sz w:val="24"/>
    </w:rPr>
  </w:style>
  <w:style w:type="paragraph" w:customStyle="1" w:styleId="Podnadpistitulnstrnky">
    <w:name w:val="Podnadpis titulní stránky"/>
    <w:basedOn w:val="Nadpistitulnstrnky"/>
    <w:next w:val="Zkladntext"/>
    <w:rsid w:val="00CE157C"/>
    <w:pPr>
      <w:pBdr>
        <w:top w:val="single" w:sz="6" w:space="12" w:color="808080"/>
      </w:pBdr>
      <w:spacing w:after="0" w:line="440" w:lineRule="atLeast"/>
    </w:pPr>
    <w:rPr>
      <w:spacing w:val="30"/>
      <w:sz w:val="36"/>
    </w:rPr>
  </w:style>
  <w:style w:type="paragraph" w:customStyle="1" w:styleId="Nadpistitulnstrnky">
    <w:name w:val="Nadpis titulní stránky"/>
    <w:basedOn w:val="Nadpis-zkladn"/>
    <w:next w:val="Podnadpistitulnstrnky"/>
    <w:rsid w:val="00CE157C"/>
    <w:pPr>
      <w:spacing w:after="240" w:line="720" w:lineRule="atLeast"/>
      <w:jc w:val="center"/>
    </w:pPr>
    <w:rPr>
      <w:caps/>
      <w:spacing w:val="65"/>
      <w:sz w:val="64"/>
    </w:rPr>
  </w:style>
  <w:style w:type="character" w:customStyle="1" w:styleId="Hornindex">
    <w:name w:val="Horní index"/>
    <w:rsid w:val="00CE157C"/>
    <w:rPr>
      <w:vertAlign w:val="superscript"/>
    </w:rPr>
  </w:style>
  <w:style w:type="paragraph" w:customStyle="1" w:styleId="Obsah-zkladn">
    <w:name w:val="Obsah - základní"/>
    <w:basedOn w:val="Normln"/>
    <w:rsid w:val="00CE157C"/>
    <w:pPr>
      <w:tabs>
        <w:tab w:val="right" w:leader="dot" w:pos="5040"/>
      </w:tabs>
      <w:spacing w:after="240" w:line="240" w:lineRule="atLeast"/>
    </w:pPr>
  </w:style>
  <w:style w:type="paragraph" w:styleId="Obsah1">
    <w:name w:val="toc 1"/>
    <w:basedOn w:val="Obsah-zkladn"/>
    <w:uiPriority w:val="39"/>
    <w:qFormat/>
    <w:rsid w:val="00CE157C"/>
    <w:pPr>
      <w:tabs>
        <w:tab w:val="clear" w:pos="5040"/>
      </w:tabs>
      <w:spacing w:before="120" w:after="120" w:line="240" w:lineRule="auto"/>
      <w:jc w:val="left"/>
    </w:pPr>
    <w:rPr>
      <w:b/>
      <w:bCs/>
      <w:caps/>
      <w:sz w:val="20"/>
    </w:rPr>
  </w:style>
  <w:style w:type="paragraph" w:styleId="Obsah3">
    <w:name w:val="toc 3"/>
    <w:basedOn w:val="Obsah-zkladn"/>
    <w:uiPriority w:val="39"/>
    <w:qFormat/>
    <w:rsid w:val="00CE157C"/>
    <w:pPr>
      <w:tabs>
        <w:tab w:val="clear" w:pos="5040"/>
      </w:tabs>
      <w:spacing w:after="0" w:line="240" w:lineRule="auto"/>
      <w:ind w:left="480"/>
      <w:jc w:val="left"/>
    </w:pPr>
    <w:rPr>
      <w:i/>
      <w:iCs/>
      <w:sz w:val="20"/>
    </w:rPr>
  </w:style>
  <w:style w:type="paragraph" w:customStyle="1" w:styleId="Popisekoddlu">
    <w:name w:val="Popisek oddílu"/>
    <w:basedOn w:val="Nadpis-zkladn"/>
    <w:next w:val="Zkladntext"/>
    <w:rsid w:val="00CE157C"/>
    <w:pPr>
      <w:pBdr>
        <w:bottom w:val="single" w:sz="6" w:space="24" w:color="808080"/>
      </w:pBdr>
      <w:spacing w:after="720"/>
      <w:jc w:val="center"/>
    </w:pPr>
    <w:rPr>
      <w:caps/>
      <w:spacing w:val="80"/>
      <w:sz w:val="48"/>
    </w:rPr>
  </w:style>
  <w:style w:type="paragraph" w:customStyle="1" w:styleId="Zpat-prvn">
    <w:name w:val="Zápatí - první"/>
    <w:basedOn w:val="Zpat"/>
    <w:rsid w:val="00CE157C"/>
  </w:style>
  <w:style w:type="paragraph" w:customStyle="1" w:styleId="Zpat-sud">
    <w:name w:val="Zápatí - sudé"/>
    <w:basedOn w:val="Zpat"/>
    <w:rsid w:val="00CE157C"/>
  </w:style>
  <w:style w:type="paragraph" w:customStyle="1" w:styleId="Zpat-lich">
    <w:name w:val="Zápatí - liché"/>
    <w:basedOn w:val="Zpat"/>
    <w:rsid w:val="00CE157C"/>
  </w:style>
  <w:style w:type="paragraph" w:customStyle="1" w:styleId="Zhlav-prvn">
    <w:name w:val="Záhlaví - první"/>
    <w:basedOn w:val="Zhlav"/>
    <w:rsid w:val="00CE157C"/>
  </w:style>
  <w:style w:type="paragraph" w:customStyle="1" w:styleId="Zhlav-sud">
    <w:name w:val="Záhlaví - sudé"/>
    <w:basedOn w:val="Zhlav"/>
    <w:rsid w:val="00CE157C"/>
    <w:rPr>
      <w:i/>
      <w:spacing w:val="10"/>
      <w:sz w:val="16"/>
    </w:rPr>
  </w:style>
  <w:style w:type="paragraph" w:customStyle="1" w:styleId="Zhlav-lich">
    <w:name w:val="Záhlaví - liché"/>
    <w:basedOn w:val="Zhlav"/>
    <w:rsid w:val="00CE157C"/>
  </w:style>
  <w:style w:type="paragraph" w:customStyle="1" w:styleId="Popisekkapitoly">
    <w:name w:val="Popisek kapitoly"/>
    <w:basedOn w:val="Popisekoddlu"/>
    <w:rsid w:val="00CE157C"/>
  </w:style>
  <w:style w:type="paragraph" w:customStyle="1" w:styleId="Podnadpiskapitoly">
    <w:name w:val="Podnadpis kapitoly"/>
    <w:basedOn w:val="Podtitul"/>
    <w:rsid w:val="00CE157C"/>
  </w:style>
  <w:style w:type="paragraph" w:styleId="Podtitul">
    <w:name w:val="Subtitle"/>
    <w:basedOn w:val="Nzev"/>
    <w:next w:val="Zkladntext"/>
    <w:link w:val="PodtitulChar"/>
    <w:qFormat/>
    <w:rsid w:val="00CE157C"/>
    <w:pPr>
      <w:spacing w:after="420"/>
    </w:pPr>
    <w:rPr>
      <w:spacing w:val="20"/>
      <w:sz w:val="22"/>
    </w:rPr>
  </w:style>
  <w:style w:type="paragraph" w:styleId="Nzev">
    <w:name w:val="Title"/>
    <w:basedOn w:val="Nadpis-zkladn"/>
    <w:next w:val="Podtitul"/>
    <w:link w:val="NzevChar"/>
    <w:qFormat/>
    <w:rsid w:val="00CE157C"/>
    <w:pPr>
      <w:spacing w:before="140"/>
      <w:jc w:val="center"/>
    </w:pPr>
    <w:rPr>
      <w:caps/>
      <w:spacing w:val="60"/>
      <w:sz w:val="44"/>
    </w:rPr>
  </w:style>
  <w:style w:type="paragraph" w:customStyle="1" w:styleId="Nadpiskapitoly">
    <w:name w:val="Nadpis kapitoly"/>
    <w:basedOn w:val="Nzev"/>
    <w:rsid w:val="00CE157C"/>
  </w:style>
  <w:style w:type="paragraph" w:styleId="Zkladntextodsazen">
    <w:name w:val="Body Text Indent"/>
    <w:basedOn w:val="Zkladntext"/>
    <w:link w:val="ZkladntextodsazenChar"/>
    <w:rsid w:val="00CE157C"/>
    <w:pPr>
      <w:ind w:left="360"/>
    </w:pPr>
  </w:style>
  <w:style w:type="paragraph" w:styleId="slovanseznam2">
    <w:name w:val="List Number 2"/>
    <w:basedOn w:val="slovanseznam"/>
    <w:rsid w:val="00CE157C"/>
    <w:pPr>
      <w:ind w:left="1080"/>
    </w:pPr>
  </w:style>
  <w:style w:type="paragraph" w:styleId="slovanseznam3">
    <w:name w:val="List Number 3"/>
    <w:basedOn w:val="slovanseznam"/>
    <w:rsid w:val="00CE157C"/>
    <w:pPr>
      <w:ind w:left="1440"/>
    </w:pPr>
  </w:style>
  <w:style w:type="paragraph" w:styleId="Seznamsodrkami2">
    <w:name w:val="List Bullet 2"/>
    <w:basedOn w:val="Seznamsodrkami"/>
    <w:rsid w:val="00CE157C"/>
    <w:pPr>
      <w:ind w:left="1080"/>
    </w:pPr>
  </w:style>
  <w:style w:type="paragraph" w:styleId="slovanseznam4">
    <w:name w:val="List Number 4"/>
    <w:basedOn w:val="slovanseznam"/>
    <w:rsid w:val="00CE157C"/>
    <w:pPr>
      <w:ind w:left="1800"/>
    </w:pPr>
  </w:style>
  <w:style w:type="paragraph" w:styleId="Seznamsodrkami3">
    <w:name w:val="List Bullet 3"/>
    <w:basedOn w:val="Seznamsodrkami"/>
    <w:rsid w:val="00CE157C"/>
    <w:pPr>
      <w:ind w:left="1440"/>
    </w:pPr>
  </w:style>
  <w:style w:type="paragraph" w:styleId="Seznamsodrkami4">
    <w:name w:val="List Bullet 4"/>
    <w:basedOn w:val="Seznamsodrkami"/>
    <w:rsid w:val="00CE157C"/>
    <w:pPr>
      <w:ind w:left="1800"/>
    </w:pPr>
  </w:style>
  <w:style w:type="paragraph" w:styleId="Seznam5">
    <w:name w:val="List 5"/>
    <w:basedOn w:val="Seznam"/>
    <w:rsid w:val="00CE157C"/>
    <w:pPr>
      <w:ind w:left="1800"/>
    </w:pPr>
  </w:style>
  <w:style w:type="paragraph" w:styleId="Seznam4">
    <w:name w:val="List 4"/>
    <w:basedOn w:val="Seznam"/>
    <w:rsid w:val="00CE157C"/>
    <w:pPr>
      <w:ind w:left="1440"/>
    </w:pPr>
  </w:style>
  <w:style w:type="paragraph" w:styleId="Seznam3">
    <w:name w:val="List 3"/>
    <w:basedOn w:val="Seznam"/>
    <w:rsid w:val="00CE157C"/>
    <w:pPr>
      <w:ind w:left="1080"/>
    </w:pPr>
  </w:style>
  <w:style w:type="paragraph" w:styleId="Seznam2">
    <w:name w:val="List 2"/>
    <w:basedOn w:val="Seznam"/>
    <w:rsid w:val="00CE157C"/>
    <w:pPr>
      <w:ind w:left="720"/>
    </w:pPr>
  </w:style>
  <w:style w:type="character" w:styleId="Zvraznn">
    <w:name w:val="Emphasis"/>
    <w:qFormat/>
    <w:rsid w:val="00CE157C"/>
    <w:rPr>
      <w:caps/>
      <w:sz w:val="18"/>
    </w:rPr>
  </w:style>
  <w:style w:type="paragraph" w:styleId="slovanseznam5">
    <w:name w:val="List Number 5"/>
    <w:basedOn w:val="slovanseznam"/>
    <w:rsid w:val="00CE157C"/>
    <w:pPr>
      <w:ind w:left="2160"/>
    </w:pPr>
  </w:style>
  <w:style w:type="paragraph" w:styleId="Pokraovnseznamu">
    <w:name w:val="List Continue"/>
    <w:basedOn w:val="Seznam"/>
    <w:rsid w:val="00CE157C"/>
    <w:pPr>
      <w:ind w:left="720" w:right="720" w:firstLine="0"/>
    </w:pPr>
  </w:style>
  <w:style w:type="paragraph" w:styleId="Pokraovnseznamu2">
    <w:name w:val="List Continue 2"/>
    <w:basedOn w:val="Pokraovnseznamu"/>
    <w:rsid w:val="00CE157C"/>
    <w:pPr>
      <w:ind w:left="1080"/>
    </w:pPr>
  </w:style>
  <w:style w:type="paragraph" w:styleId="Pokraovnseznamu3">
    <w:name w:val="List Continue 3"/>
    <w:basedOn w:val="Pokraovnseznamu"/>
    <w:rsid w:val="00CE157C"/>
    <w:pPr>
      <w:ind w:left="1440"/>
    </w:pPr>
  </w:style>
  <w:style w:type="paragraph" w:styleId="Pokraovnseznamu4">
    <w:name w:val="List Continue 4"/>
    <w:basedOn w:val="Pokraovnseznamu"/>
    <w:rsid w:val="00CE157C"/>
    <w:pPr>
      <w:ind w:left="1800"/>
    </w:pPr>
  </w:style>
  <w:style w:type="paragraph" w:styleId="Pokraovnseznamu5">
    <w:name w:val="List Continue 5"/>
    <w:basedOn w:val="Pokraovnseznamu"/>
    <w:rsid w:val="00CE157C"/>
    <w:pPr>
      <w:ind w:left="2160"/>
    </w:pPr>
  </w:style>
  <w:style w:type="paragraph" w:styleId="Normlnodsazen">
    <w:name w:val="Normal Indent"/>
    <w:basedOn w:val="Normln"/>
    <w:rsid w:val="00CE157C"/>
    <w:pPr>
      <w:ind w:left="720"/>
    </w:pPr>
  </w:style>
  <w:style w:type="paragraph" w:customStyle="1" w:styleId="Zptenadresa">
    <w:name w:val="Zpáteční adresa"/>
    <w:rsid w:val="00CE157C"/>
    <w:pPr>
      <w:framePr w:w="8640" w:wrap="notBeside" w:vAnchor="page" w:hAnchor="page" w:x="1729" w:y="14401" w:anchorLock="1"/>
      <w:tabs>
        <w:tab w:val="left" w:pos="2160"/>
      </w:tabs>
      <w:spacing w:line="240" w:lineRule="atLeast"/>
      <w:ind w:right="-240"/>
      <w:jc w:val="center"/>
    </w:pPr>
    <w:rPr>
      <w:rFonts w:ascii="Garamond" w:hAnsi="Garamond"/>
      <w:caps/>
      <w:spacing w:val="30"/>
      <w:sz w:val="14"/>
      <w:lang w:val="de-DE" w:eastAsia="en-US"/>
    </w:rPr>
  </w:style>
  <w:style w:type="character" w:customStyle="1" w:styleId="Slogan">
    <w:name w:val="Slogan"/>
    <w:rsid w:val="00CE157C"/>
    <w:rPr>
      <w:i/>
      <w:spacing w:val="70"/>
      <w:lang w:val="de-DE"/>
    </w:rPr>
  </w:style>
  <w:style w:type="paragraph" w:customStyle="1" w:styleId="Nzevspolenosti">
    <w:name w:val="Název společnosti"/>
    <w:basedOn w:val="Zkladntext"/>
    <w:rsid w:val="00CE157C"/>
    <w:pPr>
      <w:keepLines/>
      <w:framePr w:w="8640" w:h="1440" w:wrap="notBeside" w:vAnchor="page" w:hAnchor="margin" w:xAlign="center" w:y="889"/>
      <w:spacing w:after="40"/>
      <w:ind w:firstLine="0"/>
      <w:jc w:val="center"/>
    </w:pPr>
    <w:rPr>
      <w:caps/>
      <w:spacing w:val="75"/>
      <w:kern w:val="18"/>
    </w:rPr>
  </w:style>
  <w:style w:type="paragraph" w:customStyle="1" w:styleId="Nadpissti">
    <w:name w:val="Nadpis části"/>
    <w:basedOn w:val="Nzev"/>
    <w:rsid w:val="00CE157C"/>
  </w:style>
  <w:style w:type="paragraph" w:customStyle="1" w:styleId="Popiseksti">
    <w:name w:val="Popisek části"/>
    <w:basedOn w:val="Popisekoddlu"/>
    <w:rsid w:val="00CE157C"/>
  </w:style>
  <w:style w:type="paragraph" w:styleId="Seznamsodrkami5">
    <w:name w:val="List Bullet 5"/>
    <w:basedOn w:val="Seznamsodrkami"/>
    <w:rsid w:val="00CE157C"/>
    <w:pPr>
      <w:ind w:left="2160"/>
    </w:pPr>
  </w:style>
  <w:style w:type="paragraph" w:styleId="AdresaHTML">
    <w:name w:val="HTML Address"/>
    <w:basedOn w:val="Normln"/>
    <w:link w:val="AdresaHTMLChar"/>
    <w:rsid w:val="00CE157C"/>
    <w:rPr>
      <w:i/>
      <w:iCs/>
    </w:rPr>
  </w:style>
  <w:style w:type="paragraph" w:styleId="Adresanaoblku">
    <w:name w:val="envelope address"/>
    <w:basedOn w:val="Normln"/>
    <w:rsid w:val="00CE157C"/>
    <w:pPr>
      <w:framePr w:w="7920" w:h="1980" w:hRule="exact" w:hSpace="141" w:wrap="auto" w:hAnchor="page" w:xAlign="center" w:yAlign="bottom"/>
      <w:ind w:left="2880"/>
    </w:pPr>
    <w:rPr>
      <w:rFonts w:ascii="Arial" w:hAnsi="Arial" w:cs="Arial"/>
      <w:szCs w:val="24"/>
    </w:rPr>
  </w:style>
  <w:style w:type="character" w:styleId="AkronymHTML">
    <w:name w:val="HTML Acronym"/>
    <w:rsid w:val="00CE157C"/>
    <w:rPr>
      <w:lang w:val="de-DE"/>
    </w:rPr>
  </w:style>
  <w:style w:type="character" w:styleId="CittHTML">
    <w:name w:val="HTML Cite"/>
    <w:rsid w:val="00CE157C"/>
    <w:rPr>
      <w:i/>
      <w:iCs/>
      <w:lang w:val="de-DE"/>
    </w:rPr>
  </w:style>
  <w:style w:type="paragraph" w:styleId="Datum">
    <w:name w:val="Date"/>
    <w:basedOn w:val="Normln"/>
    <w:next w:val="Normln"/>
    <w:link w:val="DatumChar"/>
    <w:rsid w:val="00CE157C"/>
  </w:style>
  <w:style w:type="character" w:styleId="DefiniceHTML">
    <w:name w:val="HTML Definition"/>
    <w:rsid w:val="00CE157C"/>
    <w:rPr>
      <w:i/>
      <w:iCs/>
      <w:lang w:val="de-DE"/>
    </w:rPr>
  </w:style>
  <w:style w:type="paragraph" w:styleId="FormtovanvHTML">
    <w:name w:val="HTML Preformatted"/>
    <w:basedOn w:val="Normln"/>
    <w:link w:val="FormtovanvHTMLChar"/>
    <w:rsid w:val="00CE157C"/>
    <w:rPr>
      <w:rFonts w:ascii="Courier New" w:hAnsi="Courier New" w:cs="Courier New"/>
      <w:sz w:val="20"/>
    </w:rPr>
  </w:style>
  <w:style w:type="character" w:styleId="Hypertextovodkaz">
    <w:name w:val="Hyperlink"/>
    <w:uiPriority w:val="99"/>
    <w:rsid w:val="00CE157C"/>
    <w:rPr>
      <w:color w:val="0000FF"/>
      <w:u w:val="single"/>
      <w:lang w:val="de-DE"/>
    </w:rPr>
  </w:style>
  <w:style w:type="character" w:styleId="KlvesniceHTML">
    <w:name w:val="HTML Keyboard"/>
    <w:rsid w:val="00CE157C"/>
    <w:rPr>
      <w:rFonts w:ascii="Courier New" w:hAnsi="Courier New"/>
      <w:sz w:val="20"/>
      <w:szCs w:val="20"/>
      <w:lang w:val="de-DE"/>
    </w:rPr>
  </w:style>
  <w:style w:type="character" w:styleId="KdHTML">
    <w:name w:val="HTML Code"/>
    <w:rsid w:val="00CE157C"/>
    <w:rPr>
      <w:rFonts w:ascii="Courier New" w:hAnsi="Courier New"/>
      <w:sz w:val="20"/>
      <w:szCs w:val="20"/>
      <w:lang w:val="de-DE"/>
    </w:rPr>
  </w:style>
  <w:style w:type="paragraph" w:styleId="Nadpispoznmky">
    <w:name w:val="Note Heading"/>
    <w:basedOn w:val="Normln"/>
    <w:next w:val="Normln"/>
    <w:link w:val="NadpispoznmkyChar"/>
    <w:rsid w:val="00CE157C"/>
  </w:style>
  <w:style w:type="paragraph" w:styleId="Normlnweb">
    <w:name w:val="Normal (Web)"/>
    <w:aliases w:val="Normální (síť WWW)"/>
    <w:basedOn w:val="Normln"/>
    <w:uiPriority w:val="99"/>
    <w:rsid w:val="00CE157C"/>
    <w:rPr>
      <w:szCs w:val="24"/>
    </w:rPr>
  </w:style>
  <w:style w:type="paragraph" w:styleId="Osloven">
    <w:name w:val="Salutation"/>
    <w:basedOn w:val="Normln"/>
    <w:next w:val="Normln"/>
    <w:link w:val="OslovenChar"/>
    <w:rsid w:val="00CE157C"/>
  </w:style>
  <w:style w:type="paragraph" w:styleId="Podpis">
    <w:name w:val="Signature"/>
    <w:basedOn w:val="Normln"/>
    <w:link w:val="PodpisChar"/>
    <w:rsid w:val="00CE157C"/>
    <w:pPr>
      <w:ind w:left="4252"/>
    </w:pPr>
  </w:style>
  <w:style w:type="paragraph" w:styleId="Podpise-mailu">
    <w:name w:val="E-mail Signature"/>
    <w:basedOn w:val="Normln"/>
    <w:link w:val="Podpise-mailuChar"/>
    <w:rsid w:val="00CE157C"/>
  </w:style>
  <w:style w:type="character" w:styleId="PromnnHTML">
    <w:name w:val="HTML Variable"/>
    <w:rsid w:val="00CE157C"/>
    <w:rPr>
      <w:i/>
      <w:iCs/>
      <w:lang w:val="de-DE"/>
    </w:rPr>
  </w:style>
  <w:style w:type="paragraph" w:styleId="Prosttext">
    <w:name w:val="Plain Text"/>
    <w:basedOn w:val="Normln"/>
    <w:link w:val="ProsttextChar"/>
    <w:rsid w:val="00CE157C"/>
    <w:rPr>
      <w:rFonts w:ascii="Courier New" w:hAnsi="Courier New" w:cs="Courier New"/>
      <w:sz w:val="20"/>
    </w:rPr>
  </w:style>
  <w:style w:type="character" w:styleId="PsacstrojHTML">
    <w:name w:val="HTML Typewriter"/>
    <w:rsid w:val="00CE157C"/>
    <w:rPr>
      <w:rFonts w:ascii="Courier New" w:hAnsi="Courier New"/>
      <w:sz w:val="20"/>
      <w:szCs w:val="20"/>
      <w:lang w:val="de-DE"/>
    </w:rPr>
  </w:style>
  <w:style w:type="character" w:styleId="Siln">
    <w:name w:val="Strong"/>
    <w:qFormat/>
    <w:rsid w:val="00CE157C"/>
    <w:rPr>
      <w:b/>
      <w:bCs/>
      <w:lang w:val="de-DE"/>
    </w:rPr>
  </w:style>
  <w:style w:type="character" w:styleId="Sledovanodkaz">
    <w:name w:val="FollowedHyperlink"/>
    <w:rsid w:val="00CE157C"/>
    <w:rPr>
      <w:color w:val="800080"/>
      <w:u w:val="single"/>
      <w:lang w:val="de-DE"/>
    </w:rPr>
  </w:style>
  <w:style w:type="paragraph" w:styleId="Textvbloku">
    <w:name w:val="Block Text"/>
    <w:basedOn w:val="Normln"/>
    <w:rsid w:val="00CE157C"/>
    <w:pPr>
      <w:spacing w:after="120"/>
      <w:ind w:left="1440" w:right="1440"/>
    </w:pPr>
  </w:style>
  <w:style w:type="character" w:styleId="UkzkaHTML">
    <w:name w:val="HTML Sample"/>
    <w:rsid w:val="00CE157C"/>
    <w:rPr>
      <w:rFonts w:ascii="Courier New" w:hAnsi="Courier New"/>
      <w:lang w:val="de-DE"/>
    </w:rPr>
  </w:style>
  <w:style w:type="paragraph" w:styleId="Zhlavzprvy">
    <w:name w:val="Message Header"/>
    <w:basedOn w:val="Normln"/>
    <w:link w:val="ZhlavzprvyChar"/>
    <w:rsid w:val="00CE15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Zkladntext-prvnodsazen">
    <w:name w:val="Body Text First Indent"/>
    <w:basedOn w:val="Zkladntext"/>
    <w:link w:val="Zkladntext-prvnodsazenChar"/>
    <w:rsid w:val="00CE157C"/>
    <w:pPr>
      <w:spacing w:after="120"/>
      <w:ind w:firstLine="210"/>
      <w:jc w:val="left"/>
    </w:pPr>
  </w:style>
  <w:style w:type="paragraph" w:styleId="Zkladntext-prvnodsazen2">
    <w:name w:val="Body Text First Indent 2"/>
    <w:basedOn w:val="Zkladntextodsazen"/>
    <w:link w:val="Zkladntext-prvnodsazen2Char"/>
    <w:rsid w:val="00CE157C"/>
    <w:pPr>
      <w:spacing w:after="120"/>
      <w:ind w:left="283" w:firstLine="210"/>
      <w:jc w:val="left"/>
    </w:pPr>
  </w:style>
  <w:style w:type="paragraph" w:styleId="Zkladntext2">
    <w:name w:val="Body Text 2"/>
    <w:aliases w:val="Základní text 2 Char"/>
    <w:basedOn w:val="Normln"/>
    <w:link w:val="Zkladntext2Char1"/>
    <w:rsid w:val="00CE157C"/>
    <w:pPr>
      <w:spacing w:after="120" w:line="480" w:lineRule="auto"/>
    </w:pPr>
  </w:style>
  <w:style w:type="character" w:customStyle="1" w:styleId="Zkladntext2Char1">
    <w:name w:val="Základní text 2 Char1"/>
    <w:aliases w:val="Základní text 2 Char Char"/>
    <w:link w:val="Zkladntext2"/>
    <w:rsid w:val="00CE157C"/>
    <w:rPr>
      <w:sz w:val="24"/>
      <w:lang w:val="cs-CZ" w:eastAsia="en-US" w:bidi="ar-SA"/>
    </w:rPr>
  </w:style>
  <w:style w:type="paragraph" w:styleId="Zkladntext3">
    <w:name w:val="Body Text 3"/>
    <w:basedOn w:val="Normln"/>
    <w:link w:val="Zkladntext3Char"/>
    <w:rsid w:val="00CE157C"/>
    <w:pPr>
      <w:spacing w:after="120"/>
    </w:pPr>
    <w:rPr>
      <w:sz w:val="16"/>
      <w:szCs w:val="16"/>
    </w:rPr>
  </w:style>
  <w:style w:type="paragraph" w:styleId="Zkladntextodsazen2">
    <w:name w:val="Body Text Indent 2"/>
    <w:basedOn w:val="Normln"/>
    <w:link w:val="Zkladntextodsazen2Char"/>
    <w:rsid w:val="00CE157C"/>
    <w:pPr>
      <w:spacing w:after="120" w:line="480" w:lineRule="auto"/>
      <w:ind w:left="283"/>
    </w:pPr>
  </w:style>
  <w:style w:type="character" w:customStyle="1" w:styleId="Zkladntextodsazen2Char">
    <w:name w:val="Základní text odsazený 2 Char"/>
    <w:basedOn w:val="Standardnpsmoodstavce"/>
    <w:link w:val="Zkladntextodsazen2"/>
    <w:rsid w:val="004E1296"/>
    <w:rPr>
      <w:sz w:val="24"/>
      <w:lang w:eastAsia="en-US"/>
    </w:rPr>
  </w:style>
  <w:style w:type="paragraph" w:styleId="Zkladntextodsazen3">
    <w:name w:val="Body Text Indent 3"/>
    <w:basedOn w:val="Normln"/>
    <w:link w:val="Zkladntextodsazen3Char"/>
    <w:rsid w:val="00CE157C"/>
    <w:pPr>
      <w:spacing w:after="120"/>
      <w:ind w:left="283"/>
    </w:pPr>
    <w:rPr>
      <w:sz w:val="16"/>
      <w:szCs w:val="16"/>
    </w:rPr>
  </w:style>
  <w:style w:type="paragraph" w:styleId="Zvr">
    <w:name w:val="Closing"/>
    <w:basedOn w:val="Normln"/>
    <w:link w:val="ZvrChar"/>
    <w:rsid w:val="00CE157C"/>
    <w:pPr>
      <w:ind w:left="4252"/>
    </w:pPr>
  </w:style>
  <w:style w:type="paragraph" w:styleId="Zptenadresanaoblku">
    <w:name w:val="envelope return"/>
    <w:basedOn w:val="Normln"/>
    <w:rsid w:val="00CE157C"/>
    <w:rPr>
      <w:rFonts w:ascii="Arial" w:hAnsi="Arial" w:cs="Arial"/>
      <w:sz w:val="20"/>
    </w:rPr>
  </w:style>
  <w:style w:type="paragraph" w:customStyle="1" w:styleId="Seznamsodrkami1">
    <w:name w:val="Seznam s odrážkami1"/>
    <w:basedOn w:val="Normln"/>
    <w:rsid w:val="00CE157C"/>
    <w:pPr>
      <w:spacing w:before="100" w:beforeAutospacing="1" w:after="100" w:afterAutospacing="1"/>
    </w:pPr>
    <w:rPr>
      <w:szCs w:val="24"/>
      <w:lang w:eastAsia="cs-CZ"/>
    </w:rPr>
  </w:style>
  <w:style w:type="paragraph" w:customStyle="1" w:styleId="StylNadpis1Doleva">
    <w:name w:val="Styl Nadpis 1 + Doleva"/>
    <w:basedOn w:val="Nadpis1"/>
    <w:link w:val="StylNadpis1DolevaCharChar"/>
    <w:rsid w:val="00CE157C"/>
    <w:pPr>
      <w:tabs>
        <w:tab w:val="num" w:pos="360"/>
      </w:tabs>
    </w:pPr>
    <w:rPr>
      <w:bCs/>
      <w:sz w:val="24"/>
    </w:rPr>
  </w:style>
  <w:style w:type="character" w:customStyle="1" w:styleId="StylNadpis1DolevaCharChar">
    <w:name w:val="Styl Nadpis 1 + Doleva Char Char"/>
    <w:link w:val="StylNadpis1Doleva"/>
    <w:rsid w:val="00CE157C"/>
    <w:rPr>
      <w:b/>
      <w:bCs/>
      <w:caps/>
      <w:spacing w:val="20"/>
      <w:kern w:val="16"/>
      <w:sz w:val="24"/>
      <w:szCs w:val="24"/>
      <w:lang w:eastAsia="en-US"/>
    </w:rPr>
  </w:style>
  <w:style w:type="paragraph" w:customStyle="1" w:styleId="StylStylNadpis1DolevaNahoebezohranienDolebez">
    <w:name w:val="Styl Styl Nadpis 1 + Doleva + Nahoře: (bez ohraničení) Dole: (bez..."/>
    <w:basedOn w:val="StylNadpis1Doleva"/>
    <w:rsid w:val="00CE157C"/>
    <w:pPr>
      <w:pBdr>
        <w:top w:val="none" w:sz="0" w:space="0" w:color="auto"/>
        <w:bottom w:val="none" w:sz="0" w:space="0" w:color="auto"/>
      </w:pBdr>
    </w:pPr>
  </w:style>
  <w:style w:type="paragraph" w:customStyle="1" w:styleId="StylStylNadpis1DolevaNahoebezohranienDolebez1">
    <w:name w:val="Styl Styl Nadpis 1 + Doleva + Nahoře: (bez ohraničení) Dole: (bez...1"/>
    <w:basedOn w:val="StylNadpis1Doleva"/>
    <w:rsid w:val="00CE157C"/>
    <w:pPr>
      <w:pBdr>
        <w:top w:val="none" w:sz="0" w:space="0" w:color="auto"/>
        <w:bottom w:val="none" w:sz="0" w:space="0" w:color="auto"/>
      </w:pBdr>
    </w:pPr>
  </w:style>
  <w:style w:type="character" w:customStyle="1" w:styleId="StylVerdana10b">
    <w:name w:val="Styl Verdana 10 b."/>
    <w:rsid w:val="00CE157C"/>
    <w:rPr>
      <w:rFonts w:ascii="Times New Roman" w:hAnsi="Times New Roman"/>
      <w:sz w:val="24"/>
      <w:lang w:val="de-DE"/>
    </w:rPr>
  </w:style>
  <w:style w:type="paragraph" w:customStyle="1" w:styleId="dka">
    <w:name w:val="Řádka"/>
    <w:rsid w:val="00CE157C"/>
    <w:pPr>
      <w:widowControl w:val="0"/>
    </w:pPr>
    <w:rPr>
      <w:snapToGrid w:val="0"/>
      <w:color w:val="000000"/>
      <w:sz w:val="24"/>
    </w:rPr>
  </w:style>
  <w:style w:type="paragraph" w:customStyle="1" w:styleId="odsazen">
    <w:name w:val="odsazení"/>
    <w:basedOn w:val="Normln"/>
    <w:rsid w:val="00CE157C"/>
    <w:pPr>
      <w:tabs>
        <w:tab w:val="num" w:pos="360"/>
      </w:tabs>
      <w:ind w:left="360" w:hanging="360"/>
    </w:pPr>
    <w:rPr>
      <w:lang w:eastAsia="cs-CZ"/>
    </w:rPr>
  </w:style>
  <w:style w:type="paragraph" w:customStyle="1" w:styleId="StylStylNadpis1DolevaNahoebezohranienDolebez2">
    <w:name w:val="Styl Styl Nadpis 1 + Doleva + Nahoře: (bez ohraničení) Dole: (bez...2"/>
    <w:basedOn w:val="StylNadpis1Doleva"/>
    <w:rsid w:val="00CE157C"/>
    <w:pPr>
      <w:pBdr>
        <w:top w:val="none" w:sz="0" w:space="0" w:color="auto"/>
        <w:bottom w:val="none" w:sz="0" w:space="0" w:color="auto"/>
      </w:pBdr>
    </w:pPr>
    <w:rPr>
      <w:caps w:val="0"/>
    </w:rPr>
  </w:style>
  <w:style w:type="paragraph" w:customStyle="1" w:styleId="StylNzevnaoblceArialNarrow24b">
    <w:name w:val="Styl Název na obálce + Arial Narrow 24 b."/>
    <w:basedOn w:val="Normln"/>
    <w:rsid w:val="00CE157C"/>
    <w:pPr>
      <w:keepNext/>
      <w:keepLines/>
      <w:spacing w:after="240"/>
      <w:jc w:val="center"/>
    </w:pPr>
    <w:rPr>
      <w:rFonts w:ascii="Arial Narrow" w:hAnsi="Arial Narrow" w:cs="Arial"/>
      <w:b/>
      <w:bCs/>
      <w:caps/>
      <w:spacing w:val="65"/>
      <w:kern w:val="20"/>
      <w:sz w:val="52"/>
      <w:lang w:eastAsia="cs-CZ"/>
    </w:rPr>
  </w:style>
  <w:style w:type="paragraph" w:customStyle="1" w:styleId="StylZkladntext2Arial8b">
    <w:name w:val="Styl Základní text 2 + Arial 8 b."/>
    <w:basedOn w:val="Zkladntext2"/>
    <w:link w:val="StylZkladntext2Arial8bChar"/>
    <w:rsid w:val="00CE157C"/>
    <w:pPr>
      <w:spacing w:after="0" w:line="240" w:lineRule="auto"/>
    </w:pPr>
    <w:rPr>
      <w:rFonts w:ascii="Arial" w:hAnsi="Arial"/>
      <w:sz w:val="16"/>
    </w:rPr>
  </w:style>
  <w:style w:type="character" w:customStyle="1" w:styleId="StylZkladntext2Arial8bChar">
    <w:name w:val="Styl Základní text 2 + Arial 8 b. Char"/>
    <w:link w:val="StylZkladntext2Arial8b"/>
    <w:rsid w:val="00CE157C"/>
    <w:rPr>
      <w:rFonts w:ascii="Arial" w:hAnsi="Arial"/>
      <w:sz w:val="16"/>
      <w:lang w:val="cs-CZ" w:eastAsia="en-US" w:bidi="ar-SA"/>
    </w:rPr>
  </w:style>
  <w:style w:type="character" w:customStyle="1" w:styleId="StylArial10bTun">
    <w:name w:val="Styl Arial 10 b. Tučné"/>
    <w:rsid w:val="00CE157C"/>
    <w:rPr>
      <w:rFonts w:ascii="Times New Roman" w:hAnsi="Times New Roman"/>
      <w:b/>
      <w:bCs/>
      <w:sz w:val="20"/>
      <w:szCs w:val="20"/>
      <w:lang w:val="cs-CZ"/>
    </w:rPr>
  </w:style>
  <w:style w:type="character" w:customStyle="1" w:styleId="StylStylArial10bTunArial">
    <w:name w:val="Styl Styl Arial 10 b. Tučné + Arial"/>
    <w:rsid w:val="00CE157C"/>
    <w:rPr>
      <w:rFonts w:ascii="Arial" w:hAnsi="Arial"/>
      <w:b/>
      <w:bCs/>
      <w:sz w:val="20"/>
      <w:szCs w:val="20"/>
      <w:lang w:val="cs-CZ"/>
    </w:rPr>
  </w:style>
  <w:style w:type="paragraph" w:customStyle="1" w:styleId="Poznmkapodtabulkou">
    <w:name w:val="Poznámka pod tabulkou"/>
    <w:basedOn w:val="Zhlav"/>
    <w:rsid w:val="00CE157C"/>
    <w:pPr>
      <w:keepLines w:val="0"/>
      <w:tabs>
        <w:tab w:val="clear" w:pos="4320"/>
        <w:tab w:val="clear" w:pos="8640"/>
      </w:tabs>
      <w:spacing w:after="0"/>
      <w:jc w:val="left"/>
    </w:pPr>
    <w:rPr>
      <w:rFonts w:ascii="Verdana" w:hAnsi="Verdana"/>
      <w:i/>
      <w:caps w:val="0"/>
      <w:spacing w:val="0"/>
      <w:sz w:val="14"/>
      <w:szCs w:val="20"/>
      <w:lang w:eastAsia="cs-CZ"/>
    </w:rPr>
  </w:style>
  <w:style w:type="paragraph" w:customStyle="1" w:styleId="Tabulka">
    <w:name w:val="Tabulka"/>
    <w:basedOn w:val="Normln"/>
    <w:rsid w:val="00CE157C"/>
    <w:rPr>
      <w:rFonts w:ascii="Arial" w:hAnsi="Arial" w:cs="Arial"/>
      <w:sz w:val="20"/>
      <w:szCs w:val="22"/>
      <w:lang w:eastAsia="cs-CZ"/>
    </w:rPr>
  </w:style>
  <w:style w:type="paragraph" w:customStyle="1" w:styleId="popistabulky">
    <w:name w:val="popis tabulky"/>
    <w:basedOn w:val="Normln"/>
    <w:rsid w:val="00CE157C"/>
    <w:pPr>
      <w:ind w:firstLine="0"/>
    </w:pPr>
    <w:rPr>
      <w:rFonts w:ascii="Arial" w:hAnsi="Arial" w:cs="Arial"/>
      <w:b/>
      <w:sz w:val="20"/>
    </w:rPr>
  </w:style>
  <w:style w:type="paragraph" w:customStyle="1" w:styleId="xl31">
    <w:name w:val="xl31"/>
    <w:basedOn w:val="Normln"/>
    <w:rsid w:val="00CE157C"/>
    <w:pPr>
      <w:spacing w:before="100" w:beforeAutospacing="1" w:after="100" w:afterAutospacing="1"/>
      <w:ind w:firstLine="0"/>
      <w:jc w:val="left"/>
    </w:pPr>
    <w:rPr>
      <w:rFonts w:ascii="Arial Unicode MS" w:eastAsia="Arial Unicode MS" w:hAnsi="Arial Unicode MS" w:cs="Arial Unicode MS"/>
      <w:b/>
      <w:bCs/>
      <w:sz w:val="22"/>
      <w:szCs w:val="24"/>
      <w:lang w:eastAsia="cs-CZ"/>
    </w:rPr>
  </w:style>
  <w:style w:type="paragraph" w:customStyle="1" w:styleId="StylNadpis2ArialnenTunnenVechnavelkZarovnatdo">
    <w:name w:val="Styl Nadpis 2 + Arial není Tučné není Všechna velká Zarovnat do..."/>
    <w:basedOn w:val="Nadpis2"/>
    <w:rsid w:val="00CE157C"/>
    <w:pPr>
      <w:spacing w:before="120"/>
    </w:pPr>
    <w:rPr>
      <w:rFonts w:ascii="Arial" w:hAnsi="Arial"/>
      <w:b w:val="0"/>
      <w:caps/>
      <w:szCs w:val="20"/>
    </w:rPr>
  </w:style>
  <w:style w:type="paragraph" w:customStyle="1" w:styleId="ObsahTabulky">
    <w:name w:val="Obsah Tabulky"/>
    <w:basedOn w:val="Normln"/>
    <w:rsid w:val="00CE157C"/>
    <w:pPr>
      <w:ind w:firstLine="0"/>
    </w:pPr>
    <w:rPr>
      <w:color w:val="000000"/>
      <w:sz w:val="22"/>
      <w:szCs w:val="22"/>
    </w:rPr>
  </w:style>
  <w:style w:type="paragraph" w:customStyle="1" w:styleId="StylZkladntextodsazen2Arial8bVlevo0cmPedsaz">
    <w:name w:val="Styl Základní text odsazený 2 + Arial 8 b. Vlevo:  0 cm Předsaz..."/>
    <w:basedOn w:val="Zkladntextodsazen2"/>
    <w:rsid w:val="00CE157C"/>
    <w:pPr>
      <w:spacing w:after="0" w:line="240" w:lineRule="auto"/>
      <w:ind w:left="153" w:hanging="153"/>
    </w:pPr>
    <w:rPr>
      <w:rFonts w:ascii="Arial" w:hAnsi="Arial"/>
      <w:sz w:val="16"/>
    </w:rPr>
  </w:style>
  <w:style w:type="paragraph" w:customStyle="1" w:styleId="xl26">
    <w:name w:val="xl26"/>
    <w:basedOn w:val="Normln"/>
    <w:rsid w:val="00CE157C"/>
    <w:pPr>
      <w:pBdr>
        <w:left w:val="double" w:sz="6" w:space="0" w:color="auto"/>
        <w:bottom w:val="double" w:sz="6" w:space="0" w:color="auto"/>
        <w:right w:val="double" w:sz="6" w:space="0" w:color="auto"/>
      </w:pBdr>
      <w:spacing w:before="100" w:beforeAutospacing="1" w:after="100" w:afterAutospacing="1"/>
    </w:pPr>
    <w:rPr>
      <w:rFonts w:ascii="Arial" w:eastAsia="Arial Unicode MS" w:hAnsi="Arial" w:cs="Arial"/>
      <w:sz w:val="16"/>
      <w:szCs w:val="16"/>
      <w:lang w:eastAsia="cs-CZ"/>
    </w:rPr>
  </w:style>
  <w:style w:type="paragraph" w:customStyle="1" w:styleId="H5">
    <w:name w:val="H5"/>
    <w:basedOn w:val="Normln"/>
    <w:next w:val="Normln"/>
    <w:rsid w:val="00CE157C"/>
    <w:pPr>
      <w:keepNext/>
      <w:spacing w:before="100" w:after="100"/>
      <w:outlineLvl w:val="5"/>
    </w:pPr>
    <w:rPr>
      <w:b/>
      <w:snapToGrid w:val="0"/>
      <w:sz w:val="20"/>
      <w:lang w:eastAsia="cs-CZ"/>
    </w:rPr>
  </w:style>
  <w:style w:type="table" w:styleId="Mkatabulky">
    <w:name w:val="Table Grid"/>
    <w:basedOn w:val="Normlntabulka"/>
    <w:uiPriority w:val="59"/>
    <w:rsid w:val="00CE1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
    <w:name w:val="Nadpis"/>
    <w:rsid w:val="00CE157C"/>
    <w:pPr>
      <w:widowControl w:val="0"/>
      <w:jc w:val="center"/>
    </w:pPr>
    <w:rPr>
      <w:rFonts w:ascii="Arial" w:hAnsi="Arial"/>
      <w:b/>
      <w:snapToGrid w:val="0"/>
      <w:color w:val="000000"/>
      <w:sz w:val="36"/>
    </w:rPr>
  </w:style>
  <w:style w:type="paragraph" w:customStyle="1" w:styleId="StylStylNadpis2ArialnenTunnenVechnavelkCharCharChar">
    <w:name w:val="Styl Styl Nadpis 2 + Arial není Tučné + není Všechna velká Char Char Char"/>
    <w:basedOn w:val="Normln"/>
    <w:link w:val="StylStylNadpis2ArialnenTunnenVechnavelkCharCharCharChar"/>
    <w:rsid w:val="00CE157C"/>
    <w:pPr>
      <w:keepNext/>
      <w:keepLines/>
      <w:ind w:firstLine="0"/>
      <w:jc w:val="left"/>
      <w:outlineLvl w:val="1"/>
    </w:pPr>
    <w:rPr>
      <w:rFonts w:ascii="Arial" w:hAnsi="Arial"/>
      <w:spacing w:val="10"/>
      <w:kern w:val="20"/>
      <w:sz w:val="18"/>
      <w:szCs w:val="24"/>
    </w:rPr>
  </w:style>
  <w:style w:type="character" w:customStyle="1" w:styleId="StylStylNadpis2ArialnenTunnenVechnavelkCharCharCharChar">
    <w:name w:val="Styl Styl Nadpis 2 + Arial není Tučné + není Všechna velká Char Char Char Char"/>
    <w:link w:val="StylStylNadpis2ArialnenTunnenVechnavelkCharCharChar"/>
    <w:rsid w:val="00CE157C"/>
    <w:rPr>
      <w:rFonts w:ascii="Arial" w:hAnsi="Arial"/>
      <w:spacing w:val="10"/>
      <w:kern w:val="20"/>
      <w:sz w:val="18"/>
      <w:szCs w:val="24"/>
      <w:lang w:val="cs-CZ" w:eastAsia="en-US" w:bidi="ar-SA"/>
    </w:rPr>
  </w:style>
  <w:style w:type="paragraph" w:customStyle="1" w:styleId="Popistabulky0">
    <w:name w:val="Popis tabulky"/>
    <w:basedOn w:val="Normln"/>
    <w:rsid w:val="00CE157C"/>
    <w:pPr>
      <w:ind w:firstLine="0"/>
      <w:jc w:val="left"/>
    </w:pPr>
    <w:rPr>
      <w:rFonts w:ascii="Arial" w:hAnsi="Arial" w:cs="Arial"/>
      <w:b/>
      <w:sz w:val="20"/>
    </w:rPr>
  </w:style>
  <w:style w:type="paragraph" w:customStyle="1" w:styleId="StylObsah3Za0bdkovnjednoduch">
    <w:name w:val="Styl Obsah 3 + Za:  0 b. Řádkování:  jednoduché"/>
    <w:basedOn w:val="Obsah3"/>
    <w:rsid w:val="00CE157C"/>
    <w:pPr>
      <w:tabs>
        <w:tab w:val="right" w:pos="5040"/>
      </w:tabs>
    </w:pPr>
    <w:rPr>
      <w:iCs w:val="0"/>
    </w:rPr>
  </w:style>
  <w:style w:type="paragraph" w:customStyle="1" w:styleId="bntext">
    <w:name w:val="běžný text"/>
    <w:basedOn w:val="Nadpis1"/>
    <w:rsid w:val="00CE157C"/>
    <w:pPr>
      <w:keepNext w:val="0"/>
      <w:keepLines w:val="0"/>
      <w:pBdr>
        <w:top w:val="none" w:sz="0" w:space="0" w:color="auto"/>
        <w:bottom w:val="none" w:sz="0" w:space="0" w:color="auto"/>
      </w:pBdr>
      <w:spacing w:after="0"/>
      <w:jc w:val="both"/>
    </w:pPr>
    <w:rPr>
      <w:rFonts w:ascii="Arial" w:hAnsi="Arial"/>
      <w:b w:val="0"/>
      <w:caps w:val="0"/>
      <w:spacing w:val="0"/>
      <w:kern w:val="0"/>
      <w:sz w:val="24"/>
      <w:szCs w:val="20"/>
      <w:lang w:eastAsia="cs-CZ"/>
    </w:rPr>
  </w:style>
  <w:style w:type="paragraph" w:customStyle="1" w:styleId="Odsazen0">
    <w:name w:val="Odsazení"/>
    <w:basedOn w:val="Normln"/>
    <w:rsid w:val="00CE157C"/>
    <w:pPr>
      <w:tabs>
        <w:tab w:val="num" w:pos="360"/>
      </w:tabs>
      <w:ind w:left="360" w:hanging="360"/>
      <w:jc w:val="left"/>
    </w:pPr>
    <w:rPr>
      <w:i/>
      <w:lang w:eastAsia="cs-CZ"/>
    </w:rPr>
  </w:style>
  <w:style w:type="paragraph" w:customStyle="1" w:styleId="xl24">
    <w:name w:val="xl24"/>
    <w:basedOn w:val="Normln"/>
    <w:rsid w:val="00CE157C"/>
    <w:pPr>
      <w:pBdr>
        <w:bottom w:val="single" w:sz="8" w:space="0" w:color="auto"/>
        <w:right w:val="single" w:sz="12" w:space="0" w:color="auto"/>
      </w:pBdr>
      <w:spacing w:before="100" w:beforeAutospacing="1" w:after="100" w:afterAutospacing="1"/>
      <w:ind w:firstLine="0"/>
      <w:jc w:val="left"/>
    </w:pPr>
    <w:rPr>
      <w:szCs w:val="24"/>
      <w:lang w:eastAsia="cs-CZ"/>
    </w:rPr>
  </w:style>
  <w:style w:type="paragraph" w:customStyle="1" w:styleId="Zkladntext21">
    <w:name w:val="Základní text 21"/>
    <w:basedOn w:val="Normln"/>
    <w:rsid w:val="00CE157C"/>
    <w:pPr>
      <w:ind w:firstLine="0"/>
    </w:pPr>
    <w:rPr>
      <w:i/>
      <w:lang w:eastAsia="cs-CZ"/>
    </w:rPr>
  </w:style>
  <w:style w:type="paragraph" w:customStyle="1" w:styleId="Texttabulky">
    <w:name w:val="Text tabulky"/>
    <w:rsid w:val="00CE157C"/>
    <w:pPr>
      <w:jc w:val="center"/>
    </w:pPr>
    <w:rPr>
      <w:snapToGrid w:val="0"/>
      <w:color w:val="000000"/>
      <w:sz w:val="24"/>
    </w:rPr>
  </w:style>
  <w:style w:type="paragraph" w:customStyle="1" w:styleId="zprva1">
    <w:name w:val="zpráva1"/>
    <w:basedOn w:val="Normln"/>
    <w:link w:val="zprva1Char"/>
    <w:autoRedefine/>
    <w:rsid w:val="00CE157C"/>
    <w:pPr>
      <w:spacing w:before="360" w:after="360" w:line="360" w:lineRule="auto"/>
      <w:ind w:firstLine="709"/>
    </w:pPr>
    <w:rPr>
      <w:rFonts w:ascii="Arial" w:hAnsi="Arial"/>
      <w:sz w:val="22"/>
      <w:lang w:eastAsia="cs-CZ"/>
    </w:rPr>
  </w:style>
  <w:style w:type="character" w:customStyle="1" w:styleId="zprva1Char">
    <w:name w:val="zpráva1 Char"/>
    <w:link w:val="zprva1"/>
    <w:rsid w:val="00CE157C"/>
    <w:rPr>
      <w:rFonts w:ascii="Arial" w:hAnsi="Arial"/>
      <w:sz w:val="22"/>
      <w:lang w:val="cs-CZ" w:eastAsia="cs-CZ" w:bidi="ar-SA"/>
    </w:rPr>
  </w:style>
  <w:style w:type="character" w:customStyle="1" w:styleId="platne1">
    <w:name w:val="platne1"/>
    <w:rsid w:val="00CE157C"/>
    <w:rPr>
      <w:lang w:val="de-DE"/>
    </w:rPr>
  </w:style>
  <w:style w:type="paragraph" w:customStyle="1" w:styleId="Zprvanormln">
    <w:name w:val="Zprávanormální"/>
    <w:basedOn w:val="Zkladntext2"/>
    <w:link w:val="ZprvanormlnChar"/>
    <w:autoRedefine/>
    <w:rsid w:val="00CE157C"/>
    <w:pPr>
      <w:spacing w:before="240" w:line="360" w:lineRule="auto"/>
      <w:ind w:firstLine="709"/>
    </w:pPr>
    <w:rPr>
      <w:bCs/>
      <w:sz w:val="22"/>
      <w:lang w:eastAsia="cs-CZ"/>
    </w:rPr>
  </w:style>
  <w:style w:type="character" w:customStyle="1" w:styleId="ZprvanormlnChar">
    <w:name w:val="Zprávanormální Char"/>
    <w:link w:val="Zprvanormln"/>
    <w:rsid w:val="00CE157C"/>
    <w:rPr>
      <w:bCs/>
      <w:sz w:val="22"/>
      <w:lang w:val="cs-CZ" w:eastAsia="cs-CZ" w:bidi="ar-SA"/>
    </w:rPr>
  </w:style>
  <w:style w:type="paragraph" w:customStyle="1" w:styleId="odstaveczprva">
    <w:name w:val="odstavec zpráva"/>
    <w:basedOn w:val="Normln"/>
    <w:rsid w:val="00CE157C"/>
    <w:pPr>
      <w:tabs>
        <w:tab w:val="left" w:pos="709"/>
      </w:tabs>
      <w:spacing w:before="120" w:after="120"/>
      <w:ind w:firstLine="0"/>
    </w:pPr>
    <w:rPr>
      <w:lang w:eastAsia="cs-CZ"/>
    </w:rPr>
  </w:style>
  <w:style w:type="paragraph" w:customStyle="1" w:styleId="StylNadpis3Vlevo0cmPrvndek0cm">
    <w:name w:val="Styl Nadpis 3 + Vlevo:  0 cm První řádek:  0 cm"/>
    <w:basedOn w:val="Nadpis3"/>
    <w:rsid w:val="00CE157C"/>
    <w:pPr>
      <w:tabs>
        <w:tab w:val="num" w:pos="1800"/>
      </w:tabs>
      <w:ind w:left="864" w:hanging="504"/>
    </w:pPr>
    <w:rPr>
      <w:bCs/>
      <w:szCs w:val="20"/>
    </w:rPr>
  </w:style>
  <w:style w:type="paragraph" w:styleId="Textbubliny">
    <w:name w:val="Balloon Text"/>
    <w:basedOn w:val="Normln"/>
    <w:link w:val="TextbublinyChar"/>
    <w:rsid w:val="00355601"/>
    <w:rPr>
      <w:rFonts w:ascii="Tahoma" w:hAnsi="Tahoma" w:cs="Tahoma"/>
      <w:sz w:val="16"/>
      <w:szCs w:val="16"/>
    </w:rPr>
  </w:style>
  <w:style w:type="character" w:customStyle="1" w:styleId="TextbublinyChar">
    <w:name w:val="Text bubliny Char"/>
    <w:link w:val="Textbubliny"/>
    <w:rsid w:val="00355601"/>
    <w:rPr>
      <w:rFonts w:ascii="Tahoma" w:hAnsi="Tahoma" w:cs="Tahoma"/>
      <w:sz w:val="16"/>
      <w:szCs w:val="16"/>
      <w:lang w:eastAsia="en-US"/>
    </w:rPr>
  </w:style>
  <w:style w:type="paragraph" w:styleId="Revize">
    <w:name w:val="Revision"/>
    <w:hidden/>
    <w:uiPriority w:val="99"/>
    <w:semiHidden/>
    <w:rsid w:val="00853B68"/>
    <w:rPr>
      <w:sz w:val="24"/>
      <w:lang w:eastAsia="en-US"/>
    </w:rPr>
  </w:style>
  <w:style w:type="paragraph" w:styleId="Odstavecseseznamem">
    <w:name w:val="List Paragraph"/>
    <w:basedOn w:val="Normln"/>
    <w:uiPriority w:val="34"/>
    <w:qFormat/>
    <w:rsid w:val="00F9248E"/>
    <w:pPr>
      <w:ind w:left="720"/>
      <w:contextualSpacing/>
    </w:pPr>
  </w:style>
  <w:style w:type="character" w:styleId="Odkaznavysvtlivky">
    <w:name w:val="endnote reference"/>
    <w:aliases w:val="Značka vysvětlivky"/>
    <w:rsid w:val="009C63D9"/>
    <w:rPr>
      <w:vertAlign w:val="superscript"/>
    </w:rPr>
  </w:style>
  <w:style w:type="paragraph" w:styleId="Textvysvtlivek">
    <w:name w:val="endnote text"/>
    <w:aliases w:val="Text vysvětlivky"/>
    <w:basedOn w:val="Poznmkapodarou-zkladn"/>
    <w:link w:val="TextvysvtlivekChar"/>
    <w:rsid w:val="009C63D9"/>
  </w:style>
  <w:style w:type="character" w:customStyle="1" w:styleId="TextvysvtlivekChar">
    <w:name w:val="Text vysvětlivek Char"/>
    <w:aliases w:val="Text vysvětlivky Char"/>
    <w:basedOn w:val="Standardnpsmoodstavce"/>
    <w:link w:val="Textvysvtlivek"/>
    <w:rsid w:val="009C63D9"/>
    <w:rPr>
      <w:sz w:val="18"/>
      <w:szCs w:val="24"/>
      <w:lang w:eastAsia="en-US"/>
    </w:rPr>
  </w:style>
  <w:style w:type="paragraph" w:styleId="Rejstk1">
    <w:name w:val="index 1"/>
    <w:basedOn w:val="Rejstk-zkladn"/>
    <w:rsid w:val="009C63D9"/>
    <w:rPr>
      <w:sz w:val="21"/>
    </w:rPr>
  </w:style>
  <w:style w:type="paragraph" w:styleId="Rejstk2">
    <w:name w:val="index 2"/>
    <w:basedOn w:val="Rejstk-zkladn"/>
    <w:rsid w:val="009C63D9"/>
    <w:pPr>
      <w:spacing w:line="240" w:lineRule="auto"/>
      <w:ind w:hanging="240"/>
    </w:pPr>
    <w:rPr>
      <w:sz w:val="21"/>
    </w:rPr>
  </w:style>
  <w:style w:type="paragraph" w:styleId="Rejstk3">
    <w:name w:val="index 3"/>
    <w:basedOn w:val="Rejstk-zkladn"/>
    <w:rsid w:val="009C63D9"/>
    <w:pPr>
      <w:spacing w:line="240" w:lineRule="auto"/>
      <w:ind w:left="480" w:hanging="240"/>
    </w:pPr>
    <w:rPr>
      <w:sz w:val="21"/>
    </w:rPr>
  </w:style>
  <w:style w:type="paragraph" w:styleId="Rejstk4">
    <w:name w:val="index 4"/>
    <w:basedOn w:val="Rejstk-zkladn"/>
    <w:rsid w:val="009C63D9"/>
    <w:pPr>
      <w:spacing w:line="240" w:lineRule="auto"/>
      <w:ind w:left="600" w:hanging="240"/>
    </w:pPr>
    <w:rPr>
      <w:sz w:val="21"/>
    </w:rPr>
  </w:style>
  <w:style w:type="paragraph" w:styleId="Rejstk5">
    <w:name w:val="index 5"/>
    <w:basedOn w:val="Rejstk-zkladn"/>
    <w:rsid w:val="009C63D9"/>
    <w:pPr>
      <w:spacing w:line="240" w:lineRule="auto"/>
      <w:ind w:left="840"/>
    </w:pPr>
    <w:rPr>
      <w:sz w:val="21"/>
    </w:rPr>
  </w:style>
  <w:style w:type="paragraph" w:styleId="Hlavikarejstku">
    <w:name w:val="index heading"/>
    <w:basedOn w:val="Nadpis-zkladn"/>
    <w:next w:val="Rejstk1"/>
    <w:rsid w:val="009C63D9"/>
    <w:pPr>
      <w:keepLines w:val="0"/>
      <w:spacing w:line="480" w:lineRule="atLeast"/>
    </w:pPr>
    <w:rPr>
      <w:spacing w:val="-5"/>
      <w:kern w:val="0"/>
      <w:sz w:val="28"/>
    </w:rPr>
  </w:style>
  <w:style w:type="paragraph" w:styleId="Textmakra">
    <w:name w:val="macro"/>
    <w:basedOn w:val="Zkladntext"/>
    <w:link w:val="TextmakraChar"/>
    <w:rsid w:val="009C63D9"/>
    <w:pPr>
      <w:jc w:val="left"/>
    </w:pPr>
    <w:rPr>
      <w:rFonts w:ascii="Courier New" w:hAnsi="Courier New"/>
    </w:rPr>
  </w:style>
  <w:style w:type="character" w:customStyle="1" w:styleId="TextmakraChar">
    <w:name w:val="Text makra Char"/>
    <w:basedOn w:val="Standardnpsmoodstavce"/>
    <w:link w:val="Textmakra"/>
    <w:rsid w:val="009C63D9"/>
    <w:rPr>
      <w:rFonts w:ascii="Courier New" w:hAnsi="Courier New"/>
      <w:sz w:val="24"/>
      <w:szCs w:val="24"/>
      <w:lang w:eastAsia="en-US"/>
    </w:rPr>
  </w:style>
  <w:style w:type="paragraph" w:styleId="Seznamobrzk">
    <w:name w:val="table of figures"/>
    <w:basedOn w:val="Obsah-zkladn"/>
    <w:rsid w:val="009C63D9"/>
  </w:style>
  <w:style w:type="paragraph" w:styleId="Obsah2">
    <w:name w:val="toc 2"/>
    <w:basedOn w:val="Obsah-zkladn"/>
    <w:uiPriority w:val="39"/>
    <w:qFormat/>
    <w:rsid w:val="009C63D9"/>
    <w:pPr>
      <w:tabs>
        <w:tab w:val="clear" w:pos="5040"/>
      </w:tabs>
      <w:spacing w:after="0" w:line="240" w:lineRule="auto"/>
      <w:ind w:left="240"/>
      <w:jc w:val="left"/>
    </w:pPr>
    <w:rPr>
      <w:smallCaps/>
      <w:sz w:val="20"/>
    </w:rPr>
  </w:style>
  <w:style w:type="paragraph" w:styleId="Obsah4">
    <w:name w:val="toc 4"/>
    <w:basedOn w:val="Obsah-zkladn"/>
    <w:uiPriority w:val="39"/>
    <w:rsid w:val="009C63D9"/>
    <w:pPr>
      <w:tabs>
        <w:tab w:val="clear" w:pos="5040"/>
      </w:tabs>
      <w:spacing w:after="0" w:line="240" w:lineRule="auto"/>
      <w:ind w:left="720"/>
      <w:jc w:val="left"/>
    </w:pPr>
    <w:rPr>
      <w:sz w:val="18"/>
      <w:szCs w:val="18"/>
    </w:rPr>
  </w:style>
  <w:style w:type="paragraph" w:styleId="Obsah5">
    <w:name w:val="toc 5"/>
    <w:basedOn w:val="Obsah-zkladn"/>
    <w:uiPriority w:val="39"/>
    <w:rsid w:val="009C63D9"/>
    <w:pPr>
      <w:tabs>
        <w:tab w:val="clear" w:pos="5040"/>
      </w:tabs>
      <w:spacing w:after="0" w:line="240" w:lineRule="auto"/>
      <w:ind w:left="960"/>
      <w:jc w:val="left"/>
    </w:pPr>
    <w:rPr>
      <w:sz w:val="18"/>
      <w:szCs w:val="18"/>
    </w:rPr>
  </w:style>
  <w:style w:type="character" w:styleId="Odkaznakoment">
    <w:name w:val="annotation reference"/>
    <w:aliases w:val="Značka poznámky"/>
    <w:rsid w:val="009C63D9"/>
    <w:rPr>
      <w:sz w:val="16"/>
    </w:rPr>
  </w:style>
  <w:style w:type="paragraph" w:styleId="Textkomente">
    <w:name w:val="annotation text"/>
    <w:aliases w:val="Text poznámky"/>
    <w:basedOn w:val="Poznmkapodarou-zkladn"/>
    <w:link w:val="TextkomenteChar"/>
    <w:rsid w:val="009C63D9"/>
  </w:style>
  <w:style w:type="character" w:customStyle="1" w:styleId="TextkomenteChar">
    <w:name w:val="Text komentáře Char"/>
    <w:aliases w:val="Text poznámky Char"/>
    <w:basedOn w:val="Standardnpsmoodstavce"/>
    <w:link w:val="Textkomente"/>
    <w:rsid w:val="009C63D9"/>
    <w:rPr>
      <w:sz w:val="18"/>
      <w:szCs w:val="24"/>
      <w:lang w:eastAsia="en-US"/>
    </w:rPr>
  </w:style>
  <w:style w:type="paragraph" w:styleId="Seznamcitac">
    <w:name w:val="table of authorities"/>
    <w:basedOn w:val="Normln"/>
    <w:rsid w:val="009C63D9"/>
    <w:pPr>
      <w:tabs>
        <w:tab w:val="right" w:leader="dot" w:pos="7560"/>
      </w:tabs>
    </w:pPr>
  </w:style>
  <w:style w:type="paragraph" w:styleId="Hlavikaobsahu">
    <w:name w:val="toa heading"/>
    <w:basedOn w:val="Normln"/>
    <w:next w:val="Seznamcitac"/>
    <w:rsid w:val="009C63D9"/>
    <w:pPr>
      <w:keepNext/>
      <w:spacing w:line="720" w:lineRule="atLeast"/>
    </w:pPr>
    <w:rPr>
      <w:caps/>
      <w:spacing w:val="-10"/>
      <w:kern w:val="28"/>
    </w:rPr>
  </w:style>
  <w:style w:type="paragraph" w:styleId="Obsah6">
    <w:name w:val="toc 6"/>
    <w:basedOn w:val="Normln"/>
    <w:next w:val="Normln"/>
    <w:autoRedefine/>
    <w:uiPriority w:val="39"/>
    <w:rsid w:val="009C63D9"/>
    <w:pPr>
      <w:ind w:left="1200"/>
      <w:jc w:val="left"/>
    </w:pPr>
    <w:rPr>
      <w:sz w:val="18"/>
      <w:szCs w:val="18"/>
    </w:rPr>
  </w:style>
  <w:style w:type="paragraph" w:styleId="Obsah7">
    <w:name w:val="toc 7"/>
    <w:basedOn w:val="Normln"/>
    <w:next w:val="Normln"/>
    <w:autoRedefine/>
    <w:uiPriority w:val="39"/>
    <w:rsid w:val="009C63D9"/>
    <w:pPr>
      <w:ind w:left="1440"/>
      <w:jc w:val="left"/>
    </w:pPr>
    <w:rPr>
      <w:sz w:val="18"/>
      <w:szCs w:val="18"/>
    </w:rPr>
  </w:style>
  <w:style w:type="paragraph" w:styleId="Obsah8">
    <w:name w:val="toc 8"/>
    <w:basedOn w:val="Normln"/>
    <w:next w:val="Normln"/>
    <w:autoRedefine/>
    <w:uiPriority w:val="39"/>
    <w:rsid w:val="009C63D9"/>
    <w:pPr>
      <w:ind w:left="1680"/>
      <w:jc w:val="left"/>
    </w:pPr>
    <w:rPr>
      <w:sz w:val="18"/>
      <w:szCs w:val="18"/>
    </w:rPr>
  </w:style>
  <w:style w:type="paragraph" w:styleId="Obsah9">
    <w:name w:val="toc 9"/>
    <w:basedOn w:val="Normln"/>
    <w:next w:val="Normln"/>
    <w:autoRedefine/>
    <w:uiPriority w:val="39"/>
    <w:rsid w:val="00ED5689"/>
    <w:pPr>
      <w:tabs>
        <w:tab w:val="left" w:pos="2854"/>
        <w:tab w:val="right" w:leader="dot" w:pos="9061"/>
      </w:tabs>
      <w:ind w:left="482"/>
      <w:jc w:val="left"/>
    </w:pPr>
    <w:rPr>
      <w:sz w:val="18"/>
      <w:szCs w:val="18"/>
    </w:rPr>
  </w:style>
  <w:style w:type="paragraph" w:styleId="Rejstk6">
    <w:name w:val="index 6"/>
    <w:basedOn w:val="Normln"/>
    <w:next w:val="Normln"/>
    <w:autoRedefine/>
    <w:rsid w:val="009C63D9"/>
    <w:pPr>
      <w:ind w:left="1320" w:hanging="220"/>
    </w:pPr>
  </w:style>
  <w:style w:type="paragraph" w:styleId="Rejstk7">
    <w:name w:val="index 7"/>
    <w:basedOn w:val="Normln"/>
    <w:next w:val="Normln"/>
    <w:autoRedefine/>
    <w:rsid w:val="009C63D9"/>
    <w:pPr>
      <w:ind w:left="1540" w:hanging="220"/>
    </w:pPr>
  </w:style>
  <w:style w:type="paragraph" w:styleId="Rejstk8">
    <w:name w:val="index 8"/>
    <w:basedOn w:val="Normln"/>
    <w:next w:val="Normln"/>
    <w:autoRedefine/>
    <w:rsid w:val="009C63D9"/>
    <w:pPr>
      <w:ind w:left="1760" w:hanging="220"/>
    </w:pPr>
  </w:style>
  <w:style w:type="paragraph" w:styleId="Rejstk9">
    <w:name w:val="index 9"/>
    <w:basedOn w:val="Normln"/>
    <w:next w:val="Normln"/>
    <w:autoRedefine/>
    <w:rsid w:val="009C63D9"/>
    <w:pPr>
      <w:ind w:left="1980" w:hanging="220"/>
    </w:pPr>
  </w:style>
  <w:style w:type="paragraph" w:styleId="Rozloendokumentu">
    <w:name w:val="Document Map"/>
    <w:basedOn w:val="Normln"/>
    <w:link w:val="RozloendokumentuChar"/>
    <w:rsid w:val="009C63D9"/>
    <w:pPr>
      <w:shd w:val="clear" w:color="auto" w:fill="000080"/>
    </w:pPr>
    <w:rPr>
      <w:rFonts w:ascii="Tahoma" w:hAnsi="Tahoma" w:cs="Tahoma"/>
    </w:rPr>
  </w:style>
  <w:style w:type="character" w:customStyle="1" w:styleId="RozloendokumentuChar">
    <w:name w:val="Rozložení dokumentu Char"/>
    <w:basedOn w:val="Standardnpsmoodstavce"/>
    <w:link w:val="Rozloendokumentu"/>
    <w:rsid w:val="009C63D9"/>
    <w:rPr>
      <w:rFonts w:ascii="Tahoma" w:hAnsi="Tahoma" w:cs="Tahoma"/>
      <w:sz w:val="24"/>
      <w:shd w:val="clear" w:color="auto" w:fill="000080"/>
      <w:lang w:eastAsia="en-US"/>
    </w:rPr>
  </w:style>
  <w:style w:type="character" w:customStyle="1" w:styleId="TextpoznpodarouChar">
    <w:name w:val="Text pozn. pod čarou Char"/>
    <w:basedOn w:val="Standardnpsmoodstavce"/>
    <w:link w:val="Textpoznpodarou"/>
    <w:uiPriority w:val="99"/>
    <w:semiHidden/>
    <w:rsid w:val="00D46AAE"/>
    <w:rPr>
      <w:sz w:val="18"/>
      <w:szCs w:val="24"/>
      <w:lang w:eastAsia="en-US"/>
    </w:rPr>
  </w:style>
  <w:style w:type="character" w:customStyle="1" w:styleId="hword">
    <w:name w:val="h_word"/>
    <w:basedOn w:val="Standardnpsmoodstavce"/>
    <w:rsid w:val="00D46AAE"/>
  </w:style>
  <w:style w:type="character" w:customStyle="1" w:styleId="apple-style-span">
    <w:name w:val="apple-style-span"/>
    <w:rsid w:val="00D46AAE"/>
  </w:style>
  <w:style w:type="numbering" w:customStyle="1" w:styleId="Styl2">
    <w:name w:val="Styl2"/>
    <w:uiPriority w:val="99"/>
    <w:rsid w:val="008F7416"/>
    <w:pPr>
      <w:numPr>
        <w:numId w:val="21"/>
      </w:numPr>
    </w:pPr>
  </w:style>
  <w:style w:type="numbering" w:customStyle="1" w:styleId="Styl1">
    <w:name w:val="Styl1"/>
    <w:uiPriority w:val="99"/>
    <w:rsid w:val="00BE1623"/>
    <w:pPr>
      <w:numPr>
        <w:numId w:val="22"/>
      </w:numPr>
    </w:pPr>
  </w:style>
  <w:style w:type="numbering" w:customStyle="1" w:styleId="Styl3">
    <w:name w:val="Styl3"/>
    <w:uiPriority w:val="99"/>
    <w:rsid w:val="00BE1623"/>
    <w:pPr>
      <w:numPr>
        <w:numId w:val="23"/>
      </w:numPr>
    </w:pPr>
  </w:style>
  <w:style w:type="paragraph" w:styleId="Nadpisobsahu">
    <w:name w:val="TOC Heading"/>
    <w:basedOn w:val="Nadpis1"/>
    <w:next w:val="Normln"/>
    <w:uiPriority w:val="39"/>
    <w:semiHidden/>
    <w:unhideWhenUsed/>
    <w:qFormat/>
    <w:rsid w:val="00E4391F"/>
    <w:pPr>
      <w:numPr>
        <w:numId w:val="0"/>
      </w:numPr>
      <w:pBdr>
        <w:top w:val="none" w:sz="0" w:space="0" w:color="auto"/>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spacing w:val="0"/>
      <w:kern w:val="0"/>
      <w:sz w:val="28"/>
      <w:szCs w:val="28"/>
      <w:lang w:eastAsia="cs-CZ"/>
    </w:rPr>
  </w:style>
  <w:style w:type="character" w:styleId="Nzevknihy">
    <w:name w:val="Book Title"/>
    <w:basedOn w:val="Standardnpsmoodstavce"/>
    <w:uiPriority w:val="33"/>
    <w:qFormat/>
    <w:rsid w:val="00066B9D"/>
    <w:rPr>
      <w:rFonts w:ascii="Times New Roman" w:hAnsi="Times New Roman"/>
      <w:b w:val="0"/>
      <w:bCs/>
      <w:i w:val="0"/>
      <w:caps w:val="0"/>
      <w:smallCaps w:val="0"/>
      <w:spacing w:val="5"/>
      <w:sz w:val="24"/>
    </w:rPr>
  </w:style>
  <w:style w:type="character" w:customStyle="1" w:styleId="ZpatChar">
    <w:name w:val="Zápatí Char"/>
    <w:basedOn w:val="Standardnpsmoodstavce"/>
    <w:link w:val="Zpat"/>
    <w:uiPriority w:val="99"/>
    <w:rsid w:val="002F5EC9"/>
    <w:rPr>
      <w:caps/>
      <w:spacing w:val="15"/>
      <w:sz w:val="18"/>
      <w:szCs w:val="24"/>
      <w:lang w:eastAsia="en-US"/>
    </w:rPr>
  </w:style>
  <w:style w:type="character" w:customStyle="1" w:styleId="Nadpis4Char">
    <w:name w:val="Nadpis 4 Char"/>
    <w:basedOn w:val="Standardnpsmoodstavce"/>
    <w:link w:val="Nadpis4"/>
    <w:rsid w:val="001B5128"/>
    <w:rPr>
      <w:b/>
      <w:spacing w:val="5"/>
      <w:kern w:val="20"/>
      <w:sz w:val="28"/>
      <w:szCs w:val="24"/>
      <w:lang w:eastAsia="en-US"/>
    </w:rPr>
  </w:style>
  <w:style w:type="character" w:customStyle="1" w:styleId="Nadpis5Char">
    <w:name w:val="Nadpis 5 Char"/>
    <w:basedOn w:val="Standardnpsmoodstavce"/>
    <w:link w:val="Nadpis5"/>
    <w:rsid w:val="001B5128"/>
    <w:rPr>
      <w:b/>
      <w:kern w:val="20"/>
      <w:sz w:val="28"/>
      <w:szCs w:val="24"/>
      <w:lang w:eastAsia="en-US"/>
    </w:rPr>
  </w:style>
  <w:style w:type="character" w:customStyle="1" w:styleId="Nadpis6Char">
    <w:name w:val="Nadpis 6 Char"/>
    <w:basedOn w:val="Standardnpsmoodstavce"/>
    <w:link w:val="Nadpis6"/>
    <w:rsid w:val="001B5128"/>
    <w:rPr>
      <w:b/>
      <w:spacing w:val="5"/>
      <w:kern w:val="20"/>
      <w:sz w:val="24"/>
      <w:szCs w:val="24"/>
      <w:lang w:eastAsia="en-US"/>
    </w:rPr>
  </w:style>
  <w:style w:type="character" w:customStyle="1" w:styleId="Nadpis7Char">
    <w:name w:val="Nadpis 7 Char"/>
    <w:basedOn w:val="Standardnpsmoodstavce"/>
    <w:link w:val="Nadpis7"/>
    <w:rsid w:val="001B5128"/>
    <w:rPr>
      <w:b/>
      <w:kern w:val="20"/>
      <w:sz w:val="24"/>
      <w:szCs w:val="24"/>
      <w:lang w:eastAsia="en-US"/>
    </w:rPr>
  </w:style>
  <w:style w:type="character" w:customStyle="1" w:styleId="Nadpis8Char">
    <w:name w:val="Nadpis 8 Char"/>
    <w:basedOn w:val="Standardnpsmoodstavce"/>
    <w:link w:val="Nadpis8"/>
    <w:rsid w:val="001B5128"/>
    <w:rPr>
      <w:b/>
      <w:spacing w:val="5"/>
      <w:kern w:val="20"/>
      <w:sz w:val="28"/>
      <w:szCs w:val="24"/>
      <w:lang w:eastAsia="en-US"/>
    </w:rPr>
  </w:style>
  <w:style w:type="character" w:customStyle="1" w:styleId="Nadpis9Char">
    <w:name w:val="Nadpis 9 Char"/>
    <w:aliases w:val="STYL 2 Char"/>
    <w:basedOn w:val="Standardnpsmoodstavce"/>
    <w:link w:val="Nadpis9"/>
    <w:rsid w:val="001B5128"/>
    <w:rPr>
      <w:b/>
      <w:spacing w:val="-5"/>
      <w:kern w:val="20"/>
      <w:sz w:val="28"/>
      <w:szCs w:val="24"/>
      <w:lang w:eastAsia="en-US"/>
    </w:rPr>
  </w:style>
  <w:style w:type="character" w:customStyle="1" w:styleId="NzevChar">
    <w:name w:val="Název Char"/>
    <w:basedOn w:val="Standardnpsmoodstavce"/>
    <w:link w:val="Nzev"/>
    <w:rsid w:val="001B5128"/>
    <w:rPr>
      <w:caps/>
      <w:spacing w:val="60"/>
      <w:kern w:val="20"/>
      <w:sz w:val="44"/>
      <w:szCs w:val="24"/>
      <w:lang w:eastAsia="en-US"/>
    </w:rPr>
  </w:style>
  <w:style w:type="character" w:customStyle="1" w:styleId="PodtitulChar">
    <w:name w:val="Podtitul Char"/>
    <w:basedOn w:val="Standardnpsmoodstavce"/>
    <w:link w:val="Podtitul"/>
    <w:rsid w:val="001B5128"/>
    <w:rPr>
      <w:caps/>
      <w:spacing w:val="20"/>
      <w:kern w:val="20"/>
      <w:sz w:val="22"/>
      <w:szCs w:val="24"/>
      <w:lang w:eastAsia="en-US"/>
    </w:rPr>
  </w:style>
  <w:style w:type="character" w:customStyle="1" w:styleId="ZhlavChar">
    <w:name w:val="Záhlaví Char"/>
    <w:basedOn w:val="Standardnpsmoodstavce"/>
    <w:link w:val="Zhlav"/>
    <w:rsid w:val="001B5128"/>
    <w:rPr>
      <w:caps/>
      <w:spacing w:val="15"/>
      <w:sz w:val="18"/>
      <w:szCs w:val="24"/>
      <w:lang w:eastAsia="en-US"/>
    </w:rPr>
  </w:style>
  <w:style w:type="character" w:customStyle="1" w:styleId="ZkladntextodsazenChar">
    <w:name w:val="Základní text odsazený Char"/>
    <w:basedOn w:val="Standardnpsmoodstavce"/>
    <w:link w:val="Zkladntextodsazen"/>
    <w:rsid w:val="001B5128"/>
    <w:rPr>
      <w:sz w:val="24"/>
      <w:szCs w:val="24"/>
      <w:lang w:eastAsia="en-US"/>
    </w:rPr>
  </w:style>
  <w:style w:type="character" w:customStyle="1" w:styleId="AdresaHTMLChar">
    <w:name w:val="Adresa HTML Char"/>
    <w:basedOn w:val="Standardnpsmoodstavce"/>
    <w:link w:val="AdresaHTML"/>
    <w:rsid w:val="001B5128"/>
    <w:rPr>
      <w:i/>
      <w:iCs/>
      <w:sz w:val="24"/>
      <w:lang w:eastAsia="en-US"/>
    </w:rPr>
  </w:style>
  <w:style w:type="character" w:customStyle="1" w:styleId="DatumChar">
    <w:name w:val="Datum Char"/>
    <w:basedOn w:val="Standardnpsmoodstavce"/>
    <w:link w:val="Datum"/>
    <w:rsid w:val="001B5128"/>
    <w:rPr>
      <w:sz w:val="24"/>
      <w:lang w:eastAsia="en-US"/>
    </w:rPr>
  </w:style>
  <w:style w:type="character" w:customStyle="1" w:styleId="FormtovanvHTMLChar">
    <w:name w:val="Formátovaný v HTML Char"/>
    <w:basedOn w:val="Standardnpsmoodstavce"/>
    <w:link w:val="FormtovanvHTML"/>
    <w:rsid w:val="001B5128"/>
    <w:rPr>
      <w:rFonts w:ascii="Courier New" w:hAnsi="Courier New" w:cs="Courier New"/>
      <w:lang w:eastAsia="en-US"/>
    </w:rPr>
  </w:style>
  <w:style w:type="character" w:customStyle="1" w:styleId="NadpispoznmkyChar">
    <w:name w:val="Nadpis poznámky Char"/>
    <w:basedOn w:val="Standardnpsmoodstavce"/>
    <w:link w:val="Nadpispoznmky"/>
    <w:rsid w:val="001B5128"/>
    <w:rPr>
      <w:sz w:val="24"/>
      <w:lang w:eastAsia="en-US"/>
    </w:rPr>
  </w:style>
  <w:style w:type="character" w:customStyle="1" w:styleId="OslovenChar">
    <w:name w:val="Oslovení Char"/>
    <w:basedOn w:val="Standardnpsmoodstavce"/>
    <w:link w:val="Osloven"/>
    <w:rsid w:val="001B5128"/>
    <w:rPr>
      <w:sz w:val="24"/>
      <w:lang w:eastAsia="en-US"/>
    </w:rPr>
  </w:style>
  <w:style w:type="character" w:customStyle="1" w:styleId="PodpisChar">
    <w:name w:val="Podpis Char"/>
    <w:basedOn w:val="Standardnpsmoodstavce"/>
    <w:link w:val="Podpis"/>
    <w:rsid w:val="001B5128"/>
    <w:rPr>
      <w:sz w:val="24"/>
      <w:lang w:eastAsia="en-US"/>
    </w:rPr>
  </w:style>
  <w:style w:type="character" w:customStyle="1" w:styleId="Podpise-mailuChar">
    <w:name w:val="Podpis e-mailu Char"/>
    <w:basedOn w:val="Standardnpsmoodstavce"/>
    <w:link w:val="Podpise-mailu"/>
    <w:rsid w:val="001B5128"/>
    <w:rPr>
      <w:sz w:val="24"/>
      <w:lang w:eastAsia="en-US"/>
    </w:rPr>
  </w:style>
  <w:style w:type="character" w:customStyle="1" w:styleId="ProsttextChar">
    <w:name w:val="Prostý text Char"/>
    <w:basedOn w:val="Standardnpsmoodstavce"/>
    <w:link w:val="Prosttext"/>
    <w:rsid w:val="001B5128"/>
    <w:rPr>
      <w:rFonts w:ascii="Courier New" w:hAnsi="Courier New" w:cs="Courier New"/>
      <w:lang w:eastAsia="en-US"/>
    </w:rPr>
  </w:style>
  <w:style w:type="character" w:customStyle="1" w:styleId="ZhlavzprvyChar">
    <w:name w:val="Záhlaví zprávy Char"/>
    <w:basedOn w:val="Standardnpsmoodstavce"/>
    <w:link w:val="Zhlavzprvy"/>
    <w:rsid w:val="001B5128"/>
    <w:rPr>
      <w:rFonts w:ascii="Arial" w:hAnsi="Arial" w:cs="Arial"/>
      <w:sz w:val="24"/>
      <w:szCs w:val="24"/>
      <w:shd w:val="pct20" w:color="auto" w:fill="auto"/>
      <w:lang w:eastAsia="en-US"/>
    </w:rPr>
  </w:style>
  <w:style w:type="character" w:customStyle="1" w:styleId="Zkladntext-prvnodsazenChar">
    <w:name w:val="Základní text - první odsazený Char"/>
    <w:basedOn w:val="ZkladntextChar"/>
    <w:link w:val="Zkladntext-prvnodsazen"/>
    <w:rsid w:val="001B5128"/>
    <w:rPr>
      <w:sz w:val="24"/>
      <w:szCs w:val="24"/>
      <w:lang w:val="cs-CZ" w:eastAsia="en-US" w:bidi="ar-SA"/>
    </w:rPr>
  </w:style>
  <w:style w:type="character" w:customStyle="1" w:styleId="Zkladntext-prvnodsazen2Char">
    <w:name w:val="Základní text - první odsazený 2 Char"/>
    <w:basedOn w:val="ZkladntextodsazenChar"/>
    <w:link w:val="Zkladntext-prvnodsazen2"/>
    <w:rsid w:val="001B5128"/>
    <w:rPr>
      <w:sz w:val="24"/>
      <w:szCs w:val="24"/>
      <w:lang w:eastAsia="en-US"/>
    </w:rPr>
  </w:style>
  <w:style w:type="character" w:customStyle="1" w:styleId="Zkladntext3Char">
    <w:name w:val="Základní text 3 Char"/>
    <w:basedOn w:val="Standardnpsmoodstavce"/>
    <w:link w:val="Zkladntext3"/>
    <w:rsid w:val="001B5128"/>
    <w:rPr>
      <w:sz w:val="16"/>
      <w:szCs w:val="16"/>
      <w:lang w:eastAsia="en-US"/>
    </w:rPr>
  </w:style>
  <w:style w:type="character" w:customStyle="1" w:styleId="Zkladntextodsazen3Char">
    <w:name w:val="Základní text odsazený 3 Char"/>
    <w:basedOn w:val="Standardnpsmoodstavce"/>
    <w:link w:val="Zkladntextodsazen3"/>
    <w:rsid w:val="001B5128"/>
    <w:rPr>
      <w:sz w:val="16"/>
      <w:szCs w:val="16"/>
      <w:lang w:eastAsia="en-US"/>
    </w:rPr>
  </w:style>
  <w:style w:type="character" w:customStyle="1" w:styleId="ZvrChar">
    <w:name w:val="Závěr Char"/>
    <w:basedOn w:val="Standardnpsmoodstavce"/>
    <w:link w:val="Zvr"/>
    <w:rsid w:val="001B512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5982">
      <w:bodyDiv w:val="1"/>
      <w:marLeft w:val="0"/>
      <w:marRight w:val="0"/>
      <w:marTop w:val="0"/>
      <w:marBottom w:val="0"/>
      <w:divBdr>
        <w:top w:val="none" w:sz="0" w:space="0" w:color="auto"/>
        <w:left w:val="none" w:sz="0" w:space="0" w:color="auto"/>
        <w:bottom w:val="none" w:sz="0" w:space="0" w:color="auto"/>
        <w:right w:val="none" w:sz="0" w:space="0" w:color="auto"/>
      </w:divBdr>
    </w:div>
    <w:div w:id="81537967">
      <w:bodyDiv w:val="1"/>
      <w:marLeft w:val="0"/>
      <w:marRight w:val="0"/>
      <w:marTop w:val="0"/>
      <w:marBottom w:val="0"/>
      <w:divBdr>
        <w:top w:val="none" w:sz="0" w:space="0" w:color="auto"/>
        <w:left w:val="none" w:sz="0" w:space="0" w:color="auto"/>
        <w:bottom w:val="none" w:sz="0" w:space="0" w:color="auto"/>
        <w:right w:val="none" w:sz="0" w:space="0" w:color="auto"/>
      </w:divBdr>
    </w:div>
    <w:div w:id="119342628">
      <w:bodyDiv w:val="1"/>
      <w:marLeft w:val="0"/>
      <w:marRight w:val="0"/>
      <w:marTop w:val="0"/>
      <w:marBottom w:val="0"/>
      <w:divBdr>
        <w:top w:val="none" w:sz="0" w:space="0" w:color="auto"/>
        <w:left w:val="none" w:sz="0" w:space="0" w:color="auto"/>
        <w:bottom w:val="none" w:sz="0" w:space="0" w:color="auto"/>
        <w:right w:val="none" w:sz="0" w:space="0" w:color="auto"/>
      </w:divBdr>
    </w:div>
    <w:div w:id="138767590">
      <w:bodyDiv w:val="1"/>
      <w:marLeft w:val="0"/>
      <w:marRight w:val="0"/>
      <w:marTop w:val="0"/>
      <w:marBottom w:val="0"/>
      <w:divBdr>
        <w:top w:val="none" w:sz="0" w:space="0" w:color="auto"/>
        <w:left w:val="none" w:sz="0" w:space="0" w:color="auto"/>
        <w:bottom w:val="none" w:sz="0" w:space="0" w:color="auto"/>
        <w:right w:val="none" w:sz="0" w:space="0" w:color="auto"/>
      </w:divBdr>
    </w:div>
    <w:div w:id="140772845">
      <w:bodyDiv w:val="1"/>
      <w:marLeft w:val="0"/>
      <w:marRight w:val="0"/>
      <w:marTop w:val="0"/>
      <w:marBottom w:val="0"/>
      <w:divBdr>
        <w:top w:val="none" w:sz="0" w:space="0" w:color="auto"/>
        <w:left w:val="none" w:sz="0" w:space="0" w:color="auto"/>
        <w:bottom w:val="none" w:sz="0" w:space="0" w:color="auto"/>
        <w:right w:val="none" w:sz="0" w:space="0" w:color="auto"/>
      </w:divBdr>
    </w:div>
    <w:div w:id="188226971">
      <w:bodyDiv w:val="1"/>
      <w:marLeft w:val="0"/>
      <w:marRight w:val="0"/>
      <w:marTop w:val="0"/>
      <w:marBottom w:val="0"/>
      <w:divBdr>
        <w:top w:val="none" w:sz="0" w:space="0" w:color="auto"/>
        <w:left w:val="none" w:sz="0" w:space="0" w:color="auto"/>
        <w:bottom w:val="none" w:sz="0" w:space="0" w:color="auto"/>
        <w:right w:val="none" w:sz="0" w:space="0" w:color="auto"/>
      </w:divBdr>
    </w:div>
    <w:div w:id="191460971">
      <w:bodyDiv w:val="1"/>
      <w:marLeft w:val="0"/>
      <w:marRight w:val="0"/>
      <w:marTop w:val="0"/>
      <w:marBottom w:val="0"/>
      <w:divBdr>
        <w:top w:val="none" w:sz="0" w:space="0" w:color="auto"/>
        <w:left w:val="none" w:sz="0" w:space="0" w:color="auto"/>
        <w:bottom w:val="none" w:sz="0" w:space="0" w:color="auto"/>
        <w:right w:val="none" w:sz="0" w:space="0" w:color="auto"/>
      </w:divBdr>
    </w:div>
    <w:div w:id="218826187">
      <w:bodyDiv w:val="1"/>
      <w:marLeft w:val="0"/>
      <w:marRight w:val="0"/>
      <w:marTop w:val="0"/>
      <w:marBottom w:val="0"/>
      <w:divBdr>
        <w:top w:val="none" w:sz="0" w:space="0" w:color="auto"/>
        <w:left w:val="none" w:sz="0" w:space="0" w:color="auto"/>
        <w:bottom w:val="none" w:sz="0" w:space="0" w:color="auto"/>
        <w:right w:val="none" w:sz="0" w:space="0" w:color="auto"/>
      </w:divBdr>
    </w:div>
    <w:div w:id="230165267">
      <w:bodyDiv w:val="1"/>
      <w:marLeft w:val="0"/>
      <w:marRight w:val="0"/>
      <w:marTop w:val="0"/>
      <w:marBottom w:val="0"/>
      <w:divBdr>
        <w:top w:val="none" w:sz="0" w:space="0" w:color="auto"/>
        <w:left w:val="none" w:sz="0" w:space="0" w:color="auto"/>
        <w:bottom w:val="none" w:sz="0" w:space="0" w:color="auto"/>
        <w:right w:val="none" w:sz="0" w:space="0" w:color="auto"/>
      </w:divBdr>
    </w:div>
    <w:div w:id="256914603">
      <w:bodyDiv w:val="1"/>
      <w:marLeft w:val="0"/>
      <w:marRight w:val="0"/>
      <w:marTop w:val="0"/>
      <w:marBottom w:val="0"/>
      <w:divBdr>
        <w:top w:val="none" w:sz="0" w:space="0" w:color="auto"/>
        <w:left w:val="none" w:sz="0" w:space="0" w:color="auto"/>
        <w:bottom w:val="none" w:sz="0" w:space="0" w:color="auto"/>
        <w:right w:val="none" w:sz="0" w:space="0" w:color="auto"/>
      </w:divBdr>
    </w:div>
    <w:div w:id="264963936">
      <w:bodyDiv w:val="1"/>
      <w:marLeft w:val="0"/>
      <w:marRight w:val="0"/>
      <w:marTop w:val="0"/>
      <w:marBottom w:val="0"/>
      <w:divBdr>
        <w:top w:val="none" w:sz="0" w:space="0" w:color="auto"/>
        <w:left w:val="none" w:sz="0" w:space="0" w:color="auto"/>
        <w:bottom w:val="none" w:sz="0" w:space="0" w:color="auto"/>
        <w:right w:val="none" w:sz="0" w:space="0" w:color="auto"/>
      </w:divBdr>
    </w:div>
    <w:div w:id="352150780">
      <w:bodyDiv w:val="1"/>
      <w:marLeft w:val="0"/>
      <w:marRight w:val="0"/>
      <w:marTop w:val="0"/>
      <w:marBottom w:val="0"/>
      <w:divBdr>
        <w:top w:val="none" w:sz="0" w:space="0" w:color="auto"/>
        <w:left w:val="none" w:sz="0" w:space="0" w:color="auto"/>
        <w:bottom w:val="none" w:sz="0" w:space="0" w:color="auto"/>
        <w:right w:val="none" w:sz="0" w:space="0" w:color="auto"/>
      </w:divBdr>
      <w:divsChild>
        <w:div w:id="626929547">
          <w:marLeft w:val="0"/>
          <w:marRight w:val="0"/>
          <w:marTop w:val="0"/>
          <w:marBottom w:val="0"/>
          <w:divBdr>
            <w:top w:val="none" w:sz="0" w:space="0" w:color="auto"/>
            <w:left w:val="none" w:sz="0" w:space="0" w:color="auto"/>
            <w:bottom w:val="none" w:sz="0" w:space="0" w:color="auto"/>
            <w:right w:val="none" w:sz="0" w:space="0" w:color="auto"/>
          </w:divBdr>
          <w:divsChild>
            <w:div w:id="876048543">
              <w:marLeft w:val="0"/>
              <w:marRight w:val="0"/>
              <w:marTop w:val="0"/>
              <w:marBottom w:val="0"/>
              <w:divBdr>
                <w:top w:val="none" w:sz="0" w:space="0" w:color="auto"/>
                <w:left w:val="none" w:sz="0" w:space="0" w:color="auto"/>
                <w:bottom w:val="none" w:sz="0" w:space="0" w:color="auto"/>
                <w:right w:val="none" w:sz="0" w:space="0" w:color="auto"/>
              </w:divBdr>
              <w:divsChild>
                <w:div w:id="1869445470">
                  <w:marLeft w:val="0"/>
                  <w:marRight w:val="0"/>
                  <w:marTop w:val="0"/>
                  <w:marBottom w:val="0"/>
                  <w:divBdr>
                    <w:top w:val="none" w:sz="0" w:space="0" w:color="auto"/>
                    <w:left w:val="none" w:sz="0" w:space="0" w:color="auto"/>
                    <w:bottom w:val="none" w:sz="0" w:space="0" w:color="auto"/>
                    <w:right w:val="none" w:sz="0" w:space="0" w:color="auto"/>
                  </w:divBdr>
                  <w:divsChild>
                    <w:div w:id="10383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488572">
      <w:bodyDiv w:val="1"/>
      <w:marLeft w:val="0"/>
      <w:marRight w:val="0"/>
      <w:marTop w:val="0"/>
      <w:marBottom w:val="0"/>
      <w:divBdr>
        <w:top w:val="none" w:sz="0" w:space="0" w:color="auto"/>
        <w:left w:val="none" w:sz="0" w:space="0" w:color="auto"/>
        <w:bottom w:val="none" w:sz="0" w:space="0" w:color="auto"/>
        <w:right w:val="none" w:sz="0" w:space="0" w:color="auto"/>
      </w:divBdr>
    </w:div>
    <w:div w:id="380637438">
      <w:bodyDiv w:val="1"/>
      <w:marLeft w:val="0"/>
      <w:marRight w:val="0"/>
      <w:marTop w:val="0"/>
      <w:marBottom w:val="0"/>
      <w:divBdr>
        <w:top w:val="none" w:sz="0" w:space="0" w:color="auto"/>
        <w:left w:val="none" w:sz="0" w:space="0" w:color="auto"/>
        <w:bottom w:val="none" w:sz="0" w:space="0" w:color="auto"/>
        <w:right w:val="none" w:sz="0" w:space="0" w:color="auto"/>
      </w:divBdr>
    </w:div>
    <w:div w:id="465392801">
      <w:bodyDiv w:val="1"/>
      <w:marLeft w:val="0"/>
      <w:marRight w:val="0"/>
      <w:marTop w:val="0"/>
      <w:marBottom w:val="0"/>
      <w:divBdr>
        <w:top w:val="none" w:sz="0" w:space="0" w:color="auto"/>
        <w:left w:val="none" w:sz="0" w:space="0" w:color="auto"/>
        <w:bottom w:val="none" w:sz="0" w:space="0" w:color="auto"/>
        <w:right w:val="none" w:sz="0" w:space="0" w:color="auto"/>
      </w:divBdr>
    </w:div>
    <w:div w:id="489176272">
      <w:bodyDiv w:val="1"/>
      <w:marLeft w:val="0"/>
      <w:marRight w:val="0"/>
      <w:marTop w:val="0"/>
      <w:marBottom w:val="0"/>
      <w:divBdr>
        <w:top w:val="none" w:sz="0" w:space="0" w:color="auto"/>
        <w:left w:val="none" w:sz="0" w:space="0" w:color="auto"/>
        <w:bottom w:val="none" w:sz="0" w:space="0" w:color="auto"/>
        <w:right w:val="none" w:sz="0" w:space="0" w:color="auto"/>
      </w:divBdr>
    </w:div>
    <w:div w:id="496462213">
      <w:bodyDiv w:val="1"/>
      <w:marLeft w:val="0"/>
      <w:marRight w:val="0"/>
      <w:marTop w:val="0"/>
      <w:marBottom w:val="0"/>
      <w:divBdr>
        <w:top w:val="none" w:sz="0" w:space="0" w:color="auto"/>
        <w:left w:val="none" w:sz="0" w:space="0" w:color="auto"/>
        <w:bottom w:val="none" w:sz="0" w:space="0" w:color="auto"/>
        <w:right w:val="none" w:sz="0" w:space="0" w:color="auto"/>
      </w:divBdr>
    </w:div>
    <w:div w:id="525143095">
      <w:bodyDiv w:val="1"/>
      <w:marLeft w:val="0"/>
      <w:marRight w:val="0"/>
      <w:marTop w:val="0"/>
      <w:marBottom w:val="0"/>
      <w:divBdr>
        <w:top w:val="none" w:sz="0" w:space="0" w:color="auto"/>
        <w:left w:val="none" w:sz="0" w:space="0" w:color="auto"/>
        <w:bottom w:val="none" w:sz="0" w:space="0" w:color="auto"/>
        <w:right w:val="none" w:sz="0" w:space="0" w:color="auto"/>
      </w:divBdr>
    </w:div>
    <w:div w:id="575241888">
      <w:bodyDiv w:val="1"/>
      <w:marLeft w:val="0"/>
      <w:marRight w:val="0"/>
      <w:marTop w:val="0"/>
      <w:marBottom w:val="0"/>
      <w:divBdr>
        <w:top w:val="none" w:sz="0" w:space="0" w:color="auto"/>
        <w:left w:val="none" w:sz="0" w:space="0" w:color="auto"/>
        <w:bottom w:val="none" w:sz="0" w:space="0" w:color="auto"/>
        <w:right w:val="none" w:sz="0" w:space="0" w:color="auto"/>
      </w:divBdr>
    </w:div>
    <w:div w:id="592975673">
      <w:bodyDiv w:val="1"/>
      <w:marLeft w:val="0"/>
      <w:marRight w:val="0"/>
      <w:marTop w:val="0"/>
      <w:marBottom w:val="0"/>
      <w:divBdr>
        <w:top w:val="none" w:sz="0" w:space="0" w:color="auto"/>
        <w:left w:val="none" w:sz="0" w:space="0" w:color="auto"/>
        <w:bottom w:val="none" w:sz="0" w:space="0" w:color="auto"/>
        <w:right w:val="none" w:sz="0" w:space="0" w:color="auto"/>
      </w:divBdr>
    </w:div>
    <w:div w:id="651907280">
      <w:bodyDiv w:val="1"/>
      <w:marLeft w:val="0"/>
      <w:marRight w:val="0"/>
      <w:marTop w:val="0"/>
      <w:marBottom w:val="0"/>
      <w:divBdr>
        <w:top w:val="none" w:sz="0" w:space="0" w:color="auto"/>
        <w:left w:val="none" w:sz="0" w:space="0" w:color="auto"/>
        <w:bottom w:val="none" w:sz="0" w:space="0" w:color="auto"/>
        <w:right w:val="none" w:sz="0" w:space="0" w:color="auto"/>
      </w:divBdr>
    </w:div>
    <w:div w:id="662048785">
      <w:bodyDiv w:val="1"/>
      <w:marLeft w:val="0"/>
      <w:marRight w:val="0"/>
      <w:marTop w:val="0"/>
      <w:marBottom w:val="0"/>
      <w:divBdr>
        <w:top w:val="none" w:sz="0" w:space="0" w:color="auto"/>
        <w:left w:val="none" w:sz="0" w:space="0" w:color="auto"/>
        <w:bottom w:val="none" w:sz="0" w:space="0" w:color="auto"/>
        <w:right w:val="none" w:sz="0" w:space="0" w:color="auto"/>
      </w:divBdr>
    </w:div>
    <w:div w:id="718286199">
      <w:bodyDiv w:val="1"/>
      <w:marLeft w:val="0"/>
      <w:marRight w:val="0"/>
      <w:marTop w:val="0"/>
      <w:marBottom w:val="0"/>
      <w:divBdr>
        <w:top w:val="none" w:sz="0" w:space="0" w:color="auto"/>
        <w:left w:val="none" w:sz="0" w:space="0" w:color="auto"/>
        <w:bottom w:val="none" w:sz="0" w:space="0" w:color="auto"/>
        <w:right w:val="none" w:sz="0" w:space="0" w:color="auto"/>
      </w:divBdr>
    </w:div>
    <w:div w:id="736901805">
      <w:bodyDiv w:val="1"/>
      <w:marLeft w:val="0"/>
      <w:marRight w:val="0"/>
      <w:marTop w:val="0"/>
      <w:marBottom w:val="0"/>
      <w:divBdr>
        <w:top w:val="none" w:sz="0" w:space="0" w:color="auto"/>
        <w:left w:val="none" w:sz="0" w:space="0" w:color="auto"/>
        <w:bottom w:val="none" w:sz="0" w:space="0" w:color="auto"/>
        <w:right w:val="none" w:sz="0" w:space="0" w:color="auto"/>
      </w:divBdr>
    </w:div>
    <w:div w:id="769473623">
      <w:bodyDiv w:val="1"/>
      <w:marLeft w:val="0"/>
      <w:marRight w:val="0"/>
      <w:marTop w:val="0"/>
      <w:marBottom w:val="0"/>
      <w:divBdr>
        <w:top w:val="none" w:sz="0" w:space="0" w:color="auto"/>
        <w:left w:val="none" w:sz="0" w:space="0" w:color="auto"/>
        <w:bottom w:val="none" w:sz="0" w:space="0" w:color="auto"/>
        <w:right w:val="none" w:sz="0" w:space="0" w:color="auto"/>
      </w:divBdr>
    </w:div>
    <w:div w:id="795223856">
      <w:bodyDiv w:val="1"/>
      <w:marLeft w:val="0"/>
      <w:marRight w:val="0"/>
      <w:marTop w:val="0"/>
      <w:marBottom w:val="0"/>
      <w:divBdr>
        <w:top w:val="none" w:sz="0" w:space="0" w:color="auto"/>
        <w:left w:val="none" w:sz="0" w:space="0" w:color="auto"/>
        <w:bottom w:val="none" w:sz="0" w:space="0" w:color="auto"/>
        <w:right w:val="none" w:sz="0" w:space="0" w:color="auto"/>
      </w:divBdr>
    </w:div>
    <w:div w:id="808594420">
      <w:bodyDiv w:val="1"/>
      <w:marLeft w:val="0"/>
      <w:marRight w:val="0"/>
      <w:marTop w:val="0"/>
      <w:marBottom w:val="0"/>
      <w:divBdr>
        <w:top w:val="none" w:sz="0" w:space="0" w:color="auto"/>
        <w:left w:val="none" w:sz="0" w:space="0" w:color="auto"/>
        <w:bottom w:val="none" w:sz="0" w:space="0" w:color="auto"/>
        <w:right w:val="none" w:sz="0" w:space="0" w:color="auto"/>
      </w:divBdr>
    </w:div>
    <w:div w:id="822627165">
      <w:bodyDiv w:val="1"/>
      <w:marLeft w:val="0"/>
      <w:marRight w:val="0"/>
      <w:marTop w:val="0"/>
      <w:marBottom w:val="0"/>
      <w:divBdr>
        <w:top w:val="none" w:sz="0" w:space="0" w:color="auto"/>
        <w:left w:val="none" w:sz="0" w:space="0" w:color="auto"/>
        <w:bottom w:val="none" w:sz="0" w:space="0" w:color="auto"/>
        <w:right w:val="none" w:sz="0" w:space="0" w:color="auto"/>
      </w:divBdr>
    </w:div>
    <w:div w:id="882789701">
      <w:bodyDiv w:val="1"/>
      <w:marLeft w:val="0"/>
      <w:marRight w:val="0"/>
      <w:marTop w:val="0"/>
      <w:marBottom w:val="0"/>
      <w:divBdr>
        <w:top w:val="none" w:sz="0" w:space="0" w:color="auto"/>
        <w:left w:val="none" w:sz="0" w:space="0" w:color="auto"/>
        <w:bottom w:val="none" w:sz="0" w:space="0" w:color="auto"/>
        <w:right w:val="none" w:sz="0" w:space="0" w:color="auto"/>
      </w:divBdr>
    </w:div>
    <w:div w:id="919293778">
      <w:bodyDiv w:val="1"/>
      <w:marLeft w:val="0"/>
      <w:marRight w:val="0"/>
      <w:marTop w:val="0"/>
      <w:marBottom w:val="0"/>
      <w:divBdr>
        <w:top w:val="none" w:sz="0" w:space="0" w:color="auto"/>
        <w:left w:val="none" w:sz="0" w:space="0" w:color="auto"/>
        <w:bottom w:val="none" w:sz="0" w:space="0" w:color="auto"/>
        <w:right w:val="none" w:sz="0" w:space="0" w:color="auto"/>
      </w:divBdr>
    </w:div>
    <w:div w:id="933906018">
      <w:bodyDiv w:val="1"/>
      <w:marLeft w:val="0"/>
      <w:marRight w:val="0"/>
      <w:marTop w:val="0"/>
      <w:marBottom w:val="0"/>
      <w:divBdr>
        <w:top w:val="none" w:sz="0" w:space="0" w:color="auto"/>
        <w:left w:val="none" w:sz="0" w:space="0" w:color="auto"/>
        <w:bottom w:val="none" w:sz="0" w:space="0" w:color="auto"/>
        <w:right w:val="none" w:sz="0" w:space="0" w:color="auto"/>
      </w:divBdr>
    </w:div>
    <w:div w:id="936863688">
      <w:bodyDiv w:val="1"/>
      <w:marLeft w:val="0"/>
      <w:marRight w:val="0"/>
      <w:marTop w:val="0"/>
      <w:marBottom w:val="0"/>
      <w:divBdr>
        <w:top w:val="none" w:sz="0" w:space="0" w:color="auto"/>
        <w:left w:val="none" w:sz="0" w:space="0" w:color="auto"/>
        <w:bottom w:val="none" w:sz="0" w:space="0" w:color="auto"/>
        <w:right w:val="none" w:sz="0" w:space="0" w:color="auto"/>
      </w:divBdr>
    </w:div>
    <w:div w:id="983434304">
      <w:bodyDiv w:val="1"/>
      <w:marLeft w:val="0"/>
      <w:marRight w:val="0"/>
      <w:marTop w:val="0"/>
      <w:marBottom w:val="0"/>
      <w:divBdr>
        <w:top w:val="none" w:sz="0" w:space="0" w:color="auto"/>
        <w:left w:val="none" w:sz="0" w:space="0" w:color="auto"/>
        <w:bottom w:val="none" w:sz="0" w:space="0" w:color="auto"/>
        <w:right w:val="none" w:sz="0" w:space="0" w:color="auto"/>
      </w:divBdr>
    </w:div>
    <w:div w:id="1002439114">
      <w:bodyDiv w:val="1"/>
      <w:marLeft w:val="0"/>
      <w:marRight w:val="0"/>
      <w:marTop w:val="0"/>
      <w:marBottom w:val="0"/>
      <w:divBdr>
        <w:top w:val="none" w:sz="0" w:space="0" w:color="auto"/>
        <w:left w:val="none" w:sz="0" w:space="0" w:color="auto"/>
        <w:bottom w:val="none" w:sz="0" w:space="0" w:color="auto"/>
        <w:right w:val="none" w:sz="0" w:space="0" w:color="auto"/>
      </w:divBdr>
    </w:div>
    <w:div w:id="1044601487">
      <w:bodyDiv w:val="1"/>
      <w:marLeft w:val="0"/>
      <w:marRight w:val="0"/>
      <w:marTop w:val="0"/>
      <w:marBottom w:val="0"/>
      <w:divBdr>
        <w:top w:val="none" w:sz="0" w:space="0" w:color="auto"/>
        <w:left w:val="none" w:sz="0" w:space="0" w:color="auto"/>
        <w:bottom w:val="none" w:sz="0" w:space="0" w:color="auto"/>
        <w:right w:val="none" w:sz="0" w:space="0" w:color="auto"/>
      </w:divBdr>
    </w:div>
    <w:div w:id="1119489503">
      <w:bodyDiv w:val="1"/>
      <w:marLeft w:val="0"/>
      <w:marRight w:val="0"/>
      <w:marTop w:val="0"/>
      <w:marBottom w:val="0"/>
      <w:divBdr>
        <w:top w:val="none" w:sz="0" w:space="0" w:color="auto"/>
        <w:left w:val="none" w:sz="0" w:space="0" w:color="auto"/>
        <w:bottom w:val="none" w:sz="0" w:space="0" w:color="auto"/>
        <w:right w:val="none" w:sz="0" w:space="0" w:color="auto"/>
      </w:divBdr>
    </w:div>
    <w:div w:id="1164665081">
      <w:bodyDiv w:val="1"/>
      <w:marLeft w:val="0"/>
      <w:marRight w:val="0"/>
      <w:marTop w:val="0"/>
      <w:marBottom w:val="0"/>
      <w:divBdr>
        <w:top w:val="none" w:sz="0" w:space="0" w:color="auto"/>
        <w:left w:val="none" w:sz="0" w:space="0" w:color="auto"/>
        <w:bottom w:val="none" w:sz="0" w:space="0" w:color="auto"/>
        <w:right w:val="none" w:sz="0" w:space="0" w:color="auto"/>
      </w:divBdr>
    </w:div>
    <w:div w:id="1171143029">
      <w:bodyDiv w:val="1"/>
      <w:marLeft w:val="0"/>
      <w:marRight w:val="0"/>
      <w:marTop w:val="0"/>
      <w:marBottom w:val="0"/>
      <w:divBdr>
        <w:top w:val="none" w:sz="0" w:space="0" w:color="auto"/>
        <w:left w:val="none" w:sz="0" w:space="0" w:color="auto"/>
        <w:bottom w:val="none" w:sz="0" w:space="0" w:color="auto"/>
        <w:right w:val="none" w:sz="0" w:space="0" w:color="auto"/>
      </w:divBdr>
    </w:div>
    <w:div w:id="1190530395">
      <w:bodyDiv w:val="1"/>
      <w:marLeft w:val="0"/>
      <w:marRight w:val="0"/>
      <w:marTop w:val="0"/>
      <w:marBottom w:val="0"/>
      <w:divBdr>
        <w:top w:val="none" w:sz="0" w:space="0" w:color="auto"/>
        <w:left w:val="none" w:sz="0" w:space="0" w:color="auto"/>
        <w:bottom w:val="none" w:sz="0" w:space="0" w:color="auto"/>
        <w:right w:val="none" w:sz="0" w:space="0" w:color="auto"/>
      </w:divBdr>
    </w:div>
    <w:div w:id="1223253851">
      <w:bodyDiv w:val="1"/>
      <w:marLeft w:val="0"/>
      <w:marRight w:val="0"/>
      <w:marTop w:val="0"/>
      <w:marBottom w:val="0"/>
      <w:divBdr>
        <w:top w:val="none" w:sz="0" w:space="0" w:color="auto"/>
        <w:left w:val="none" w:sz="0" w:space="0" w:color="auto"/>
        <w:bottom w:val="none" w:sz="0" w:space="0" w:color="auto"/>
        <w:right w:val="none" w:sz="0" w:space="0" w:color="auto"/>
      </w:divBdr>
    </w:div>
    <w:div w:id="1273901584">
      <w:bodyDiv w:val="1"/>
      <w:marLeft w:val="0"/>
      <w:marRight w:val="0"/>
      <w:marTop w:val="0"/>
      <w:marBottom w:val="0"/>
      <w:divBdr>
        <w:top w:val="none" w:sz="0" w:space="0" w:color="auto"/>
        <w:left w:val="none" w:sz="0" w:space="0" w:color="auto"/>
        <w:bottom w:val="none" w:sz="0" w:space="0" w:color="auto"/>
        <w:right w:val="none" w:sz="0" w:space="0" w:color="auto"/>
      </w:divBdr>
    </w:div>
    <w:div w:id="1275332233">
      <w:bodyDiv w:val="1"/>
      <w:marLeft w:val="0"/>
      <w:marRight w:val="0"/>
      <w:marTop w:val="0"/>
      <w:marBottom w:val="0"/>
      <w:divBdr>
        <w:top w:val="none" w:sz="0" w:space="0" w:color="auto"/>
        <w:left w:val="none" w:sz="0" w:space="0" w:color="auto"/>
        <w:bottom w:val="none" w:sz="0" w:space="0" w:color="auto"/>
        <w:right w:val="none" w:sz="0" w:space="0" w:color="auto"/>
      </w:divBdr>
    </w:div>
    <w:div w:id="1287200589">
      <w:bodyDiv w:val="1"/>
      <w:marLeft w:val="0"/>
      <w:marRight w:val="0"/>
      <w:marTop w:val="0"/>
      <w:marBottom w:val="0"/>
      <w:divBdr>
        <w:top w:val="none" w:sz="0" w:space="0" w:color="auto"/>
        <w:left w:val="none" w:sz="0" w:space="0" w:color="auto"/>
        <w:bottom w:val="none" w:sz="0" w:space="0" w:color="auto"/>
        <w:right w:val="none" w:sz="0" w:space="0" w:color="auto"/>
      </w:divBdr>
    </w:div>
    <w:div w:id="1338270478">
      <w:bodyDiv w:val="1"/>
      <w:marLeft w:val="0"/>
      <w:marRight w:val="0"/>
      <w:marTop w:val="0"/>
      <w:marBottom w:val="0"/>
      <w:divBdr>
        <w:top w:val="none" w:sz="0" w:space="0" w:color="auto"/>
        <w:left w:val="none" w:sz="0" w:space="0" w:color="auto"/>
        <w:bottom w:val="none" w:sz="0" w:space="0" w:color="auto"/>
        <w:right w:val="none" w:sz="0" w:space="0" w:color="auto"/>
      </w:divBdr>
    </w:div>
    <w:div w:id="1417677118">
      <w:bodyDiv w:val="1"/>
      <w:marLeft w:val="0"/>
      <w:marRight w:val="0"/>
      <w:marTop w:val="0"/>
      <w:marBottom w:val="0"/>
      <w:divBdr>
        <w:top w:val="none" w:sz="0" w:space="0" w:color="auto"/>
        <w:left w:val="none" w:sz="0" w:space="0" w:color="auto"/>
        <w:bottom w:val="none" w:sz="0" w:space="0" w:color="auto"/>
        <w:right w:val="none" w:sz="0" w:space="0" w:color="auto"/>
      </w:divBdr>
    </w:div>
    <w:div w:id="1447970310">
      <w:bodyDiv w:val="1"/>
      <w:marLeft w:val="0"/>
      <w:marRight w:val="0"/>
      <w:marTop w:val="0"/>
      <w:marBottom w:val="0"/>
      <w:divBdr>
        <w:top w:val="none" w:sz="0" w:space="0" w:color="auto"/>
        <w:left w:val="none" w:sz="0" w:space="0" w:color="auto"/>
        <w:bottom w:val="none" w:sz="0" w:space="0" w:color="auto"/>
        <w:right w:val="none" w:sz="0" w:space="0" w:color="auto"/>
      </w:divBdr>
    </w:div>
    <w:div w:id="1482621013">
      <w:bodyDiv w:val="1"/>
      <w:marLeft w:val="0"/>
      <w:marRight w:val="0"/>
      <w:marTop w:val="0"/>
      <w:marBottom w:val="0"/>
      <w:divBdr>
        <w:top w:val="none" w:sz="0" w:space="0" w:color="auto"/>
        <w:left w:val="none" w:sz="0" w:space="0" w:color="auto"/>
        <w:bottom w:val="none" w:sz="0" w:space="0" w:color="auto"/>
        <w:right w:val="none" w:sz="0" w:space="0" w:color="auto"/>
      </w:divBdr>
    </w:div>
    <w:div w:id="1501001524">
      <w:bodyDiv w:val="1"/>
      <w:marLeft w:val="0"/>
      <w:marRight w:val="0"/>
      <w:marTop w:val="0"/>
      <w:marBottom w:val="0"/>
      <w:divBdr>
        <w:top w:val="none" w:sz="0" w:space="0" w:color="auto"/>
        <w:left w:val="none" w:sz="0" w:space="0" w:color="auto"/>
        <w:bottom w:val="none" w:sz="0" w:space="0" w:color="auto"/>
        <w:right w:val="none" w:sz="0" w:space="0" w:color="auto"/>
      </w:divBdr>
    </w:div>
    <w:div w:id="1589850575">
      <w:bodyDiv w:val="1"/>
      <w:marLeft w:val="0"/>
      <w:marRight w:val="0"/>
      <w:marTop w:val="0"/>
      <w:marBottom w:val="0"/>
      <w:divBdr>
        <w:top w:val="none" w:sz="0" w:space="0" w:color="auto"/>
        <w:left w:val="none" w:sz="0" w:space="0" w:color="auto"/>
        <w:bottom w:val="none" w:sz="0" w:space="0" w:color="auto"/>
        <w:right w:val="none" w:sz="0" w:space="0" w:color="auto"/>
      </w:divBdr>
    </w:div>
    <w:div w:id="1601142298">
      <w:bodyDiv w:val="1"/>
      <w:marLeft w:val="0"/>
      <w:marRight w:val="0"/>
      <w:marTop w:val="0"/>
      <w:marBottom w:val="0"/>
      <w:divBdr>
        <w:top w:val="none" w:sz="0" w:space="0" w:color="auto"/>
        <w:left w:val="none" w:sz="0" w:space="0" w:color="auto"/>
        <w:bottom w:val="none" w:sz="0" w:space="0" w:color="auto"/>
        <w:right w:val="none" w:sz="0" w:space="0" w:color="auto"/>
      </w:divBdr>
    </w:div>
    <w:div w:id="1622834417">
      <w:bodyDiv w:val="1"/>
      <w:marLeft w:val="0"/>
      <w:marRight w:val="0"/>
      <w:marTop w:val="0"/>
      <w:marBottom w:val="0"/>
      <w:divBdr>
        <w:top w:val="none" w:sz="0" w:space="0" w:color="auto"/>
        <w:left w:val="none" w:sz="0" w:space="0" w:color="auto"/>
        <w:bottom w:val="none" w:sz="0" w:space="0" w:color="auto"/>
        <w:right w:val="none" w:sz="0" w:space="0" w:color="auto"/>
      </w:divBdr>
    </w:div>
    <w:div w:id="1648586415">
      <w:bodyDiv w:val="1"/>
      <w:marLeft w:val="0"/>
      <w:marRight w:val="0"/>
      <w:marTop w:val="0"/>
      <w:marBottom w:val="0"/>
      <w:divBdr>
        <w:top w:val="none" w:sz="0" w:space="0" w:color="auto"/>
        <w:left w:val="none" w:sz="0" w:space="0" w:color="auto"/>
        <w:bottom w:val="none" w:sz="0" w:space="0" w:color="auto"/>
        <w:right w:val="none" w:sz="0" w:space="0" w:color="auto"/>
      </w:divBdr>
    </w:div>
    <w:div w:id="1695768252">
      <w:bodyDiv w:val="1"/>
      <w:marLeft w:val="0"/>
      <w:marRight w:val="0"/>
      <w:marTop w:val="0"/>
      <w:marBottom w:val="0"/>
      <w:divBdr>
        <w:top w:val="none" w:sz="0" w:space="0" w:color="auto"/>
        <w:left w:val="none" w:sz="0" w:space="0" w:color="auto"/>
        <w:bottom w:val="none" w:sz="0" w:space="0" w:color="auto"/>
        <w:right w:val="none" w:sz="0" w:space="0" w:color="auto"/>
      </w:divBdr>
    </w:div>
    <w:div w:id="1703549659">
      <w:bodyDiv w:val="1"/>
      <w:marLeft w:val="0"/>
      <w:marRight w:val="0"/>
      <w:marTop w:val="0"/>
      <w:marBottom w:val="0"/>
      <w:divBdr>
        <w:top w:val="none" w:sz="0" w:space="0" w:color="auto"/>
        <w:left w:val="none" w:sz="0" w:space="0" w:color="auto"/>
        <w:bottom w:val="none" w:sz="0" w:space="0" w:color="auto"/>
        <w:right w:val="none" w:sz="0" w:space="0" w:color="auto"/>
      </w:divBdr>
    </w:div>
    <w:div w:id="1706826532">
      <w:bodyDiv w:val="1"/>
      <w:marLeft w:val="0"/>
      <w:marRight w:val="0"/>
      <w:marTop w:val="0"/>
      <w:marBottom w:val="0"/>
      <w:divBdr>
        <w:top w:val="none" w:sz="0" w:space="0" w:color="auto"/>
        <w:left w:val="none" w:sz="0" w:space="0" w:color="auto"/>
        <w:bottom w:val="none" w:sz="0" w:space="0" w:color="auto"/>
        <w:right w:val="none" w:sz="0" w:space="0" w:color="auto"/>
      </w:divBdr>
    </w:div>
    <w:div w:id="1743140577">
      <w:bodyDiv w:val="1"/>
      <w:marLeft w:val="0"/>
      <w:marRight w:val="0"/>
      <w:marTop w:val="0"/>
      <w:marBottom w:val="0"/>
      <w:divBdr>
        <w:top w:val="none" w:sz="0" w:space="0" w:color="auto"/>
        <w:left w:val="none" w:sz="0" w:space="0" w:color="auto"/>
        <w:bottom w:val="none" w:sz="0" w:space="0" w:color="auto"/>
        <w:right w:val="none" w:sz="0" w:space="0" w:color="auto"/>
      </w:divBdr>
    </w:div>
    <w:div w:id="1744178525">
      <w:bodyDiv w:val="1"/>
      <w:marLeft w:val="0"/>
      <w:marRight w:val="0"/>
      <w:marTop w:val="0"/>
      <w:marBottom w:val="0"/>
      <w:divBdr>
        <w:top w:val="none" w:sz="0" w:space="0" w:color="auto"/>
        <w:left w:val="none" w:sz="0" w:space="0" w:color="auto"/>
        <w:bottom w:val="none" w:sz="0" w:space="0" w:color="auto"/>
        <w:right w:val="none" w:sz="0" w:space="0" w:color="auto"/>
      </w:divBdr>
    </w:div>
    <w:div w:id="1782724103">
      <w:bodyDiv w:val="1"/>
      <w:marLeft w:val="0"/>
      <w:marRight w:val="0"/>
      <w:marTop w:val="0"/>
      <w:marBottom w:val="0"/>
      <w:divBdr>
        <w:top w:val="none" w:sz="0" w:space="0" w:color="auto"/>
        <w:left w:val="none" w:sz="0" w:space="0" w:color="auto"/>
        <w:bottom w:val="none" w:sz="0" w:space="0" w:color="auto"/>
        <w:right w:val="none" w:sz="0" w:space="0" w:color="auto"/>
      </w:divBdr>
    </w:div>
    <w:div w:id="1810903384">
      <w:bodyDiv w:val="1"/>
      <w:marLeft w:val="0"/>
      <w:marRight w:val="0"/>
      <w:marTop w:val="0"/>
      <w:marBottom w:val="0"/>
      <w:divBdr>
        <w:top w:val="none" w:sz="0" w:space="0" w:color="auto"/>
        <w:left w:val="none" w:sz="0" w:space="0" w:color="auto"/>
        <w:bottom w:val="none" w:sz="0" w:space="0" w:color="auto"/>
        <w:right w:val="none" w:sz="0" w:space="0" w:color="auto"/>
      </w:divBdr>
    </w:div>
    <w:div w:id="1828671383">
      <w:bodyDiv w:val="1"/>
      <w:marLeft w:val="0"/>
      <w:marRight w:val="0"/>
      <w:marTop w:val="0"/>
      <w:marBottom w:val="0"/>
      <w:divBdr>
        <w:top w:val="none" w:sz="0" w:space="0" w:color="auto"/>
        <w:left w:val="none" w:sz="0" w:space="0" w:color="auto"/>
        <w:bottom w:val="none" w:sz="0" w:space="0" w:color="auto"/>
        <w:right w:val="none" w:sz="0" w:space="0" w:color="auto"/>
      </w:divBdr>
    </w:div>
    <w:div w:id="1865439632">
      <w:bodyDiv w:val="1"/>
      <w:marLeft w:val="0"/>
      <w:marRight w:val="0"/>
      <w:marTop w:val="0"/>
      <w:marBottom w:val="0"/>
      <w:divBdr>
        <w:top w:val="none" w:sz="0" w:space="0" w:color="auto"/>
        <w:left w:val="none" w:sz="0" w:space="0" w:color="auto"/>
        <w:bottom w:val="none" w:sz="0" w:space="0" w:color="auto"/>
        <w:right w:val="none" w:sz="0" w:space="0" w:color="auto"/>
      </w:divBdr>
    </w:div>
    <w:div w:id="1898055021">
      <w:bodyDiv w:val="1"/>
      <w:marLeft w:val="0"/>
      <w:marRight w:val="0"/>
      <w:marTop w:val="0"/>
      <w:marBottom w:val="0"/>
      <w:divBdr>
        <w:top w:val="none" w:sz="0" w:space="0" w:color="auto"/>
        <w:left w:val="none" w:sz="0" w:space="0" w:color="auto"/>
        <w:bottom w:val="none" w:sz="0" w:space="0" w:color="auto"/>
        <w:right w:val="none" w:sz="0" w:space="0" w:color="auto"/>
      </w:divBdr>
    </w:div>
    <w:div w:id="1902713721">
      <w:bodyDiv w:val="1"/>
      <w:marLeft w:val="0"/>
      <w:marRight w:val="0"/>
      <w:marTop w:val="0"/>
      <w:marBottom w:val="0"/>
      <w:divBdr>
        <w:top w:val="none" w:sz="0" w:space="0" w:color="auto"/>
        <w:left w:val="none" w:sz="0" w:space="0" w:color="auto"/>
        <w:bottom w:val="none" w:sz="0" w:space="0" w:color="auto"/>
        <w:right w:val="none" w:sz="0" w:space="0" w:color="auto"/>
      </w:divBdr>
    </w:div>
    <w:div w:id="1905529292">
      <w:bodyDiv w:val="1"/>
      <w:marLeft w:val="0"/>
      <w:marRight w:val="0"/>
      <w:marTop w:val="0"/>
      <w:marBottom w:val="0"/>
      <w:divBdr>
        <w:top w:val="none" w:sz="0" w:space="0" w:color="auto"/>
        <w:left w:val="none" w:sz="0" w:space="0" w:color="auto"/>
        <w:bottom w:val="none" w:sz="0" w:space="0" w:color="auto"/>
        <w:right w:val="none" w:sz="0" w:space="0" w:color="auto"/>
      </w:divBdr>
    </w:div>
    <w:div w:id="1915237534">
      <w:bodyDiv w:val="1"/>
      <w:marLeft w:val="0"/>
      <w:marRight w:val="0"/>
      <w:marTop w:val="0"/>
      <w:marBottom w:val="0"/>
      <w:divBdr>
        <w:top w:val="none" w:sz="0" w:space="0" w:color="auto"/>
        <w:left w:val="none" w:sz="0" w:space="0" w:color="auto"/>
        <w:bottom w:val="none" w:sz="0" w:space="0" w:color="auto"/>
        <w:right w:val="none" w:sz="0" w:space="0" w:color="auto"/>
      </w:divBdr>
    </w:div>
    <w:div w:id="1919092000">
      <w:bodyDiv w:val="1"/>
      <w:marLeft w:val="0"/>
      <w:marRight w:val="0"/>
      <w:marTop w:val="0"/>
      <w:marBottom w:val="0"/>
      <w:divBdr>
        <w:top w:val="none" w:sz="0" w:space="0" w:color="auto"/>
        <w:left w:val="none" w:sz="0" w:space="0" w:color="auto"/>
        <w:bottom w:val="none" w:sz="0" w:space="0" w:color="auto"/>
        <w:right w:val="none" w:sz="0" w:space="0" w:color="auto"/>
      </w:divBdr>
    </w:div>
    <w:div w:id="1927567273">
      <w:bodyDiv w:val="1"/>
      <w:marLeft w:val="0"/>
      <w:marRight w:val="0"/>
      <w:marTop w:val="0"/>
      <w:marBottom w:val="0"/>
      <w:divBdr>
        <w:top w:val="none" w:sz="0" w:space="0" w:color="auto"/>
        <w:left w:val="none" w:sz="0" w:space="0" w:color="auto"/>
        <w:bottom w:val="none" w:sz="0" w:space="0" w:color="auto"/>
        <w:right w:val="none" w:sz="0" w:space="0" w:color="auto"/>
      </w:divBdr>
    </w:div>
    <w:div w:id="1962564723">
      <w:bodyDiv w:val="1"/>
      <w:marLeft w:val="0"/>
      <w:marRight w:val="0"/>
      <w:marTop w:val="0"/>
      <w:marBottom w:val="0"/>
      <w:divBdr>
        <w:top w:val="none" w:sz="0" w:space="0" w:color="auto"/>
        <w:left w:val="none" w:sz="0" w:space="0" w:color="auto"/>
        <w:bottom w:val="none" w:sz="0" w:space="0" w:color="auto"/>
        <w:right w:val="none" w:sz="0" w:space="0" w:color="auto"/>
      </w:divBdr>
    </w:div>
    <w:div w:id="1968386113">
      <w:bodyDiv w:val="1"/>
      <w:marLeft w:val="0"/>
      <w:marRight w:val="0"/>
      <w:marTop w:val="0"/>
      <w:marBottom w:val="0"/>
      <w:divBdr>
        <w:top w:val="none" w:sz="0" w:space="0" w:color="auto"/>
        <w:left w:val="none" w:sz="0" w:space="0" w:color="auto"/>
        <w:bottom w:val="none" w:sz="0" w:space="0" w:color="auto"/>
        <w:right w:val="none" w:sz="0" w:space="0" w:color="auto"/>
      </w:divBdr>
    </w:div>
    <w:div w:id="1994017553">
      <w:bodyDiv w:val="1"/>
      <w:marLeft w:val="0"/>
      <w:marRight w:val="0"/>
      <w:marTop w:val="0"/>
      <w:marBottom w:val="0"/>
      <w:divBdr>
        <w:top w:val="none" w:sz="0" w:space="0" w:color="auto"/>
        <w:left w:val="none" w:sz="0" w:space="0" w:color="auto"/>
        <w:bottom w:val="none" w:sz="0" w:space="0" w:color="auto"/>
        <w:right w:val="none" w:sz="0" w:space="0" w:color="auto"/>
      </w:divBdr>
    </w:div>
    <w:div w:id="2035380947">
      <w:bodyDiv w:val="1"/>
      <w:marLeft w:val="0"/>
      <w:marRight w:val="0"/>
      <w:marTop w:val="0"/>
      <w:marBottom w:val="0"/>
      <w:divBdr>
        <w:top w:val="none" w:sz="0" w:space="0" w:color="auto"/>
        <w:left w:val="none" w:sz="0" w:space="0" w:color="auto"/>
        <w:bottom w:val="none" w:sz="0" w:space="0" w:color="auto"/>
        <w:right w:val="none" w:sz="0" w:space="0" w:color="auto"/>
      </w:divBdr>
    </w:div>
    <w:div w:id="2091733291">
      <w:bodyDiv w:val="1"/>
      <w:marLeft w:val="0"/>
      <w:marRight w:val="0"/>
      <w:marTop w:val="0"/>
      <w:marBottom w:val="0"/>
      <w:divBdr>
        <w:top w:val="none" w:sz="0" w:space="0" w:color="auto"/>
        <w:left w:val="none" w:sz="0" w:space="0" w:color="auto"/>
        <w:bottom w:val="none" w:sz="0" w:space="0" w:color="auto"/>
        <w:right w:val="none" w:sz="0" w:space="0" w:color="auto"/>
      </w:divBdr>
    </w:div>
    <w:div w:id="2104647302">
      <w:bodyDiv w:val="1"/>
      <w:marLeft w:val="0"/>
      <w:marRight w:val="0"/>
      <w:marTop w:val="0"/>
      <w:marBottom w:val="0"/>
      <w:divBdr>
        <w:top w:val="none" w:sz="0" w:space="0" w:color="auto"/>
        <w:left w:val="none" w:sz="0" w:space="0" w:color="auto"/>
        <w:bottom w:val="none" w:sz="0" w:space="0" w:color="auto"/>
        <w:right w:val="none" w:sz="0" w:space="0" w:color="auto"/>
      </w:divBdr>
    </w:div>
    <w:div w:id="212376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4.png"/><Relationship Id="rId21" Type="http://schemas.openxmlformats.org/officeDocument/2006/relationships/chart" Target="charts/chart5.xml"/><Relationship Id="rId34" Type="http://schemas.openxmlformats.org/officeDocument/2006/relationships/image" Target="media/image11.png"/><Relationship Id="rId42" Type="http://schemas.openxmlformats.org/officeDocument/2006/relationships/chart" Target="charts/chart18.xml"/><Relationship Id="rId47" Type="http://schemas.openxmlformats.org/officeDocument/2006/relationships/hyperlink" Target="http://portal.mpsv.cz/upcr/kp/stc/esfpb/op_lzz/rip_-_regionalni_individualni_projekty/odborne_praxe_pro_mlade_do_30_let_ve_stredoceskem_kraji" TargetMode="External"/><Relationship Id="rId50" Type="http://schemas.openxmlformats.org/officeDocument/2006/relationships/hyperlink" Target="http://portal.mpsv.cz/upcr/kp/stc/esfpb/op_lzz/rip_-_regionalni_individualni_projekty/odborne_praxe_pro_mlade_do_30_let_ve_stredoceskem_kraji"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6.xml"/><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5.png"/><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chart" Target="charts/chart20.xml"/><Relationship Id="rId52" Type="http://schemas.openxmlformats.org/officeDocument/2006/relationships/image" Target="media/image21.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chart" Target="charts/chart19.xml"/><Relationship Id="rId48" Type="http://schemas.openxmlformats.org/officeDocument/2006/relationships/hyperlink" Target="http://portal.mpsv.cz/upcr/kp/stc/esfpb/op_lzz/rip_-_regionalni_individualni_projekty/cilem_je_zamestnani_ve_stredoceskem_kraji" TargetMode="External"/><Relationship Id="rId56"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17.xml"/><Relationship Id="rId46" Type="http://schemas.openxmlformats.org/officeDocument/2006/relationships/image" Target="media/image18.png"/><Relationship Id="rId59"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indelarp\Desktop\ZPR&#193;VA%202014\kraj121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indelarp\Desktop\ZPR&#193;VA%202014\kraj121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indelarp\Desktop\ZPR&#193;VA%202014\kraj1214.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G:\Statistiky%20APZ%20-%20GRAFY\Porovn&#225;n&#237;%20APZ%20201112,%20&#167;%2078%20-%20APZ.xlsx" TargetMode="External"/><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oleObject" Target="file:///G:\Statistiky%20APZ%20-%20GRAFY\Porovn&#225;n&#237;%20APZ%20201112,%20&#167;%2078%20-%20APZ.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rok2014\Kraj2014APZ_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indelarp\Desktop\Statistiky%20APZ%20-%20GRAFY\Porovn&#225;n&#237;%20APZ%20201112,%20&#167;%2078%20-%20AP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indelarp\Desktop\Statistiky%20APZ%20-%20GRAFY\GRAF%20ZV%20Rekvalifika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indelarp\Desktop\ZPR&#193;VA%202014\kraj1214.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indelarp\Desktop\ZPR&#193;VA%202014\kraj12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indelarp\Desktop\ZPR&#193;VA%202014\kraj12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cs-CZ" sz="1200"/>
              <a:t>Struktura volných pracovních míst podle požadavků na vzdělání</a:t>
            </a:r>
          </a:p>
          <a:p>
            <a:pPr>
              <a:defRPr sz="1200"/>
            </a:pPr>
            <a:r>
              <a:rPr lang="cs-CZ" sz="1200"/>
              <a:t>ve Středočeském kraji k</a:t>
            </a:r>
            <a:r>
              <a:rPr lang="cs-CZ" sz="1200" baseline="0"/>
              <a:t> 31. 12. 2014</a:t>
            </a:r>
            <a:endParaRPr lang="cs-CZ" sz="1200"/>
          </a:p>
        </c:rich>
      </c:tx>
      <c:layout>
        <c:manualLayout>
          <c:xMode val="edge"/>
          <c:yMode val="edge"/>
          <c:x val="0.13258473125641904"/>
          <c:y val="1.2492276960955102E-2"/>
        </c:manualLayout>
      </c:layout>
      <c:overlay val="0"/>
    </c:title>
    <c:autoTitleDeleted val="0"/>
    <c:plotArea>
      <c:layout>
        <c:manualLayout>
          <c:layoutTarget val="inner"/>
          <c:xMode val="edge"/>
          <c:yMode val="edge"/>
          <c:x val="0.2220048309178744"/>
          <c:y val="0.24174041297935103"/>
          <c:w val="0.57048309178743961"/>
          <c:h val="0.69669616519174038"/>
        </c:manualLayout>
      </c:layout>
      <c:pieChart>
        <c:varyColors val="1"/>
        <c:ser>
          <c:idx val="0"/>
          <c:order val="0"/>
          <c:tx>
            <c:strRef>
              <c:f>'2.4'!$H$2</c:f>
              <c:strCache>
                <c:ptCount val="1"/>
                <c:pt idx="0">
                  <c:v>volná místa v roce 2014</c:v>
                </c:pt>
              </c:strCache>
            </c:strRef>
          </c:tx>
          <c:explosion val="4"/>
          <c:dLbls>
            <c:dLbl>
              <c:idx val="0"/>
              <c:layout>
                <c:manualLayout>
                  <c:x val="4.0783978089695312E-2"/>
                  <c:y val="-1.1983135359913737E-2"/>
                </c:manualLayout>
              </c:layout>
              <c:showLegendKey val="0"/>
              <c:showVal val="0"/>
              <c:showCatName val="1"/>
              <c:showSerName val="0"/>
              <c:showPercent val="1"/>
              <c:showBubbleSize val="0"/>
            </c:dLbl>
            <c:dLbl>
              <c:idx val="1"/>
              <c:layout>
                <c:manualLayout>
                  <c:x val="6.1988949750846359E-2"/>
                  <c:y val="1.402039346851555E-2"/>
                </c:manualLayout>
              </c:layout>
              <c:showLegendKey val="0"/>
              <c:showVal val="0"/>
              <c:showCatName val="1"/>
              <c:showSerName val="0"/>
              <c:showPercent val="1"/>
              <c:showBubbleSize val="0"/>
            </c:dLbl>
            <c:dLbl>
              <c:idx val="2"/>
              <c:layout>
                <c:manualLayout>
                  <c:x val="2.6551445220290858E-2"/>
                  <c:y val="-8.9860406539151588E-3"/>
                </c:manualLayout>
              </c:layout>
              <c:showLegendKey val="0"/>
              <c:showVal val="0"/>
              <c:showCatName val="1"/>
              <c:showSerName val="0"/>
              <c:showPercent val="1"/>
              <c:showBubbleSize val="0"/>
            </c:dLbl>
            <c:dLbl>
              <c:idx val="3"/>
              <c:layout>
                <c:manualLayout>
                  <c:x val="7.0724257293925216E-2"/>
                  <c:y val="-2.5559194481220822E-3"/>
                </c:manualLayout>
              </c:layout>
              <c:showLegendKey val="0"/>
              <c:showVal val="0"/>
              <c:showCatName val="1"/>
              <c:showSerName val="0"/>
              <c:showPercent val="1"/>
              <c:showBubbleSize val="0"/>
            </c:dLbl>
            <c:dLbl>
              <c:idx val="4"/>
              <c:layout>
                <c:manualLayout>
                  <c:x val="-1.4395184297614973E-2"/>
                  <c:y val="-1.7699347316098762E-2"/>
                </c:manualLayout>
              </c:layout>
              <c:showLegendKey val="0"/>
              <c:showVal val="0"/>
              <c:showCatName val="1"/>
              <c:showSerName val="0"/>
              <c:showPercent val="1"/>
              <c:showBubbleSize val="0"/>
            </c:dLbl>
            <c:dLbl>
              <c:idx val="5"/>
              <c:layout>
                <c:manualLayout>
                  <c:x val="-6.579227124911273E-2"/>
                  <c:y val="-1.4130886172837495E-2"/>
                </c:manualLayout>
              </c:layout>
              <c:showLegendKey val="0"/>
              <c:showVal val="0"/>
              <c:showCatName val="1"/>
              <c:showSerName val="0"/>
              <c:showPercent val="1"/>
              <c:showBubbleSize val="0"/>
            </c:dLbl>
            <c:dLbl>
              <c:idx val="6"/>
              <c:layout>
                <c:manualLayout>
                  <c:x val="-1.859637110578569E-2"/>
                  <c:y val="6.3171904396906134E-2"/>
                </c:manualLayout>
              </c:layout>
              <c:showLegendKey val="0"/>
              <c:showVal val="0"/>
              <c:showCatName val="1"/>
              <c:showSerName val="0"/>
              <c:showPercent val="1"/>
              <c:showBubbleSize val="0"/>
            </c:dLbl>
            <c:dLbl>
              <c:idx val="7"/>
              <c:layout>
                <c:manualLayout>
                  <c:x val="-5.3426434903184272E-2"/>
                  <c:y val="-1.9855222337125129E-2"/>
                </c:manualLayout>
              </c:layout>
              <c:showLegendKey val="0"/>
              <c:showVal val="0"/>
              <c:showCatName val="1"/>
              <c:showSerName val="0"/>
              <c:showPercent val="1"/>
              <c:showBubbleSize val="0"/>
            </c:dLbl>
            <c:dLbl>
              <c:idx val="8"/>
              <c:layout>
                <c:manualLayout>
                  <c:x val="-9.8606777926344112E-3"/>
                  <c:y val="-4.0559730964343003E-2"/>
                </c:manualLayout>
              </c:layout>
              <c:showLegendKey val="0"/>
              <c:showVal val="0"/>
              <c:showCatName val="1"/>
              <c:showSerName val="0"/>
              <c:showPercent val="1"/>
              <c:showBubbleSize val="0"/>
            </c:dLbl>
            <c:dLbl>
              <c:idx val="9"/>
              <c:layout>
                <c:manualLayout>
                  <c:x val="9.9519951310434021E-2"/>
                  <c:y val="0.11880867767635241"/>
                </c:manualLayout>
              </c:layout>
              <c:showLegendKey val="0"/>
              <c:showVal val="0"/>
              <c:showCatName val="1"/>
              <c:showSerName val="0"/>
              <c:showPercent val="1"/>
              <c:showBubbleSize val="0"/>
            </c:dLbl>
            <c:dLbl>
              <c:idx val="10"/>
              <c:layout>
                <c:manualLayout>
                  <c:x val="-5.6751302826277147E-2"/>
                  <c:y val="1.2330615752676933E-2"/>
                </c:manualLayout>
              </c:layout>
              <c:showLegendKey val="0"/>
              <c:showVal val="0"/>
              <c:showCatName val="1"/>
              <c:showSerName val="0"/>
              <c:showPercent val="1"/>
              <c:showBubbleSize val="0"/>
            </c:dLbl>
            <c:dLbl>
              <c:idx val="11"/>
              <c:layout>
                <c:manualLayout>
                  <c:x val="2.440184107421355E-3"/>
                  <c:y val="-2.373139787844368E-2"/>
                </c:manualLayout>
              </c:layout>
              <c:showLegendKey val="0"/>
              <c:showVal val="0"/>
              <c:showCatName val="1"/>
              <c:showSerName val="0"/>
              <c:showPercent val="1"/>
              <c:showBubbleSize val="0"/>
            </c:dLbl>
            <c:dLbl>
              <c:idx val="12"/>
              <c:layout>
                <c:manualLayout>
                  <c:x val="2.0714747613070104E-2"/>
                  <c:y val="9.5399623719601423E-2"/>
                </c:manualLayout>
              </c:layout>
              <c:showLegendKey val="0"/>
              <c:showVal val="0"/>
              <c:showCatName val="1"/>
              <c:showSerName val="0"/>
              <c:showPercent val="1"/>
              <c:showBubbleSize val="0"/>
            </c:dLbl>
            <c:dLbl>
              <c:idx val="13"/>
              <c:layout>
                <c:manualLayout>
                  <c:x val="4.0914450911027425E-3"/>
                  <c:y val="-1.5030835082045047E-2"/>
                </c:manualLayout>
              </c:layout>
              <c:showLegendKey val="0"/>
              <c:showVal val="0"/>
              <c:showCatName val="1"/>
              <c:showSerName val="0"/>
              <c:showPercent val="1"/>
              <c:showBubbleSize val="0"/>
            </c:dLbl>
            <c:numFmt formatCode="0.0%" sourceLinked="0"/>
            <c:txPr>
              <a:bodyPr/>
              <a:lstStyle/>
              <a:p>
                <a:pPr>
                  <a:defRPr sz="1100" b="1" i="0" baseline="0"/>
                </a:pPr>
                <a:endParaRPr lang="cs-CZ"/>
              </a:p>
            </c:txPr>
            <c:showLegendKey val="0"/>
            <c:showVal val="0"/>
            <c:showCatName val="1"/>
            <c:showSerName val="0"/>
            <c:showPercent val="1"/>
            <c:showBubbleSize val="0"/>
            <c:showLeaderLines val="1"/>
          </c:dLbls>
          <c:cat>
            <c:strRef>
              <c:f>'2.4'!$I$5:$I$18</c:f>
              <c:strCache>
                <c:ptCount val="14"/>
                <c:pt idx="0">
                  <c:v>A</c:v>
                </c:pt>
                <c:pt idx="1">
                  <c:v>B</c:v>
                </c:pt>
                <c:pt idx="2">
                  <c:v>C</c:v>
                </c:pt>
                <c:pt idx="3">
                  <c:v>D</c:v>
                </c:pt>
                <c:pt idx="4">
                  <c:v>E</c:v>
                </c:pt>
                <c:pt idx="5">
                  <c:v>H</c:v>
                </c:pt>
                <c:pt idx="6">
                  <c:v>J</c:v>
                </c:pt>
                <c:pt idx="7">
                  <c:v>K</c:v>
                </c:pt>
                <c:pt idx="8">
                  <c:v>L</c:v>
                </c:pt>
                <c:pt idx="9">
                  <c:v>M</c:v>
                </c:pt>
                <c:pt idx="10">
                  <c:v>N</c:v>
                </c:pt>
                <c:pt idx="11">
                  <c:v>R</c:v>
                </c:pt>
                <c:pt idx="12">
                  <c:v>T</c:v>
                </c:pt>
                <c:pt idx="13">
                  <c:v>V</c:v>
                </c:pt>
              </c:strCache>
            </c:strRef>
          </c:cat>
          <c:val>
            <c:numRef>
              <c:f>'2.4'!$F$5:$F$18</c:f>
              <c:numCache>
                <c:formatCode>#,##0</c:formatCode>
                <c:ptCount val="14"/>
                <c:pt idx="0">
                  <c:v>493</c:v>
                </c:pt>
                <c:pt idx="1">
                  <c:v>22</c:v>
                </c:pt>
                <c:pt idx="2">
                  <c:v>3268</c:v>
                </c:pt>
                <c:pt idx="3">
                  <c:v>180</c:v>
                </c:pt>
                <c:pt idx="4">
                  <c:v>57</c:v>
                </c:pt>
                <c:pt idx="5">
                  <c:v>2667</c:v>
                </c:pt>
                <c:pt idx="6">
                  <c:v>29</c:v>
                </c:pt>
                <c:pt idx="7">
                  <c:v>146</c:v>
                </c:pt>
                <c:pt idx="8">
                  <c:v>257</c:v>
                </c:pt>
                <c:pt idx="9">
                  <c:v>682</c:v>
                </c:pt>
                <c:pt idx="10">
                  <c:v>67</c:v>
                </c:pt>
                <c:pt idx="11">
                  <c:v>38</c:v>
                </c:pt>
                <c:pt idx="12">
                  <c:v>299</c:v>
                </c:pt>
                <c:pt idx="13">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w="12700">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Struktura uchazečů o zaměstnání podle Klasifikace zaměstnání (KZAM) </a:t>
            </a:r>
          </a:p>
        </c:rich>
      </c:tx>
      <c:layout>
        <c:manualLayout>
          <c:xMode val="edge"/>
          <c:yMode val="edge"/>
          <c:x val="0.12887130735452326"/>
          <c:y val="2.4004709691662379E-2"/>
        </c:manualLayout>
      </c:layout>
      <c:overlay val="0"/>
      <c:spPr>
        <a:noFill/>
        <a:ln w="25400">
          <a:noFill/>
        </a:ln>
      </c:spPr>
    </c:title>
    <c:autoTitleDeleted val="0"/>
    <c:plotArea>
      <c:layout>
        <c:manualLayout>
          <c:layoutTarget val="inner"/>
          <c:xMode val="edge"/>
          <c:yMode val="edge"/>
          <c:x val="0.10296198910353842"/>
          <c:y val="0.12526840574801232"/>
          <c:w val="0.86882993544903653"/>
          <c:h val="0.70886638064618246"/>
        </c:manualLayout>
      </c:layout>
      <c:barChart>
        <c:barDir val="col"/>
        <c:grouping val="clustered"/>
        <c:varyColors val="0"/>
        <c:ser>
          <c:idx val="0"/>
          <c:order val="0"/>
          <c:tx>
            <c:strRef>
              <c:f>'3.3e'!$C$5:$D$5</c:f>
              <c:strCache>
                <c:ptCount val="1"/>
                <c:pt idx="0">
                  <c:v>31.12.2013</c:v>
                </c:pt>
              </c:strCache>
            </c:strRef>
          </c:tx>
          <c:spPr>
            <a:solidFill>
              <a:srgbClr val="8080FF"/>
            </a:solidFill>
            <a:ln w="12700">
              <a:solidFill>
                <a:srgbClr val="000000"/>
              </a:solidFill>
              <a:prstDash val="solid"/>
            </a:ln>
          </c:spPr>
          <c:invertIfNegative val="0"/>
          <c:cat>
            <c:strRef>
              <c:f>'3.3e'!$I$8:$I$18</c:f>
              <c:strCache>
                <c:ptCount val="11"/>
                <c:pt idx="0">
                  <c:v>tř.1</c:v>
                </c:pt>
                <c:pt idx="1">
                  <c:v>tř.2</c:v>
                </c:pt>
                <c:pt idx="2">
                  <c:v>tř.3</c:v>
                </c:pt>
                <c:pt idx="3">
                  <c:v>tř.4</c:v>
                </c:pt>
                <c:pt idx="4">
                  <c:v>tř.5</c:v>
                </c:pt>
                <c:pt idx="5">
                  <c:v>tř.6</c:v>
                </c:pt>
                <c:pt idx="6">
                  <c:v>tř.7</c:v>
                </c:pt>
                <c:pt idx="7">
                  <c:v>tř.8</c:v>
                </c:pt>
                <c:pt idx="8">
                  <c:v>tř.9</c:v>
                </c:pt>
                <c:pt idx="9">
                  <c:v>tř.0</c:v>
                </c:pt>
                <c:pt idx="10">
                  <c:v>nezadáno</c:v>
                </c:pt>
              </c:strCache>
            </c:strRef>
          </c:cat>
          <c:val>
            <c:numRef>
              <c:f>'3.3e'!$C$8:$C$18</c:f>
              <c:numCache>
                <c:formatCode>#,##0</c:formatCode>
                <c:ptCount val="11"/>
                <c:pt idx="0">
                  <c:v>604</c:v>
                </c:pt>
                <c:pt idx="1">
                  <c:v>2652</c:v>
                </c:pt>
                <c:pt idx="2">
                  <c:v>4194</c:v>
                </c:pt>
                <c:pt idx="3">
                  <c:v>8569</c:v>
                </c:pt>
                <c:pt idx="4">
                  <c:v>13539</c:v>
                </c:pt>
                <c:pt idx="5">
                  <c:v>831</c:v>
                </c:pt>
                <c:pt idx="6">
                  <c:v>8377</c:v>
                </c:pt>
                <c:pt idx="7">
                  <c:v>6697</c:v>
                </c:pt>
                <c:pt idx="8">
                  <c:v>14455</c:v>
                </c:pt>
                <c:pt idx="9">
                  <c:v>18</c:v>
                </c:pt>
                <c:pt idx="10">
                  <c:v>1745</c:v>
                </c:pt>
              </c:numCache>
            </c:numRef>
          </c:val>
        </c:ser>
        <c:ser>
          <c:idx val="1"/>
          <c:order val="1"/>
          <c:tx>
            <c:strRef>
              <c:f>'3.3e'!$E$5:$F$5</c:f>
              <c:strCache>
                <c:ptCount val="1"/>
                <c:pt idx="0">
                  <c:v>31.12.2014</c:v>
                </c:pt>
              </c:strCache>
            </c:strRef>
          </c:tx>
          <c:spPr>
            <a:solidFill>
              <a:srgbClr val="FF8080"/>
            </a:solidFill>
            <a:ln w="12700">
              <a:solidFill>
                <a:srgbClr val="000000"/>
              </a:solidFill>
              <a:prstDash val="solid"/>
            </a:ln>
          </c:spPr>
          <c:invertIfNegative val="0"/>
          <c:cat>
            <c:strRef>
              <c:f>'3.3e'!$I$8:$I$18</c:f>
              <c:strCache>
                <c:ptCount val="11"/>
                <c:pt idx="0">
                  <c:v>tř.1</c:v>
                </c:pt>
                <c:pt idx="1">
                  <c:v>tř.2</c:v>
                </c:pt>
                <c:pt idx="2">
                  <c:v>tř.3</c:v>
                </c:pt>
                <c:pt idx="3">
                  <c:v>tř.4</c:v>
                </c:pt>
                <c:pt idx="4">
                  <c:v>tř.5</c:v>
                </c:pt>
                <c:pt idx="5">
                  <c:v>tř.6</c:v>
                </c:pt>
                <c:pt idx="6">
                  <c:v>tř.7</c:v>
                </c:pt>
                <c:pt idx="7">
                  <c:v>tř.8</c:v>
                </c:pt>
                <c:pt idx="8">
                  <c:v>tř.9</c:v>
                </c:pt>
                <c:pt idx="9">
                  <c:v>tř.0</c:v>
                </c:pt>
                <c:pt idx="10">
                  <c:v>nezadáno</c:v>
                </c:pt>
              </c:strCache>
            </c:strRef>
          </c:cat>
          <c:val>
            <c:numRef>
              <c:f>'3.3e'!$E$8:$E$18</c:f>
              <c:numCache>
                <c:formatCode>#,##0</c:formatCode>
                <c:ptCount val="11"/>
                <c:pt idx="0">
                  <c:v>731</c:v>
                </c:pt>
                <c:pt idx="1">
                  <c:v>2595</c:v>
                </c:pt>
                <c:pt idx="2">
                  <c:v>4074</c:v>
                </c:pt>
                <c:pt idx="3">
                  <c:v>8095</c:v>
                </c:pt>
                <c:pt idx="4">
                  <c:v>12097</c:v>
                </c:pt>
                <c:pt idx="5">
                  <c:v>692</c:v>
                </c:pt>
                <c:pt idx="6">
                  <c:v>7331</c:v>
                </c:pt>
                <c:pt idx="7">
                  <c:v>5722</c:v>
                </c:pt>
                <c:pt idx="8">
                  <c:v>13614</c:v>
                </c:pt>
                <c:pt idx="9">
                  <c:v>10</c:v>
                </c:pt>
                <c:pt idx="10">
                  <c:v>1713</c:v>
                </c:pt>
              </c:numCache>
            </c:numRef>
          </c:val>
        </c:ser>
        <c:ser>
          <c:idx val="2"/>
          <c:order val="2"/>
          <c:tx>
            <c:strRef>
              <c:f>'3.3e'!$H$6</c:f>
              <c:strCache>
                <c:ptCount val="1"/>
                <c:pt idx="0">
                  <c:v>úbytek/přírůstek</c:v>
                </c:pt>
              </c:strCache>
            </c:strRef>
          </c:tx>
          <c:spPr>
            <a:solidFill>
              <a:srgbClr val="00FF00"/>
            </a:solidFill>
            <a:ln w="12700">
              <a:solidFill>
                <a:srgbClr val="000000"/>
              </a:solidFill>
              <a:prstDash val="solid"/>
            </a:ln>
          </c:spPr>
          <c:invertIfNegative val="0"/>
          <c:val>
            <c:numRef>
              <c:f>'3.3e'!$H$8:$H$18</c:f>
              <c:numCache>
                <c:formatCode>#,##0</c:formatCode>
                <c:ptCount val="11"/>
                <c:pt idx="0">
                  <c:v>127</c:v>
                </c:pt>
                <c:pt idx="1">
                  <c:v>-57</c:v>
                </c:pt>
                <c:pt idx="2">
                  <c:v>-120</c:v>
                </c:pt>
                <c:pt idx="3">
                  <c:v>-474</c:v>
                </c:pt>
                <c:pt idx="4">
                  <c:v>-1442</c:v>
                </c:pt>
                <c:pt idx="5">
                  <c:v>-139</c:v>
                </c:pt>
                <c:pt idx="6">
                  <c:v>-1046</c:v>
                </c:pt>
                <c:pt idx="7">
                  <c:v>-975</c:v>
                </c:pt>
                <c:pt idx="8">
                  <c:v>-841</c:v>
                </c:pt>
                <c:pt idx="9">
                  <c:v>-8</c:v>
                </c:pt>
                <c:pt idx="10">
                  <c:v>-32</c:v>
                </c:pt>
              </c:numCache>
            </c:numRef>
          </c:val>
        </c:ser>
        <c:dLbls>
          <c:showLegendKey val="0"/>
          <c:showVal val="0"/>
          <c:showCatName val="0"/>
          <c:showSerName val="0"/>
          <c:showPercent val="0"/>
          <c:showBubbleSize val="0"/>
        </c:dLbls>
        <c:gapWidth val="150"/>
        <c:axId val="216240512"/>
        <c:axId val="216242048"/>
      </c:barChart>
      <c:catAx>
        <c:axId val="216240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25" b="1" i="0" u="none" strike="noStrike" baseline="0">
                <a:solidFill>
                  <a:srgbClr val="000000"/>
                </a:solidFill>
                <a:latin typeface="Arial"/>
                <a:ea typeface="Arial"/>
                <a:cs typeface="Arial"/>
              </a:defRPr>
            </a:pPr>
            <a:endParaRPr lang="cs-CZ"/>
          </a:p>
        </c:txPr>
        <c:crossAx val="216242048"/>
        <c:crosses val="autoZero"/>
        <c:auto val="1"/>
        <c:lblAlgn val="ctr"/>
        <c:lblOffset val="100"/>
        <c:tickLblSkip val="1"/>
        <c:tickMarkSkip val="1"/>
        <c:noMultiLvlLbl val="0"/>
      </c:catAx>
      <c:valAx>
        <c:axId val="216242048"/>
        <c:scaling>
          <c:orientation val="minMax"/>
          <c:min val="-4000"/>
        </c:scaling>
        <c:delete val="0"/>
        <c:axPos val="l"/>
        <c:majorGridlines>
          <c:spPr>
            <a:ln w="3175">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cs-CZ"/>
          </a:p>
        </c:txPr>
        <c:crossAx val="216240512"/>
        <c:crosses val="autoZero"/>
        <c:crossBetween val="between"/>
      </c:valAx>
      <c:spPr>
        <a:gradFill rotWithShape="0">
          <a:gsLst>
            <a:gs pos="0">
              <a:srgbClr xmlns:mc="http://schemas.openxmlformats.org/markup-compatibility/2006" xmlns:a14="http://schemas.microsoft.com/office/drawing/2010/main" val="FFFFFF" mc:Ignorable="a14" a14:legacySpreadsheetColorIndex="26">
                <a:gamma/>
                <a:tint val="0"/>
                <a:invGamma/>
              </a:srgbClr>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b"/>
      <c:layout>
        <c:manualLayout>
          <c:xMode val="edge"/>
          <c:yMode val="edge"/>
          <c:x val="0.14166346431576435"/>
          <c:y val="0.89650673338729858"/>
          <c:w val="0.80603062480312637"/>
          <c:h val="6.2897346970876664E-2"/>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Průměrná délka evidence</a:t>
            </a:r>
            <a:r>
              <a:rPr lang="cs-CZ" baseline="0"/>
              <a:t> </a:t>
            </a:r>
            <a:r>
              <a:rPr lang="cs-CZ" baseline="0">
                <a:solidFill>
                  <a:srgbClr val="3333CC"/>
                </a:solidFill>
              </a:rPr>
              <a:t>evidovaných</a:t>
            </a:r>
            <a:r>
              <a:rPr lang="cs-CZ" baseline="0"/>
              <a:t> UoZ</a:t>
            </a:r>
            <a:r>
              <a:rPr lang="cs-CZ"/>
              <a:t>
ve dnech </a:t>
            </a:r>
          </a:p>
        </c:rich>
      </c:tx>
      <c:layout>
        <c:manualLayout>
          <c:xMode val="edge"/>
          <c:yMode val="edge"/>
          <c:x val="0.21669889000500453"/>
          <c:y val="3.3960272011453116E-2"/>
        </c:manualLayout>
      </c:layout>
      <c:overlay val="0"/>
      <c:spPr>
        <a:noFill/>
        <a:ln w="25400">
          <a:noFill/>
        </a:ln>
      </c:spPr>
    </c:title>
    <c:autoTitleDeleted val="0"/>
    <c:plotArea>
      <c:layout>
        <c:manualLayout>
          <c:layoutTarget val="inner"/>
          <c:xMode val="edge"/>
          <c:yMode val="edge"/>
          <c:x val="0.12297754060720793"/>
          <c:y val="0.17708363159150561"/>
          <c:w val="0.76699150326074417"/>
          <c:h val="0.58144028871391074"/>
        </c:manualLayout>
      </c:layout>
      <c:barChart>
        <c:barDir val="col"/>
        <c:grouping val="clustered"/>
        <c:varyColors val="0"/>
        <c:ser>
          <c:idx val="0"/>
          <c:order val="0"/>
          <c:tx>
            <c:strRef>
              <c:f>'3.3d'!$B$14:$C$14</c:f>
              <c:strCache>
                <c:ptCount val="1"/>
                <c:pt idx="0">
                  <c:v>31.12.2013</c:v>
                </c:pt>
              </c:strCache>
            </c:strRef>
          </c:tx>
          <c:spPr>
            <a:solidFill>
              <a:srgbClr val="8080FF"/>
            </a:solidFill>
            <a:ln w="12700">
              <a:solidFill>
                <a:srgbClr val="000000"/>
              </a:solidFill>
              <a:prstDash val="solid"/>
            </a:ln>
          </c:spPr>
          <c:invertIfNegative val="0"/>
          <c:cat>
            <c:strRef>
              <c:f>'3.3d'!$H$17:$H$28</c:f>
              <c:strCache>
                <c:ptCount val="12"/>
                <c:pt idx="0">
                  <c:v>BN</c:v>
                </c:pt>
                <c:pt idx="1">
                  <c:v>BE</c:v>
                </c:pt>
                <c:pt idx="2">
                  <c:v>KL</c:v>
                </c:pt>
                <c:pt idx="3">
                  <c:v>KO</c:v>
                </c:pt>
                <c:pt idx="4">
                  <c:v>KH</c:v>
                </c:pt>
                <c:pt idx="5">
                  <c:v>ME</c:v>
                </c:pt>
                <c:pt idx="6">
                  <c:v>MB</c:v>
                </c:pt>
                <c:pt idx="7">
                  <c:v>NB</c:v>
                </c:pt>
                <c:pt idx="8">
                  <c:v>PY</c:v>
                </c:pt>
                <c:pt idx="9">
                  <c:v>PZ</c:v>
                </c:pt>
                <c:pt idx="10">
                  <c:v>PB</c:v>
                </c:pt>
                <c:pt idx="11">
                  <c:v>RA</c:v>
                </c:pt>
              </c:strCache>
            </c:strRef>
          </c:cat>
          <c:val>
            <c:numRef>
              <c:f>'3.3d'!$B$17:$B$28</c:f>
              <c:numCache>
                <c:formatCode>0</c:formatCode>
                <c:ptCount val="12"/>
                <c:pt idx="0">
                  <c:v>300.54200542005424</c:v>
                </c:pt>
                <c:pt idx="1">
                  <c:v>487.97841020608439</c:v>
                </c:pt>
                <c:pt idx="2">
                  <c:v>678.65265894075594</c:v>
                </c:pt>
                <c:pt idx="3">
                  <c:v>472.31584015406838</c:v>
                </c:pt>
                <c:pt idx="4">
                  <c:v>511.55485752748484</c:v>
                </c:pt>
                <c:pt idx="5">
                  <c:v>549.36198791134996</c:v>
                </c:pt>
                <c:pt idx="6">
                  <c:v>481.05028486499873</c:v>
                </c:pt>
                <c:pt idx="7">
                  <c:v>535.75297941495126</c:v>
                </c:pt>
                <c:pt idx="8">
                  <c:v>248.8766849725412</c:v>
                </c:pt>
                <c:pt idx="9">
                  <c:v>325.88832487309645</c:v>
                </c:pt>
                <c:pt idx="10">
                  <c:v>589.54423592493299</c:v>
                </c:pt>
                <c:pt idx="11">
                  <c:v>501.47203140333664</c:v>
                </c:pt>
              </c:numCache>
            </c:numRef>
          </c:val>
        </c:ser>
        <c:ser>
          <c:idx val="1"/>
          <c:order val="1"/>
          <c:tx>
            <c:strRef>
              <c:f>'3.3d'!$D$14:$E$14</c:f>
              <c:strCache>
                <c:ptCount val="1"/>
                <c:pt idx="0">
                  <c:v>31.12.2014</c:v>
                </c:pt>
              </c:strCache>
            </c:strRef>
          </c:tx>
          <c:spPr>
            <a:solidFill>
              <a:srgbClr val="FF8080"/>
            </a:solidFill>
            <a:ln w="12700">
              <a:solidFill>
                <a:srgbClr val="000000"/>
              </a:solidFill>
              <a:prstDash val="solid"/>
            </a:ln>
          </c:spPr>
          <c:invertIfNegative val="0"/>
          <c:cat>
            <c:strRef>
              <c:f>'3.3d'!$H$17:$H$28</c:f>
              <c:strCache>
                <c:ptCount val="12"/>
                <c:pt idx="0">
                  <c:v>BN</c:v>
                </c:pt>
                <c:pt idx="1">
                  <c:v>BE</c:v>
                </c:pt>
                <c:pt idx="2">
                  <c:v>KL</c:v>
                </c:pt>
                <c:pt idx="3">
                  <c:v>KO</c:v>
                </c:pt>
                <c:pt idx="4">
                  <c:v>KH</c:v>
                </c:pt>
                <c:pt idx="5">
                  <c:v>ME</c:v>
                </c:pt>
                <c:pt idx="6">
                  <c:v>MB</c:v>
                </c:pt>
                <c:pt idx="7">
                  <c:v>NB</c:v>
                </c:pt>
                <c:pt idx="8">
                  <c:v>PY</c:v>
                </c:pt>
                <c:pt idx="9">
                  <c:v>PZ</c:v>
                </c:pt>
                <c:pt idx="10">
                  <c:v>PB</c:v>
                </c:pt>
                <c:pt idx="11">
                  <c:v>RA</c:v>
                </c:pt>
              </c:strCache>
            </c:strRef>
          </c:cat>
          <c:val>
            <c:numRef>
              <c:f>'3.3d'!$D$17:$D$28</c:f>
              <c:numCache>
                <c:formatCode>0</c:formatCode>
                <c:ptCount val="12"/>
                <c:pt idx="0">
                  <c:v>314</c:v>
                </c:pt>
                <c:pt idx="1">
                  <c:v>557</c:v>
                </c:pt>
                <c:pt idx="2">
                  <c:v>781</c:v>
                </c:pt>
                <c:pt idx="3">
                  <c:v>552</c:v>
                </c:pt>
                <c:pt idx="4">
                  <c:v>585</c:v>
                </c:pt>
                <c:pt idx="5">
                  <c:v>636</c:v>
                </c:pt>
                <c:pt idx="6">
                  <c:v>510</c:v>
                </c:pt>
                <c:pt idx="7">
                  <c:v>611</c:v>
                </c:pt>
                <c:pt idx="8">
                  <c:v>288</c:v>
                </c:pt>
                <c:pt idx="9">
                  <c:v>387</c:v>
                </c:pt>
                <c:pt idx="10">
                  <c:v>678</c:v>
                </c:pt>
                <c:pt idx="11">
                  <c:v>584</c:v>
                </c:pt>
              </c:numCache>
            </c:numRef>
          </c:val>
        </c:ser>
        <c:dLbls>
          <c:showLegendKey val="0"/>
          <c:showVal val="0"/>
          <c:showCatName val="0"/>
          <c:showSerName val="0"/>
          <c:showPercent val="0"/>
          <c:showBubbleSize val="0"/>
        </c:dLbls>
        <c:gapWidth val="150"/>
        <c:axId val="217391488"/>
        <c:axId val="217393792"/>
      </c:barChart>
      <c:lineChart>
        <c:grouping val="standard"/>
        <c:varyColors val="0"/>
        <c:ser>
          <c:idx val="2"/>
          <c:order val="2"/>
          <c:tx>
            <c:strRef>
              <c:f>'3.3d'!$I$13</c:f>
              <c:strCache>
                <c:ptCount val="1"/>
                <c:pt idx="0">
                  <c:v>Roční index (r.2013=100%)</c:v>
                </c:pt>
              </c:strCache>
            </c:strRef>
          </c:tx>
          <c:spPr>
            <a:ln w="12700">
              <a:solidFill>
                <a:srgbClr val="33CCCC"/>
              </a:solidFill>
              <a:prstDash val="solid"/>
            </a:ln>
          </c:spPr>
          <c:marker>
            <c:symbol val="triangle"/>
            <c:size val="5"/>
            <c:spPr>
              <a:solidFill>
                <a:srgbClr val="33CCCC"/>
              </a:solidFill>
              <a:ln w="12700">
                <a:solidFill>
                  <a:srgbClr val="33CCCC"/>
                </a:solidFill>
                <a:prstDash val="solid"/>
              </a:ln>
            </c:spPr>
          </c:marker>
          <c:val>
            <c:numRef>
              <c:f>'3.3d'!$F$17:$F$28</c:f>
              <c:numCache>
                <c:formatCode>0.0%</c:formatCode>
                <c:ptCount val="12"/>
                <c:pt idx="0">
                  <c:v>1.0447790802524797</c:v>
                </c:pt>
                <c:pt idx="1">
                  <c:v>1.1414439416792359</c:v>
                </c:pt>
                <c:pt idx="2">
                  <c:v>1.1508096074050431</c:v>
                </c:pt>
                <c:pt idx="3">
                  <c:v>1.1687094801223241</c:v>
                </c:pt>
                <c:pt idx="4">
                  <c:v>1.1435723684210526</c:v>
                </c:pt>
                <c:pt idx="5">
                  <c:v>1.1577066014669926</c:v>
                </c:pt>
                <c:pt idx="6">
                  <c:v>1.060180226570546</c:v>
                </c:pt>
                <c:pt idx="7">
                  <c:v>1.1404509605662285</c:v>
                </c:pt>
                <c:pt idx="8">
                  <c:v>1.1571995987963892</c:v>
                </c:pt>
                <c:pt idx="9">
                  <c:v>1.1875233644859813</c:v>
                </c:pt>
                <c:pt idx="10">
                  <c:v>1.1500409276944066</c:v>
                </c:pt>
                <c:pt idx="11">
                  <c:v>1.1645714285714286</c:v>
                </c:pt>
              </c:numCache>
            </c:numRef>
          </c:val>
          <c:smooth val="0"/>
        </c:ser>
        <c:dLbls>
          <c:showLegendKey val="0"/>
          <c:showVal val="0"/>
          <c:showCatName val="0"/>
          <c:showSerName val="0"/>
          <c:showPercent val="0"/>
          <c:showBubbleSize val="0"/>
        </c:dLbls>
        <c:marker val="1"/>
        <c:smooth val="0"/>
        <c:axId val="217408256"/>
        <c:axId val="217409792"/>
      </c:lineChart>
      <c:catAx>
        <c:axId val="21739148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sz="1100"/>
                  <a:t>okres</a:t>
                </a:r>
              </a:p>
            </c:rich>
          </c:tx>
          <c:layout>
            <c:manualLayout>
              <c:xMode val="edge"/>
              <c:yMode val="edge"/>
              <c:x val="0.47963323000262825"/>
              <c:y val="0.836175435456931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7393792"/>
        <c:crosses val="autoZero"/>
        <c:auto val="1"/>
        <c:lblAlgn val="ctr"/>
        <c:lblOffset val="100"/>
        <c:tickLblSkip val="1"/>
        <c:tickMarkSkip val="1"/>
        <c:noMultiLvlLbl val="0"/>
      </c:catAx>
      <c:valAx>
        <c:axId val="217393792"/>
        <c:scaling>
          <c:orientation val="minMax"/>
          <c:max val="80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dnů     </a:t>
                </a:r>
              </a:p>
            </c:rich>
          </c:tx>
          <c:layout>
            <c:manualLayout>
              <c:xMode val="edge"/>
              <c:yMode val="edge"/>
              <c:x val="1.407259792114463E-2"/>
              <c:y val="0.355114232879980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7391488"/>
        <c:crosses val="autoZero"/>
        <c:crossBetween val="between"/>
      </c:valAx>
      <c:catAx>
        <c:axId val="217408256"/>
        <c:scaling>
          <c:orientation val="minMax"/>
        </c:scaling>
        <c:delete val="1"/>
        <c:axPos val="b"/>
        <c:majorTickMark val="out"/>
        <c:minorTickMark val="none"/>
        <c:tickLblPos val="nextTo"/>
        <c:crossAx val="217409792"/>
        <c:crosses val="autoZero"/>
        <c:auto val="1"/>
        <c:lblAlgn val="ctr"/>
        <c:lblOffset val="100"/>
        <c:noMultiLvlLbl val="0"/>
      </c:catAx>
      <c:valAx>
        <c:axId val="217409792"/>
        <c:scaling>
          <c:orientation val="minMax"/>
          <c:max val="1.35"/>
          <c:min val="0"/>
        </c:scaling>
        <c:delete val="0"/>
        <c:axPos val="r"/>
        <c:numFmt formatCode="0.0%" sourceLinked="1"/>
        <c:majorTickMark val="out"/>
        <c:minorTickMark val="none"/>
        <c:tickLblPos val="nextTo"/>
        <c:spPr>
          <a:ln w="3175">
            <a:solidFill>
              <a:srgbClr val="336666"/>
            </a:solidFill>
            <a:prstDash val="solid"/>
          </a:ln>
        </c:spPr>
        <c:txPr>
          <a:bodyPr rot="0" vert="horz"/>
          <a:lstStyle/>
          <a:p>
            <a:pPr>
              <a:defRPr sz="900" b="0" i="0" u="none" strike="noStrike" baseline="0">
                <a:solidFill>
                  <a:srgbClr val="336666"/>
                </a:solidFill>
                <a:latin typeface="Arial"/>
                <a:ea typeface="Arial"/>
                <a:cs typeface="Arial"/>
              </a:defRPr>
            </a:pPr>
            <a:endParaRPr lang="cs-CZ"/>
          </a:p>
        </c:txPr>
        <c:crossAx val="217408256"/>
        <c:crosses val="max"/>
        <c:crossBetween val="between"/>
      </c:valAx>
      <c:spPr>
        <a:gradFill rotWithShape="0">
          <a:gsLst>
            <a:gs pos="0">
              <a:srgbClr xmlns:mc="http://schemas.openxmlformats.org/markup-compatibility/2006" xmlns:a14="http://schemas.microsoft.com/office/drawing/2010/main" val="FFFFFF" mc:Ignorable="a14" a14:legacySpreadsheetColorIndex="26">
                <a:gamma/>
                <a:tint val="0"/>
                <a:invGamma/>
              </a:srgbClr>
            </a:gs>
            <a:gs pos="100000">
              <a:srgbClr xmlns:mc="http://schemas.openxmlformats.org/markup-compatibility/2006" xmlns:a14="http://schemas.microsoft.com/office/drawing/2010/main" val="FFFFC0" mc:Ignorable="a14" a14:legacySpreadsheetColorIndex="26"/>
            </a:gs>
          </a:gsLst>
          <a:lin ang="5400000" scaled="1"/>
        </a:gradFill>
        <a:ln w="9525">
          <a:solidFill>
            <a:srgbClr val="808080"/>
          </a:solidFill>
          <a:prstDash val="solid"/>
        </a:ln>
      </c:spPr>
    </c:plotArea>
    <c:legend>
      <c:legendPos val="r"/>
      <c:layout>
        <c:manualLayout>
          <c:xMode val="edge"/>
          <c:yMode val="edge"/>
          <c:x val="0.16295144176936729"/>
          <c:y val="0.91098604151753759"/>
          <c:w val="0.69888370435177072"/>
          <c:h val="6.818191276122043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Průměrná délka evidence </a:t>
            </a:r>
            <a:r>
              <a:rPr lang="cs-CZ">
                <a:solidFill>
                  <a:srgbClr val="FF0000"/>
                </a:solidFill>
              </a:rPr>
              <a:t>vyřazených </a:t>
            </a:r>
            <a:r>
              <a:rPr lang="cs-CZ"/>
              <a:t>UoZ
ve dnech</a:t>
            </a:r>
          </a:p>
        </c:rich>
      </c:tx>
      <c:layout>
        <c:manualLayout>
          <c:xMode val="edge"/>
          <c:yMode val="edge"/>
          <c:x val="0.26602063271977916"/>
          <c:y val="2.2682034655170363E-2"/>
        </c:manualLayout>
      </c:layout>
      <c:overlay val="0"/>
      <c:spPr>
        <a:noFill/>
        <a:ln w="25400">
          <a:noFill/>
        </a:ln>
      </c:spPr>
    </c:title>
    <c:autoTitleDeleted val="0"/>
    <c:plotArea>
      <c:layout>
        <c:manualLayout>
          <c:layoutTarget val="inner"/>
          <c:xMode val="edge"/>
          <c:yMode val="edge"/>
          <c:x val="0.12277877213339633"/>
          <c:y val="0.15776000285032243"/>
          <c:w val="0.76736732583372713"/>
          <c:h val="0.6014468355482715"/>
        </c:manualLayout>
      </c:layout>
      <c:barChart>
        <c:barDir val="col"/>
        <c:grouping val="clustered"/>
        <c:varyColors val="0"/>
        <c:ser>
          <c:idx val="0"/>
          <c:order val="0"/>
          <c:tx>
            <c:strRef>
              <c:f>'3.3d'!$B$14:$C$14</c:f>
              <c:strCache>
                <c:ptCount val="1"/>
                <c:pt idx="0">
                  <c:v>31.12.2013</c:v>
                </c:pt>
              </c:strCache>
            </c:strRef>
          </c:tx>
          <c:spPr>
            <a:solidFill>
              <a:srgbClr val="8080FF"/>
            </a:solidFill>
            <a:ln w="12700">
              <a:solidFill>
                <a:srgbClr val="000000"/>
              </a:solidFill>
              <a:prstDash val="solid"/>
            </a:ln>
          </c:spPr>
          <c:invertIfNegative val="0"/>
          <c:cat>
            <c:strRef>
              <c:f>'3.3d'!$H$17:$H$28</c:f>
              <c:strCache>
                <c:ptCount val="12"/>
                <c:pt idx="0">
                  <c:v>BN</c:v>
                </c:pt>
                <c:pt idx="1">
                  <c:v>BE</c:v>
                </c:pt>
                <c:pt idx="2">
                  <c:v>KL</c:v>
                </c:pt>
                <c:pt idx="3">
                  <c:v>KO</c:v>
                </c:pt>
                <c:pt idx="4">
                  <c:v>KH</c:v>
                </c:pt>
                <c:pt idx="5">
                  <c:v>ME</c:v>
                </c:pt>
                <c:pt idx="6">
                  <c:v>MB</c:v>
                </c:pt>
                <c:pt idx="7">
                  <c:v>NB</c:v>
                </c:pt>
                <c:pt idx="8">
                  <c:v>PY</c:v>
                </c:pt>
                <c:pt idx="9">
                  <c:v>PZ</c:v>
                </c:pt>
                <c:pt idx="10">
                  <c:v>PB</c:v>
                </c:pt>
                <c:pt idx="11">
                  <c:v>RA</c:v>
                </c:pt>
              </c:strCache>
            </c:strRef>
          </c:cat>
          <c:val>
            <c:numRef>
              <c:f>'3.3d'!$C$17:$C$28</c:f>
              <c:numCache>
                <c:formatCode>0</c:formatCode>
                <c:ptCount val="12"/>
                <c:pt idx="0">
                  <c:v>213.36206896551724</c:v>
                </c:pt>
                <c:pt idx="1">
                  <c:v>334.53670276774972</c:v>
                </c:pt>
                <c:pt idx="2">
                  <c:v>308.42305256491449</c:v>
                </c:pt>
                <c:pt idx="3">
                  <c:v>249.77618621307073</c:v>
                </c:pt>
                <c:pt idx="4">
                  <c:v>320.68543451652386</c:v>
                </c:pt>
                <c:pt idx="5">
                  <c:v>272.21702525724976</c:v>
                </c:pt>
                <c:pt idx="6">
                  <c:v>255.43992431409652</c:v>
                </c:pt>
                <c:pt idx="7">
                  <c:v>322.76657060518733</c:v>
                </c:pt>
                <c:pt idx="8">
                  <c:v>187.374749498998</c:v>
                </c:pt>
                <c:pt idx="9">
                  <c:v>230.27166882276842</c:v>
                </c:pt>
                <c:pt idx="10">
                  <c:v>354.62184873949582</c:v>
                </c:pt>
                <c:pt idx="11">
                  <c:v>325.74430823117342</c:v>
                </c:pt>
              </c:numCache>
            </c:numRef>
          </c:val>
        </c:ser>
        <c:ser>
          <c:idx val="1"/>
          <c:order val="1"/>
          <c:tx>
            <c:strRef>
              <c:f>'3.3d'!$D$14:$E$14</c:f>
              <c:strCache>
                <c:ptCount val="1"/>
                <c:pt idx="0">
                  <c:v>31.12.2014</c:v>
                </c:pt>
              </c:strCache>
            </c:strRef>
          </c:tx>
          <c:spPr>
            <a:solidFill>
              <a:srgbClr val="FF8080"/>
            </a:solidFill>
            <a:ln w="12700">
              <a:solidFill>
                <a:srgbClr val="000000"/>
              </a:solidFill>
              <a:prstDash val="solid"/>
            </a:ln>
          </c:spPr>
          <c:invertIfNegative val="0"/>
          <c:cat>
            <c:strRef>
              <c:f>'3.3d'!$H$17:$H$28</c:f>
              <c:strCache>
                <c:ptCount val="12"/>
                <c:pt idx="0">
                  <c:v>BN</c:v>
                </c:pt>
                <c:pt idx="1">
                  <c:v>BE</c:v>
                </c:pt>
                <c:pt idx="2">
                  <c:v>KL</c:v>
                </c:pt>
                <c:pt idx="3">
                  <c:v>KO</c:v>
                </c:pt>
                <c:pt idx="4">
                  <c:v>KH</c:v>
                </c:pt>
                <c:pt idx="5">
                  <c:v>ME</c:v>
                </c:pt>
                <c:pt idx="6">
                  <c:v>MB</c:v>
                </c:pt>
                <c:pt idx="7">
                  <c:v>NB</c:v>
                </c:pt>
                <c:pt idx="8">
                  <c:v>PY</c:v>
                </c:pt>
                <c:pt idx="9">
                  <c:v>PZ</c:v>
                </c:pt>
                <c:pt idx="10">
                  <c:v>PB</c:v>
                </c:pt>
                <c:pt idx="11">
                  <c:v>RA</c:v>
                </c:pt>
              </c:strCache>
            </c:strRef>
          </c:cat>
          <c:val>
            <c:numRef>
              <c:f>'3.3d'!$E$17:$E$28</c:f>
              <c:numCache>
                <c:formatCode>0</c:formatCode>
                <c:ptCount val="12"/>
                <c:pt idx="0">
                  <c:v>209</c:v>
                </c:pt>
                <c:pt idx="1">
                  <c:v>250</c:v>
                </c:pt>
                <c:pt idx="2">
                  <c:v>297</c:v>
                </c:pt>
                <c:pt idx="3">
                  <c:v>273</c:v>
                </c:pt>
                <c:pt idx="4">
                  <c:v>358</c:v>
                </c:pt>
                <c:pt idx="5">
                  <c:v>299</c:v>
                </c:pt>
                <c:pt idx="6">
                  <c:v>248</c:v>
                </c:pt>
                <c:pt idx="7">
                  <c:v>338</c:v>
                </c:pt>
                <c:pt idx="8">
                  <c:v>195</c:v>
                </c:pt>
                <c:pt idx="9">
                  <c:v>246</c:v>
                </c:pt>
                <c:pt idx="10">
                  <c:v>301</c:v>
                </c:pt>
                <c:pt idx="11">
                  <c:v>276</c:v>
                </c:pt>
              </c:numCache>
            </c:numRef>
          </c:val>
        </c:ser>
        <c:dLbls>
          <c:showLegendKey val="0"/>
          <c:showVal val="0"/>
          <c:showCatName val="0"/>
          <c:showSerName val="0"/>
          <c:showPercent val="0"/>
          <c:showBubbleSize val="0"/>
        </c:dLbls>
        <c:gapWidth val="150"/>
        <c:axId val="217715456"/>
        <c:axId val="217717760"/>
      </c:barChart>
      <c:lineChart>
        <c:grouping val="standard"/>
        <c:varyColors val="0"/>
        <c:ser>
          <c:idx val="2"/>
          <c:order val="2"/>
          <c:tx>
            <c:strRef>
              <c:f>'3.3d'!$I$13</c:f>
              <c:strCache>
                <c:ptCount val="1"/>
                <c:pt idx="0">
                  <c:v>Roční index (r.2013=100%)</c:v>
                </c:pt>
              </c:strCache>
            </c:strRef>
          </c:tx>
          <c:spPr>
            <a:ln w="12700">
              <a:solidFill>
                <a:srgbClr val="336666"/>
              </a:solidFill>
              <a:prstDash val="solid"/>
            </a:ln>
          </c:spPr>
          <c:marker>
            <c:symbol val="triangle"/>
            <c:size val="5"/>
            <c:spPr>
              <a:solidFill>
                <a:srgbClr val="336666"/>
              </a:solidFill>
              <a:ln>
                <a:solidFill>
                  <a:srgbClr val="336666"/>
                </a:solidFill>
                <a:prstDash val="solid"/>
              </a:ln>
            </c:spPr>
          </c:marker>
          <c:val>
            <c:numRef>
              <c:f>'3.3d'!$G$17:$G$28</c:f>
              <c:numCache>
                <c:formatCode>0.0%</c:formatCode>
                <c:ptCount val="12"/>
                <c:pt idx="0">
                  <c:v>0.97955555555555562</c:v>
                </c:pt>
                <c:pt idx="1">
                  <c:v>0.74730215827338131</c:v>
                </c:pt>
                <c:pt idx="2">
                  <c:v>0.96296303901437375</c:v>
                </c:pt>
                <c:pt idx="3">
                  <c:v>1.0929784946236558</c:v>
                </c:pt>
                <c:pt idx="4">
                  <c:v>1.1163587786259543</c:v>
                </c:pt>
                <c:pt idx="5">
                  <c:v>1.0983883161512027</c:v>
                </c:pt>
                <c:pt idx="6">
                  <c:v>0.970874074074074</c:v>
                </c:pt>
                <c:pt idx="7">
                  <c:v>1.0471964285714286</c:v>
                </c:pt>
                <c:pt idx="8">
                  <c:v>1.0406951871657755</c:v>
                </c:pt>
                <c:pt idx="9">
                  <c:v>1.0683033707865168</c:v>
                </c:pt>
                <c:pt idx="10">
                  <c:v>0.8487914691943127</c:v>
                </c:pt>
                <c:pt idx="11">
                  <c:v>0.84729032258064507</c:v>
                </c:pt>
              </c:numCache>
            </c:numRef>
          </c:val>
          <c:smooth val="0"/>
        </c:ser>
        <c:dLbls>
          <c:showLegendKey val="0"/>
          <c:showVal val="0"/>
          <c:showCatName val="0"/>
          <c:showSerName val="0"/>
          <c:showPercent val="0"/>
          <c:showBubbleSize val="0"/>
        </c:dLbls>
        <c:marker val="1"/>
        <c:smooth val="0"/>
        <c:axId val="217724032"/>
        <c:axId val="217725568"/>
      </c:lineChart>
      <c:catAx>
        <c:axId val="21771545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sz="1100"/>
                  <a:t>okres</a:t>
                </a:r>
              </a:p>
            </c:rich>
          </c:tx>
          <c:layout>
            <c:manualLayout>
              <c:xMode val="edge"/>
              <c:yMode val="edge"/>
              <c:x val="0.47872947222469564"/>
              <c:y val="0.83661268868540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7717760"/>
        <c:crosses val="autoZero"/>
        <c:auto val="1"/>
        <c:lblAlgn val="ctr"/>
        <c:lblOffset val="100"/>
        <c:tickLblSkip val="1"/>
        <c:tickMarkSkip val="1"/>
        <c:noMultiLvlLbl val="0"/>
      </c:catAx>
      <c:valAx>
        <c:axId val="217717760"/>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dnů   </a:t>
                </a:r>
              </a:p>
            </c:rich>
          </c:tx>
          <c:layout>
            <c:manualLayout>
              <c:xMode val="edge"/>
              <c:yMode val="edge"/>
              <c:x val="1.7232094776521271E-2"/>
              <c:y val="0.3691713875132124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7715456"/>
        <c:crosses val="autoZero"/>
        <c:crossBetween val="between"/>
      </c:valAx>
      <c:catAx>
        <c:axId val="217724032"/>
        <c:scaling>
          <c:orientation val="minMax"/>
        </c:scaling>
        <c:delete val="1"/>
        <c:axPos val="b"/>
        <c:majorTickMark val="out"/>
        <c:minorTickMark val="none"/>
        <c:tickLblPos val="nextTo"/>
        <c:crossAx val="217725568"/>
        <c:crosses val="autoZero"/>
        <c:auto val="1"/>
        <c:lblAlgn val="ctr"/>
        <c:lblOffset val="100"/>
        <c:noMultiLvlLbl val="0"/>
      </c:catAx>
      <c:valAx>
        <c:axId val="217725568"/>
        <c:scaling>
          <c:orientation val="minMax"/>
        </c:scaling>
        <c:delete val="0"/>
        <c:axPos val="r"/>
        <c:numFmt formatCode="0.0%" sourceLinked="1"/>
        <c:majorTickMark val="out"/>
        <c:minorTickMark val="none"/>
        <c:tickLblPos val="nextTo"/>
        <c:spPr>
          <a:ln w="3175">
            <a:solidFill>
              <a:srgbClr val="336666"/>
            </a:solidFill>
            <a:prstDash val="solid"/>
          </a:ln>
        </c:spPr>
        <c:txPr>
          <a:bodyPr rot="0" vert="horz"/>
          <a:lstStyle/>
          <a:p>
            <a:pPr>
              <a:defRPr sz="900" b="0" i="0" u="none" strike="noStrike" baseline="0">
                <a:solidFill>
                  <a:srgbClr val="336666"/>
                </a:solidFill>
                <a:latin typeface="Arial"/>
                <a:ea typeface="Arial"/>
                <a:cs typeface="Arial"/>
              </a:defRPr>
            </a:pPr>
            <a:endParaRPr lang="cs-CZ"/>
          </a:p>
        </c:txPr>
        <c:crossAx val="217724032"/>
        <c:crosses val="max"/>
        <c:crossBetween val="between"/>
      </c:valAx>
      <c:spPr>
        <a:gradFill rotWithShape="0">
          <a:gsLst>
            <a:gs pos="0">
              <a:srgbClr xmlns:mc="http://schemas.openxmlformats.org/markup-compatibility/2006" xmlns:a14="http://schemas.microsoft.com/office/drawing/2010/main" val="FFFFFF" mc:Ignorable="a14" a14:legacySpreadsheetColorIndex="26">
                <a:gamma/>
                <a:tint val="0"/>
                <a:invGamma/>
              </a:srgbClr>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r"/>
      <c:layout>
        <c:manualLayout>
          <c:xMode val="edge"/>
          <c:yMode val="edge"/>
          <c:x val="0.19170722399603118"/>
          <c:y val="0.91118573413617421"/>
          <c:w val="0.64297304354068086"/>
          <c:h val="6.7988668555240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cs-CZ" sz="1100" baseline="0"/>
              <a:t>Vývoj počtu evidovaných absolventů a mladistvých
ve Středočeském kraji v období od ledna 2013 do prosince 2014</a:t>
            </a:r>
          </a:p>
        </c:rich>
      </c:tx>
      <c:layout>
        <c:manualLayout>
          <c:xMode val="edge"/>
          <c:yMode val="edge"/>
          <c:x val="0.14936205278758519"/>
          <c:y val="2.1806874802042076E-2"/>
        </c:manualLayout>
      </c:layout>
      <c:overlay val="0"/>
      <c:spPr>
        <a:noFill/>
        <a:ln w="25400">
          <a:noFill/>
        </a:ln>
      </c:spPr>
    </c:title>
    <c:autoTitleDeleted val="0"/>
    <c:plotArea>
      <c:layout>
        <c:manualLayout>
          <c:layoutTarget val="inner"/>
          <c:xMode val="edge"/>
          <c:yMode val="edge"/>
          <c:x val="0.12044265404861179"/>
          <c:y val="0.14632252198611673"/>
          <c:w val="0.75584617568558743"/>
          <c:h val="0.63589743589743586"/>
        </c:manualLayout>
      </c:layout>
      <c:lineChart>
        <c:grouping val="standard"/>
        <c:varyColors val="0"/>
        <c:ser>
          <c:idx val="0"/>
          <c:order val="0"/>
          <c:tx>
            <c:v>Počet absolventů a mladistých</c:v>
          </c:tx>
          <c:spPr>
            <a:ln w="25400">
              <a:solidFill>
                <a:srgbClr val="3366FF"/>
              </a:solidFill>
              <a:prstDash val="solid"/>
            </a:ln>
          </c:spPr>
          <c:marker>
            <c:symbol val="diamond"/>
            <c:size val="7"/>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a:solidFill>
                  <a:srgbClr val="3366FF"/>
                </a:solidFill>
                <a:prstDash val="solid"/>
              </a:ln>
            </c:spPr>
          </c:marker>
          <c:dLbls>
            <c:dLbl>
              <c:idx val="0"/>
              <c:layout>
                <c:manualLayout>
                  <c:x val="-3.3780482398616862E-2"/>
                  <c:y val="3.7430257900043985E-2"/>
                </c:manualLayout>
              </c:layout>
              <c:dLblPos val="r"/>
              <c:showLegendKey val="0"/>
              <c:showVal val="1"/>
              <c:showCatName val="0"/>
              <c:showSerName val="0"/>
              <c:showPercent val="0"/>
              <c:showBubbleSize val="0"/>
            </c:dLbl>
            <c:dLbl>
              <c:idx val="5"/>
              <c:layout>
                <c:manualLayout>
                  <c:x val="-2.894308479881489E-2"/>
                  <c:y val="2.6617072284475723E-2"/>
                </c:manualLayout>
              </c:layout>
              <c:dLblPos val="r"/>
              <c:showLegendKey val="0"/>
              <c:showVal val="1"/>
              <c:showCatName val="0"/>
              <c:showSerName val="0"/>
              <c:showPercent val="0"/>
              <c:showBubbleSize val="0"/>
            </c:dLbl>
            <c:dLbl>
              <c:idx val="9"/>
              <c:layout>
                <c:manualLayout>
                  <c:x val="-3.2490737898156499E-2"/>
                  <c:y val="-2.7334032071938241E-2"/>
                </c:manualLayout>
              </c:layout>
              <c:dLblPos val="r"/>
              <c:showLegendKey val="0"/>
              <c:showVal val="1"/>
              <c:showCatName val="0"/>
              <c:showSerName val="0"/>
              <c:showPercent val="0"/>
              <c:showBubbleSize val="0"/>
            </c:dLbl>
            <c:dLbl>
              <c:idx val="12"/>
              <c:layout>
                <c:manualLayout>
                  <c:x val="-2.4878044798981373E-2"/>
                  <c:y val="-2.994420632003519E-2"/>
                </c:manualLayout>
              </c:layout>
              <c:dLblPos val="r"/>
              <c:showLegendKey val="0"/>
              <c:showVal val="1"/>
              <c:showCatName val="0"/>
              <c:showSerName val="0"/>
              <c:showPercent val="0"/>
              <c:showBubbleSize val="0"/>
            </c:dLbl>
            <c:dLbl>
              <c:idx val="17"/>
              <c:layout>
                <c:manualLayout>
                  <c:x val="-3.0487799998751682E-2"/>
                  <c:y val="3.3271340355594654E-2"/>
                </c:manualLayout>
              </c:layout>
              <c:dLblPos val="r"/>
              <c:showLegendKey val="0"/>
              <c:showVal val="1"/>
              <c:showCatName val="0"/>
              <c:showSerName val="0"/>
              <c:showPercent val="0"/>
              <c:showBubbleSize val="0"/>
            </c:dLbl>
            <c:dLbl>
              <c:idx val="20"/>
              <c:layout>
                <c:manualLayout>
                  <c:x val="-7.6463402396869218E-2"/>
                  <c:y val="4.1589175444493318E-3"/>
                </c:manualLayout>
              </c:layout>
              <c:dLblPos val="r"/>
              <c:showLegendKey val="0"/>
              <c:showVal val="1"/>
              <c:showCatName val="0"/>
              <c:showSerName val="0"/>
              <c:showPercent val="0"/>
              <c:showBubbleSize val="0"/>
            </c:dLbl>
            <c:dLbl>
              <c:idx val="21"/>
              <c:layout>
                <c:manualLayout>
                  <c:x val="-1.2201681678240562E-2"/>
                  <c:y val="-1.4025572823759614E-2"/>
                </c:manualLayout>
              </c:layout>
              <c:dLblPos val="r"/>
              <c:showLegendKey val="0"/>
              <c:showVal val="1"/>
              <c:showCatName val="0"/>
              <c:showSerName val="0"/>
              <c:showPercent val="0"/>
              <c:showBubbleSize val="0"/>
            </c:dLbl>
            <c:dLbl>
              <c:idx val="23"/>
              <c:layout>
                <c:manualLayout>
                  <c:x val="-5.6138202397701426E-2"/>
                  <c:y val="3.4103123864484518E-2"/>
                </c:manualLayout>
              </c:layout>
              <c:dLblPos val="r"/>
              <c:showLegendKey val="0"/>
              <c:showVal val="1"/>
              <c:showCatName val="0"/>
              <c:showSerName val="0"/>
              <c:showPercent val="0"/>
              <c:showBubbleSize val="0"/>
            </c:dLbl>
            <c:txPr>
              <a:bodyPr/>
              <a:lstStyle/>
              <a:p>
                <a:pPr>
                  <a:defRPr sz="1000" b="1" i="0" baseline="0"/>
                </a:pPr>
                <a:endParaRPr lang="cs-CZ"/>
              </a:p>
            </c:txPr>
            <c:dLblPos val="t"/>
            <c:showLegendKey val="0"/>
            <c:showVal val="0"/>
            <c:showCatName val="0"/>
            <c:showSerName val="0"/>
            <c:showPercent val="0"/>
            <c:showBubbleSize val="0"/>
          </c:dLbls>
          <c:cat>
            <c:multiLvlStrRef>
              <c:f>'3.3f_p'!$B$9:$Y$10</c:f>
              <c:multiLvlStrCache>
                <c:ptCount val="2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lvl>
                <c:lvl>
                  <c:pt idx="0">
                    <c:v>rok 2013</c:v>
                  </c:pt>
                  <c:pt idx="12">
                    <c:v>rok 2014</c:v>
                  </c:pt>
                </c:lvl>
              </c:multiLvlStrCache>
            </c:multiLvlStrRef>
          </c:cat>
          <c:val>
            <c:numRef>
              <c:f>'3.3f_p'!$B$11:$Y$11</c:f>
              <c:numCache>
                <c:formatCode>0</c:formatCode>
                <c:ptCount val="24"/>
                <c:pt idx="0">
                  <c:v>3330</c:v>
                </c:pt>
                <c:pt idx="1">
                  <c:v>3263</c:v>
                </c:pt>
                <c:pt idx="2">
                  <c:v>3207</c:v>
                </c:pt>
                <c:pt idx="3">
                  <c:v>3079</c:v>
                </c:pt>
                <c:pt idx="4">
                  <c:v>2898</c:v>
                </c:pt>
                <c:pt idx="5">
                  <c:v>2449</c:v>
                </c:pt>
                <c:pt idx="6">
                  <c:v>2645</c:v>
                </c:pt>
                <c:pt idx="7">
                  <c:v>2823</c:v>
                </c:pt>
                <c:pt idx="8">
                  <c:v>3831</c:v>
                </c:pt>
                <c:pt idx="9">
                  <c:v>3984</c:v>
                </c:pt>
                <c:pt idx="10">
                  <c:v>3779</c:v>
                </c:pt>
                <c:pt idx="11">
                  <c:v>3742</c:v>
                </c:pt>
                <c:pt idx="12">
                  <c:v>3639</c:v>
                </c:pt>
                <c:pt idx="13">
                  <c:v>3540</c:v>
                </c:pt>
                <c:pt idx="14">
                  <c:v>3050</c:v>
                </c:pt>
                <c:pt idx="15">
                  <c:v>2838</c:v>
                </c:pt>
                <c:pt idx="16">
                  <c:v>2546</c:v>
                </c:pt>
                <c:pt idx="17">
                  <c:v>2278</c:v>
                </c:pt>
                <c:pt idx="18">
                  <c:v>2376</c:v>
                </c:pt>
                <c:pt idx="19">
                  <c:v>2532</c:v>
                </c:pt>
                <c:pt idx="20">
                  <c:v>3460</c:v>
                </c:pt>
                <c:pt idx="21">
                  <c:v>3312</c:v>
                </c:pt>
                <c:pt idx="22">
                  <c:v>3000</c:v>
                </c:pt>
                <c:pt idx="23">
                  <c:v>2839</c:v>
                </c:pt>
              </c:numCache>
            </c:numRef>
          </c:val>
          <c:smooth val="0"/>
        </c:ser>
        <c:dLbls>
          <c:showLegendKey val="0"/>
          <c:showVal val="0"/>
          <c:showCatName val="0"/>
          <c:showSerName val="0"/>
          <c:showPercent val="0"/>
          <c:showBubbleSize val="0"/>
        </c:dLbls>
        <c:marker val="1"/>
        <c:smooth val="0"/>
        <c:axId val="217766912"/>
        <c:axId val="223101696"/>
      </c:lineChart>
      <c:lineChart>
        <c:grouping val="standard"/>
        <c:varyColors val="0"/>
        <c:ser>
          <c:idx val="1"/>
          <c:order val="1"/>
          <c:tx>
            <c:v>Podíl A a M v %</c:v>
          </c:tx>
          <c:spPr>
            <a:ln w="34925">
              <a:solidFill>
                <a:schemeClr val="accent6">
                  <a:lumMod val="75000"/>
                </a:schemeClr>
              </a:solidFill>
              <a:prstDash val="solid"/>
            </a:ln>
          </c:spPr>
          <c:marker>
            <c:symbol val="square"/>
            <c:size val="5"/>
            <c:spPr>
              <a:gradFill>
                <a:gsLst>
                  <a:gs pos="63000">
                    <a:schemeClr val="accent6">
                      <a:lumMod val="75000"/>
                    </a:schemeClr>
                  </a:gs>
                  <a:gs pos="100000">
                    <a:schemeClr val="accent1">
                      <a:tint val="44500"/>
                      <a:satMod val="160000"/>
                    </a:schemeClr>
                  </a:gs>
                  <a:gs pos="100000">
                    <a:schemeClr val="accent1">
                      <a:tint val="23500"/>
                      <a:satMod val="160000"/>
                    </a:schemeClr>
                  </a:gs>
                </a:gsLst>
                <a:lin ang="5400000" scaled="0"/>
              </a:gradFill>
              <a:ln>
                <a:solidFill>
                  <a:schemeClr val="accent6">
                    <a:lumMod val="75000"/>
                  </a:schemeClr>
                </a:solidFill>
                <a:prstDash val="solid"/>
              </a:ln>
            </c:spPr>
          </c:marker>
          <c:dLbls>
            <c:dLbl>
              <c:idx val="0"/>
              <c:layout>
                <c:manualLayout>
                  <c:x val="-2.4390239999001345E-2"/>
                  <c:y val="-3.6598474391154122E-2"/>
                </c:manualLayout>
              </c:layout>
              <c:showLegendKey val="0"/>
              <c:showVal val="1"/>
              <c:showCatName val="0"/>
              <c:showSerName val="0"/>
              <c:showPercent val="0"/>
              <c:showBubbleSize val="0"/>
            </c:dLbl>
            <c:dLbl>
              <c:idx val="5"/>
              <c:layout>
                <c:manualLayout>
                  <c:x val="-2.6422759998918122E-2"/>
                  <c:y val="4.3252742462273112E-2"/>
                </c:manualLayout>
              </c:layout>
              <c:showLegendKey val="0"/>
              <c:showVal val="1"/>
              <c:showCatName val="0"/>
              <c:showSerName val="0"/>
              <c:showPercent val="0"/>
              <c:showBubbleSize val="0"/>
            </c:dLbl>
            <c:dLbl>
              <c:idx val="9"/>
              <c:layout>
                <c:manualLayout>
                  <c:x val="-2.84552799988349E-2"/>
                  <c:y val="3.9925608426713582E-2"/>
                </c:manualLayout>
              </c:layout>
              <c:showLegendKey val="0"/>
              <c:showVal val="1"/>
              <c:showCatName val="0"/>
              <c:showSerName val="0"/>
              <c:showPercent val="0"/>
              <c:showBubbleSize val="0"/>
            </c:dLbl>
            <c:dLbl>
              <c:idx val="12"/>
              <c:layout>
                <c:manualLayout>
                  <c:x val="-3.2520319998668459E-2"/>
                  <c:y val="3.9925608426713582E-2"/>
                </c:manualLayout>
              </c:layout>
              <c:showLegendKey val="0"/>
              <c:showVal val="1"/>
              <c:showCatName val="0"/>
              <c:showSerName val="0"/>
              <c:showPercent val="0"/>
              <c:showBubbleSize val="0"/>
            </c:dLbl>
            <c:dLbl>
              <c:idx val="17"/>
              <c:layout>
                <c:manualLayout>
                  <c:x val="-2.4390239999001345E-2"/>
                  <c:y val="3.9925608426713645E-2"/>
                </c:manualLayout>
              </c:layout>
              <c:showLegendKey val="0"/>
              <c:showVal val="1"/>
              <c:showCatName val="0"/>
              <c:showSerName val="0"/>
              <c:showPercent val="0"/>
              <c:showBubbleSize val="0"/>
            </c:dLbl>
            <c:dLbl>
              <c:idx val="20"/>
              <c:layout>
                <c:manualLayout>
                  <c:x val="-3.0487799998751682E-2"/>
                  <c:y val="-3.9925608426713582E-2"/>
                </c:manualLayout>
              </c:layout>
              <c:showLegendKey val="0"/>
              <c:showVal val="1"/>
              <c:showCatName val="0"/>
              <c:showSerName val="0"/>
              <c:showPercent val="0"/>
              <c:showBubbleSize val="0"/>
            </c:dLbl>
            <c:dLbl>
              <c:idx val="23"/>
              <c:layout>
                <c:manualLayout>
                  <c:x val="-3.6585359998502015E-2"/>
                  <c:y val="3.9925608426713582E-2"/>
                </c:manualLayout>
              </c:layout>
              <c:showLegendKey val="0"/>
              <c:showVal val="1"/>
              <c:showCatName val="0"/>
              <c:showSerName val="0"/>
              <c:showPercent val="0"/>
              <c:showBubbleSize val="0"/>
            </c:dLbl>
            <c:spPr>
              <a:solidFill>
                <a:schemeClr val="accent6">
                  <a:lumMod val="75000"/>
                </a:schemeClr>
              </a:solidFill>
            </c:spPr>
            <c:txPr>
              <a:bodyPr/>
              <a:lstStyle/>
              <a:p>
                <a:pPr>
                  <a:defRPr sz="1000" b="1"/>
                </a:pPr>
                <a:endParaRPr lang="cs-CZ"/>
              </a:p>
            </c:txPr>
            <c:showLegendKey val="0"/>
            <c:showVal val="0"/>
            <c:showCatName val="0"/>
            <c:showSerName val="0"/>
            <c:showPercent val="0"/>
            <c:showBubbleSize val="0"/>
          </c:dLbls>
          <c:val>
            <c:numRef>
              <c:f>'3.3f_p'!$B$12:$Y$12</c:f>
              <c:numCache>
                <c:formatCode>0.0</c:formatCode>
                <c:ptCount val="24"/>
                <c:pt idx="0">
                  <c:v>5.7</c:v>
                </c:pt>
                <c:pt idx="1">
                  <c:v>5.5</c:v>
                </c:pt>
                <c:pt idx="2">
                  <c:v>5.5</c:v>
                </c:pt>
                <c:pt idx="3">
                  <c:v>5.4</c:v>
                </c:pt>
                <c:pt idx="4">
                  <c:v>5.2</c:v>
                </c:pt>
                <c:pt idx="5">
                  <c:v>4.4000000000000004</c:v>
                </c:pt>
                <c:pt idx="6">
                  <c:v>4.5999999999999996</c:v>
                </c:pt>
                <c:pt idx="7">
                  <c:v>4.9000000000000004</c:v>
                </c:pt>
                <c:pt idx="8">
                  <c:v>6.6</c:v>
                </c:pt>
                <c:pt idx="9">
                  <c:v>6.8</c:v>
                </c:pt>
                <c:pt idx="10">
                  <c:v>6.4</c:v>
                </c:pt>
                <c:pt idx="11">
                  <c:v>6.1</c:v>
                </c:pt>
                <c:pt idx="12">
                  <c:v>5.6</c:v>
                </c:pt>
                <c:pt idx="13">
                  <c:v>5.4</c:v>
                </c:pt>
                <c:pt idx="14">
                  <c:v>4.8</c:v>
                </c:pt>
                <c:pt idx="15">
                  <c:v>4.7</c:v>
                </c:pt>
                <c:pt idx="16">
                  <c:v>4.4000000000000004</c:v>
                </c:pt>
                <c:pt idx="17">
                  <c:v>4</c:v>
                </c:pt>
                <c:pt idx="18">
                  <c:v>4.0999999999999996</c:v>
                </c:pt>
                <c:pt idx="19">
                  <c:v>4.4000000000000004</c:v>
                </c:pt>
                <c:pt idx="20">
                  <c:v>6.1</c:v>
                </c:pt>
                <c:pt idx="21">
                  <c:v>6</c:v>
                </c:pt>
                <c:pt idx="22">
                  <c:v>5.5</c:v>
                </c:pt>
                <c:pt idx="23">
                  <c:v>5</c:v>
                </c:pt>
              </c:numCache>
            </c:numRef>
          </c:val>
          <c:smooth val="0"/>
        </c:ser>
        <c:dLbls>
          <c:showLegendKey val="0"/>
          <c:showVal val="0"/>
          <c:showCatName val="0"/>
          <c:showSerName val="0"/>
          <c:showPercent val="0"/>
          <c:showBubbleSize val="0"/>
        </c:dLbls>
        <c:marker val="1"/>
        <c:smooth val="0"/>
        <c:axId val="223103616"/>
        <c:axId val="223109504"/>
      </c:lineChart>
      <c:catAx>
        <c:axId val="217766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23101696"/>
        <c:crosses val="autoZero"/>
        <c:auto val="1"/>
        <c:lblAlgn val="ctr"/>
        <c:lblOffset val="100"/>
        <c:tickLblSkip val="1"/>
        <c:tickMarkSkip val="1"/>
        <c:noMultiLvlLbl val="0"/>
      </c:catAx>
      <c:valAx>
        <c:axId val="223101696"/>
        <c:scaling>
          <c:orientation val="minMax"/>
          <c:max val="4200"/>
          <c:min val="1900"/>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osob     </a:t>
                </a:r>
              </a:p>
            </c:rich>
          </c:tx>
          <c:layout>
            <c:manualLayout>
              <c:xMode val="edge"/>
              <c:yMode val="edge"/>
              <c:x val="9.9199779271528822E-3"/>
              <c:y val="0.3759669319553933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7766912"/>
        <c:crosses val="autoZero"/>
        <c:crossBetween val="between"/>
        <c:majorUnit val="200"/>
        <c:minorUnit val="100"/>
      </c:valAx>
      <c:catAx>
        <c:axId val="223103616"/>
        <c:scaling>
          <c:orientation val="minMax"/>
        </c:scaling>
        <c:delete val="1"/>
        <c:axPos val="b"/>
        <c:majorTickMark val="out"/>
        <c:minorTickMark val="none"/>
        <c:tickLblPos val="nextTo"/>
        <c:crossAx val="223109504"/>
        <c:crosses val="autoZero"/>
        <c:auto val="1"/>
        <c:lblAlgn val="ctr"/>
        <c:lblOffset val="100"/>
        <c:noMultiLvlLbl val="0"/>
      </c:catAx>
      <c:valAx>
        <c:axId val="223109504"/>
        <c:scaling>
          <c:orientation val="minMax"/>
          <c:max val="8"/>
        </c:scaling>
        <c:delete val="0"/>
        <c:axPos val="r"/>
        <c:numFmt formatCode="0.0" sourceLinked="1"/>
        <c:majorTickMark val="cross"/>
        <c:minorTickMark val="none"/>
        <c:tickLblPos val="nextTo"/>
        <c:spPr>
          <a:ln w="3175">
            <a:solidFill>
              <a:srgbClr val="336666"/>
            </a:solidFill>
            <a:prstDash val="solid"/>
          </a:ln>
        </c:spPr>
        <c:txPr>
          <a:bodyPr rot="0" vert="horz"/>
          <a:lstStyle/>
          <a:p>
            <a:pPr>
              <a:defRPr sz="1000" b="1" i="0" u="none" strike="noStrike" baseline="0">
                <a:solidFill>
                  <a:srgbClr val="336666"/>
                </a:solidFill>
                <a:latin typeface="Arial"/>
                <a:ea typeface="Arial"/>
                <a:cs typeface="Arial"/>
              </a:defRPr>
            </a:pPr>
            <a:endParaRPr lang="cs-CZ"/>
          </a:p>
        </c:txPr>
        <c:crossAx val="223103616"/>
        <c:crosses val="max"/>
        <c:crossBetween val="between"/>
        <c:minorUnit val="0.5"/>
      </c:valAx>
      <c:spPr>
        <a:gradFill rotWithShape="0">
          <a:gsLst>
            <a:gs pos="0">
              <a:schemeClr val="accent6">
                <a:lumMod val="40000"/>
                <a:lumOff val="60000"/>
              </a:schemeClr>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b"/>
      <c:layout>
        <c:manualLayout>
          <c:xMode val="edge"/>
          <c:yMode val="edge"/>
          <c:x val="0.12285223051465487"/>
          <c:y val="0.91108771347036066"/>
          <c:w val="0.74323975045775714"/>
          <c:h val="5.9089638492478197E-2"/>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5875">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Vývoj počtu evidovaných osob se zdravotním postižením
ve Středočeském kraji v průběhu roku 2014</a:t>
            </a:r>
          </a:p>
        </c:rich>
      </c:tx>
      <c:layout>
        <c:manualLayout>
          <c:xMode val="edge"/>
          <c:yMode val="edge"/>
          <c:x val="0.16340081492329414"/>
          <c:y val="2.4835991127032667E-2"/>
        </c:manualLayout>
      </c:layout>
      <c:overlay val="0"/>
      <c:spPr>
        <a:noFill/>
        <a:ln w="25400">
          <a:noFill/>
        </a:ln>
      </c:spPr>
    </c:title>
    <c:autoTitleDeleted val="0"/>
    <c:plotArea>
      <c:layout>
        <c:manualLayout>
          <c:layoutTarget val="inner"/>
          <c:xMode val="edge"/>
          <c:yMode val="edge"/>
          <c:x val="0.11783240185010592"/>
          <c:y val="0.14285714285714285"/>
          <c:w val="0.75845618013687111"/>
          <c:h val="0.65427425156289276"/>
        </c:manualLayout>
      </c:layout>
      <c:lineChart>
        <c:grouping val="standard"/>
        <c:varyColors val="0"/>
        <c:ser>
          <c:idx val="0"/>
          <c:order val="0"/>
          <c:tx>
            <c:strRef>
              <c:f>'3.4.2'!$A$22</c:f>
              <c:strCache>
                <c:ptCount val="1"/>
                <c:pt idx="0">
                  <c:v>celkem evidováno OZP</c:v>
                </c:pt>
              </c:strCache>
            </c:strRef>
          </c:tx>
          <c:marker>
            <c:symbol val="diamond"/>
            <c:size val="8"/>
          </c:marker>
          <c:dLbls>
            <c:dLbl>
              <c:idx val="0"/>
              <c:layout>
                <c:manualLayout>
                  <c:x val="-1.7253043735786615E-2"/>
                  <c:y val="5.0784168881753869E-2"/>
                </c:manualLayout>
              </c:layout>
              <c:showLegendKey val="0"/>
              <c:showVal val="1"/>
              <c:showCatName val="0"/>
              <c:showSerName val="0"/>
              <c:showPercent val="0"/>
              <c:showBubbleSize val="0"/>
            </c:dLbl>
            <c:dLbl>
              <c:idx val="1"/>
              <c:layout>
                <c:manualLayout>
                  <c:x val="-5.0261253228513901E-2"/>
                  <c:y val="-3.7359374195872576E-2"/>
                </c:manualLayout>
              </c:layout>
              <c:showLegendKey val="0"/>
              <c:showVal val="1"/>
              <c:showCatName val="0"/>
              <c:showSerName val="0"/>
              <c:showPercent val="0"/>
              <c:showBubbleSize val="0"/>
            </c:dLbl>
            <c:dLbl>
              <c:idx val="5"/>
              <c:layout>
                <c:manualLayout>
                  <c:x val="-4.0257102050168775E-2"/>
                  <c:y val="4.0627335105403145E-2"/>
                </c:manualLayout>
              </c:layout>
              <c:showLegendKey val="0"/>
              <c:showVal val="1"/>
              <c:showCatName val="0"/>
              <c:showSerName val="0"/>
              <c:showPercent val="0"/>
              <c:showBubbleSize val="0"/>
            </c:dLbl>
            <c:dLbl>
              <c:idx val="11"/>
              <c:layout>
                <c:manualLayout>
                  <c:x val="-4.3199779982182419E-2"/>
                  <c:y val="-3.8554257700486809E-2"/>
                </c:manualLayout>
              </c:layout>
              <c:dLblPos val="r"/>
              <c:showLegendKey val="0"/>
              <c:showVal val="1"/>
              <c:showCatName val="0"/>
              <c:showSerName val="0"/>
              <c:showPercent val="0"/>
              <c:showBubbleSize val="0"/>
            </c:dLbl>
            <c:dLbl>
              <c:idx val="12"/>
              <c:layout>
                <c:manualLayout>
                  <c:x val="-4.2174106909700616E-2"/>
                  <c:y val="2.9480878864461543E-2"/>
                </c:manualLayout>
              </c:layout>
              <c:showLegendKey val="0"/>
              <c:showVal val="1"/>
              <c:showCatName val="0"/>
              <c:showSerName val="0"/>
              <c:showPercent val="0"/>
              <c:showBubbleSize val="0"/>
            </c:dLbl>
            <c:dLbl>
              <c:idx val="13"/>
              <c:layout>
                <c:manualLayout>
                  <c:x val="-3.8340097190636926E-2"/>
                  <c:y val="-3.5377054637353855E-2"/>
                </c:manualLayout>
              </c:layout>
              <c:showLegendKey val="0"/>
              <c:showVal val="1"/>
              <c:showCatName val="0"/>
              <c:showSerName val="0"/>
              <c:showPercent val="0"/>
              <c:showBubbleSize val="0"/>
            </c:dLbl>
            <c:dLbl>
              <c:idx val="17"/>
              <c:layout>
                <c:manualLayout>
                  <c:x val="-4.2174106909700616E-2"/>
                  <c:y val="3.5377054637353855E-2"/>
                </c:manualLayout>
              </c:layout>
              <c:showLegendKey val="0"/>
              <c:showVal val="1"/>
              <c:showCatName val="0"/>
              <c:showSerName val="0"/>
              <c:showPercent val="0"/>
              <c:showBubbleSize val="0"/>
            </c:dLbl>
            <c:dLbl>
              <c:idx val="23"/>
              <c:layout>
                <c:manualLayout>
                  <c:x val="-6.0715568448680757E-2"/>
                  <c:y val="-3.5376974936956407E-2"/>
                </c:manualLayout>
              </c:layout>
              <c:showLegendKey val="0"/>
              <c:showVal val="1"/>
              <c:showCatName val="0"/>
              <c:showSerName val="0"/>
              <c:showPercent val="0"/>
              <c:showBubbleSize val="0"/>
            </c:dLbl>
            <c:txPr>
              <a:bodyPr/>
              <a:lstStyle/>
              <a:p>
                <a:pPr>
                  <a:defRPr sz="1100" b="1" i="0" baseline="0"/>
                </a:pPr>
                <a:endParaRPr lang="cs-CZ"/>
              </a:p>
            </c:txPr>
            <c:showLegendKey val="0"/>
            <c:showVal val="0"/>
            <c:showCatName val="0"/>
            <c:showSerName val="0"/>
            <c:showPercent val="0"/>
            <c:showBubbleSize val="0"/>
          </c:dLbls>
          <c:cat>
            <c:multiLvlStrRef>
              <c:f>'3.4.2'!$B$19:$Y$20</c:f>
              <c:multiLvlStrCache>
                <c:ptCount val="2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lvl>
                <c:lvl>
                  <c:pt idx="0">
                    <c:v>2013</c:v>
                  </c:pt>
                  <c:pt idx="12">
                    <c:v>2014</c:v>
                  </c:pt>
                </c:lvl>
              </c:multiLvlStrCache>
            </c:multiLvlStrRef>
          </c:cat>
          <c:val>
            <c:numRef>
              <c:f>('3.4.2'!$B$25:$M$25;'3.4.2'!$B$22:$M$22)</c:f>
              <c:numCache>
                <c:formatCode>#,##0</c:formatCode>
                <c:ptCount val="24"/>
                <c:pt idx="0">
                  <c:v>6148</c:v>
                </c:pt>
                <c:pt idx="1">
                  <c:v>6233</c:v>
                </c:pt>
                <c:pt idx="2">
                  <c:v>6195</c:v>
                </c:pt>
                <c:pt idx="3">
                  <c:v>6146</c:v>
                </c:pt>
                <c:pt idx="4">
                  <c:v>6092</c:v>
                </c:pt>
                <c:pt idx="5">
                  <c:v>6070</c:v>
                </c:pt>
                <c:pt idx="6">
                  <c:v>6144</c:v>
                </c:pt>
                <c:pt idx="7">
                  <c:v>6114</c:v>
                </c:pt>
                <c:pt idx="8">
                  <c:v>6101</c:v>
                </c:pt>
                <c:pt idx="9">
                  <c:v>6142</c:v>
                </c:pt>
                <c:pt idx="10">
                  <c:v>6237</c:v>
                </c:pt>
                <c:pt idx="11">
                  <c:v>6388</c:v>
                </c:pt>
                <c:pt idx="12">
                  <c:v>6109</c:v>
                </c:pt>
                <c:pt idx="13">
                  <c:v>6423</c:v>
                </c:pt>
                <c:pt idx="14">
                  <c:v>6416</c:v>
                </c:pt>
                <c:pt idx="15">
                  <c:v>6310</c:v>
                </c:pt>
                <c:pt idx="16">
                  <c:v>6239</c:v>
                </c:pt>
                <c:pt idx="17">
                  <c:v>6190</c:v>
                </c:pt>
                <c:pt idx="18">
                  <c:v>6240</c:v>
                </c:pt>
                <c:pt idx="19">
                  <c:v>6239</c:v>
                </c:pt>
                <c:pt idx="20">
                  <c:v>6209</c:v>
                </c:pt>
                <c:pt idx="21">
                  <c:v>6218</c:v>
                </c:pt>
                <c:pt idx="22">
                  <c:v>6281</c:v>
                </c:pt>
                <c:pt idx="23">
                  <c:v>6402</c:v>
                </c:pt>
              </c:numCache>
            </c:numRef>
          </c:val>
          <c:smooth val="0"/>
        </c:ser>
        <c:dLbls>
          <c:showLegendKey val="0"/>
          <c:showVal val="0"/>
          <c:showCatName val="0"/>
          <c:showSerName val="0"/>
          <c:showPercent val="0"/>
          <c:showBubbleSize val="0"/>
        </c:dLbls>
        <c:marker val="1"/>
        <c:smooth val="0"/>
        <c:axId val="223162368"/>
        <c:axId val="223163904"/>
      </c:lineChart>
      <c:lineChart>
        <c:grouping val="standard"/>
        <c:varyColors val="0"/>
        <c:ser>
          <c:idx val="1"/>
          <c:order val="1"/>
          <c:tx>
            <c:strRef>
              <c:f>'3.4.2'!$A$23</c:f>
              <c:strCache>
                <c:ptCount val="1"/>
                <c:pt idx="0">
                  <c:v>   podíl v %</c:v>
                </c:pt>
              </c:strCache>
            </c:strRef>
          </c:tx>
          <c:marker>
            <c:symbol val="square"/>
            <c:size val="5"/>
          </c:marker>
          <c:cat>
            <c:numRef>
              <c:f>'3.4.2'!$B$20:$Y$20</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numCache>
            </c:numRef>
          </c:cat>
          <c:val>
            <c:numRef>
              <c:f>('3.4.2'!$B$26:$M$26;'3.4.2'!$B$23:$M$23)</c:f>
              <c:numCache>
                <c:formatCode>0.0</c:formatCode>
                <c:ptCount val="24"/>
                <c:pt idx="0">
                  <c:v>10.6</c:v>
                </c:pt>
                <c:pt idx="1">
                  <c:v>10.5</c:v>
                </c:pt>
                <c:pt idx="2">
                  <c:v>10.5</c:v>
                </c:pt>
                <c:pt idx="3">
                  <c:v>10.8</c:v>
                </c:pt>
                <c:pt idx="4">
                  <c:v>10.9</c:v>
                </c:pt>
                <c:pt idx="5">
                  <c:v>11</c:v>
                </c:pt>
                <c:pt idx="6">
                  <c:v>10.7</c:v>
                </c:pt>
                <c:pt idx="7">
                  <c:v>10.7</c:v>
                </c:pt>
                <c:pt idx="8">
                  <c:v>10.5</c:v>
                </c:pt>
                <c:pt idx="9">
                  <c:v>10.5</c:v>
                </c:pt>
                <c:pt idx="10">
                  <c:v>10.6</c:v>
                </c:pt>
                <c:pt idx="11">
                  <c:v>10.4</c:v>
                </c:pt>
                <c:pt idx="12" formatCode="#,##0.0">
                  <c:v>9.4</c:v>
                </c:pt>
                <c:pt idx="13" formatCode="#,##0.0">
                  <c:v>9.9</c:v>
                </c:pt>
                <c:pt idx="14" formatCode="#,##0.0">
                  <c:v>10.1</c:v>
                </c:pt>
                <c:pt idx="15" formatCode="#,##0.0">
                  <c:v>10.5</c:v>
                </c:pt>
                <c:pt idx="16" formatCode="#,##0.0">
                  <c:v>10.8</c:v>
                </c:pt>
                <c:pt idx="17" formatCode="#,##0.0">
                  <c:v>10.9</c:v>
                </c:pt>
                <c:pt idx="18" formatCode="#,##0.0">
                  <c:v>10.8</c:v>
                </c:pt>
                <c:pt idx="19" formatCode="#,##0.0">
                  <c:v>10.9</c:v>
                </c:pt>
                <c:pt idx="20" formatCode="#,##0.0">
                  <c:v>11</c:v>
                </c:pt>
                <c:pt idx="21" formatCode="#,##0.0">
                  <c:v>11.2</c:v>
                </c:pt>
                <c:pt idx="22" formatCode="#,##0.0">
                  <c:v>11.5</c:v>
                </c:pt>
                <c:pt idx="23" formatCode="#,##0.0">
                  <c:v>11.3</c:v>
                </c:pt>
              </c:numCache>
            </c:numRef>
          </c:val>
          <c:smooth val="0"/>
        </c:ser>
        <c:dLbls>
          <c:showLegendKey val="0"/>
          <c:showVal val="0"/>
          <c:showCatName val="0"/>
          <c:showSerName val="0"/>
          <c:showPercent val="0"/>
          <c:showBubbleSize val="0"/>
        </c:dLbls>
        <c:marker val="1"/>
        <c:smooth val="0"/>
        <c:axId val="223167616"/>
        <c:axId val="223165824"/>
      </c:lineChart>
      <c:catAx>
        <c:axId val="223162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23163904"/>
        <c:crosses val="autoZero"/>
        <c:auto val="1"/>
        <c:lblAlgn val="ctr"/>
        <c:lblOffset val="100"/>
        <c:tickLblSkip val="1"/>
        <c:tickMarkSkip val="1"/>
        <c:noMultiLvlLbl val="0"/>
      </c:catAx>
      <c:valAx>
        <c:axId val="223163904"/>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osob     </a:t>
                </a:r>
              </a:p>
            </c:rich>
          </c:tx>
          <c:layout>
            <c:manualLayout>
              <c:xMode val="edge"/>
              <c:yMode val="edge"/>
              <c:x val="1.6158388677414572E-2"/>
              <c:y val="0.3850279739462551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23162368"/>
        <c:crosses val="autoZero"/>
        <c:crossBetween val="between"/>
      </c:valAx>
      <c:valAx>
        <c:axId val="223165824"/>
        <c:scaling>
          <c:orientation val="minMax"/>
        </c:scaling>
        <c:delete val="0"/>
        <c:axPos val="r"/>
        <c:numFmt formatCode="0.0" sourceLinked="1"/>
        <c:majorTickMark val="out"/>
        <c:minorTickMark val="none"/>
        <c:tickLblPos val="nextTo"/>
        <c:txPr>
          <a:bodyPr/>
          <a:lstStyle/>
          <a:p>
            <a:pPr>
              <a:defRPr sz="900"/>
            </a:pPr>
            <a:endParaRPr lang="cs-CZ"/>
          </a:p>
        </c:txPr>
        <c:crossAx val="223167616"/>
        <c:crosses val="max"/>
        <c:crossBetween val="between"/>
      </c:valAx>
      <c:catAx>
        <c:axId val="223167616"/>
        <c:scaling>
          <c:orientation val="minMax"/>
        </c:scaling>
        <c:delete val="1"/>
        <c:axPos val="b"/>
        <c:numFmt formatCode="General" sourceLinked="1"/>
        <c:majorTickMark val="out"/>
        <c:minorTickMark val="none"/>
        <c:tickLblPos val="nextTo"/>
        <c:crossAx val="223165824"/>
        <c:crosses val="autoZero"/>
        <c:auto val="1"/>
        <c:lblAlgn val="ctr"/>
        <c:lblOffset val="100"/>
        <c:noMultiLvlLbl val="0"/>
      </c:catAx>
      <c:spPr>
        <a:gradFill rotWithShape="0">
          <a:gsLst>
            <a:gs pos="0">
              <a:schemeClr val="accent6">
                <a:lumMod val="40000"/>
                <a:lumOff val="60000"/>
              </a:schemeClr>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b"/>
      <c:layout>
        <c:manualLayout>
          <c:xMode val="edge"/>
          <c:yMode val="edge"/>
          <c:x val="0.25653540164572602"/>
          <c:y val="0.92214889143770806"/>
          <c:w val="0.47006302568575187"/>
          <c:h val="5.0894638530327212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2700">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737532808399"/>
          <c:y val="0.18590290482555991"/>
          <c:w val="0.76804123711340211"/>
          <c:h val="0.59458909515619085"/>
        </c:manualLayout>
      </c:layout>
      <c:lineChart>
        <c:grouping val="standard"/>
        <c:varyColors val="0"/>
        <c:ser>
          <c:idx val="0"/>
          <c:order val="0"/>
          <c:tx>
            <c:strRef>
              <c:f>'3.4.2'!$A$66</c:f>
              <c:strCache>
                <c:ptCount val="1"/>
                <c:pt idx="0">
                  <c:v>Počet volných pracovních míst vhodných pro občany se ZP</c:v>
                </c:pt>
              </c:strCache>
            </c:strRef>
          </c:tx>
          <c:dLbls>
            <c:dLbl>
              <c:idx val="0"/>
              <c:layout>
                <c:manualLayout>
                  <c:x val="-2.9294185116812553E-2"/>
                  <c:y val="3.225933251234591E-2"/>
                </c:manualLayout>
              </c:layout>
              <c:dLblPos val="r"/>
              <c:showLegendKey val="0"/>
              <c:showVal val="1"/>
              <c:showCatName val="0"/>
              <c:showSerName val="0"/>
              <c:showPercent val="0"/>
              <c:showBubbleSize val="0"/>
            </c:dLbl>
            <c:dLbl>
              <c:idx val="5"/>
              <c:layout>
                <c:manualLayout>
                  <c:x val="-2.7881572542176047E-2"/>
                  <c:y val="-2.4022934038481658E-2"/>
                </c:manualLayout>
              </c:layout>
              <c:dLblPos val="r"/>
              <c:showLegendKey val="0"/>
              <c:showVal val="1"/>
              <c:showCatName val="0"/>
              <c:showSerName val="0"/>
              <c:showPercent val="0"/>
              <c:showBubbleSize val="0"/>
            </c:dLbl>
            <c:dLbl>
              <c:idx val="6"/>
              <c:layout>
                <c:manualLayout>
                  <c:x val="-3.64096731285053E-2"/>
                  <c:y val="-2.9912129825217737E-2"/>
                </c:manualLayout>
              </c:layout>
              <c:dLblPos val="r"/>
              <c:showLegendKey val="0"/>
              <c:showVal val="1"/>
              <c:showCatName val="0"/>
              <c:showSerName val="0"/>
              <c:showPercent val="0"/>
              <c:showBubbleSize val="0"/>
            </c:dLbl>
            <c:dLbl>
              <c:idx val="11"/>
              <c:layout>
                <c:manualLayout>
                  <c:x val="-2.9537247871283888E-2"/>
                  <c:y val="-2.6768412214308136E-2"/>
                </c:manualLayout>
              </c:layout>
              <c:dLblPos val="r"/>
              <c:showLegendKey val="0"/>
              <c:showVal val="1"/>
              <c:showCatName val="0"/>
              <c:showSerName val="0"/>
              <c:showPercent val="0"/>
              <c:showBubbleSize val="0"/>
            </c:dLbl>
            <c:dLbl>
              <c:idx val="14"/>
              <c:layout>
                <c:manualLayout>
                  <c:x val="-3.056229521707508E-2"/>
                  <c:y val="2.8029262684374529E-2"/>
                </c:manualLayout>
              </c:layout>
              <c:dLblPos val="r"/>
              <c:showLegendKey val="0"/>
              <c:showVal val="1"/>
              <c:showCatName val="0"/>
              <c:showSerName val="0"/>
              <c:showPercent val="0"/>
              <c:showBubbleSize val="0"/>
            </c:dLbl>
            <c:dLbl>
              <c:idx val="17"/>
              <c:layout>
                <c:manualLayout>
                  <c:x val="-4.6155302980888893E-2"/>
                  <c:y val="-2.701506019973815E-2"/>
                </c:manualLayout>
              </c:layout>
              <c:dLblPos val="r"/>
              <c:showLegendKey val="0"/>
              <c:showVal val="1"/>
              <c:showCatName val="0"/>
              <c:showSerName val="0"/>
              <c:showPercent val="0"/>
              <c:showBubbleSize val="0"/>
            </c:dLbl>
            <c:dLbl>
              <c:idx val="19"/>
              <c:layout>
                <c:manualLayout>
                  <c:x val="-2.9537247871283888E-2"/>
                  <c:y val="-2.951389039013461E-2"/>
                </c:manualLayout>
              </c:layout>
              <c:dLblPos val="r"/>
              <c:showLegendKey val="0"/>
              <c:showVal val="1"/>
              <c:showCatName val="0"/>
              <c:showSerName val="0"/>
              <c:showPercent val="0"/>
              <c:showBubbleSize val="0"/>
            </c:dLbl>
            <c:dLbl>
              <c:idx val="23"/>
              <c:layout>
                <c:manualLayout>
                  <c:x val="-3.4504404226743439E-2"/>
                  <c:y val="-2.6768412214308136E-2"/>
                </c:manualLayout>
              </c:layout>
              <c:dLblPos val="r"/>
              <c:showLegendKey val="0"/>
              <c:showVal val="1"/>
              <c:showCatName val="0"/>
              <c:showSerName val="0"/>
              <c:showPercent val="0"/>
              <c:showBubbleSize val="0"/>
            </c:dLbl>
            <c:txPr>
              <a:bodyPr/>
              <a:lstStyle/>
              <a:p>
                <a:pPr>
                  <a:defRPr sz="1100" b="1" i="0" baseline="0"/>
                </a:pPr>
                <a:endParaRPr lang="cs-CZ"/>
              </a:p>
            </c:txPr>
            <c:dLblPos val="t"/>
            <c:showLegendKey val="0"/>
            <c:showVal val="0"/>
            <c:showCatName val="0"/>
            <c:showSerName val="0"/>
            <c:showPercent val="0"/>
            <c:showBubbleSize val="0"/>
          </c:dLbls>
          <c:cat>
            <c:multiLvlStrRef>
              <c:f>'3.4.2'!$B$64:$Y$65</c:f>
              <c:multiLvlStrCache>
                <c:ptCount val="2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lvl>
                <c:lvl>
                  <c:pt idx="0">
                    <c:v>2013</c:v>
                  </c:pt>
                  <c:pt idx="12">
                    <c:v>2014</c:v>
                  </c:pt>
                </c:lvl>
              </c:multiLvlStrCache>
            </c:multiLvlStrRef>
          </c:cat>
          <c:val>
            <c:numRef>
              <c:f>'3.4.2'!$B$66:$Y$66</c:f>
              <c:numCache>
                <c:formatCode>#,##0</c:formatCode>
                <c:ptCount val="24"/>
                <c:pt idx="0">
                  <c:v>261</c:v>
                </c:pt>
                <c:pt idx="1">
                  <c:v>253</c:v>
                </c:pt>
                <c:pt idx="2">
                  <c:v>317</c:v>
                </c:pt>
                <c:pt idx="3">
                  <c:v>289</c:v>
                </c:pt>
                <c:pt idx="4">
                  <c:v>334</c:v>
                </c:pt>
                <c:pt idx="5">
                  <c:v>346</c:v>
                </c:pt>
                <c:pt idx="6">
                  <c:v>480</c:v>
                </c:pt>
                <c:pt idx="7">
                  <c:v>451</c:v>
                </c:pt>
                <c:pt idx="8">
                  <c:v>400</c:v>
                </c:pt>
                <c:pt idx="9">
                  <c:v>427</c:v>
                </c:pt>
                <c:pt idx="10">
                  <c:v>460</c:v>
                </c:pt>
                <c:pt idx="11">
                  <c:v>452</c:v>
                </c:pt>
                <c:pt idx="12" formatCode="General">
                  <c:v>295</c:v>
                </c:pt>
                <c:pt idx="13" formatCode="General">
                  <c:v>280</c:v>
                </c:pt>
                <c:pt idx="14" formatCode="General">
                  <c:v>272</c:v>
                </c:pt>
                <c:pt idx="15" formatCode="General">
                  <c:v>306</c:v>
                </c:pt>
                <c:pt idx="16" formatCode="General">
                  <c:v>450</c:v>
                </c:pt>
                <c:pt idx="17" formatCode="General">
                  <c:v>536</c:v>
                </c:pt>
                <c:pt idx="18" formatCode="General">
                  <c:v>417</c:v>
                </c:pt>
                <c:pt idx="19" formatCode="General">
                  <c:v>530</c:v>
                </c:pt>
                <c:pt idx="20" formatCode="General">
                  <c:v>513</c:v>
                </c:pt>
                <c:pt idx="21" formatCode="General">
                  <c:v>542</c:v>
                </c:pt>
                <c:pt idx="22" formatCode="General">
                  <c:v>451</c:v>
                </c:pt>
                <c:pt idx="23" formatCode="General">
                  <c:v>503</c:v>
                </c:pt>
              </c:numCache>
            </c:numRef>
          </c:val>
          <c:smooth val="0"/>
        </c:ser>
        <c:dLbls>
          <c:showLegendKey val="0"/>
          <c:showVal val="0"/>
          <c:showCatName val="0"/>
          <c:showSerName val="0"/>
          <c:showPercent val="0"/>
          <c:showBubbleSize val="0"/>
        </c:dLbls>
        <c:marker val="1"/>
        <c:smooth val="0"/>
        <c:axId val="223222400"/>
        <c:axId val="223236480"/>
      </c:lineChart>
      <c:lineChart>
        <c:grouping val="standard"/>
        <c:varyColors val="0"/>
        <c:ser>
          <c:idx val="1"/>
          <c:order val="1"/>
          <c:tx>
            <c:strRef>
              <c:f>'3.4.2'!$A$67</c:f>
              <c:strCache>
                <c:ptCount val="1"/>
                <c:pt idx="0">
                  <c:v>Podíl uchazečů se ZP na jedno VM</c:v>
                </c:pt>
              </c:strCache>
            </c:strRef>
          </c:tx>
          <c:marker>
            <c:symbol val="square"/>
            <c:size val="5"/>
          </c:marker>
          <c:dLbls>
            <c:dLbl>
              <c:idx val="1"/>
              <c:layout>
                <c:manualLayout>
                  <c:x val="-4.677902329144145E-2"/>
                  <c:y val="-2.8970696254796133E-2"/>
                </c:manualLayout>
              </c:layout>
              <c:spPr/>
              <c:txPr>
                <a:bodyPr/>
                <a:lstStyle/>
                <a:p>
                  <a:pPr>
                    <a:defRPr sz="1100" b="1">
                      <a:solidFill>
                        <a:schemeClr val="accent6">
                          <a:lumMod val="50000"/>
                        </a:schemeClr>
                      </a:solidFill>
                    </a:defRPr>
                  </a:pPr>
                  <a:endParaRPr lang="cs-CZ"/>
                </a:p>
              </c:txPr>
              <c:showLegendKey val="0"/>
              <c:showVal val="1"/>
              <c:showCatName val="0"/>
              <c:showSerName val="0"/>
              <c:showPercent val="0"/>
              <c:showBubbleSize val="0"/>
            </c:dLbl>
            <c:dLbl>
              <c:idx val="6"/>
              <c:layout>
                <c:manualLayout>
                  <c:x val="-4.4829897320964721E-2"/>
                  <c:y val="2.6073626629316518E-2"/>
                </c:manualLayout>
              </c:layout>
              <c:spPr/>
              <c:txPr>
                <a:bodyPr/>
                <a:lstStyle/>
                <a:p>
                  <a:pPr>
                    <a:defRPr sz="1100" b="1">
                      <a:solidFill>
                        <a:schemeClr val="accent6">
                          <a:lumMod val="50000"/>
                        </a:schemeClr>
                      </a:solidFill>
                    </a:defRPr>
                  </a:pPr>
                  <a:endParaRPr lang="cs-CZ"/>
                </a:p>
              </c:txPr>
              <c:showLegendKey val="0"/>
              <c:showVal val="1"/>
              <c:showCatName val="0"/>
              <c:showSerName val="0"/>
              <c:showPercent val="0"/>
              <c:showBubbleSize val="0"/>
            </c:dLbl>
            <c:dLbl>
              <c:idx val="11"/>
              <c:layout>
                <c:manualLayout>
                  <c:x val="-3.5084267468581086E-2"/>
                  <c:y val="2.6073626629316518E-2"/>
                </c:manualLayout>
              </c:layout>
              <c:spPr/>
              <c:txPr>
                <a:bodyPr/>
                <a:lstStyle/>
                <a:p>
                  <a:pPr>
                    <a:defRPr sz="1100" b="1">
                      <a:solidFill>
                        <a:schemeClr val="accent6">
                          <a:lumMod val="50000"/>
                        </a:schemeClr>
                      </a:solidFill>
                    </a:defRPr>
                  </a:pPr>
                  <a:endParaRPr lang="cs-CZ"/>
                </a:p>
              </c:txPr>
              <c:showLegendKey val="0"/>
              <c:showVal val="1"/>
              <c:showCatName val="0"/>
              <c:showSerName val="0"/>
              <c:showPercent val="0"/>
              <c:showBubbleSize val="0"/>
            </c:dLbl>
            <c:dLbl>
              <c:idx val="14"/>
              <c:layout>
                <c:manualLayout>
                  <c:x val="-3.1186015527627561E-2"/>
                  <c:y val="-3.4764835505755362E-2"/>
                </c:manualLayout>
              </c:layout>
              <c:spPr/>
              <c:txPr>
                <a:bodyPr/>
                <a:lstStyle/>
                <a:p>
                  <a:pPr>
                    <a:defRPr sz="1100" b="1">
                      <a:solidFill>
                        <a:schemeClr val="accent6">
                          <a:lumMod val="50000"/>
                        </a:schemeClr>
                      </a:solidFill>
                    </a:defRPr>
                  </a:pPr>
                  <a:endParaRPr lang="cs-CZ"/>
                </a:p>
              </c:txPr>
              <c:showLegendKey val="0"/>
              <c:showVal val="1"/>
              <c:showCatName val="0"/>
              <c:showSerName val="0"/>
              <c:showPercent val="0"/>
              <c:showBubbleSize val="0"/>
            </c:dLbl>
            <c:dLbl>
              <c:idx val="23"/>
              <c:layout>
                <c:manualLayout>
                  <c:x val="-4.2880771350487998E-2"/>
                  <c:y val="2.8970696254796133E-2"/>
                </c:manualLayout>
              </c:layout>
              <c:spPr/>
              <c:txPr>
                <a:bodyPr/>
                <a:lstStyle/>
                <a:p>
                  <a:pPr>
                    <a:defRPr sz="1100" b="1">
                      <a:solidFill>
                        <a:schemeClr val="accent6">
                          <a:lumMod val="50000"/>
                        </a:schemeClr>
                      </a:solidFill>
                    </a:defRPr>
                  </a:pPr>
                  <a:endParaRPr lang="cs-CZ"/>
                </a:p>
              </c:txPr>
              <c:showLegendKey val="0"/>
              <c:showVal val="1"/>
              <c:showCatName val="0"/>
              <c:showSerName val="0"/>
              <c:showPercent val="0"/>
              <c:showBubbleSize val="0"/>
            </c:dLbl>
            <c:showLegendKey val="0"/>
            <c:showVal val="0"/>
            <c:showCatName val="0"/>
            <c:showSerName val="0"/>
            <c:showPercent val="0"/>
            <c:showBubbleSize val="0"/>
          </c:dLbls>
          <c:val>
            <c:numRef>
              <c:f>'3.4.2'!$B$67:$Y$67</c:f>
              <c:numCache>
                <c:formatCode>0.0</c:formatCode>
                <c:ptCount val="24"/>
                <c:pt idx="0">
                  <c:v>23.6</c:v>
                </c:pt>
                <c:pt idx="1">
                  <c:v>24.6</c:v>
                </c:pt>
                <c:pt idx="2">
                  <c:v>19.5</c:v>
                </c:pt>
                <c:pt idx="3">
                  <c:v>21.3</c:v>
                </c:pt>
                <c:pt idx="4">
                  <c:v>18.2</c:v>
                </c:pt>
                <c:pt idx="5">
                  <c:v>17.5</c:v>
                </c:pt>
                <c:pt idx="6">
                  <c:v>12.8</c:v>
                </c:pt>
                <c:pt idx="7">
                  <c:v>13.6</c:v>
                </c:pt>
                <c:pt idx="8">
                  <c:v>15.3</c:v>
                </c:pt>
                <c:pt idx="9">
                  <c:v>14.4</c:v>
                </c:pt>
                <c:pt idx="10">
                  <c:v>13.6</c:v>
                </c:pt>
                <c:pt idx="11">
                  <c:v>14.1</c:v>
                </c:pt>
                <c:pt idx="12" formatCode="General">
                  <c:v>20.7</c:v>
                </c:pt>
                <c:pt idx="13" formatCode="General">
                  <c:v>22.9</c:v>
                </c:pt>
                <c:pt idx="14" formatCode="General">
                  <c:v>23.6</c:v>
                </c:pt>
                <c:pt idx="15" formatCode="General">
                  <c:v>20.6</c:v>
                </c:pt>
                <c:pt idx="16" formatCode="General">
                  <c:v>13.9</c:v>
                </c:pt>
                <c:pt idx="17" formatCode="General">
                  <c:v>11.5</c:v>
                </c:pt>
                <c:pt idx="18" formatCode="General">
                  <c:v>15</c:v>
                </c:pt>
                <c:pt idx="19" formatCode="General">
                  <c:v>11.8</c:v>
                </c:pt>
                <c:pt idx="20" formatCode="General">
                  <c:v>12.1</c:v>
                </c:pt>
                <c:pt idx="21" formatCode="General">
                  <c:v>11.5</c:v>
                </c:pt>
                <c:pt idx="22" formatCode="General">
                  <c:v>13.9</c:v>
                </c:pt>
                <c:pt idx="23" formatCode="General">
                  <c:v>12.7</c:v>
                </c:pt>
              </c:numCache>
            </c:numRef>
          </c:val>
          <c:smooth val="0"/>
        </c:ser>
        <c:dLbls>
          <c:showLegendKey val="0"/>
          <c:showVal val="0"/>
          <c:showCatName val="0"/>
          <c:showSerName val="0"/>
          <c:showPercent val="0"/>
          <c:showBubbleSize val="0"/>
        </c:dLbls>
        <c:marker val="1"/>
        <c:smooth val="0"/>
        <c:axId val="223256576"/>
        <c:axId val="223238400"/>
      </c:lineChart>
      <c:catAx>
        <c:axId val="223222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23236480"/>
        <c:crosses val="autoZero"/>
        <c:auto val="1"/>
        <c:lblAlgn val="ctr"/>
        <c:lblOffset val="100"/>
        <c:tickLblSkip val="1"/>
        <c:tickMarkSkip val="1"/>
        <c:noMultiLvlLbl val="0"/>
      </c:catAx>
      <c:valAx>
        <c:axId val="223236480"/>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volných míst     </a:t>
                </a:r>
              </a:p>
            </c:rich>
          </c:tx>
          <c:layout>
            <c:manualLayout>
              <c:xMode val="edge"/>
              <c:yMode val="edge"/>
              <c:x val="1.3353354591595951E-2"/>
              <c:y val="0.3361636410918530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23222400"/>
        <c:crosses val="autoZero"/>
        <c:crossBetween val="between"/>
      </c:valAx>
      <c:valAx>
        <c:axId val="223238400"/>
        <c:scaling>
          <c:orientation val="minMax"/>
        </c:scaling>
        <c:delete val="0"/>
        <c:axPos val="r"/>
        <c:numFmt formatCode="0.0" sourceLinked="1"/>
        <c:majorTickMark val="out"/>
        <c:minorTickMark val="none"/>
        <c:tickLblPos val="nextTo"/>
        <c:txPr>
          <a:bodyPr/>
          <a:lstStyle/>
          <a:p>
            <a:pPr>
              <a:defRPr sz="1000"/>
            </a:pPr>
            <a:endParaRPr lang="cs-CZ"/>
          </a:p>
        </c:txPr>
        <c:crossAx val="223256576"/>
        <c:crosses val="max"/>
        <c:crossBetween val="between"/>
      </c:valAx>
      <c:catAx>
        <c:axId val="223256576"/>
        <c:scaling>
          <c:orientation val="minMax"/>
        </c:scaling>
        <c:delete val="1"/>
        <c:axPos val="b"/>
        <c:majorTickMark val="out"/>
        <c:minorTickMark val="none"/>
        <c:tickLblPos val="nextTo"/>
        <c:crossAx val="223238400"/>
        <c:crosses val="autoZero"/>
        <c:auto val="1"/>
        <c:lblAlgn val="ctr"/>
        <c:lblOffset val="100"/>
        <c:noMultiLvlLbl val="0"/>
      </c:catAx>
      <c:spPr>
        <a:gradFill rotWithShape="0">
          <a:gsLst>
            <a:gs pos="0">
              <a:schemeClr val="accent6">
                <a:lumMod val="40000"/>
                <a:lumOff val="60000"/>
              </a:schemeClr>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b"/>
      <c:layout>
        <c:manualLayout>
          <c:xMode val="edge"/>
          <c:yMode val="edge"/>
          <c:x val="0.11185987902220178"/>
          <c:y val="0.89893310278438043"/>
          <c:w val="0.77027110193606529"/>
          <c:h val="8.9273222205600425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2700">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rgbClr val="000000"/>
                </a:solidFill>
                <a:latin typeface="Arial"/>
                <a:ea typeface="Arial"/>
                <a:cs typeface="Arial"/>
              </a:defRPr>
            </a:pPr>
            <a:r>
              <a:rPr lang="cs-CZ" sz="1300" b="1" i="0" baseline="0">
                <a:effectLst/>
              </a:rPr>
              <a:t>Porovnání jednotlivých výdajů APZ za rok 2013  a 2014 </a:t>
            </a:r>
            <a:endParaRPr lang="cs-CZ" sz="1300">
              <a:effectLst/>
            </a:endParaRPr>
          </a:p>
        </c:rich>
      </c:tx>
      <c:layout>
        <c:manualLayout>
          <c:xMode val="edge"/>
          <c:yMode val="edge"/>
          <c:x val="0.2274877342459852"/>
          <c:y val="2.6928682424932682E-2"/>
        </c:manualLayout>
      </c:layout>
      <c:overlay val="0"/>
      <c:spPr>
        <a:noFill/>
        <a:ln w="25400">
          <a:noFill/>
        </a:ln>
      </c:spPr>
    </c:title>
    <c:autoTitleDeleted val="0"/>
    <c:plotArea>
      <c:layout>
        <c:manualLayout>
          <c:layoutTarget val="inner"/>
          <c:xMode val="edge"/>
          <c:yMode val="edge"/>
          <c:x val="0.20298446736711104"/>
          <c:y val="0.11951603341877098"/>
          <c:w val="0.75793711956218235"/>
          <c:h val="0.60388238111773451"/>
        </c:manualLayout>
      </c:layout>
      <c:barChart>
        <c:barDir val="col"/>
        <c:grouping val="clustered"/>
        <c:varyColors val="0"/>
        <c:ser>
          <c:idx val="0"/>
          <c:order val="0"/>
          <c:tx>
            <c:strRef>
              <c:f>'3.1'!$N$46:$N$47</c:f>
              <c:strCache>
                <c:ptCount val="1"/>
                <c:pt idx="0">
                  <c:v>rok 2013 výdaje APZ  k 31.12.2013</c:v>
                </c:pt>
              </c:strCache>
            </c:strRef>
          </c:tx>
          <c:spPr>
            <a:ln>
              <a:solidFill>
                <a:sysClr val="windowText" lastClr="000000"/>
              </a:solidFill>
            </a:ln>
          </c:spPr>
          <c:invertIfNegative val="0"/>
          <c:dLbls>
            <c:dLbl>
              <c:idx val="0"/>
              <c:layout>
                <c:manualLayout>
                  <c:x val="-1.7164437609904772E-3"/>
                  <c:y val="0.20524787204599851"/>
                </c:manualLayout>
              </c:layout>
              <c:showLegendKey val="0"/>
              <c:showVal val="1"/>
              <c:showCatName val="0"/>
              <c:showSerName val="0"/>
              <c:showPercent val="0"/>
              <c:showBubbleSize val="0"/>
            </c:dLbl>
            <c:dLbl>
              <c:idx val="2"/>
              <c:layout>
                <c:manualLayout>
                  <c:x val="0"/>
                  <c:y val="1.1402659558111081E-2"/>
                </c:manualLayout>
              </c:layout>
              <c:showLegendKey val="0"/>
              <c:showVal val="1"/>
              <c:showCatName val="0"/>
              <c:showSerName val="0"/>
              <c:showPercent val="0"/>
              <c:showBubbleSize val="0"/>
            </c:dLbl>
            <c:dLbl>
              <c:idx val="4"/>
              <c:layout>
                <c:manualLayout>
                  <c:x val="0"/>
                  <c:y val="1.7103989337166541E-2"/>
                </c:manualLayout>
              </c:layout>
              <c:showLegendKey val="0"/>
              <c:showVal val="1"/>
              <c:showCatName val="0"/>
              <c:showSerName val="0"/>
              <c:showPercent val="0"/>
              <c:showBubbleSize val="0"/>
            </c:dLbl>
            <c:dLbl>
              <c:idx val="5"/>
              <c:layout>
                <c:manualLayout>
                  <c:x val="0"/>
                  <c:y val="1.7103989337166541E-2"/>
                </c:manualLayout>
              </c:layout>
              <c:showLegendKey val="0"/>
              <c:showVal val="1"/>
              <c:showCatName val="0"/>
              <c:showSerName val="0"/>
              <c:showPercent val="0"/>
              <c:showBubbleSize val="0"/>
            </c:dLbl>
            <c:dLbl>
              <c:idx val="7"/>
              <c:layout>
                <c:manualLayout>
                  <c:x val="0"/>
                  <c:y val="5.7013297790555664E-3"/>
                </c:manualLayout>
              </c:layout>
              <c:showLegendKey val="0"/>
              <c:showVal val="1"/>
              <c:showCatName val="0"/>
              <c:showSerName val="0"/>
              <c:showPercent val="0"/>
              <c:showBubbleSize val="0"/>
            </c:dLbl>
            <c:txPr>
              <a:bodyPr rot="-5400000" vert="horz"/>
              <a:lstStyle/>
              <a:p>
                <a:pPr>
                  <a:defRPr sz="1200" b="1"/>
                </a:pPr>
                <a:endParaRPr lang="cs-CZ"/>
              </a:p>
            </c:txPr>
            <c:showLegendKey val="0"/>
            <c:showVal val="1"/>
            <c:showCatName val="0"/>
            <c:showSerName val="0"/>
            <c:showPercent val="0"/>
            <c:showBubbleSize val="0"/>
            <c:showLeaderLines val="0"/>
          </c:dLbls>
          <c:val>
            <c:numRef>
              <c:f>'3.1'!$N$48:$N$56</c:f>
              <c:numCache>
                <c:formatCode>_(* #,##0_);_(* \(#,##0\);_(* "-"_);_(@_)</c:formatCode>
                <c:ptCount val="9"/>
                <c:pt idx="0">
                  <c:v>346633</c:v>
                </c:pt>
                <c:pt idx="1">
                  <c:v>17874</c:v>
                </c:pt>
                <c:pt idx="2">
                  <c:v>118076</c:v>
                </c:pt>
                <c:pt idx="3">
                  <c:v>25895</c:v>
                </c:pt>
                <c:pt idx="4">
                  <c:v>45251</c:v>
                </c:pt>
                <c:pt idx="5">
                  <c:v>12106</c:v>
                </c:pt>
                <c:pt idx="6">
                  <c:v>825</c:v>
                </c:pt>
                <c:pt idx="7">
                  <c:v>92982</c:v>
                </c:pt>
                <c:pt idx="8">
                  <c:v>33624</c:v>
                </c:pt>
              </c:numCache>
            </c:numRef>
          </c:val>
        </c:ser>
        <c:ser>
          <c:idx val="1"/>
          <c:order val="1"/>
          <c:tx>
            <c:strRef>
              <c:f>'3.1'!$M$46</c:f>
              <c:strCache>
                <c:ptCount val="1"/>
                <c:pt idx="0">
                  <c:v>rok 2014 výdaje APZ k 31.12.2014</c:v>
                </c:pt>
              </c:strCache>
            </c:strRef>
          </c:tx>
          <c:spPr>
            <a:solidFill>
              <a:srgbClr val="FF8080"/>
            </a:solidFill>
            <a:ln w="12700">
              <a:solidFill>
                <a:schemeClr val="tx2">
                  <a:lumMod val="75000"/>
                </a:schemeClr>
              </a:solidFill>
              <a:prstDash val="solid"/>
            </a:ln>
          </c:spPr>
          <c:invertIfNegative val="0"/>
          <c:dLbls>
            <c:dLbl>
              <c:idx val="0"/>
              <c:layout>
                <c:manualLayout>
                  <c:x val="-1.9995894050278827E-3"/>
                  <c:y val="0.1495600211981726"/>
                </c:manualLayout>
              </c:layout>
              <c:spPr/>
              <c:txPr>
                <a:bodyPr rot="-5400000" vert="horz"/>
                <a:lstStyle/>
                <a:p>
                  <a:pPr>
                    <a:defRPr sz="1200" b="1" baseline="0"/>
                  </a:pPr>
                  <a:endParaRPr lang="cs-CZ"/>
                </a:p>
              </c:txPr>
              <c:showLegendKey val="0"/>
              <c:showVal val="1"/>
              <c:showCatName val="0"/>
              <c:showSerName val="0"/>
              <c:showPercent val="0"/>
              <c:showBubbleSize val="0"/>
            </c:dLbl>
            <c:dLbl>
              <c:idx val="2"/>
              <c:layout>
                <c:manualLayout>
                  <c:x val="0"/>
                  <c:y val="8.5519946685832706E-3"/>
                </c:manualLayout>
              </c:layout>
              <c:showLegendKey val="0"/>
              <c:showVal val="1"/>
              <c:showCatName val="0"/>
              <c:showSerName val="0"/>
              <c:showPercent val="0"/>
              <c:showBubbleSize val="0"/>
            </c:dLbl>
            <c:dLbl>
              <c:idx val="3"/>
              <c:layout>
                <c:manualLayout>
                  <c:x val="0"/>
                  <c:y val="1.1402659558111029E-2"/>
                </c:manualLayout>
              </c:layout>
              <c:showLegendKey val="0"/>
              <c:showVal val="1"/>
              <c:showCatName val="0"/>
              <c:showSerName val="0"/>
              <c:showPercent val="0"/>
              <c:showBubbleSize val="0"/>
            </c:dLbl>
            <c:dLbl>
              <c:idx val="5"/>
              <c:layout>
                <c:manualLayout>
                  <c:x val="-3.9992007896374722E-3"/>
                  <c:y val="1.4253324447638785E-2"/>
                </c:manualLayout>
              </c:layout>
              <c:showLegendKey val="0"/>
              <c:showVal val="1"/>
              <c:showCatName val="0"/>
              <c:showSerName val="0"/>
              <c:showPercent val="0"/>
              <c:showBubbleSize val="0"/>
            </c:dLbl>
            <c:dLbl>
              <c:idx val="7"/>
              <c:layout>
                <c:manualLayout>
                  <c:x val="0"/>
                  <c:y val="1.7103989337166541E-2"/>
                </c:manualLayout>
              </c:layout>
              <c:showLegendKey val="0"/>
              <c:showVal val="1"/>
              <c:showCatName val="0"/>
              <c:showSerName val="0"/>
              <c:showPercent val="0"/>
              <c:showBubbleSize val="0"/>
            </c:dLbl>
            <c:dLbl>
              <c:idx val="8"/>
              <c:layout>
                <c:manualLayout>
                  <c:x val="0"/>
                  <c:y val="8.5519946685832706E-3"/>
                </c:manualLayout>
              </c:layout>
              <c:showLegendKey val="0"/>
              <c:showVal val="1"/>
              <c:showCatName val="0"/>
              <c:showSerName val="0"/>
              <c:showPercent val="0"/>
              <c:showBubbleSize val="0"/>
            </c:dLbl>
            <c:dLbl>
              <c:idx val="10"/>
              <c:layout>
                <c:manualLayout>
                  <c:x val="0"/>
                  <c:y val="0.2074038839292697"/>
                </c:manualLayout>
              </c:layout>
              <c:showLegendKey val="0"/>
              <c:showVal val="1"/>
              <c:showCatName val="0"/>
              <c:showSerName val="0"/>
              <c:showPercent val="0"/>
              <c:showBubbleSize val="0"/>
            </c:dLbl>
            <c:txPr>
              <a:bodyPr rot="-5400000" vert="horz"/>
              <a:lstStyle/>
              <a:p>
                <a:pPr>
                  <a:defRPr sz="1200" b="1"/>
                </a:pPr>
                <a:endParaRPr lang="cs-CZ"/>
              </a:p>
            </c:txPr>
            <c:showLegendKey val="0"/>
            <c:showVal val="1"/>
            <c:showCatName val="0"/>
            <c:showSerName val="0"/>
            <c:showPercent val="0"/>
            <c:showBubbleSize val="0"/>
            <c:showLeaderLines val="0"/>
          </c:dLbls>
          <c:cat>
            <c:strRef>
              <c:f>'3.1'!$L$48:$L$57</c:f>
              <c:strCache>
                <c:ptCount val="9"/>
                <c:pt idx="0">
                  <c:v>Celkem výdaje </c:v>
                </c:pt>
                <c:pt idx="1">
                  <c:v>Rekvalifikace</c:v>
                </c:pt>
                <c:pt idx="2">
                  <c:v>VPP ESF</c:v>
                </c:pt>
                <c:pt idx="3">
                  <c:v>VPP</c:v>
                </c:pt>
                <c:pt idx="4">
                  <c:v>SÚPM ESF</c:v>
                </c:pt>
                <c:pt idx="5">
                  <c:v>SÚPM </c:v>
                </c:pt>
                <c:pt idx="6">
                  <c:v>CHPM</c:v>
                </c:pt>
                <c:pt idx="7">
                  <c:v>ESF RIP</c:v>
                </c:pt>
                <c:pt idx="8">
                  <c:v>ESF NIP</c:v>
                </c:pt>
              </c:strCache>
            </c:strRef>
          </c:cat>
          <c:val>
            <c:numRef>
              <c:f>'3.1'!$M$48:$M$56</c:f>
              <c:numCache>
                <c:formatCode>_(* #,##0_);_(* \(#,##0\);_(* "-"_);_(@_)</c:formatCode>
                <c:ptCount val="9"/>
                <c:pt idx="0">
                  <c:v>538672</c:v>
                </c:pt>
                <c:pt idx="1">
                  <c:v>27355</c:v>
                </c:pt>
                <c:pt idx="2">
                  <c:v>164239</c:v>
                </c:pt>
                <c:pt idx="3">
                  <c:v>19545</c:v>
                </c:pt>
                <c:pt idx="4">
                  <c:v>108724</c:v>
                </c:pt>
                <c:pt idx="5">
                  <c:v>12459</c:v>
                </c:pt>
                <c:pt idx="6" formatCode="General">
                  <c:v>597</c:v>
                </c:pt>
                <c:pt idx="7">
                  <c:v>189479</c:v>
                </c:pt>
                <c:pt idx="8">
                  <c:v>16274</c:v>
                </c:pt>
              </c:numCache>
            </c:numRef>
          </c:val>
        </c:ser>
        <c:dLbls>
          <c:showLegendKey val="0"/>
          <c:showVal val="0"/>
          <c:showCatName val="0"/>
          <c:showSerName val="0"/>
          <c:showPercent val="0"/>
          <c:showBubbleSize val="0"/>
        </c:dLbls>
        <c:gapWidth val="89"/>
        <c:axId val="228014336"/>
        <c:axId val="228028416"/>
      </c:barChart>
      <c:catAx>
        <c:axId val="228014336"/>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sz="1200" b="1" i="0" u="none" strike="noStrike" baseline="0">
                <a:solidFill>
                  <a:srgbClr val="000000"/>
                </a:solidFill>
                <a:latin typeface="Arial"/>
                <a:ea typeface="Arial"/>
                <a:cs typeface="Arial"/>
              </a:defRPr>
            </a:pPr>
            <a:endParaRPr lang="cs-CZ"/>
          </a:p>
        </c:txPr>
        <c:crossAx val="228028416"/>
        <c:crosses val="autoZero"/>
        <c:auto val="1"/>
        <c:lblAlgn val="ctr"/>
        <c:lblOffset val="100"/>
        <c:tickLblSkip val="1"/>
        <c:tickMarkSkip val="1"/>
        <c:noMultiLvlLbl val="0"/>
      </c:catAx>
      <c:valAx>
        <c:axId val="228028416"/>
        <c:scaling>
          <c:orientation val="minMax"/>
          <c:min val="0"/>
        </c:scaling>
        <c:delete val="0"/>
        <c:axPos val="l"/>
        <c:majorGridlines>
          <c:spPr>
            <a:ln w="3175">
              <a:solidFill>
                <a:srgbClr val="FFFFFF"/>
              </a:solidFill>
              <a:prstDash val="solid"/>
            </a:ln>
          </c:spPr>
        </c:majorGridlines>
        <c:title>
          <c:tx>
            <c:rich>
              <a:bodyPr/>
              <a:lstStyle/>
              <a:p>
                <a:pPr>
                  <a:defRPr sz="1200" b="1" i="0" u="none" strike="noStrike" baseline="0">
                    <a:solidFill>
                      <a:srgbClr val="000000"/>
                    </a:solidFill>
                    <a:latin typeface="Arial"/>
                    <a:ea typeface="Arial"/>
                    <a:cs typeface="Arial"/>
                  </a:defRPr>
                </a:pPr>
                <a:r>
                  <a:rPr lang="cs-CZ" sz="1200" b="1"/>
                  <a:t>Výdaje v tísících Kč</a:t>
                </a:r>
              </a:p>
            </c:rich>
          </c:tx>
          <c:layout>
            <c:manualLayout>
              <c:xMode val="edge"/>
              <c:yMode val="edge"/>
              <c:x val="1.0578564536731155E-2"/>
              <c:y val="0.26448603522119923"/>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28014336"/>
        <c:crosses val="autoZero"/>
        <c:crossBetween val="between"/>
        <c:majorUnit val="30000"/>
      </c:valAx>
      <c:spPr>
        <a:solidFill>
          <a:srgbClr val="FFFFFF"/>
        </a:solidFill>
        <a:ln w="15875">
          <a:solidFill>
            <a:schemeClr val="tx1">
              <a:lumMod val="95000"/>
              <a:lumOff val="5000"/>
            </a:schemeClr>
          </a:solidFill>
          <a:prstDash val="solid"/>
        </a:ln>
      </c:spPr>
    </c:plotArea>
    <c:legend>
      <c:legendPos val="r"/>
      <c:legendEntry>
        <c:idx val="0"/>
        <c:txPr>
          <a:bodyPr/>
          <a:lstStyle/>
          <a:p>
            <a:pPr>
              <a:defRPr sz="1200" b="1" i="0" u="none" strike="noStrike" baseline="0">
                <a:solidFill>
                  <a:srgbClr val="000000"/>
                </a:solidFill>
                <a:latin typeface="Arial"/>
                <a:ea typeface="Arial"/>
                <a:cs typeface="Arial"/>
              </a:defRPr>
            </a:pPr>
            <a:endParaRPr lang="cs-CZ"/>
          </a:p>
        </c:txPr>
      </c:legendEntry>
      <c:legendEntry>
        <c:idx val="1"/>
        <c:txPr>
          <a:bodyPr/>
          <a:lstStyle/>
          <a:p>
            <a:pPr>
              <a:defRPr sz="1200" b="1" i="0" u="none" strike="noStrike" baseline="0">
                <a:solidFill>
                  <a:srgbClr val="000000"/>
                </a:solidFill>
                <a:latin typeface="Arial"/>
                <a:ea typeface="Arial"/>
                <a:cs typeface="Arial"/>
              </a:defRPr>
            </a:pPr>
            <a:endParaRPr lang="cs-CZ"/>
          </a:p>
        </c:txPr>
      </c:legendEntry>
      <c:layout>
        <c:manualLayout>
          <c:xMode val="edge"/>
          <c:yMode val="edge"/>
          <c:x val="8.5148179778967992E-2"/>
          <c:y val="0.88365291830645365"/>
          <c:w val="0.87755647066185394"/>
          <c:h val="0.10112228656544486"/>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legend>
    <c:plotVisOnly val="1"/>
    <c:dispBlanksAs val="gap"/>
    <c:showDLblsOverMax val="0"/>
  </c:chart>
  <c:spPr>
    <a:solidFill>
      <a:sysClr val="window" lastClr="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rgbClr val="000000"/>
                </a:solidFill>
                <a:latin typeface="Arial"/>
                <a:ea typeface="Arial"/>
                <a:cs typeface="Arial"/>
              </a:defRPr>
            </a:pPr>
            <a:r>
              <a:rPr lang="cs-CZ" sz="1300" b="1" i="0" baseline="0">
                <a:effectLst/>
              </a:rPr>
              <a:t>Porovnání jednotlivých výdajů APZ za roky 2013/2014</a:t>
            </a:r>
            <a:endParaRPr lang="cs-CZ" sz="1300">
              <a:effectLst/>
            </a:endParaRPr>
          </a:p>
        </c:rich>
      </c:tx>
      <c:layout>
        <c:manualLayout>
          <c:xMode val="edge"/>
          <c:yMode val="edge"/>
          <c:x val="0.18973195538057744"/>
          <c:y val="3.7681591576200907E-2"/>
        </c:manualLayout>
      </c:layout>
      <c:overlay val="0"/>
      <c:spPr>
        <a:noFill/>
        <a:ln w="25400">
          <a:noFill/>
        </a:ln>
      </c:spPr>
    </c:title>
    <c:autoTitleDeleted val="0"/>
    <c:plotArea>
      <c:layout>
        <c:manualLayout>
          <c:layoutTarget val="inner"/>
          <c:xMode val="edge"/>
          <c:yMode val="edge"/>
          <c:x val="0.19674546937218193"/>
          <c:y val="0.10811338600353854"/>
          <c:w val="0.68099173036793104"/>
          <c:h val="0.63033368887175623"/>
        </c:manualLayout>
      </c:layout>
      <c:barChart>
        <c:barDir val="col"/>
        <c:grouping val="clustered"/>
        <c:varyColors val="0"/>
        <c:ser>
          <c:idx val="0"/>
          <c:order val="0"/>
          <c:tx>
            <c:strRef>
              <c:f>'3.1'!$D$3:$D$4</c:f>
              <c:strCache>
                <c:ptCount val="1"/>
                <c:pt idx="0">
                  <c:v>Výdaje APZ   2013 </c:v>
                </c:pt>
              </c:strCache>
            </c:strRef>
          </c:tx>
          <c:invertIfNegative val="0"/>
          <c:dLbls>
            <c:dLbl>
              <c:idx val="1"/>
              <c:layout>
                <c:manualLayout>
                  <c:x val="-1.5998720102391808E-3"/>
                  <c:y val="2.9947623872654569E-3"/>
                </c:manualLayout>
              </c:layout>
              <c:dLblPos val="outEnd"/>
              <c:showLegendKey val="0"/>
              <c:showVal val="1"/>
              <c:showCatName val="0"/>
              <c:showSerName val="0"/>
              <c:showPercent val="0"/>
              <c:showBubbleSize val="0"/>
            </c:dLbl>
            <c:dLbl>
              <c:idx val="2"/>
              <c:layout>
                <c:manualLayout>
                  <c:x val="0"/>
                  <c:y val="5.9691979223787676E-4"/>
                </c:manualLayout>
              </c:layout>
              <c:dLblPos val="outEnd"/>
              <c:showLegendKey val="0"/>
              <c:showVal val="1"/>
              <c:showCatName val="0"/>
              <c:showSerName val="0"/>
              <c:showPercent val="0"/>
              <c:showBubbleSize val="0"/>
            </c:dLbl>
            <c:txPr>
              <a:bodyPr rot="-5400000" vert="horz"/>
              <a:lstStyle/>
              <a:p>
                <a:pPr>
                  <a:defRPr sz="1200" b="1"/>
                </a:pPr>
                <a:endParaRPr lang="cs-CZ"/>
              </a:p>
            </c:txPr>
            <c:dLblPos val="inEnd"/>
            <c:showLegendKey val="0"/>
            <c:showVal val="1"/>
            <c:showCatName val="0"/>
            <c:showSerName val="0"/>
            <c:showPercent val="0"/>
            <c:showBubbleSize val="0"/>
            <c:showLeaderLines val="0"/>
          </c:dLbls>
          <c:cat>
            <c:strRef>
              <c:f>'3.1'!$L$5:$L$10</c:f>
              <c:strCache>
                <c:ptCount val="6"/>
                <c:pt idx="0">
                  <c:v>Celkem výdaje </c:v>
                </c:pt>
                <c:pt idx="1">
                  <c:v>Rekvalifikace</c:v>
                </c:pt>
                <c:pt idx="2">
                  <c:v>SÚPM</c:v>
                </c:pt>
                <c:pt idx="3">
                  <c:v>VPP</c:v>
                </c:pt>
                <c:pt idx="4">
                  <c:v>CHPM</c:v>
                </c:pt>
                <c:pt idx="5">
                  <c:v>ESF Projekty</c:v>
                </c:pt>
              </c:strCache>
            </c:strRef>
          </c:cat>
          <c:val>
            <c:numRef>
              <c:f>'3.1'!$D$5:$D$10</c:f>
              <c:numCache>
                <c:formatCode>_(* #,##0_);_(* \(#,##0\);_(* "-"_);_(@_)</c:formatCode>
                <c:ptCount val="6"/>
                <c:pt idx="0">
                  <c:v>346633</c:v>
                </c:pt>
                <c:pt idx="1">
                  <c:v>17874</c:v>
                </c:pt>
                <c:pt idx="2">
                  <c:v>57357</c:v>
                </c:pt>
                <c:pt idx="3">
                  <c:v>143971</c:v>
                </c:pt>
                <c:pt idx="4">
                  <c:v>825</c:v>
                </c:pt>
                <c:pt idx="5">
                  <c:v>126606</c:v>
                </c:pt>
              </c:numCache>
            </c:numRef>
          </c:val>
        </c:ser>
        <c:ser>
          <c:idx val="1"/>
          <c:order val="1"/>
          <c:tx>
            <c:strRef>
              <c:f>'3.1'!$E$3:$E$4</c:f>
              <c:strCache>
                <c:ptCount val="1"/>
                <c:pt idx="0">
                  <c:v>Výdaje APZ  2014</c:v>
                </c:pt>
              </c:strCache>
            </c:strRef>
          </c:tx>
          <c:invertIfNegative val="0"/>
          <c:dLbls>
            <c:dLbl>
              <c:idx val="1"/>
              <c:layout>
                <c:manualLayout>
                  <c:x val="0"/>
                  <c:y val="5.4769977166774378E-3"/>
                </c:manualLayout>
              </c:layout>
              <c:dLblPos val="outEnd"/>
              <c:showLegendKey val="0"/>
              <c:showVal val="1"/>
              <c:showCatName val="0"/>
              <c:showSerName val="0"/>
              <c:showPercent val="0"/>
              <c:showBubbleSize val="0"/>
            </c:dLbl>
            <c:dLbl>
              <c:idx val="2"/>
              <c:layout>
                <c:manualLayout>
                  <c:x val="0"/>
                  <c:y val="0.1507586362351912"/>
                </c:manualLayout>
              </c:layout>
              <c:dLblPos val="outEnd"/>
              <c:showLegendKey val="0"/>
              <c:showVal val="1"/>
              <c:showCatName val="0"/>
              <c:showSerName val="0"/>
              <c:showPercent val="0"/>
              <c:showBubbleSize val="0"/>
            </c:dLbl>
            <c:txPr>
              <a:bodyPr rot="-5400000" vert="horz"/>
              <a:lstStyle/>
              <a:p>
                <a:pPr>
                  <a:defRPr sz="1200" b="1"/>
                </a:pPr>
                <a:endParaRPr lang="cs-CZ"/>
              </a:p>
            </c:txPr>
            <c:dLblPos val="ctr"/>
            <c:showLegendKey val="0"/>
            <c:showVal val="1"/>
            <c:showCatName val="0"/>
            <c:showSerName val="0"/>
            <c:showPercent val="0"/>
            <c:showBubbleSize val="0"/>
            <c:showLeaderLines val="0"/>
          </c:dLbls>
          <c:cat>
            <c:strRef>
              <c:f>'3.1'!$L$5:$L$10</c:f>
              <c:strCache>
                <c:ptCount val="6"/>
                <c:pt idx="0">
                  <c:v>Celkem výdaje </c:v>
                </c:pt>
                <c:pt idx="1">
                  <c:v>Rekvalifikace</c:v>
                </c:pt>
                <c:pt idx="2">
                  <c:v>SÚPM</c:v>
                </c:pt>
                <c:pt idx="3">
                  <c:v>VPP</c:v>
                </c:pt>
                <c:pt idx="4">
                  <c:v>CHPM</c:v>
                </c:pt>
                <c:pt idx="5">
                  <c:v>ESF Projekty</c:v>
                </c:pt>
              </c:strCache>
            </c:strRef>
          </c:cat>
          <c:val>
            <c:numRef>
              <c:f>'3.1'!$E$5:$E$10</c:f>
              <c:numCache>
                <c:formatCode>_(* #,##0_);_(* \(#,##0\);_(* "-"_);_(@_)</c:formatCode>
                <c:ptCount val="6"/>
                <c:pt idx="0">
                  <c:v>538672</c:v>
                </c:pt>
                <c:pt idx="1">
                  <c:v>27355</c:v>
                </c:pt>
                <c:pt idx="2">
                  <c:v>121183</c:v>
                </c:pt>
                <c:pt idx="3">
                  <c:v>183784</c:v>
                </c:pt>
                <c:pt idx="4">
                  <c:v>597</c:v>
                </c:pt>
                <c:pt idx="5">
                  <c:v>205753</c:v>
                </c:pt>
              </c:numCache>
            </c:numRef>
          </c:val>
        </c:ser>
        <c:dLbls>
          <c:showLegendKey val="0"/>
          <c:showVal val="0"/>
          <c:showCatName val="0"/>
          <c:showSerName val="0"/>
          <c:showPercent val="0"/>
          <c:showBubbleSize val="0"/>
        </c:dLbls>
        <c:gapWidth val="77"/>
        <c:axId val="228083200"/>
        <c:axId val="228085120"/>
      </c:barChart>
      <c:lineChart>
        <c:grouping val="stacked"/>
        <c:varyColors val="0"/>
        <c:ser>
          <c:idx val="2"/>
          <c:order val="2"/>
          <c:tx>
            <c:strRef>
              <c:f>'3.1'!$K$3:$K$4</c:f>
              <c:strCache>
                <c:ptCount val="1"/>
                <c:pt idx="0">
                  <c:v>Meziroční index (v%)           2013 = 100%</c:v>
                </c:pt>
              </c:strCache>
            </c:strRef>
          </c:tx>
          <c:spPr>
            <a:ln>
              <a:solidFill>
                <a:schemeClr val="accent3">
                  <a:lumMod val="50000"/>
                </a:schemeClr>
              </a:solidFill>
            </a:ln>
          </c:spPr>
          <c:marker>
            <c:symbol val="circle"/>
            <c:size val="9"/>
            <c:spPr>
              <a:solidFill>
                <a:schemeClr val="accent3">
                  <a:lumMod val="75000"/>
                </a:schemeClr>
              </a:solidFill>
            </c:spPr>
          </c:marker>
          <c:dPt>
            <c:idx val="3"/>
            <c:bubble3D val="0"/>
            <c:spPr>
              <a:ln w="34925">
                <a:solidFill>
                  <a:schemeClr val="accent3">
                    <a:lumMod val="50000"/>
                  </a:schemeClr>
                </a:solidFill>
              </a:ln>
            </c:spPr>
          </c:dPt>
          <c:dLbls>
            <c:dLbl>
              <c:idx val="0"/>
              <c:layout>
                <c:manualLayout>
                  <c:x val="-1.759859211263096E-2"/>
                  <c:y val="-3.226887779260549E-2"/>
                </c:manualLayout>
              </c:layout>
              <c:showLegendKey val="0"/>
              <c:showVal val="1"/>
              <c:showCatName val="0"/>
              <c:showSerName val="0"/>
              <c:showPercent val="0"/>
              <c:showBubbleSize val="0"/>
            </c:dLbl>
            <c:dLbl>
              <c:idx val="5"/>
              <c:layout>
                <c:manualLayout>
                  <c:x val="-4.3196544276457999E-2"/>
                  <c:y val="-3.6878717477263415E-2"/>
                </c:manualLayout>
              </c:layout>
              <c:showLegendKey val="0"/>
              <c:showVal val="1"/>
              <c:showCatName val="0"/>
              <c:showSerName val="0"/>
              <c:showPercent val="0"/>
              <c:showBubbleSize val="0"/>
            </c:dLbl>
            <c:txPr>
              <a:bodyPr/>
              <a:lstStyle/>
              <a:p>
                <a:pPr>
                  <a:defRPr sz="1200" b="1" baseline="0"/>
                </a:pPr>
                <a:endParaRPr lang="cs-CZ"/>
              </a:p>
            </c:txPr>
            <c:showLegendKey val="0"/>
            <c:showVal val="1"/>
            <c:showCatName val="0"/>
            <c:showSerName val="0"/>
            <c:showPercent val="0"/>
            <c:showBubbleSize val="0"/>
            <c:showLeaderLines val="0"/>
          </c:dLbls>
          <c:val>
            <c:numRef>
              <c:f>'3.1'!$K$5:$K$10</c:f>
              <c:numCache>
                <c:formatCode>0.0%</c:formatCode>
                <c:ptCount val="6"/>
                <c:pt idx="0">
                  <c:v>1.554</c:v>
                </c:pt>
                <c:pt idx="1">
                  <c:v>1.53</c:v>
                </c:pt>
                <c:pt idx="2">
                  <c:v>2.113</c:v>
                </c:pt>
                <c:pt idx="3">
                  <c:v>1.2769999999999999</c:v>
                </c:pt>
                <c:pt idx="4">
                  <c:v>0.72399999999999998</c:v>
                </c:pt>
                <c:pt idx="5">
                  <c:v>1.625</c:v>
                </c:pt>
              </c:numCache>
            </c:numRef>
          </c:val>
          <c:smooth val="0"/>
        </c:ser>
        <c:dLbls>
          <c:showLegendKey val="0"/>
          <c:showVal val="0"/>
          <c:showCatName val="0"/>
          <c:showSerName val="0"/>
          <c:showPercent val="0"/>
          <c:showBubbleSize val="0"/>
        </c:dLbls>
        <c:marker val="1"/>
        <c:smooth val="0"/>
        <c:axId val="228101504"/>
        <c:axId val="228099584"/>
      </c:lineChart>
      <c:catAx>
        <c:axId val="22808320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cs-CZ" sz="1200"/>
                  <a:t>Nástroje APZ</a:t>
                </a:r>
              </a:p>
            </c:rich>
          </c:tx>
          <c:layout>
            <c:manualLayout>
              <c:xMode val="edge"/>
              <c:yMode val="edge"/>
              <c:x val="0.46415792937820149"/>
              <c:y val="0.843503202295917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1500000" vert="horz"/>
          <a:lstStyle/>
          <a:p>
            <a:pPr>
              <a:defRPr sz="1200" b="1" i="0" u="none" strike="noStrike" baseline="0">
                <a:solidFill>
                  <a:srgbClr val="000000"/>
                </a:solidFill>
                <a:latin typeface="Arial"/>
                <a:ea typeface="Arial"/>
                <a:cs typeface="Arial"/>
              </a:defRPr>
            </a:pPr>
            <a:endParaRPr lang="cs-CZ"/>
          </a:p>
        </c:txPr>
        <c:crossAx val="228085120"/>
        <c:crosses val="autoZero"/>
        <c:auto val="1"/>
        <c:lblAlgn val="ctr"/>
        <c:lblOffset val="100"/>
        <c:tickLblSkip val="1"/>
        <c:tickMarkSkip val="1"/>
        <c:noMultiLvlLbl val="0"/>
      </c:catAx>
      <c:valAx>
        <c:axId val="228085120"/>
        <c:scaling>
          <c:orientation val="minMax"/>
        </c:scaling>
        <c:delete val="0"/>
        <c:axPos val="l"/>
        <c:majorGridlines>
          <c:spPr>
            <a:ln w="3175">
              <a:solidFill>
                <a:srgbClr val="FFFFFF"/>
              </a:solidFill>
              <a:prstDash val="solid"/>
            </a:ln>
          </c:spPr>
        </c:majorGridlines>
        <c:title>
          <c:tx>
            <c:rich>
              <a:bodyPr/>
              <a:lstStyle/>
              <a:p>
                <a:pPr>
                  <a:defRPr sz="1200" b="1" i="0" u="none" strike="noStrike" baseline="0">
                    <a:solidFill>
                      <a:srgbClr val="000000"/>
                    </a:solidFill>
                    <a:latin typeface="Arial"/>
                    <a:ea typeface="Arial"/>
                    <a:cs typeface="Arial"/>
                  </a:defRPr>
                </a:pPr>
                <a:r>
                  <a:rPr lang="cs-CZ" sz="1200" b="1"/>
                  <a:t>Výdaje v tísících Kč</a:t>
                </a:r>
              </a:p>
            </c:rich>
          </c:tx>
          <c:layout>
            <c:manualLayout>
              <c:xMode val="edge"/>
              <c:yMode val="edge"/>
              <c:x val="7.7285155770215538E-3"/>
              <c:y val="0.30476122028627106"/>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28083200"/>
        <c:crosses val="autoZero"/>
        <c:crossBetween val="between"/>
        <c:majorUnit val="25000"/>
      </c:valAx>
      <c:valAx>
        <c:axId val="228099584"/>
        <c:scaling>
          <c:orientation val="minMax"/>
        </c:scaling>
        <c:delete val="0"/>
        <c:axPos val="r"/>
        <c:title>
          <c:tx>
            <c:rich>
              <a:bodyPr rot="-5400000" vert="horz"/>
              <a:lstStyle/>
              <a:p>
                <a:pPr>
                  <a:defRPr sz="1200" b="1"/>
                </a:pPr>
                <a:r>
                  <a:rPr lang="en-US" sz="1200" b="1"/>
                  <a:t>index</a:t>
                </a:r>
                <a:r>
                  <a:rPr lang="cs-CZ" sz="1200" b="1"/>
                  <a:t> v %</a:t>
                </a:r>
                <a:endParaRPr lang="en-US" sz="1200" b="1"/>
              </a:p>
            </c:rich>
          </c:tx>
          <c:layout>
            <c:manualLayout>
              <c:xMode val="edge"/>
              <c:yMode val="edge"/>
              <c:x val="0.96538746191643254"/>
              <c:y val="0.36524231694898307"/>
            </c:manualLayout>
          </c:layout>
          <c:overlay val="0"/>
        </c:title>
        <c:numFmt formatCode="0.0%" sourceLinked="1"/>
        <c:majorTickMark val="out"/>
        <c:minorTickMark val="none"/>
        <c:tickLblPos val="nextTo"/>
        <c:txPr>
          <a:bodyPr/>
          <a:lstStyle/>
          <a:p>
            <a:pPr>
              <a:defRPr sz="1000" b="0" baseline="0"/>
            </a:pPr>
            <a:endParaRPr lang="cs-CZ"/>
          </a:p>
        </c:txPr>
        <c:crossAx val="228101504"/>
        <c:crosses val="max"/>
        <c:crossBetween val="between"/>
      </c:valAx>
      <c:catAx>
        <c:axId val="228101504"/>
        <c:scaling>
          <c:orientation val="minMax"/>
        </c:scaling>
        <c:delete val="1"/>
        <c:axPos val="b"/>
        <c:majorTickMark val="out"/>
        <c:minorTickMark val="none"/>
        <c:tickLblPos val="nextTo"/>
        <c:crossAx val="228099584"/>
        <c:crosses val="autoZero"/>
        <c:auto val="1"/>
        <c:lblAlgn val="ctr"/>
        <c:lblOffset val="100"/>
        <c:noMultiLvlLbl val="0"/>
      </c:catAx>
      <c:spPr>
        <a:solidFill>
          <a:srgbClr val="FFFFFF"/>
        </a:solidFill>
        <a:ln w="15875">
          <a:solidFill>
            <a:schemeClr val="tx1">
              <a:lumMod val="95000"/>
              <a:lumOff val="5000"/>
            </a:schemeClr>
          </a:solidFill>
          <a:prstDash val="solid"/>
        </a:ln>
      </c:spPr>
    </c:plotArea>
    <c:legend>
      <c:legendPos val="r"/>
      <c:layout>
        <c:manualLayout>
          <c:xMode val="edge"/>
          <c:yMode val="edge"/>
          <c:x val="7.0773727010665213E-2"/>
          <c:y val="0.8895718348232734"/>
          <c:w val="0.89099660129615166"/>
          <c:h val="9.8903565965081736E-2"/>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cs-CZ"/>
        </a:p>
      </c:txPr>
    </c:legend>
    <c:plotVisOnly val="1"/>
    <c:dispBlanksAs val="gap"/>
    <c:showDLblsOverMax val="0"/>
  </c:chart>
  <c:spPr>
    <a:solidFill>
      <a:schemeClr val="bg1"/>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1" i="0" u="none" strike="noStrike" baseline="0">
                <a:solidFill>
                  <a:srgbClr val="000000"/>
                </a:solidFill>
                <a:latin typeface="Calibri"/>
                <a:ea typeface="Calibri"/>
                <a:cs typeface="Calibri"/>
              </a:defRPr>
            </a:pPr>
            <a:r>
              <a:rPr lang="cs-CZ" sz="1500"/>
              <a:t>Celkové počty nově vytvořených míst v rámci APZ ve Středočeském kraji  - </a:t>
            </a:r>
            <a:r>
              <a:rPr lang="cs-CZ" sz="1500">
                <a:solidFill>
                  <a:srgbClr val="FF0000"/>
                </a:solidFill>
              </a:rPr>
              <a:t>základní pilíře  APZ</a:t>
            </a:r>
          </a:p>
        </c:rich>
      </c:tx>
      <c:layout>
        <c:manualLayout>
          <c:xMode val="edge"/>
          <c:yMode val="edge"/>
          <c:x val="0.13338453676277232"/>
          <c:y val="1.9789198274505908E-2"/>
        </c:manualLayout>
      </c:layout>
      <c:overlay val="0"/>
    </c:title>
    <c:autoTitleDeleted val="0"/>
    <c:plotArea>
      <c:layout>
        <c:manualLayout>
          <c:layoutTarget val="inner"/>
          <c:xMode val="edge"/>
          <c:yMode val="edge"/>
          <c:x val="0.25109328252682972"/>
          <c:y val="0.2311042665408149"/>
          <c:w val="0.50456395219028627"/>
          <c:h val="0.49048113465312104"/>
        </c:manualLayout>
      </c:layout>
      <c:barChart>
        <c:barDir val="col"/>
        <c:grouping val="clustered"/>
        <c:varyColors val="0"/>
        <c:ser>
          <c:idx val="0"/>
          <c:order val="0"/>
          <c:tx>
            <c:strRef>
              <c:f>'VMPorovnání APZ 2013 a 2014'!$X$21</c:f>
              <c:strCache>
                <c:ptCount val="1"/>
                <c:pt idx="0">
                  <c:v>31.12.2013</c:v>
                </c:pt>
              </c:strCache>
            </c:strRef>
          </c:tx>
          <c:invertIfNegative val="0"/>
          <c:cat>
            <c:strRef>
              <c:f>'VMPorovnání APZ 2013 a 2014'!$A$19</c:f>
              <c:strCache>
                <c:ptCount val="1"/>
                <c:pt idx="0">
                  <c:v>Středočeský kraj</c:v>
                </c:pt>
              </c:strCache>
            </c:strRef>
          </c:cat>
          <c:val>
            <c:numRef>
              <c:f>'VMPorovnání APZ 2013 a 2014'!$L$19</c:f>
              <c:numCache>
                <c:formatCode>#,##0</c:formatCode>
                <c:ptCount val="1"/>
                <c:pt idx="0">
                  <c:v>3592</c:v>
                </c:pt>
              </c:numCache>
            </c:numRef>
          </c:val>
        </c:ser>
        <c:ser>
          <c:idx val="1"/>
          <c:order val="1"/>
          <c:tx>
            <c:strRef>
              <c:f>'VMPorovnání APZ 2013 a 2014'!$Y$21</c:f>
              <c:strCache>
                <c:ptCount val="1"/>
                <c:pt idx="0">
                  <c:v>31.12.2014</c:v>
                </c:pt>
              </c:strCache>
            </c:strRef>
          </c:tx>
          <c:invertIfNegative val="0"/>
          <c:cat>
            <c:strRef>
              <c:f>'VMPorovnání APZ 2013 a 2014'!$A$19</c:f>
              <c:strCache>
                <c:ptCount val="1"/>
                <c:pt idx="0">
                  <c:v>Středočeský kraj</c:v>
                </c:pt>
              </c:strCache>
            </c:strRef>
          </c:cat>
          <c:val>
            <c:numRef>
              <c:f>'VMPorovnání APZ 2013 a 2014'!$O$19</c:f>
              <c:numCache>
                <c:formatCode>#,##0</c:formatCode>
                <c:ptCount val="1"/>
                <c:pt idx="0">
                  <c:v>4933</c:v>
                </c:pt>
              </c:numCache>
            </c:numRef>
          </c:val>
        </c:ser>
        <c:dLbls>
          <c:showLegendKey val="0"/>
          <c:showVal val="0"/>
          <c:showCatName val="0"/>
          <c:showSerName val="0"/>
          <c:showPercent val="0"/>
          <c:showBubbleSize val="0"/>
        </c:dLbls>
        <c:gapWidth val="150"/>
        <c:axId val="228204544"/>
        <c:axId val="228206080"/>
      </c:barChart>
      <c:catAx>
        <c:axId val="2282045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228206080"/>
        <c:crosses val="autoZero"/>
        <c:auto val="1"/>
        <c:lblAlgn val="ctr"/>
        <c:lblOffset val="100"/>
        <c:noMultiLvlLbl val="0"/>
      </c:catAx>
      <c:valAx>
        <c:axId val="228206080"/>
        <c:scaling>
          <c:orientation val="minMax"/>
          <c:min val="0"/>
        </c:scaling>
        <c:delete val="0"/>
        <c:axPos val="l"/>
        <c:majorGridlines/>
        <c:numFmt formatCode="#,##0"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228204544"/>
        <c:crosses val="autoZero"/>
        <c:crossBetween val="between"/>
      </c:valAx>
      <c:dTable>
        <c:showHorzBorder val="1"/>
        <c:showVertBorder val="1"/>
        <c:showOutline val="1"/>
        <c:showKeys val="1"/>
        <c:txPr>
          <a:bodyPr/>
          <a:lstStyle/>
          <a:p>
            <a:pPr rtl="0">
              <a:defRPr sz="1400" b="1" i="0" u="none" strike="noStrike" baseline="0">
                <a:solidFill>
                  <a:srgbClr val="000000"/>
                </a:solidFill>
                <a:latin typeface="Calibri"/>
                <a:ea typeface="Calibri"/>
                <a:cs typeface="Calibri"/>
              </a:defRPr>
            </a:pPr>
            <a:endParaRPr lang="cs-CZ"/>
          </a:p>
        </c:txPr>
      </c:dTable>
      <c:spPr>
        <a:solidFill>
          <a:schemeClr val="bg1"/>
        </a:solidFill>
        <a:ln w="12700">
          <a:solidFill>
            <a:schemeClr val="tx1"/>
          </a:solidFill>
        </a:ln>
      </c:spPr>
    </c:plotArea>
    <c:legend>
      <c:legendPos val="r"/>
      <c:layout>
        <c:manualLayout>
          <c:xMode val="edge"/>
          <c:yMode val="edge"/>
          <c:x val="0.78987660568893914"/>
          <c:y val="0.44111478178792318"/>
          <c:w val="0.19129283697760843"/>
          <c:h val="0.23290560288796708"/>
        </c:manualLayout>
      </c:layout>
      <c:overlay val="0"/>
      <c:txPr>
        <a:bodyPr/>
        <a:lstStyle/>
        <a:p>
          <a:pPr>
            <a:defRPr sz="1300" b="1" i="0" u="none" strike="noStrike" baseline="0">
              <a:solidFill>
                <a:srgbClr val="000000"/>
              </a:solidFill>
              <a:latin typeface="Calibri"/>
              <a:ea typeface="Calibri"/>
              <a:cs typeface="Calibri"/>
            </a:defRPr>
          </a:pPr>
          <a:endParaRPr lang="cs-CZ"/>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0000"/>
                </a:solidFill>
                <a:latin typeface="Arial"/>
                <a:ea typeface="Arial"/>
                <a:cs typeface="Arial"/>
              </a:defRPr>
            </a:pPr>
            <a:r>
              <a:rPr lang="cs-CZ" sz="1200" b="1" i="0" baseline="0">
                <a:effectLst/>
              </a:rPr>
              <a:t>Porovnání jednotlivých výdajů APZ s výdajem na  § 78 v 2014 </a:t>
            </a:r>
            <a:endParaRPr lang="cs-CZ" sz="1200" b="1">
              <a:effectLst/>
            </a:endParaRPr>
          </a:p>
        </c:rich>
      </c:tx>
      <c:layout>
        <c:manualLayout>
          <c:xMode val="edge"/>
          <c:yMode val="edge"/>
          <c:x val="0.18482479163788737"/>
          <c:y val="2.4078121874488552E-2"/>
        </c:manualLayout>
      </c:layout>
      <c:overlay val="0"/>
      <c:spPr>
        <a:noFill/>
        <a:ln w="25400">
          <a:noFill/>
        </a:ln>
      </c:spPr>
    </c:title>
    <c:autoTitleDeleted val="0"/>
    <c:plotArea>
      <c:layout>
        <c:manualLayout>
          <c:layoutTarget val="inner"/>
          <c:xMode val="edge"/>
          <c:yMode val="edge"/>
          <c:x val="0.18860876072715846"/>
          <c:y val="0.10811338600353854"/>
          <c:w val="0.77302682150566504"/>
          <c:h val="0.5867783917805679"/>
        </c:manualLayout>
      </c:layout>
      <c:barChart>
        <c:barDir val="col"/>
        <c:grouping val="clustered"/>
        <c:varyColors val="0"/>
        <c:ser>
          <c:idx val="0"/>
          <c:order val="0"/>
          <c:tx>
            <c:strRef>
              <c:f>'3.1'!$Q$46:$Q$47</c:f>
              <c:strCache>
                <c:ptCount val="1"/>
                <c:pt idx="0">
                  <c:v>výdaje § 78 za rok 2014 k 31.10.</c:v>
                </c:pt>
              </c:strCache>
            </c:strRef>
          </c:tx>
          <c:spPr>
            <a:ln w="12700">
              <a:solidFill>
                <a:schemeClr val="tx1"/>
              </a:solidFill>
            </a:ln>
          </c:spPr>
          <c:invertIfNegative val="0"/>
          <c:dLbls>
            <c:dLbl>
              <c:idx val="0"/>
              <c:layout>
                <c:manualLayout>
                  <c:x val="0"/>
                  <c:y val="9.902356871370593E-3"/>
                </c:manualLayout>
              </c:layout>
              <c:showLegendKey val="0"/>
              <c:showVal val="1"/>
              <c:showCatName val="0"/>
              <c:showSerName val="0"/>
              <c:showPercent val="0"/>
              <c:showBubbleSize val="0"/>
            </c:dLbl>
            <c:txPr>
              <a:bodyPr rot="-5400000" vert="horz"/>
              <a:lstStyle/>
              <a:p>
                <a:pPr>
                  <a:defRPr sz="1100" b="1">
                    <a:solidFill>
                      <a:srgbClr val="0000FF"/>
                    </a:solidFill>
                  </a:defRPr>
                </a:pPr>
                <a:endParaRPr lang="cs-CZ"/>
              </a:p>
            </c:txPr>
            <c:showLegendKey val="0"/>
            <c:showVal val="0"/>
            <c:showCatName val="0"/>
            <c:showSerName val="0"/>
            <c:showPercent val="0"/>
            <c:showBubbleSize val="0"/>
          </c:dLbls>
          <c:val>
            <c:numRef>
              <c:f>'3.1'!$Q$57</c:f>
              <c:numCache>
                <c:formatCode>#,##0</c:formatCode>
                <c:ptCount val="1"/>
                <c:pt idx="0">
                  <c:v>169193</c:v>
                </c:pt>
              </c:numCache>
            </c:numRef>
          </c:val>
        </c:ser>
        <c:ser>
          <c:idx val="1"/>
          <c:order val="1"/>
          <c:tx>
            <c:strRef>
              <c:f>'3.1'!$M$46:$M$47</c:f>
              <c:strCache>
                <c:ptCount val="1"/>
                <c:pt idx="0">
                  <c:v>rok 2014 výdaje APZ k 31.12.2014</c:v>
                </c:pt>
              </c:strCache>
            </c:strRef>
          </c:tx>
          <c:spPr>
            <a:solidFill>
              <a:srgbClr val="FF8080"/>
            </a:solidFill>
            <a:ln w="12700">
              <a:solidFill>
                <a:schemeClr val="tx2">
                  <a:lumMod val="75000"/>
                </a:schemeClr>
              </a:solidFill>
              <a:prstDash val="solid"/>
            </a:ln>
          </c:spPr>
          <c:invertIfNegative val="0"/>
          <c:dLbls>
            <c:dLbl>
              <c:idx val="0"/>
              <c:layout>
                <c:manualLayout>
                  <c:x val="0"/>
                  <c:y val="0.16096261899789216"/>
                </c:manualLayout>
              </c:layout>
              <c:spPr/>
              <c:txPr>
                <a:bodyPr rot="-5400000" vert="horz"/>
                <a:lstStyle/>
                <a:p>
                  <a:pPr>
                    <a:defRPr sz="1100" b="1" baseline="0"/>
                  </a:pPr>
                  <a:endParaRPr lang="cs-CZ"/>
                </a:p>
              </c:txPr>
              <c:showLegendKey val="0"/>
              <c:showVal val="1"/>
              <c:showCatName val="0"/>
              <c:showSerName val="0"/>
              <c:showPercent val="0"/>
              <c:showBubbleSize val="0"/>
            </c:dLbl>
            <c:dLbl>
              <c:idx val="10"/>
              <c:layout>
                <c:manualLayout>
                  <c:x val="0"/>
                  <c:y val="0.2074038839292697"/>
                </c:manualLayout>
              </c:layout>
              <c:showLegendKey val="0"/>
              <c:showVal val="1"/>
              <c:showCatName val="0"/>
              <c:showSerName val="0"/>
              <c:showPercent val="0"/>
              <c:showBubbleSize val="0"/>
            </c:dLbl>
            <c:txPr>
              <a:bodyPr rot="-5400000" vert="horz"/>
              <a:lstStyle/>
              <a:p>
                <a:pPr>
                  <a:defRPr sz="1100" b="1"/>
                </a:pPr>
                <a:endParaRPr lang="cs-CZ"/>
              </a:p>
            </c:txPr>
            <c:showLegendKey val="0"/>
            <c:showVal val="1"/>
            <c:showCatName val="0"/>
            <c:showSerName val="0"/>
            <c:showPercent val="0"/>
            <c:showBubbleSize val="0"/>
            <c:showLeaderLines val="0"/>
          </c:dLbls>
          <c:cat>
            <c:strRef>
              <c:f>'3.1'!$L$48:$L$57</c:f>
              <c:strCache>
                <c:ptCount val="9"/>
                <c:pt idx="0">
                  <c:v>Celkem výdaje </c:v>
                </c:pt>
                <c:pt idx="1">
                  <c:v>Rekvalifikace</c:v>
                </c:pt>
                <c:pt idx="2">
                  <c:v>VPP ESF</c:v>
                </c:pt>
                <c:pt idx="3">
                  <c:v>VPP</c:v>
                </c:pt>
                <c:pt idx="4">
                  <c:v>SÚPM ESF</c:v>
                </c:pt>
                <c:pt idx="5">
                  <c:v>SÚPM </c:v>
                </c:pt>
                <c:pt idx="6">
                  <c:v>CHPM</c:v>
                </c:pt>
                <c:pt idx="7">
                  <c:v>ESF RIP</c:v>
                </c:pt>
                <c:pt idx="8">
                  <c:v>ESF NIP</c:v>
                </c:pt>
              </c:strCache>
            </c:strRef>
          </c:cat>
          <c:val>
            <c:numRef>
              <c:f>'3.1'!$M$48:$M$56</c:f>
              <c:numCache>
                <c:formatCode>_(* #,##0_);_(* \(#,##0\);_(* "-"_);_(@_)</c:formatCode>
                <c:ptCount val="9"/>
                <c:pt idx="0">
                  <c:v>538672</c:v>
                </c:pt>
                <c:pt idx="1">
                  <c:v>27355</c:v>
                </c:pt>
                <c:pt idx="2">
                  <c:v>164239</c:v>
                </c:pt>
                <c:pt idx="3">
                  <c:v>19545</c:v>
                </c:pt>
                <c:pt idx="4">
                  <c:v>108724</c:v>
                </c:pt>
                <c:pt idx="5">
                  <c:v>12459</c:v>
                </c:pt>
                <c:pt idx="6" formatCode="General">
                  <c:v>597</c:v>
                </c:pt>
                <c:pt idx="7">
                  <c:v>189479</c:v>
                </c:pt>
                <c:pt idx="8">
                  <c:v>16274</c:v>
                </c:pt>
              </c:numCache>
            </c:numRef>
          </c:val>
        </c:ser>
        <c:dLbls>
          <c:showLegendKey val="0"/>
          <c:showVal val="0"/>
          <c:showCatName val="0"/>
          <c:showSerName val="0"/>
          <c:showPercent val="0"/>
          <c:showBubbleSize val="0"/>
        </c:dLbls>
        <c:gapWidth val="77"/>
        <c:axId val="228246656"/>
        <c:axId val="228248576"/>
      </c:barChart>
      <c:catAx>
        <c:axId val="22824665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sz="1100"/>
                  <a:t>Nástroje APZ</a:t>
                </a:r>
              </a:p>
            </c:rich>
          </c:tx>
          <c:layout>
            <c:manualLayout>
              <c:xMode val="edge"/>
              <c:yMode val="edge"/>
              <c:x val="0.43654882852562088"/>
              <c:y val="0.8564118977044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000" b="1" i="0" u="none" strike="noStrike" baseline="0">
                <a:solidFill>
                  <a:srgbClr val="000000"/>
                </a:solidFill>
                <a:latin typeface="Arial"/>
                <a:ea typeface="Arial"/>
                <a:cs typeface="Arial"/>
              </a:defRPr>
            </a:pPr>
            <a:endParaRPr lang="cs-CZ"/>
          </a:p>
        </c:txPr>
        <c:crossAx val="228248576"/>
        <c:crosses val="autoZero"/>
        <c:auto val="1"/>
        <c:lblAlgn val="ctr"/>
        <c:lblOffset val="100"/>
        <c:tickLblSkip val="1"/>
        <c:tickMarkSkip val="1"/>
        <c:noMultiLvlLbl val="0"/>
      </c:catAx>
      <c:valAx>
        <c:axId val="228248576"/>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b="1"/>
                  <a:t>Výdaje v tísících Kč</a:t>
                </a:r>
              </a:p>
            </c:rich>
          </c:tx>
          <c:layout>
            <c:manualLayout>
              <c:xMode val="edge"/>
              <c:yMode val="edge"/>
              <c:x val="2.4545831292619523E-2"/>
              <c:y val="0.2431738526910464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28246656"/>
        <c:crosses val="autoZero"/>
        <c:crossBetween val="between"/>
        <c:majorUnit val="35000"/>
      </c:valAx>
      <c:spPr>
        <a:solidFill>
          <a:schemeClr val="bg1"/>
        </a:solidFill>
        <a:ln w="15875">
          <a:solidFill>
            <a:schemeClr val="tx1">
              <a:lumMod val="95000"/>
              <a:lumOff val="5000"/>
            </a:schemeClr>
          </a:solidFill>
          <a:prstDash val="solid"/>
        </a:ln>
      </c:spPr>
    </c:plotArea>
    <c:legend>
      <c:legendPos val="r"/>
      <c:layout>
        <c:manualLayout>
          <c:xMode val="edge"/>
          <c:yMode val="edge"/>
          <c:x val="0.18546802650612557"/>
          <c:y val="0.9161464658061873"/>
          <c:w val="0.77404878212461015"/>
          <c:h val="7.4905596977487165E-2"/>
        </c:manualLayout>
      </c:layout>
      <c:overlay val="0"/>
      <c:spPr>
        <a:solidFill>
          <a:schemeClr val="bg1"/>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cs-CZ"/>
        </a:p>
      </c:txPr>
    </c:legend>
    <c:plotVisOnly val="1"/>
    <c:dispBlanksAs val="gap"/>
    <c:showDLblsOverMax val="0"/>
  </c:chart>
  <c:spPr>
    <a:solidFill>
      <a:schemeClr val="bg1"/>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Struktura nabízených</a:t>
            </a:r>
            <a:r>
              <a:rPr lang="cs-CZ" sz="1200" baseline="0"/>
              <a:t> volných pracovních míst</a:t>
            </a:r>
          </a:p>
          <a:p>
            <a:pPr>
              <a:defRPr sz="1200"/>
            </a:pPr>
            <a:r>
              <a:rPr lang="cs-CZ" sz="1200" baseline="0"/>
              <a:t>ve Středočeském kraji, v roce 2013 a 2014</a:t>
            </a:r>
            <a:endParaRPr lang="cs-CZ" sz="1200"/>
          </a:p>
        </c:rich>
      </c:tx>
      <c:layout>
        <c:manualLayout>
          <c:xMode val="edge"/>
          <c:yMode val="edge"/>
          <c:x val="0.28163709201421594"/>
          <c:y val="2.6274975488852756E-2"/>
        </c:manualLayout>
      </c:layout>
      <c:overlay val="0"/>
      <c:spPr>
        <a:ln w="0">
          <a:noFill/>
        </a:ln>
      </c:spPr>
    </c:title>
    <c:autoTitleDeleted val="0"/>
    <c:plotArea>
      <c:layout>
        <c:manualLayout>
          <c:layoutTarget val="inner"/>
          <c:xMode val="edge"/>
          <c:yMode val="edge"/>
          <c:x val="0.16151395848246242"/>
          <c:y val="0.15513071895424838"/>
          <c:w val="0.79028257831407434"/>
          <c:h val="0.62807318202871698"/>
        </c:manualLayout>
      </c:layout>
      <c:barChart>
        <c:barDir val="bar"/>
        <c:grouping val="clustered"/>
        <c:varyColors val="0"/>
        <c:ser>
          <c:idx val="0"/>
          <c:order val="0"/>
          <c:tx>
            <c:strRef>
              <c:f>'2.4 (b)'!$D$3</c:f>
              <c:strCache>
                <c:ptCount val="1"/>
                <c:pt idx="0">
                  <c:v>31.12.2014</c:v>
                </c:pt>
              </c:strCache>
            </c:strRef>
          </c:tx>
          <c:spPr>
            <a:solidFill>
              <a:schemeClr val="accent6">
                <a:lumMod val="75000"/>
              </a:schemeClr>
            </a:solidFill>
          </c:spPr>
          <c:invertIfNegative val="0"/>
          <c:cat>
            <c:strRef>
              <c:f>'2.4 (b)'!$B$20:$B$30</c:f>
              <c:strCache>
                <c:ptCount val="11"/>
                <c:pt idx="0">
                  <c:v>    tř. neuvedeno</c:v>
                </c:pt>
                <c:pt idx="1">
                  <c:v>    tř. 0 KZAM </c:v>
                </c:pt>
                <c:pt idx="2">
                  <c:v>    tř. 9 KZAM </c:v>
                </c:pt>
                <c:pt idx="3">
                  <c:v>    tř. 8 KZAM </c:v>
                </c:pt>
                <c:pt idx="4">
                  <c:v>    tř. 7 KZAM </c:v>
                </c:pt>
                <c:pt idx="5">
                  <c:v>    tř. 6 KZAM </c:v>
                </c:pt>
                <c:pt idx="6">
                  <c:v>    tř. 5 KZAM </c:v>
                </c:pt>
                <c:pt idx="7">
                  <c:v>    tř. 4 KZAM </c:v>
                </c:pt>
                <c:pt idx="8">
                  <c:v>    tř. 3 KZAM </c:v>
                </c:pt>
                <c:pt idx="9">
                  <c:v>    tř. 2 KZAM </c:v>
                </c:pt>
                <c:pt idx="10">
                  <c:v>    tř. 1 KZAM </c:v>
                </c:pt>
              </c:strCache>
            </c:strRef>
          </c:cat>
          <c:val>
            <c:numRef>
              <c:f>'2.4 (b)'!$D$20:$D$30</c:f>
              <c:numCache>
                <c:formatCode>#,##0</c:formatCode>
                <c:ptCount val="11"/>
                <c:pt idx="0">
                  <c:v>0</c:v>
                </c:pt>
                <c:pt idx="1">
                  <c:v>0</c:v>
                </c:pt>
                <c:pt idx="2">
                  <c:v>2130</c:v>
                </c:pt>
                <c:pt idx="3">
                  <c:v>1684</c:v>
                </c:pt>
                <c:pt idx="4">
                  <c:v>1413</c:v>
                </c:pt>
                <c:pt idx="5">
                  <c:v>36</c:v>
                </c:pt>
                <c:pt idx="6">
                  <c:v>1172</c:v>
                </c:pt>
                <c:pt idx="7">
                  <c:v>320</c:v>
                </c:pt>
                <c:pt idx="8">
                  <c:v>839</c:v>
                </c:pt>
                <c:pt idx="9">
                  <c:v>544</c:v>
                </c:pt>
                <c:pt idx="10">
                  <c:v>77</c:v>
                </c:pt>
              </c:numCache>
            </c:numRef>
          </c:val>
        </c:ser>
        <c:ser>
          <c:idx val="1"/>
          <c:order val="1"/>
          <c:tx>
            <c:strRef>
              <c:f>'2.4 (b)'!$C$3</c:f>
              <c:strCache>
                <c:ptCount val="1"/>
                <c:pt idx="0">
                  <c:v>31.12.2013</c:v>
                </c:pt>
              </c:strCache>
            </c:strRef>
          </c:tx>
          <c:spPr>
            <a:solidFill>
              <a:schemeClr val="tx2">
                <a:lumMod val="75000"/>
              </a:schemeClr>
            </a:solidFill>
            <a:ln>
              <a:solidFill>
                <a:schemeClr val="accent1">
                  <a:lumMod val="75000"/>
                </a:schemeClr>
              </a:solidFill>
            </a:ln>
          </c:spPr>
          <c:invertIfNegative val="0"/>
          <c:cat>
            <c:strRef>
              <c:f>'2.4 (b)'!$B$20:$B$30</c:f>
              <c:strCache>
                <c:ptCount val="11"/>
                <c:pt idx="0">
                  <c:v>    tř. neuvedeno</c:v>
                </c:pt>
                <c:pt idx="1">
                  <c:v>    tř. 0 KZAM </c:v>
                </c:pt>
                <c:pt idx="2">
                  <c:v>    tř. 9 KZAM </c:v>
                </c:pt>
                <c:pt idx="3">
                  <c:v>    tř. 8 KZAM </c:v>
                </c:pt>
                <c:pt idx="4">
                  <c:v>    tř. 7 KZAM </c:v>
                </c:pt>
                <c:pt idx="5">
                  <c:v>    tř. 6 KZAM </c:v>
                </c:pt>
                <c:pt idx="6">
                  <c:v>    tř. 5 KZAM </c:v>
                </c:pt>
                <c:pt idx="7">
                  <c:v>    tř. 4 KZAM </c:v>
                </c:pt>
                <c:pt idx="8">
                  <c:v>    tř. 3 KZAM </c:v>
                </c:pt>
                <c:pt idx="9">
                  <c:v>    tř. 2 KZAM </c:v>
                </c:pt>
                <c:pt idx="10">
                  <c:v>    tř. 1 KZAM </c:v>
                </c:pt>
              </c:strCache>
            </c:strRef>
          </c:cat>
          <c:val>
            <c:numRef>
              <c:f>'2.4 (b)'!$C$20:$C$30</c:f>
              <c:numCache>
                <c:formatCode>#,##0</c:formatCode>
                <c:ptCount val="11"/>
                <c:pt idx="0">
                  <c:v>17</c:v>
                </c:pt>
                <c:pt idx="1">
                  <c:v>0</c:v>
                </c:pt>
                <c:pt idx="2">
                  <c:v>795</c:v>
                </c:pt>
                <c:pt idx="3">
                  <c:v>536</c:v>
                </c:pt>
                <c:pt idx="4">
                  <c:v>725</c:v>
                </c:pt>
                <c:pt idx="5">
                  <c:v>14</c:v>
                </c:pt>
                <c:pt idx="6">
                  <c:v>758</c:v>
                </c:pt>
                <c:pt idx="7">
                  <c:v>174</c:v>
                </c:pt>
                <c:pt idx="8">
                  <c:v>589</c:v>
                </c:pt>
                <c:pt idx="9">
                  <c:v>374</c:v>
                </c:pt>
                <c:pt idx="10">
                  <c:v>58</c:v>
                </c:pt>
              </c:numCache>
            </c:numRef>
          </c:val>
        </c:ser>
        <c:dLbls>
          <c:showLegendKey val="0"/>
          <c:showVal val="0"/>
          <c:showCatName val="0"/>
          <c:showSerName val="0"/>
          <c:showPercent val="0"/>
          <c:showBubbleSize val="0"/>
        </c:dLbls>
        <c:gapWidth val="75"/>
        <c:overlap val="-25"/>
        <c:axId val="234661376"/>
        <c:axId val="234662912"/>
      </c:barChart>
      <c:catAx>
        <c:axId val="234661376"/>
        <c:scaling>
          <c:orientation val="minMax"/>
        </c:scaling>
        <c:delete val="0"/>
        <c:axPos val="l"/>
        <c:majorTickMark val="none"/>
        <c:minorTickMark val="none"/>
        <c:tickLblPos val="nextTo"/>
        <c:txPr>
          <a:bodyPr/>
          <a:lstStyle/>
          <a:p>
            <a:pPr>
              <a:defRPr sz="900"/>
            </a:pPr>
            <a:endParaRPr lang="cs-CZ"/>
          </a:p>
        </c:txPr>
        <c:crossAx val="234662912"/>
        <c:crosses val="autoZero"/>
        <c:auto val="1"/>
        <c:lblAlgn val="ctr"/>
        <c:lblOffset val="100"/>
        <c:noMultiLvlLbl val="0"/>
      </c:catAx>
      <c:valAx>
        <c:axId val="234662912"/>
        <c:scaling>
          <c:orientation val="minMax"/>
        </c:scaling>
        <c:delete val="0"/>
        <c:axPos val="b"/>
        <c:majorGridlines/>
        <c:title>
          <c:tx>
            <c:rich>
              <a:bodyPr/>
              <a:lstStyle/>
              <a:p>
                <a:pPr>
                  <a:defRPr sz="1100" b="1"/>
                </a:pPr>
                <a:r>
                  <a:rPr lang="cs-CZ" sz="1100" b="1"/>
                  <a:t>Počet volných pracovních míst</a:t>
                </a:r>
              </a:p>
            </c:rich>
          </c:tx>
          <c:layout>
            <c:manualLayout>
              <c:xMode val="edge"/>
              <c:yMode val="edge"/>
              <c:x val="0.38852980697986916"/>
              <c:y val="0.84842355262436742"/>
            </c:manualLayout>
          </c:layout>
          <c:overlay val="0"/>
        </c:title>
        <c:numFmt formatCode="#,##0" sourceLinked="1"/>
        <c:majorTickMark val="none"/>
        <c:minorTickMark val="none"/>
        <c:tickLblPos val="nextTo"/>
        <c:spPr>
          <a:ln w="9525">
            <a:noFill/>
          </a:ln>
        </c:spPr>
        <c:crossAx val="234661376"/>
        <c:crosses val="autoZero"/>
        <c:crossBetween val="between"/>
      </c:valAx>
      <c:spPr>
        <a:gradFill>
          <a:gsLst>
            <a:gs pos="100000">
              <a:srgbClr val="99FF99"/>
            </a:gs>
            <a:gs pos="100000">
              <a:schemeClr val="bg1"/>
            </a:gs>
            <a:gs pos="100000">
              <a:srgbClr val="99FF99"/>
            </a:gs>
            <a:gs pos="100000">
              <a:srgbClr val="99FF99"/>
            </a:gs>
            <a:gs pos="41000">
              <a:srgbClr val="FFFF99"/>
            </a:gs>
            <a:gs pos="100000">
              <a:srgbClr val="FFFF99"/>
            </a:gs>
            <a:gs pos="81000">
              <a:srgbClr val="99FF99"/>
            </a:gs>
            <a:gs pos="96000">
              <a:srgbClr val="99FF99"/>
            </a:gs>
            <a:gs pos="97000">
              <a:srgbClr val="99FF99"/>
            </a:gs>
            <a:gs pos="96000">
              <a:srgbClr val="99FF99"/>
            </a:gs>
          </a:gsLst>
          <a:lin ang="21594000" scaled="0"/>
        </a:gradFill>
        <a:ln>
          <a:solidFill>
            <a:schemeClr val="tx2">
              <a:lumMod val="75000"/>
            </a:schemeClr>
          </a:solidFill>
        </a:ln>
      </c:spPr>
    </c:plotArea>
    <c:legend>
      <c:legendPos val="b"/>
      <c:layout>
        <c:manualLayout>
          <c:xMode val="edge"/>
          <c:yMode val="edge"/>
          <c:x val="0.57484266619782565"/>
          <c:y val="0.92262686421737894"/>
          <c:w val="0.37164500370468045"/>
          <c:h val="6.1821924231628821E-2"/>
        </c:manualLayout>
      </c:layout>
      <c:overlay val="0"/>
      <c:spPr>
        <a:solidFill>
          <a:srgbClr val="FFFFCC"/>
        </a:solidFill>
        <a:ln>
          <a:solidFill>
            <a:schemeClr val="tx1"/>
          </a:solidFill>
        </a:ln>
      </c:spPr>
      <c:txPr>
        <a:bodyPr/>
        <a:lstStyle/>
        <a:p>
          <a:pPr>
            <a:defRPr sz="1100" b="0"/>
          </a:pPr>
          <a:endParaRPr lang="cs-CZ"/>
        </a:p>
      </c:txPr>
    </c:legend>
    <c:plotVisOnly val="1"/>
    <c:dispBlanksAs val="gap"/>
    <c:showDLblsOverMax val="0"/>
  </c:chart>
  <c:spPr>
    <a:ln w="12700">
      <a:solidFill>
        <a:schemeClr val="tx2">
          <a:lumMod val="75000"/>
        </a:schemeClr>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aseline="0"/>
              <a:t>Měsíční vývoj přírůstků - Zvolená rekvalifikace (ESF+NÁR) ve Středočeském kraji v roce 2012, 2013 a 2014</a:t>
            </a:r>
          </a:p>
        </c:rich>
      </c:tx>
      <c:layout>
        <c:manualLayout>
          <c:xMode val="edge"/>
          <c:yMode val="edge"/>
          <c:x val="0.1499791287151053"/>
          <c:y val="2.5451420342368709E-2"/>
        </c:manualLayout>
      </c:layout>
      <c:overlay val="0"/>
      <c:spPr>
        <a:noFill/>
        <a:ln w="25400">
          <a:noFill/>
        </a:ln>
      </c:spPr>
    </c:title>
    <c:autoTitleDeleted val="0"/>
    <c:plotArea>
      <c:layout>
        <c:manualLayout>
          <c:layoutTarget val="inner"/>
          <c:xMode val="edge"/>
          <c:yMode val="edge"/>
          <c:x val="0.11411428144103299"/>
          <c:y val="0.14896755162241887"/>
          <c:w val="0.82952002133753899"/>
          <c:h val="0.5663716814159292"/>
        </c:manualLayout>
      </c:layout>
      <c:barChart>
        <c:barDir val="col"/>
        <c:grouping val="clustered"/>
        <c:varyColors val="0"/>
        <c:ser>
          <c:idx val="0"/>
          <c:order val="0"/>
          <c:tx>
            <c:strRef>
              <c:f>'3.1'!$A$22</c:f>
              <c:strCache>
                <c:ptCount val="1"/>
                <c:pt idx="0">
                  <c:v>kraj po měsících:</c:v>
                </c:pt>
              </c:strCache>
            </c:strRef>
          </c:tx>
          <c:spPr>
            <a:ln w="28575">
              <a:solidFill>
                <a:srgbClr val="000080"/>
              </a:solidFill>
              <a:prstDash val="solid"/>
            </a:ln>
          </c:spPr>
          <c:invertIfNegative val="0"/>
          <c:dPt>
            <c:idx val="1"/>
            <c:invertIfNegative val="0"/>
            <c:bubble3D val="0"/>
            <c:spPr>
              <a:solidFill>
                <a:schemeClr val="tx2">
                  <a:lumMod val="40000"/>
                  <a:lumOff val="60000"/>
                </a:schemeClr>
              </a:solidFill>
              <a:ln w="28575">
                <a:solidFill>
                  <a:srgbClr val="000080"/>
                </a:solidFill>
                <a:prstDash val="solid"/>
              </a:ln>
            </c:spPr>
          </c:dPt>
          <c:dPt>
            <c:idx val="12"/>
            <c:invertIfNegative val="0"/>
            <c:bubble3D val="0"/>
            <c:spPr>
              <a:solidFill>
                <a:schemeClr val="accent2">
                  <a:lumMod val="60000"/>
                  <a:lumOff val="40000"/>
                </a:schemeClr>
              </a:solidFill>
              <a:ln w="28575">
                <a:solidFill>
                  <a:srgbClr val="000080"/>
                </a:solidFill>
                <a:prstDash val="solid"/>
              </a:ln>
            </c:spPr>
          </c:dPt>
          <c:dPt>
            <c:idx val="13"/>
            <c:invertIfNegative val="0"/>
            <c:bubble3D val="0"/>
            <c:spPr>
              <a:solidFill>
                <a:schemeClr val="accent2">
                  <a:lumMod val="60000"/>
                  <a:lumOff val="40000"/>
                </a:schemeClr>
              </a:solidFill>
              <a:ln w="28575">
                <a:solidFill>
                  <a:srgbClr val="000080"/>
                </a:solidFill>
                <a:prstDash val="solid"/>
              </a:ln>
            </c:spPr>
          </c:dPt>
          <c:dPt>
            <c:idx val="14"/>
            <c:invertIfNegative val="0"/>
            <c:bubble3D val="0"/>
            <c:spPr>
              <a:solidFill>
                <a:schemeClr val="accent2">
                  <a:lumMod val="60000"/>
                  <a:lumOff val="40000"/>
                </a:schemeClr>
              </a:solidFill>
              <a:ln w="28575">
                <a:solidFill>
                  <a:srgbClr val="000080"/>
                </a:solidFill>
                <a:prstDash val="solid"/>
              </a:ln>
            </c:spPr>
          </c:dPt>
          <c:dPt>
            <c:idx val="15"/>
            <c:invertIfNegative val="0"/>
            <c:bubble3D val="0"/>
            <c:spPr>
              <a:solidFill>
                <a:schemeClr val="accent2">
                  <a:lumMod val="60000"/>
                  <a:lumOff val="40000"/>
                </a:schemeClr>
              </a:solidFill>
              <a:ln w="28575">
                <a:solidFill>
                  <a:srgbClr val="000080"/>
                </a:solidFill>
                <a:prstDash val="solid"/>
              </a:ln>
            </c:spPr>
          </c:dPt>
          <c:dPt>
            <c:idx val="16"/>
            <c:invertIfNegative val="0"/>
            <c:bubble3D val="0"/>
            <c:spPr>
              <a:solidFill>
                <a:schemeClr val="accent2">
                  <a:lumMod val="60000"/>
                  <a:lumOff val="40000"/>
                </a:schemeClr>
              </a:solidFill>
              <a:ln w="28575">
                <a:solidFill>
                  <a:srgbClr val="000080"/>
                </a:solidFill>
                <a:prstDash val="solid"/>
              </a:ln>
            </c:spPr>
          </c:dPt>
          <c:dPt>
            <c:idx val="17"/>
            <c:invertIfNegative val="0"/>
            <c:bubble3D val="0"/>
            <c:spPr>
              <a:solidFill>
                <a:schemeClr val="accent2">
                  <a:lumMod val="60000"/>
                  <a:lumOff val="40000"/>
                </a:schemeClr>
              </a:solidFill>
              <a:ln w="28575">
                <a:solidFill>
                  <a:srgbClr val="000080"/>
                </a:solidFill>
                <a:prstDash val="solid"/>
              </a:ln>
            </c:spPr>
          </c:dPt>
          <c:dPt>
            <c:idx val="18"/>
            <c:invertIfNegative val="0"/>
            <c:bubble3D val="0"/>
            <c:spPr>
              <a:solidFill>
                <a:schemeClr val="accent2">
                  <a:lumMod val="60000"/>
                  <a:lumOff val="40000"/>
                </a:schemeClr>
              </a:solidFill>
              <a:ln w="28575">
                <a:solidFill>
                  <a:srgbClr val="000080"/>
                </a:solidFill>
                <a:prstDash val="solid"/>
              </a:ln>
            </c:spPr>
          </c:dPt>
          <c:dPt>
            <c:idx val="19"/>
            <c:invertIfNegative val="0"/>
            <c:bubble3D val="0"/>
            <c:spPr>
              <a:solidFill>
                <a:schemeClr val="accent2">
                  <a:lumMod val="60000"/>
                  <a:lumOff val="40000"/>
                </a:schemeClr>
              </a:solidFill>
              <a:ln w="28575">
                <a:solidFill>
                  <a:srgbClr val="000080"/>
                </a:solidFill>
                <a:prstDash val="solid"/>
              </a:ln>
            </c:spPr>
          </c:dPt>
          <c:dPt>
            <c:idx val="20"/>
            <c:invertIfNegative val="0"/>
            <c:bubble3D val="0"/>
            <c:spPr>
              <a:solidFill>
                <a:schemeClr val="accent2">
                  <a:lumMod val="60000"/>
                  <a:lumOff val="40000"/>
                </a:schemeClr>
              </a:solidFill>
              <a:ln w="28575">
                <a:solidFill>
                  <a:srgbClr val="000080"/>
                </a:solidFill>
                <a:prstDash val="solid"/>
              </a:ln>
            </c:spPr>
          </c:dPt>
          <c:dPt>
            <c:idx val="21"/>
            <c:invertIfNegative val="0"/>
            <c:bubble3D val="0"/>
            <c:spPr>
              <a:solidFill>
                <a:schemeClr val="accent2">
                  <a:lumMod val="60000"/>
                  <a:lumOff val="40000"/>
                </a:schemeClr>
              </a:solidFill>
              <a:ln w="28575">
                <a:solidFill>
                  <a:srgbClr val="000080"/>
                </a:solidFill>
                <a:prstDash val="solid"/>
              </a:ln>
            </c:spPr>
          </c:dPt>
          <c:dPt>
            <c:idx val="22"/>
            <c:invertIfNegative val="0"/>
            <c:bubble3D val="0"/>
            <c:spPr>
              <a:solidFill>
                <a:schemeClr val="accent2">
                  <a:lumMod val="60000"/>
                  <a:lumOff val="40000"/>
                </a:schemeClr>
              </a:solidFill>
              <a:ln w="28575">
                <a:solidFill>
                  <a:srgbClr val="000080"/>
                </a:solidFill>
                <a:prstDash val="solid"/>
              </a:ln>
            </c:spPr>
          </c:dPt>
          <c:dPt>
            <c:idx val="23"/>
            <c:invertIfNegative val="0"/>
            <c:bubble3D val="0"/>
            <c:spPr>
              <a:solidFill>
                <a:schemeClr val="accent2">
                  <a:lumMod val="60000"/>
                  <a:lumOff val="40000"/>
                </a:schemeClr>
              </a:solidFill>
              <a:ln w="28575">
                <a:solidFill>
                  <a:srgbClr val="000080"/>
                </a:solidFill>
                <a:prstDash val="solid"/>
              </a:ln>
            </c:spPr>
          </c:dPt>
          <c:dPt>
            <c:idx val="24"/>
            <c:invertIfNegative val="0"/>
            <c:bubble3D val="0"/>
            <c:spPr>
              <a:solidFill>
                <a:srgbClr val="33CC33"/>
              </a:solidFill>
              <a:ln w="28575">
                <a:solidFill>
                  <a:srgbClr val="000080"/>
                </a:solidFill>
                <a:prstDash val="solid"/>
              </a:ln>
            </c:spPr>
          </c:dPt>
          <c:dPt>
            <c:idx val="25"/>
            <c:invertIfNegative val="0"/>
            <c:bubble3D val="0"/>
            <c:spPr>
              <a:solidFill>
                <a:srgbClr val="33CC33"/>
              </a:solidFill>
              <a:ln w="28575">
                <a:solidFill>
                  <a:srgbClr val="000080"/>
                </a:solidFill>
                <a:prstDash val="solid"/>
              </a:ln>
            </c:spPr>
          </c:dPt>
          <c:dPt>
            <c:idx val="26"/>
            <c:invertIfNegative val="0"/>
            <c:bubble3D val="0"/>
            <c:spPr>
              <a:solidFill>
                <a:srgbClr val="33CC33"/>
              </a:solidFill>
              <a:ln w="28575">
                <a:solidFill>
                  <a:srgbClr val="000080"/>
                </a:solidFill>
                <a:prstDash val="solid"/>
              </a:ln>
            </c:spPr>
          </c:dPt>
          <c:dPt>
            <c:idx val="27"/>
            <c:invertIfNegative val="0"/>
            <c:bubble3D val="0"/>
            <c:spPr>
              <a:solidFill>
                <a:srgbClr val="33CC33"/>
              </a:solidFill>
              <a:ln w="28575">
                <a:solidFill>
                  <a:srgbClr val="000080"/>
                </a:solidFill>
                <a:prstDash val="solid"/>
              </a:ln>
            </c:spPr>
          </c:dPt>
          <c:dPt>
            <c:idx val="28"/>
            <c:invertIfNegative val="0"/>
            <c:bubble3D val="0"/>
            <c:spPr>
              <a:solidFill>
                <a:srgbClr val="33CC33"/>
              </a:solidFill>
              <a:ln w="28575">
                <a:solidFill>
                  <a:srgbClr val="000080"/>
                </a:solidFill>
                <a:prstDash val="solid"/>
              </a:ln>
            </c:spPr>
          </c:dPt>
          <c:dPt>
            <c:idx val="29"/>
            <c:invertIfNegative val="0"/>
            <c:bubble3D val="0"/>
            <c:spPr>
              <a:solidFill>
                <a:srgbClr val="33CC33"/>
              </a:solidFill>
              <a:ln w="28575">
                <a:solidFill>
                  <a:srgbClr val="000080"/>
                </a:solidFill>
                <a:prstDash val="solid"/>
              </a:ln>
            </c:spPr>
          </c:dPt>
          <c:dPt>
            <c:idx val="30"/>
            <c:invertIfNegative val="0"/>
            <c:bubble3D val="0"/>
            <c:spPr>
              <a:solidFill>
                <a:srgbClr val="33CC33"/>
              </a:solidFill>
              <a:ln w="28575">
                <a:solidFill>
                  <a:srgbClr val="000080"/>
                </a:solidFill>
                <a:prstDash val="solid"/>
              </a:ln>
            </c:spPr>
          </c:dPt>
          <c:dPt>
            <c:idx val="31"/>
            <c:invertIfNegative val="0"/>
            <c:bubble3D val="0"/>
            <c:spPr>
              <a:solidFill>
                <a:srgbClr val="33CC33"/>
              </a:solidFill>
              <a:ln w="28575">
                <a:solidFill>
                  <a:srgbClr val="000080"/>
                </a:solidFill>
                <a:prstDash val="solid"/>
              </a:ln>
            </c:spPr>
          </c:dPt>
          <c:dPt>
            <c:idx val="32"/>
            <c:invertIfNegative val="0"/>
            <c:bubble3D val="0"/>
            <c:spPr>
              <a:solidFill>
                <a:srgbClr val="33CC33"/>
              </a:solidFill>
              <a:ln w="28575">
                <a:solidFill>
                  <a:srgbClr val="000080"/>
                </a:solidFill>
                <a:prstDash val="solid"/>
              </a:ln>
            </c:spPr>
          </c:dPt>
          <c:dPt>
            <c:idx val="33"/>
            <c:invertIfNegative val="0"/>
            <c:bubble3D val="0"/>
            <c:spPr>
              <a:solidFill>
                <a:srgbClr val="33CC33"/>
              </a:solidFill>
              <a:ln w="28575">
                <a:solidFill>
                  <a:srgbClr val="000080"/>
                </a:solidFill>
                <a:prstDash val="solid"/>
              </a:ln>
            </c:spPr>
          </c:dPt>
          <c:dPt>
            <c:idx val="34"/>
            <c:invertIfNegative val="0"/>
            <c:bubble3D val="0"/>
            <c:spPr>
              <a:solidFill>
                <a:srgbClr val="33CC33"/>
              </a:solidFill>
              <a:ln w="28575">
                <a:solidFill>
                  <a:srgbClr val="000080"/>
                </a:solidFill>
                <a:prstDash val="solid"/>
              </a:ln>
            </c:spPr>
          </c:dPt>
          <c:dPt>
            <c:idx val="35"/>
            <c:invertIfNegative val="0"/>
            <c:bubble3D val="0"/>
            <c:spPr>
              <a:solidFill>
                <a:srgbClr val="33CC33"/>
              </a:solidFill>
              <a:ln w="28575">
                <a:solidFill>
                  <a:srgbClr val="000080"/>
                </a:solidFill>
                <a:prstDash val="solid"/>
              </a:ln>
            </c:spPr>
          </c:dPt>
          <c:dLbls>
            <c:dLbl>
              <c:idx val="1"/>
              <c:numFmt formatCode="#,##0.0" sourceLinked="0"/>
              <c:spPr>
                <a:solidFill>
                  <a:srgbClr val="3399FF"/>
                </a:solidFill>
              </c:spPr>
              <c:txPr>
                <a:bodyPr/>
                <a:lstStyle/>
                <a:p>
                  <a:pPr>
                    <a:defRPr sz="1100" b="1" i="0" baseline="0">
                      <a:solidFill>
                        <a:schemeClr val="bg1"/>
                      </a:solidFill>
                    </a:defRPr>
                  </a:pPr>
                  <a:endParaRPr lang="cs-CZ"/>
                </a:p>
              </c:txPr>
              <c:showLegendKey val="0"/>
              <c:showVal val="1"/>
              <c:showCatName val="0"/>
              <c:showSerName val="0"/>
              <c:showPercent val="0"/>
              <c:showBubbleSize val="0"/>
            </c:dLbl>
            <c:dLbl>
              <c:idx val="11"/>
              <c:layout>
                <c:manualLayout>
                  <c:x val="-1.0756525246019908E-3"/>
                  <c:y val="-1.8162093348014199E-3"/>
                </c:manualLayout>
              </c:layout>
              <c:numFmt formatCode="#,##0.0" sourceLinked="0"/>
              <c:spPr>
                <a:solidFill>
                  <a:srgbClr val="3399FF"/>
                </a:solidFill>
              </c:spPr>
              <c:txPr>
                <a:bodyPr/>
                <a:lstStyle/>
                <a:p>
                  <a:pPr>
                    <a:defRPr sz="1100" b="1" i="0" baseline="0">
                      <a:solidFill>
                        <a:schemeClr val="bg1"/>
                      </a:solidFill>
                    </a:defRPr>
                  </a:pPr>
                  <a:endParaRPr lang="cs-CZ"/>
                </a:p>
              </c:txPr>
              <c:showLegendKey val="0"/>
              <c:showVal val="1"/>
              <c:showCatName val="0"/>
              <c:showSerName val="0"/>
              <c:showPercent val="0"/>
              <c:showBubbleSize val="0"/>
            </c:dLbl>
            <c:dLbl>
              <c:idx val="12"/>
              <c:showLegendKey val="0"/>
              <c:showVal val="1"/>
              <c:showCatName val="0"/>
              <c:showSerName val="0"/>
              <c:showPercent val="0"/>
              <c:showBubbleSize val="0"/>
            </c:dLbl>
            <c:dLbl>
              <c:idx val="13"/>
              <c:showLegendKey val="0"/>
              <c:showVal val="1"/>
              <c:showCatName val="0"/>
              <c:showSerName val="0"/>
              <c:showPercent val="0"/>
              <c:showBubbleSize val="0"/>
            </c:dLbl>
            <c:dLbl>
              <c:idx val="24"/>
              <c:numFmt formatCode="#,##0.0" sourceLinked="0"/>
              <c:spPr>
                <a:solidFill>
                  <a:srgbClr val="92D050"/>
                </a:solidFill>
              </c:spPr>
              <c:txPr>
                <a:bodyPr/>
                <a:lstStyle/>
                <a:p>
                  <a:pPr>
                    <a:defRPr sz="1100" b="1" i="0" baseline="0"/>
                  </a:pPr>
                  <a:endParaRPr lang="cs-CZ"/>
                </a:p>
              </c:txPr>
              <c:showLegendKey val="0"/>
              <c:showVal val="1"/>
              <c:showCatName val="0"/>
              <c:showSerName val="0"/>
              <c:showPercent val="0"/>
              <c:showBubbleSize val="0"/>
            </c:dLbl>
            <c:dLbl>
              <c:idx val="26"/>
              <c:numFmt formatCode="#,##0.0" sourceLinked="0"/>
              <c:spPr>
                <a:solidFill>
                  <a:srgbClr val="92D050"/>
                </a:solidFill>
              </c:spPr>
              <c:txPr>
                <a:bodyPr/>
                <a:lstStyle/>
                <a:p>
                  <a:pPr>
                    <a:defRPr sz="1100" b="1" i="0" baseline="0"/>
                  </a:pPr>
                  <a:endParaRPr lang="cs-CZ"/>
                </a:p>
              </c:txPr>
              <c:showLegendKey val="0"/>
              <c:showVal val="1"/>
              <c:showCatName val="0"/>
              <c:showSerName val="0"/>
              <c:showPercent val="0"/>
              <c:showBubbleSize val="0"/>
            </c:dLbl>
            <c:numFmt formatCode="#,##0.0" sourceLinked="0"/>
            <c:spPr>
              <a:solidFill>
                <a:schemeClr val="accent2">
                  <a:lumMod val="60000"/>
                  <a:lumOff val="40000"/>
                </a:schemeClr>
              </a:solidFill>
            </c:spPr>
            <c:txPr>
              <a:bodyPr/>
              <a:lstStyle/>
              <a:p>
                <a:pPr>
                  <a:defRPr sz="1100" b="1" i="0" baseline="0"/>
                </a:pPr>
                <a:endParaRPr lang="cs-CZ"/>
              </a:p>
            </c:txPr>
            <c:showLegendKey val="0"/>
            <c:showVal val="0"/>
            <c:showCatName val="0"/>
            <c:showSerName val="0"/>
            <c:showPercent val="0"/>
            <c:showBubbleSize val="0"/>
          </c:dLbls>
          <c:cat>
            <c:multiLvlStrRef>
              <c:f>('3.1'!$C$20:$AC$22;'3.1'!$AD$20:$AD$22;'3.1'!$AE$20:$AE$22;'3.1'!$AF$20:$AF$22;'3.1'!$AG$20:$AG$22;'3.1'!$AH$20:$AH$22;'3.1'!$AI$20:$AI$22;'3.1'!$AJ$20:$AJ$22;'3.1'!$AK$20:$AK$22;'3.1'!$AL$20:$AL$22)</c:f>
              <c:multiLvlStrCache>
                <c:ptCount val="36"/>
                <c:lvl>
                  <c:pt idx="0">
                    <c:v>9</c:v>
                  </c:pt>
                  <c:pt idx="1">
                    <c:v>2</c:v>
                  </c:pt>
                  <c:pt idx="2">
                    <c:v>28</c:v>
                  </c:pt>
                  <c:pt idx="3">
                    <c:v>39</c:v>
                  </c:pt>
                  <c:pt idx="4">
                    <c:v>44</c:v>
                  </c:pt>
                  <c:pt idx="5">
                    <c:v>33</c:v>
                  </c:pt>
                  <c:pt idx="6">
                    <c:v>25</c:v>
                  </c:pt>
                  <c:pt idx="7">
                    <c:v>23</c:v>
                  </c:pt>
                  <c:pt idx="8">
                    <c:v>59</c:v>
                  </c:pt>
                  <c:pt idx="9">
                    <c:v>95</c:v>
                  </c:pt>
                  <c:pt idx="10">
                    <c:v>86</c:v>
                  </c:pt>
                  <c:pt idx="11">
                    <c:v>147</c:v>
                  </c:pt>
                  <c:pt idx="12">
                    <c:v>34</c:v>
                  </c:pt>
                  <c:pt idx="13">
                    <c:v>168</c:v>
                  </c:pt>
                  <c:pt idx="14">
                    <c:v>138</c:v>
                  </c:pt>
                  <c:pt idx="15">
                    <c:v>129</c:v>
                  </c:pt>
                  <c:pt idx="16">
                    <c:v>91</c:v>
                  </c:pt>
                  <c:pt idx="17">
                    <c:v>49</c:v>
                  </c:pt>
                  <c:pt idx="18">
                    <c:v>42</c:v>
                  </c:pt>
                  <c:pt idx="19">
                    <c:v>39</c:v>
                  </c:pt>
                  <c:pt idx="20">
                    <c:v>105</c:v>
                  </c:pt>
                  <c:pt idx="21">
                    <c:v>83</c:v>
                  </c:pt>
                  <c:pt idx="22">
                    <c:v>105</c:v>
                  </c:pt>
                  <c:pt idx="23">
                    <c:v>34</c:v>
                  </c:pt>
                  <c:pt idx="24">
                    <c:v>23</c:v>
                  </c:pt>
                  <c:pt idx="25">
                    <c:v>133</c:v>
                  </c:pt>
                  <c:pt idx="26">
                    <c:v>150</c:v>
                  </c:pt>
                  <c:pt idx="27">
                    <c:v>96</c:v>
                  </c:pt>
                  <c:pt idx="28">
                    <c:v>90</c:v>
                  </c:pt>
                  <c:pt idx="29">
                    <c:v>84</c:v>
                  </c:pt>
                  <c:pt idx="30">
                    <c:v>60</c:v>
                  </c:pt>
                  <c:pt idx="31">
                    <c:v>70</c:v>
                  </c:pt>
                  <c:pt idx="32">
                    <c:v>123</c:v>
                  </c:pt>
                  <c:pt idx="33">
                    <c:v>129</c:v>
                  </c:pt>
                  <c:pt idx="34">
                    <c:v>113</c:v>
                  </c:pt>
                  <c:pt idx="35">
                    <c:v>35</c:v>
                  </c:pt>
                </c:lvl>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lvl>
                <c:lvl>
                  <c:pt idx="0">
                    <c:v>rok 2012</c:v>
                  </c:pt>
                  <c:pt idx="12">
                    <c:v>rok 2013</c:v>
                  </c:pt>
                  <c:pt idx="24">
                    <c:v>rok 2014</c:v>
                  </c:pt>
                </c:lvl>
              </c:multiLvlStrCache>
            </c:multiLvlStrRef>
          </c:cat>
          <c:val>
            <c:numRef>
              <c:f>('3.1'!$C$22:$AC$22;'3.1'!$AD$22;'3.1'!$AE$22;'3.1'!$AF$22;'3.1'!$AG$22;'3.1'!$AH$22;'3.1'!$AI$22;'3.1'!$AJ$22;'3.1'!$AK$22;'3.1'!$AL$22)</c:f>
              <c:numCache>
                <c:formatCode>0</c:formatCode>
                <c:ptCount val="36"/>
                <c:pt idx="0">
                  <c:v>9</c:v>
                </c:pt>
                <c:pt idx="1">
                  <c:v>2</c:v>
                </c:pt>
                <c:pt idx="2">
                  <c:v>28</c:v>
                </c:pt>
                <c:pt idx="3">
                  <c:v>39</c:v>
                </c:pt>
                <c:pt idx="4">
                  <c:v>44</c:v>
                </c:pt>
                <c:pt idx="5">
                  <c:v>33</c:v>
                </c:pt>
                <c:pt idx="6">
                  <c:v>25</c:v>
                </c:pt>
                <c:pt idx="7">
                  <c:v>23</c:v>
                </c:pt>
                <c:pt idx="8">
                  <c:v>59</c:v>
                </c:pt>
                <c:pt idx="9">
                  <c:v>95</c:v>
                </c:pt>
                <c:pt idx="10">
                  <c:v>86</c:v>
                </c:pt>
                <c:pt idx="11">
                  <c:v>147</c:v>
                </c:pt>
                <c:pt idx="12">
                  <c:v>34</c:v>
                </c:pt>
                <c:pt idx="13">
                  <c:v>168</c:v>
                </c:pt>
                <c:pt idx="14">
                  <c:v>138</c:v>
                </c:pt>
                <c:pt idx="15">
                  <c:v>129</c:v>
                </c:pt>
                <c:pt idx="16">
                  <c:v>91</c:v>
                </c:pt>
                <c:pt idx="17">
                  <c:v>49</c:v>
                </c:pt>
                <c:pt idx="18">
                  <c:v>42</c:v>
                </c:pt>
                <c:pt idx="19">
                  <c:v>39</c:v>
                </c:pt>
                <c:pt idx="20">
                  <c:v>105</c:v>
                </c:pt>
                <c:pt idx="21">
                  <c:v>83</c:v>
                </c:pt>
                <c:pt idx="22">
                  <c:v>105</c:v>
                </c:pt>
                <c:pt idx="23">
                  <c:v>34</c:v>
                </c:pt>
                <c:pt idx="24">
                  <c:v>23</c:v>
                </c:pt>
                <c:pt idx="25">
                  <c:v>133</c:v>
                </c:pt>
                <c:pt idx="26">
                  <c:v>150</c:v>
                </c:pt>
                <c:pt idx="27">
                  <c:v>96</c:v>
                </c:pt>
                <c:pt idx="28">
                  <c:v>90</c:v>
                </c:pt>
                <c:pt idx="29">
                  <c:v>84</c:v>
                </c:pt>
                <c:pt idx="30">
                  <c:v>60</c:v>
                </c:pt>
                <c:pt idx="31">
                  <c:v>70</c:v>
                </c:pt>
                <c:pt idx="32">
                  <c:v>123</c:v>
                </c:pt>
                <c:pt idx="33">
                  <c:v>129</c:v>
                </c:pt>
                <c:pt idx="34">
                  <c:v>113</c:v>
                </c:pt>
                <c:pt idx="35">
                  <c:v>35</c:v>
                </c:pt>
              </c:numCache>
            </c:numRef>
          </c:val>
        </c:ser>
        <c:dLbls>
          <c:showLegendKey val="0"/>
          <c:showVal val="0"/>
          <c:showCatName val="0"/>
          <c:showSerName val="0"/>
          <c:showPercent val="0"/>
          <c:showBubbleSize val="0"/>
        </c:dLbls>
        <c:gapWidth val="150"/>
        <c:axId val="229322752"/>
        <c:axId val="229324288"/>
      </c:barChart>
      <c:catAx>
        <c:axId val="229322752"/>
        <c:scaling>
          <c:orientation val="minMax"/>
        </c:scaling>
        <c:delete val="0"/>
        <c:axPos val="b"/>
        <c:numFmt formatCode="0.00" sourceLinked="1"/>
        <c:majorTickMark val="out"/>
        <c:minorTickMark val="none"/>
        <c:tickLblPos val="nextTo"/>
        <c:spPr>
          <a:ln w="3175">
            <a:solidFill>
              <a:srgbClr val="000000"/>
            </a:solidFill>
            <a:prstDash val="solid"/>
          </a:ln>
        </c:spPr>
        <c:txPr>
          <a:bodyPr rot="-5400000" vert="horz"/>
          <a:lstStyle/>
          <a:p>
            <a:pPr>
              <a:defRPr sz="1100" b="0" i="0" u="none" strike="noStrike" baseline="0">
                <a:solidFill>
                  <a:srgbClr val="000000"/>
                </a:solidFill>
                <a:latin typeface="Arial"/>
                <a:ea typeface="Arial"/>
                <a:cs typeface="Arial"/>
              </a:defRPr>
            </a:pPr>
            <a:endParaRPr lang="cs-CZ"/>
          </a:p>
        </c:txPr>
        <c:crossAx val="229324288"/>
        <c:crosses val="autoZero"/>
        <c:auto val="1"/>
        <c:lblAlgn val="ctr"/>
        <c:lblOffset val="100"/>
        <c:tickLblSkip val="1"/>
        <c:tickMarkSkip val="1"/>
        <c:noMultiLvlLbl val="0"/>
      </c:catAx>
      <c:valAx>
        <c:axId val="229324288"/>
        <c:scaling>
          <c:orientation val="minMax"/>
          <c:max val="25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en-US" sz="1100"/>
                  <a:t>počet </a:t>
                </a:r>
                <a:r>
                  <a:rPr lang="cs-CZ" sz="1100"/>
                  <a:t>podpořených</a:t>
                </a:r>
                <a:r>
                  <a:rPr lang="en-US" sz="1100"/>
                  <a:t> osob </a:t>
                </a:r>
              </a:p>
            </c:rich>
          </c:tx>
          <c:layout>
            <c:manualLayout>
              <c:xMode val="edge"/>
              <c:yMode val="edge"/>
              <c:x val="5.2040840027739897E-3"/>
              <c:y val="0.2174919285531786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cs-CZ"/>
          </a:p>
        </c:txPr>
        <c:crossAx val="229322752"/>
        <c:crosses val="autoZero"/>
        <c:crossBetween val="between"/>
      </c:valAx>
      <c:spPr>
        <a:solidFill>
          <a:schemeClr val="bg1"/>
        </a:solidFill>
        <a:ln w="19050">
          <a:solidFill>
            <a:schemeClr val="tx1"/>
          </a:solidFill>
          <a:prstDash val="solid"/>
        </a:ln>
      </c:spPr>
    </c:plotArea>
    <c:plotVisOnly val="1"/>
    <c:dispBlanksAs val="gap"/>
    <c:showDLblsOverMax val="0"/>
  </c:chart>
  <c:spPr>
    <a:solidFill>
      <a:schemeClr val="bg1"/>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1" i="0" u="none" strike="noStrike" baseline="0">
                <a:solidFill>
                  <a:srgbClr val="000000"/>
                </a:solidFill>
                <a:latin typeface="Arial"/>
                <a:ea typeface="Arial"/>
                <a:cs typeface="Arial"/>
              </a:defRPr>
            </a:pPr>
            <a:r>
              <a:rPr lang="cs-CZ" sz="1300"/>
              <a:t>Vývoj nezaměstnanosti ve Středočeském kraji</a:t>
            </a:r>
          </a:p>
          <a:p>
            <a:pPr>
              <a:defRPr sz="1300" b="1" i="0" u="none" strike="noStrike" baseline="0">
                <a:solidFill>
                  <a:srgbClr val="000000"/>
                </a:solidFill>
                <a:latin typeface="Arial"/>
                <a:ea typeface="Arial"/>
                <a:cs typeface="Arial"/>
              </a:defRPr>
            </a:pPr>
            <a:r>
              <a:rPr lang="cs-CZ" sz="1300"/>
              <a:t>v roce 2013 a 2014 </a:t>
            </a:r>
            <a:r>
              <a:rPr lang="cs-CZ" sz="1300" baseline="0"/>
              <a:t> </a:t>
            </a:r>
            <a:r>
              <a:rPr lang="en-US" sz="1300" baseline="0"/>
              <a:t>[v %]</a:t>
            </a:r>
            <a:endParaRPr lang="cs-CZ" sz="1300"/>
          </a:p>
        </c:rich>
      </c:tx>
      <c:layout>
        <c:manualLayout>
          <c:xMode val="edge"/>
          <c:yMode val="edge"/>
          <c:x val="0.20138073649884675"/>
          <c:y val="4.3226472589345116E-2"/>
        </c:manualLayout>
      </c:layout>
      <c:overlay val="0"/>
      <c:spPr>
        <a:noFill/>
        <a:ln w="25400">
          <a:noFill/>
        </a:ln>
      </c:spPr>
    </c:title>
    <c:autoTitleDeleted val="0"/>
    <c:plotArea>
      <c:layout>
        <c:manualLayout>
          <c:layoutTarget val="inner"/>
          <c:xMode val="edge"/>
          <c:yMode val="edge"/>
          <c:x val="0.11411428144103299"/>
          <c:y val="0.18141592920353983"/>
          <c:w val="0.82952002133753899"/>
          <c:h val="0.59292035398230092"/>
        </c:manualLayout>
      </c:layout>
      <c:lineChart>
        <c:grouping val="standard"/>
        <c:varyColors val="0"/>
        <c:ser>
          <c:idx val="0"/>
          <c:order val="0"/>
          <c:tx>
            <c:strRef>
              <c:f>'3.1'!$A$48</c:f>
              <c:strCache>
                <c:ptCount val="1"/>
                <c:pt idx="0">
                  <c:v>kraj po měsících:</c:v>
                </c:pt>
              </c:strCache>
            </c:strRef>
          </c:tx>
          <c:spPr>
            <a:ln w="28575">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2.7721328648351945E-2"/>
                  <c:y val="3.8348082595870206E-2"/>
                </c:manualLayout>
              </c:layout>
              <c:numFmt formatCode="#,##0.0" sourceLinked="0"/>
              <c:spPr>
                <a:solidFill>
                  <a:schemeClr val="accent1">
                    <a:lumMod val="75000"/>
                  </a:schemeClr>
                </a:solidFill>
              </c:spPr>
              <c:txPr>
                <a:bodyPr/>
                <a:lstStyle/>
                <a:p>
                  <a:pPr>
                    <a:defRPr sz="1100" b="1">
                      <a:solidFill>
                        <a:schemeClr val="bg1"/>
                      </a:solidFill>
                    </a:defRPr>
                  </a:pPr>
                  <a:endParaRPr lang="cs-CZ"/>
                </a:p>
              </c:txPr>
              <c:showLegendKey val="0"/>
              <c:showVal val="1"/>
              <c:showCatName val="0"/>
              <c:showSerName val="0"/>
              <c:showPercent val="0"/>
              <c:showBubbleSize val="0"/>
            </c:dLbl>
            <c:dLbl>
              <c:idx val="5"/>
              <c:layout>
                <c:manualLayout>
                  <c:x val="-2.9455081001472753E-2"/>
                  <c:y val="4.1297935103244837E-2"/>
                </c:manualLayout>
              </c:layout>
              <c:numFmt formatCode="#,##0.0" sourceLinked="0"/>
              <c:spPr>
                <a:solidFill>
                  <a:schemeClr val="accent1">
                    <a:lumMod val="75000"/>
                  </a:schemeClr>
                </a:solidFill>
              </c:spPr>
              <c:txPr>
                <a:bodyPr/>
                <a:lstStyle/>
                <a:p>
                  <a:pPr>
                    <a:defRPr sz="1100" b="1" baseline="0">
                      <a:solidFill>
                        <a:schemeClr val="bg1"/>
                      </a:solidFill>
                    </a:defRPr>
                  </a:pPr>
                  <a:endParaRPr lang="cs-CZ"/>
                </a:p>
              </c:txPr>
              <c:showLegendKey val="0"/>
              <c:showVal val="1"/>
              <c:showCatName val="0"/>
              <c:showSerName val="0"/>
              <c:showPercent val="0"/>
              <c:showBubbleSize val="0"/>
            </c:dLbl>
            <c:dLbl>
              <c:idx val="11"/>
              <c:layout>
                <c:manualLayout>
                  <c:x val="-5.8096397744096424E-2"/>
                  <c:y val="-3.2448377581120944E-2"/>
                </c:manualLayout>
              </c:layout>
              <c:numFmt formatCode="#,##0.0" sourceLinked="0"/>
              <c:spPr>
                <a:solidFill>
                  <a:schemeClr val="accent1">
                    <a:lumMod val="75000"/>
                  </a:schemeClr>
                </a:solidFill>
              </c:spPr>
              <c:txPr>
                <a:bodyPr/>
                <a:lstStyle/>
                <a:p>
                  <a:pPr>
                    <a:defRPr sz="1100" b="1">
                      <a:solidFill>
                        <a:schemeClr val="bg1"/>
                      </a:solidFill>
                    </a:defRPr>
                  </a:pPr>
                  <a:endParaRPr lang="cs-CZ"/>
                </a:p>
              </c:txPr>
              <c:showLegendKey val="0"/>
              <c:showVal val="1"/>
              <c:showCatName val="0"/>
              <c:showSerName val="0"/>
              <c:showPercent val="0"/>
              <c:showBubbleSize val="0"/>
            </c:dLbl>
            <c:dLbl>
              <c:idx val="13"/>
              <c:layout>
                <c:manualLayout>
                  <c:x val="-2.356406480117813E-2"/>
                  <c:y val="-4.1297935103244837E-2"/>
                </c:manualLayout>
              </c:layout>
              <c:numFmt formatCode="#,##0.0" sourceLinked="0"/>
              <c:spPr>
                <a:solidFill>
                  <a:schemeClr val="accent1">
                    <a:lumMod val="75000"/>
                  </a:schemeClr>
                </a:solidFill>
              </c:spPr>
              <c:txPr>
                <a:bodyPr/>
                <a:lstStyle/>
                <a:p>
                  <a:pPr>
                    <a:defRPr sz="1100" b="1" baseline="0">
                      <a:solidFill>
                        <a:schemeClr val="bg1"/>
                      </a:solidFill>
                    </a:defRPr>
                  </a:pPr>
                  <a:endParaRPr lang="cs-CZ"/>
                </a:p>
              </c:txPr>
              <c:showLegendKey val="0"/>
              <c:showVal val="1"/>
              <c:showCatName val="0"/>
              <c:showSerName val="0"/>
              <c:showPercent val="0"/>
              <c:showBubbleSize val="0"/>
            </c:dLbl>
            <c:dLbl>
              <c:idx val="17"/>
              <c:layout>
                <c:manualLayout>
                  <c:x val="-1.8018018018018018E-2"/>
                  <c:y val="4.4247787610619468E-2"/>
                </c:manualLayout>
              </c:layout>
              <c:numFmt formatCode="#,##0.0" sourceLinked="0"/>
              <c:spPr>
                <a:solidFill>
                  <a:schemeClr val="accent1">
                    <a:lumMod val="75000"/>
                  </a:schemeClr>
                </a:solidFill>
              </c:spPr>
              <c:txPr>
                <a:bodyPr/>
                <a:lstStyle/>
                <a:p>
                  <a:pPr>
                    <a:defRPr sz="1100" b="1">
                      <a:solidFill>
                        <a:schemeClr val="bg1"/>
                      </a:solidFill>
                    </a:defRPr>
                  </a:pPr>
                  <a:endParaRPr lang="cs-CZ"/>
                </a:p>
              </c:txPr>
              <c:showLegendKey val="0"/>
              <c:showVal val="1"/>
              <c:showCatName val="0"/>
              <c:showSerName val="0"/>
              <c:showPercent val="0"/>
              <c:showBubbleSize val="0"/>
            </c:dLbl>
            <c:dLbl>
              <c:idx val="23"/>
              <c:layout>
                <c:manualLayout>
                  <c:x val="-4.6046046046046049E-2"/>
                  <c:y val="-2.6548672566371681E-2"/>
                </c:manualLayout>
              </c:layout>
              <c:numFmt formatCode="#,##0.0" sourceLinked="0"/>
              <c:spPr>
                <a:solidFill>
                  <a:schemeClr val="accent1">
                    <a:lumMod val="75000"/>
                  </a:schemeClr>
                </a:solidFill>
              </c:spPr>
              <c:txPr>
                <a:bodyPr/>
                <a:lstStyle/>
                <a:p>
                  <a:pPr>
                    <a:defRPr sz="1100" b="1">
                      <a:solidFill>
                        <a:schemeClr val="bg1"/>
                      </a:solidFill>
                    </a:defRPr>
                  </a:pPr>
                  <a:endParaRPr lang="cs-CZ"/>
                </a:p>
              </c:txPr>
              <c:showLegendKey val="0"/>
              <c:showVal val="1"/>
              <c:showCatName val="0"/>
              <c:showSerName val="0"/>
              <c:showPercent val="0"/>
              <c:showBubbleSize val="0"/>
            </c:dLbl>
            <c:numFmt formatCode="#,##0.0" sourceLinked="0"/>
            <c:spPr>
              <a:solidFill>
                <a:schemeClr val="accent1">
                  <a:lumMod val="75000"/>
                </a:schemeClr>
              </a:solidFill>
            </c:spPr>
            <c:txPr>
              <a:bodyPr/>
              <a:lstStyle/>
              <a:p>
                <a:pPr>
                  <a:defRPr sz="1100" b="1"/>
                </a:pPr>
                <a:endParaRPr lang="cs-CZ"/>
              </a:p>
            </c:txPr>
            <c:showLegendKey val="0"/>
            <c:showVal val="0"/>
            <c:showCatName val="0"/>
            <c:showSerName val="0"/>
            <c:showPercent val="0"/>
            <c:showBubbleSize val="0"/>
          </c:dLbls>
          <c:cat>
            <c:multiLvlStrRef>
              <c:f>'3.1'!$B$46:$Y$48</c:f>
              <c:multiLvlStrCache>
                <c:ptCount val="24"/>
                <c:lvl>
                  <c:pt idx="0">
                    <c:v>6,60</c:v>
                  </c:pt>
                  <c:pt idx="1">
                    <c:v>6,70</c:v>
                  </c:pt>
                  <c:pt idx="2">
                    <c:v>6,60</c:v>
                  </c:pt>
                  <c:pt idx="3">
                    <c:v>6,40</c:v>
                  </c:pt>
                  <c:pt idx="4">
                    <c:v>6,30</c:v>
                  </c:pt>
                  <c:pt idx="5">
                    <c:v>6,20</c:v>
                  </c:pt>
                  <c:pt idx="6">
                    <c:v>6,40</c:v>
                  </c:pt>
                  <c:pt idx="7">
                    <c:v>6,40</c:v>
                  </c:pt>
                  <c:pt idx="8">
                    <c:v>6,50</c:v>
                  </c:pt>
                  <c:pt idx="9">
                    <c:v>6,50</c:v>
                  </c:pt>
                  <c:pt idx="10">
                    <c:v>6,60</c:v>
                  </c:pt>
                  <c:pt idx="11">
                    <c:v>6,90</c:v>
                  </c:pt>
                  <c:pt idx="12">
                    <c:v>7,30</c:v>
                  </c:pt>
                  <c:pt idx="13">
                    <c:v>7,30</c:v>
                  </c:pt>
                  <c:pt idx="14">
                    <c:v>7,10</c:v>
                  </c:pt>
                  <c:pt idx="15">
                    <c:v>6,80</c:v>
                  </c:pt>
                  <c:pt idx="16">
                    <c:v>6,50</c:v>
                  </c:pt>
                  <c:pt idx="17">
                    <c:v>6,40</c:v>
                  </c:pt>
                  <c:pt idx="18">
                    <c:v>6,40</c:v>
                  </c:pt>
                  <c:pt idx="19">
                    <c:v>6,40</c:v>
                  </c:pt>
                  <c:pt idx="20">
                    <c:v>6,30</c:v>
                  </c:pt>
                  <c:pt idx="21">
                    <c:v>6,20</c:v>
                  </c:pt>
                  <c:pt idx="22">
                    <c:v>6,10</c:v>
                  </c:pt>
                  <c:pt idx="23">
                    <c:v>6,40</c:v>
                  </c:pt>
                </c:lvl>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lvl>
                <c:lvl>
                  <c:pt idx="0">
                    <c:v>rok 2013</c:v>
                  </c:pt>
                  <c:pt idx="12">
                    <c:v>rok 2014</c:v>
                  </c:pt>
                </c:lvl>
              </c:multiLvlStrCache>
            </c:multiLvlStrRef>
          </c:cat>
          <c:val>
            <c:numRef>
              <c:f>'3.1'!$B$48:$Y$48</c:f>
              <c:numCache>
                <c:formatCode>0.00</c:formatCode>
                <c:ptCount val="24"/>
                <c:pt idx="0">
                  <c:v>6.6</c:v>
                </c:pt>
                <c:pt idx="1">
                  <c:v>6.7</c:v>
                </c:pt>
                <c:pt idx="2">
                  <c:v>6.6</c:v>
                </c:pt>
                <c:pt idx="3">
                  <c:v>6.4</c:v>
                </c:pt>
                <c:pt idx="4">
                  <c:v>6.3</c:v>
                </c:pt>
                <c:pt idx="5">
                  <c:v>6.2</c:v>
                </c:pt>
                <c:pt idx="6">
                  <c:v>6.4</c:v>
                </c:pt>
                <c:pt idx="7">
                  <c:v>6.4</c:v>
                </c:pt>
                <c:pt idx="8">
                  <c:v>6.5</c:v>
                </c:pt>
                <c:pt idx="9">
                  <c:v>6.5</c:v>
                </c:pt>
                <c:pt idx="10">
                  <c:v>6.6</c:v>
                </c:pt>
                <c:pt idx="11">
                  <c:v>6.9</c:v>
                </c:pt>
                <c:pt idx="12">
                  <c:v>7.3</c:v>
                </c:pt>
                <c:pt idx="13">
                  <c:v>7.3</c:v>
                </c:pt>
                <c:pt idx="14">
                  <c:v>7.1</c:v>
                </c:pt>
                <c:pt idx="15">
                  <c:v>6.8</c:v>
                </c:pt>
                <c:pt idx="16">
                  <c:v>6.5</c:v>
                </c:pt>
                <c:pt idx="17">
                  <c:v>6.4</c:v>
                </c:pt>
                <c:pt idx="18">
                  <c:v>6.4</c:v>
                </c:pt>
                <c:pt idx="19">
                  <c:v>6.4</c:v>
                </c:pt>
                <c:pt idx="20">
                  <c:v>6.3</c:v>
                </c:pt>
                <c:pt idx="21">
                  <c:v>6.2</c:v>
                </c:pt>
                <c:pt idx="22">
                  <c:v>6.1</c:v>
                </c:pt>
                <c:pt idx="23">
                  <c:v>6.4</c:v>
                </c:pt>
              </c:numCache>
            </c:numRef>
          </c:val>
          <c:smooth val="0"/>
        </c:ser>
        <c:dLbls>
          <c:showLegendKey val="0"/>
          <c:showVal val="0"/>
          <c:showCatName val="0"/>
          <c:showSerName val="0"/>
          <c:showPercent val="0"/>
          <c:showBubbleSize val="0"/>
        </c:dLbls>
        <c:marker val="1"/>
        <c:smooth val="0"/>
        <c:axId val="208997376"/>
        <c:axId val="208999168"/>
      </c:lineChart>
      <c:catAx>
        <c:axId val="208997376"/>
        <c:scaling>
          <c:orientation val="minMax"/>
        </c:scaling>
        <c:delete val="0"/>
        <c:axPos val="b"/>
        <c:numFmt formatCode="0.00" sourceLinked="1"/>
        <c:majorTickMark val="out"/>
        <c:minorTickMark val="none"/>
        <c:tickLblPos val="nextTo"/>
        <c:spPr>
          <a:ln w="3175">
            <a:solidFill>
              <a:srgbClr val="000000"/>
            </a:solidFill>
            <a:prstDash val="solid"/>
          </a:ln>
        </c:spPr>
        <c:txPr>
          <a:bodyPr rot="-5400000" vert="horz"/>
          <a:lstStyle/>
          <a:p>
            <a:pPr>
              <a:defRPr sz="925" b="0" i="0" u="none" strike="noStrike" baseline="0">
                <a:solidFill>
                  <a:srgbClr val="000000"/>
                </a:solidFill>
                <a:latin typeface="Arial"/>
                <a:ea typeface="Arial"/>
                <a:cs typeface="Arial"/>
              </a:defRPr>
            </a:pPr>
            <a:endParaRPr lang="cs-CZ"/>
          </a:p>
        </c:txPr>
        <c:crossAx val="208999168"/>
        <c:crosses val="autoZero"/>
        <c:auto val="1"/>
        <c:lblAlgn val="ctr"/>
        <c:lblOffset val="100"/>
        <c:tickLblSkip val="1"/>
        <c:tickMarkSkip val="1"/>
        <c:noMultiLvlLbl val="0"/>
      </c:catAx>
      <c:valAx>
        <c:axId val="208999168"/>
        <c:scaling>
          <c:orientation val="minMax"/>
          <c:max val="8"/>
          <c:min val="3.5"/>
        </c:scaling>
        <c:delete val="0"/>
        <c:axPos val="l"/>
        <c:majorGridlines>
          <c:spPr>
            <a:ln w="3175">
              <a:solidFill>
                <a:srgbClr val="C0C0C0"/>
              </a:solidFill>
              <a:prstDash val="solid"/>
            </a:ln>
          </c:spPr>
        </c:majorGridlines>
        <c:title>
          <c:tx>
            <c:rich>
              <a:bodyPr/>
              <a:lstStyle/>
              <a:p>
                <a:pPr>
                  <a:defRPr sz="1050" b="1" i="0" u="none" strike="noStrike" baseline="0">
                    <a:solidFill>
                      <a:srgbClr val="000000"/>
                    </a:solidFill>
                    <a:latin typeface="Arial"/>
                    <a:ea typeface="Arial"/>
                    <a:cs typeface="Arial"/>
                  </a:defRPr>
                </a:pPr>
                <a:r>
                  <a:rPr lang="cs-CZ"/>
                  <a:t>podíl nezaměstnaných  v %</a:t>
                </a:r>
                <a:endParaRPr lang="en-US"/>
              </a:p>
            </c:rich>
          </c:tx>
          <c:layout>
            <c:manualLayout>
              <c:xMode val="edge"/>
              <c:yMode val="edge"/>
              <c:x val="6.351010247430411E-3"/>
              <c:y val="0.2640117994100295"/>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cs-CZ"/>
          </a:p>
        </c:txPr>
        <c:crossAx val="208997376"/>
        <c:crosses val="autoZero"/>
        <c:crossBetween val="between"/>
      </c:valAx>
      <c:spPr>
        <a:gradFill flip="none" rotWithShape="1">
          <a:gsLst>
            <a:gs pos="0">
              <a:schemeClr val="accent5">
                <a:lumMod val="60000"/>
                <a:lumOff val="40000"/>
              </a:schemeClr>
            </a:gs>
            <a:gs pos="52060">
              <a:srgbClr val="C4D2ED"/>
            </a:gs>
            <a:gs pos="51000">
              <a:schemeClr val="accent1">
                <a:tint val="44500"/>
                <a:satMod val="160000"/>
              </a:schemeClr>
            </a:gs>
            <a:gs pos="100000">
              <a:schemeClr val="accent1">
                <a:tint val="23500"/>
                <a:satMod val="160000"/>
              </a:schemeClr>
            </a:gs>
          </a:gsLst>
          <a:lin ang="16200000" scaled="1"/>
          <a:tileRect/>
        </a:gra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Vývoj nezaměstnanosti v %
v okresech Středočeského kraje k 31.12. 2013 a 31.12.2014</a:t>
            </a:r>
          </a:p>
        </c:rich>
      </c:tx>
      <c:layout>
        <c:manualLayout>
          <c:xMode val="edge"/>
          <c:yMode val="edge"/>
          <c:x val="0.15483710678598409"/>
          <c:y val="2.2622803933653568E-2"/>
        </c:manualLayout>
      </c:layout>
      <c:overlay val="0"/>
      <c:spPr>
        <a:noFill/>
        <a:ln w="25400">
          <a:noFill/>
        </a:ln>
      </c:spPr>
    </c:title>
    <c:autoTitleDeleted val="0"/>
    <c:plotArea>
      <c:layout>
        <c:manualLayout>
          <c:layoutTarget val="inner"/>
          <c:xMode val="edge"/>
          <c:yMode val="edge"/>
          <c:x val="0.12951392945318038"/>
          <c:y val="0.13481101051271283"/>
          <c:w val="0.73807736940894253"/>
          <c:h val="0.64067493176950407"/>
        </c:manualLayout>
      </c:layout>
      <c:barChart>
        <c:barDir val="col"/>
        <c:grouping val="clustered"/>
        <c:varyColors val="0"/>
        <c:ser>
          <c:idx val="0"/>
          <c:order val="0"/>
          <c:tx>
            <c:strRef>
              <c:f>'3.1'!$B$30:$B$31</c:f>
              <c:strCache>
                <c:ptCount val="1"/>
                <c:pt idx="0">
                  <c:v>stav k 31.12.2013</c:v>
                </c:pt>
              </c:strCache>
            </c:strRef>
          </c:tx>
          <c:spPr>
            <a:solidFill>
              <a:srgbClr val="8080FF"/>
            </a:solidFill>
            <a:ln w="12700">
              <a:solidFill>
                <a:srgbClr val="000000"/>
              </a:solidFill>
              <a:prstDash val="solid"/>
            </a:ln>
          </c:spPr>
          <c:invertIfNegative val="0"/>
          <c:cat>
            <c:strRef>
              <c:f>'3.1'!$O$32:$O$44</c:f>
              <c:strCache>
                <c:ptCount val="13"/>
                <c:pt idx="0">
                  <c:v> Středočeský kraj</c:v>
                </c:pt>
                <c:pt idx="1">
                  <c:v>BN</c:v>
                </c:pt>
                <c:pt idx="2">
                  <c:v>BE</c:v>
                </c:pt>
                <c:pt idx="3">
                  <c:v>KL</c:v>
                </c:pt>
                <c:pt idx="4">
                  <c:v>KO</c:v>
                </c:pt>
                <c:pt idx="5">
                  <c:v>KH</c:v>
                </c:pt>
                <c:pt idx="6">
                  <c:v>ME</c:v>
                </c:pt>
                <c:pt idx="7">
                  <c:v>MB</c:v>
                </c:pt>
                <c:pt idx="8">
                  <c:v>NB</c:v>
                </c:pt>
                <c:pt idx="9">
                  <c:v>PY</c:v>
                </c:pt>
                <c:pt idx="10">
                  <c:v>PZ</c:v>
                </c:pt>
                <c:pt idx="11">
                  <c:v>PB</c:v>
                </c:pt>
                <c:pt idx="12">
                  <c:v>RA</c:v>
                </c:pt>
              </c:strCache>
            </c:strRef>
          </c:cat>
          <c:val>
            <c:numRef>
              <c:f>'3.1'!$B$32:$B$44</c:f>
              <c:numCache>
                <c:formatCode>0.0</c:formatCode>
                <c:ptCount val="13"/>
                <c:pt idx="0">
                  <c:v>6.9</c:v>
                </c:pt>
                <c:pt idx="1">
                  <c:v>5.7</c:v>
                </c:pt>
                <c:pt idx="2">
                  <c:v>6.8</c:v>
                </c:pt>
                <c:pt idx="3">
                  <c:v>8.4</c:v>
                </c:pt>
                <c:pt idx="4">
                  <c:v>9.4</c:v>
                </c:pt>
                <c:pt idx="5">
                  <c:v>8.8000000000000007</c:v>
                </c:pt>
                <c:pt idx="6">
                  <c:v>8.1999999999999993</c:v>
                </c:pt>
                <c:pt idx="7">
                  <c:v>4.7</c:v>
                </c:pt>
                <c:pt idx="8">
                  <c:v>8.6</c:v>
                </c:pt>
                <c:pt idx="9">
                  <c:v>3.5</c:v>
                </c:pt>
                <c:pt idx="10">
                  <c:v>4.3</c:v>
                </c:pt>
                <c:pt idx="11">
                  <c:v>9.5</c:v>
                </c:pt>
                <c:pt idx="12">
                  <c:v>8</c:v>
                </c:pt>
              </c:numCache>
            </c:numRef>
          </c:val>
        </c:ser>
        <c:ser>
          <c:idx val="1"/>
          <c:order val="1"/>
          <c:tx>
            <c:strRef>
              <c:f>'3.1'!$C$30:$C$31</c:f>
              <c:strCache>
                <c:ptCount val="1"/>
                <c:pt idx="0">
                  <c:v>stav k 31.12.2014</c:v>
                </c:pt>
              </c:strCache>
            </c:strRef>
          </c:tx>
          <c:spPr>
            <a:solidFill>
              <a:srgbClr val="FF8080"/>
            </a:solidFill>
            <a:ln w="12700">
              <a:solidFill>
                <a:srgbClr val="000000"/>
              </a:solidFill>
              <a:prstDash val="solid"/>
            </a:ln>
          </c:spPr>
          <c:invertIfNegative val="0"/>
          <c:cat>
            <c:strRef>
              <c:f>'3.1'!$O$32:$O$44</c:f>
              <c:strCache>
                <c:ptCount val="13"/>
                <c:pt idx="0">
                  <c:v> Středočeský kraj</c:v>
                </c:pt>
                <c:pt idx="1">
                  <c:v>BN</c:v>
                </c:pt>
                <c:pt idx="2">
                  <c:v>BE</c:v>
                </c:pt>
                <c:pt idx="3">
                  <c:v>KL</c:v>
                </c:pt>
                <c:pt idx="4">
                  <c:v>KO</c:v>
                </c:pt>
                <c:pt idx="5">
                  <c:v>KH</c:v>
                </c:pt>
                <c:pt idx="6">
                  <c:v>ME</c:v>
                </c:pt>
                <c:pt idx="7">
                  <c:v>MB</c:v>
                </c:pt>
                <c:pt idx="8">
                  <c:v>NB</c:v>
                </c:pt>
                <c:pt idx="9">
                  <c:v>PY</c:v>
                </c:pt>
                <c:pt idx="10">
                  <c:v>PZ</c:v>
                </c:pt>
                <c:pt idx="11">
                  <c:v>PB</c:v>
                </c:pt>
                <c:pt idx="12">
                  <c:v>RA</c:v>
                </c:pt>
              </c:strCache>
            </c:strRef>
          </c:cat>
          <c:val>
            <c:numRef>
              <c:f>'3.1'!$C$32:$C$44</c:f>
              <c:numCache>
                <c:formatCode>0.0</c:formatCode>
                <c:ptCount val="13"/>
                <c:pt idx="0">
                  <c:v>6.4</c:v>
                </c:pt>
                <c:pt idx="1">
                  <c:v>4.3</c:v>
                </c:pt>
                <c:pt idx="2">
                  <c:v>5.9</c:v>
                </c:pt>
                <c:pt idx="3">
                  <c:v>8.1999999999999993</c:v>
                </c:pt>
                <c:pt idx="4">
                  <c:v>8.3000000000000007</c:v>
                </c:pt>
                <c:pt idx="5">
                  <c:v>7.6</c:v>
                </c:pt>
                <c:pt idx="6">
                  <c:v>7.9</c:v>
                </c:pt>
                <c:pt idx="7">
                  <c:v>4.4000000000000004</c:v>
                </c:pt>
                <c:pt idx="8">
                  <c:v>7.8</c:v>
                </c:pt>
                <c:pt idx="9">
                  <c:v>3.3</c:v>
                </c:pt>
                <c:pt idx="10">
                  <c:v>4.4000000000000004</c:v>
                </c:pt>
                <c:pt idx="11">
                  <c:v>9</c:v>
                </c:pt>
                <c:pt idx="12">
                  <c:v>7.1</c:v>
                </c:pt>
              </c:numCache>
            </c:numRef>
          </c:val>
        </c:ser>
        <c:dLbls>
          <c:showLegendKey val="0"/>
          <c:showVal val="0"/>
          <c:showCatName val="0"/>
          <c:showSerName val="0"/>
          <c:showPercent val="0"/>
          <c:showBubbleSize val="0"/>
        </c:dLbls>
        <c:gapWidth val="150"/>
        <c:axId val="209052032"/>
        <c:axId val="209053952"/>
      </c:barChart>
      <c:lineChart>
        <c:grouping val="standard"/>
        <c:varyColors val="0"/>
        <c:ser>
          <c:idx val="5"/>
          <c:order val="3"/>
          <c:tx>
            <c:strRef>
              <c:f>'3.1'!$N$31</c:f>
              <c:strCache>
                <c:ptCount val="1"/>
                <c:pt idx="0">
                  <c:v>Podíl nez. v ČR (7,5%)</c:v>
                </c:pt>
              </c:strCache>
            </c:strRef>
          </c:tx>
          <c:spPr>
            <a:ln w="41275">
              <a:pattFill prst="pct25">
                <a:fgClr>
                  <a:srgbClr val="FF0000"/>
                </a:fgClr>
                <a:bgClr>
                  <a:srgbClr val="FFFFFF"/>
                </a:bgClr>
              </a:pattFill>
              <a:prstDash val="solid"/>
            </a:ln>
          </c:spPr>
          <c:marker>
            <c:symbol val="none"/>
          </c:marker>
          <c:cat>
            <c:strRef>
              <c:f>'3.1'!$O$32:$O$44</c:f>
              <c:strCache>
                <c:ptCount val="13"/>
                <c:pt idx="0">
                  <c:v> Středočeský kraj</c:v>
                </c:pt>
                <c:pt idx="1">
                  <c:v>BN</c:v>
                </c:pt>
                <c:pt idx="2">
                  <c:v>BE</c:v>
                </c:pt>
                <c:pt idx="3">
                  <c:v>KL</c:v>
                </c:pt>
                <c:pt idx="4">
                  <c:v>KO</c:v>
                </c:pt>
                <c:pt idx="5">
                  <c:v>KH</c:v>
                </c:pt>
                <c:pt idx="6">
                  <c:v>ME</c:v>
                </c:pt>
                <c:pt idx="7">
                  <c:v>MB</c:v>
                </c:pt>
                <c:pt idx="8">
                  <c:v>NB</c:v>
                </c:pt>
                <c:pt idx="9">
                  <c:v>PY</c:v>
                </c:pt>
                <c:pt idx="10">
                  <c:v>PZ</c:v>
                </c:pt>
                <c:pt idx="11">
                  <c:v>PB</c:v>
                </c:pt>
                <c:pt idx="12">
                  <c:v>RA</c:v>
                </c:pt>
              </c:strCache>
            </c:strRef>
          </c:cat>
          <c:val>
            <c:numRef>
              <c:f>'3.1'!$N$32:$N$44</c:f>
              <c:numCache>
                <c:formatCode>0.00</c:formatCode>
                <c:ptCount val="13"/>
                <c:pt idx="0">
                  <c:v>7.5</c:v>
                </c:pt>
                <c:pt idx="1">
                  <c:v>7.5</c:v>
                </c:pt>
                <c:pt idx="2">
                  <c:v>7.5</c:v>
                </c:pt>
                <c:pt idx="3">
                  <c:v>7.5</c:v>
                </c:pt>
                <c:pt idx="4">
                  <c:v>7.5</c:v>
                </c:pt>
                <c:pt idx="5">
                  <c:v>7.5</c:v>
                </c:pt>
                <c:pt idx="6">
                  <c:v>7.5</c:v>
                </c:pt>
                <c:pt idx="7">
                  <c:v>7.5</c:v>
                </c:pt>
                <c:pt idx="8">
                  <c:v>7.5</c:v>
                </c:pt>
                <c:pt idx="9">
                  <c:v>7.5</c:v>
                </c:pt>
                <c:pt idx="10">
                  <c:v>7.5</c:v>
                </c:pt>
                <c:pt idx="11">
                  <c:v>7.5</c:v>
                </c:pt>
                <c:pt idx="12">
                  <c:v>7.5</c:v>
                </c:pt>
              </c:numCache>
            </c:numRef>
          </c:val>
          <c:smooth val="0"/>
        </c:ser>
        <c:dLbls>
          <c:showLegendKey val="0"/>
          <c:showVal val="0"/>
          <c:showCatName val="0"/>
          <c:showSerName val="0"/>
          <c:showPercent val="0"/>
          <c:showBubbleSize val="0"/>
        </c:dLbls>
        <c:marker val="1"/>
        <c:smooth val="0"/>
        <c:axId val="209052032"/>
        <c:axId val="209053952"/>
      </c:lineChart>
      <c:lineChart>
        <c:grouping val="standard"/>
        <c:varyColors val="0"/>
        <c:ser>
          <c:idx val="3"/>
          <c:order val="2"/>
          <c:tx>
            <c:strRef>
              <c:f>'3.1'!$M$31</c:f>
              <c:strCache>
                <c:ptCount val="1"/>
                <c:pt idx="0">
                  <c:v>Podíl nez. ve Stč. kraji (6,4%)</c:v>
                </c:pt>
              </c:strCache>
            </c:strRef>
          </c:tx>
          <c:spPr>
            <a:ln w="41275">
              <a:pattFill prst="pct50">
                <a:fgClr>
                  <a:srgbClr val="00CCFF"/>
                </a:fgClr>
                <a:bgClr>
                  <a:srgbClr val="FFFFFF"/>
                </a:bgClr>
              </a:pattFill>
              <a:prstDash val="solid"/>
            </a:ln>
          </c:spPr>
          <c:marker>
            <c:symbol val="none"/>
          </c:marker>
          <c:cat>
            <c:strRef>
              <c:f>'3.1'!$O$32:$O$44</c:f>
              <c:strCache>
                <c:ptCount val="13"/>
                <c:pt idx="0">
                  <c:v> Středočeský kraj</c:v>
                </c:pt>
                <c:pt idx="1">
                  <c:v>BN</c:v>
                </c:pt>
                <c:pt idx="2">
                  <c:v>BE</c:v>
                </c:pt>
                <c:pt idx="3">
                  <c:v>KL</c:v>
                </c:pt>
                <c:pt idx="4">
                  <c:v>KO</c:v>
                </c:pt>
                <c:pt idx="5">
                  <c:v>KH</c:v>
                </c:pt>
                <c:pt idx="6">
                  <c:v>ME</c:v>
                </c:pt>
                <c:pt idx="7">
                  <c:v>MB</c:v>
                </c:pt>
                <c:pt idx="8">
                  <c:v>NB</c:v>
                </c:pt>
                <c:pt idx="9">
                  <c:v>PY</c:v>
                </c:pt>
                <c:pt idx="10">
                  <c:v>PZ</c:v>
                </c:pt>
                <c:pt idx="11">
                  <c:v>PB</c:v>
                </c:pt>
                <c:pt idx="12">
                  <c:v>RA</c:v>
                </c:pt>
              </c:strCache>
            </c:strRef>
          </c:cat>
          <c:val>
            <c:numRef>
              <c:f>'3.1'!$M$32:$M$44</c:f>
              <c:numCache>
                <c:formatCode>0.00</c:formatCode>
                <c:ptCount val="13"/>
                <c:pt idx="0">
                  <c:v>6.4</c:v>
                </c:pt>
                <c:pt idx="1">
                  <c:v>6.4</c:v>
                </c:pt>
                <c:pt idx="2">
                  <c:v>6.4</c:v>
                </c:pt>
                <c:pt idx="3">
                  <c:v>6.4</c:v>
                </c:pt>
                <c:pt idx="4">
                  <c:v>6.4</c:v>
                </c:pt>
                <c:pt idx="5">
                  <c:v>6.4</c:v>
                </c:pt>
                <c:pt idx="6">
                  <c:v>6.4</c:v>
                </c:pt>
                <c:pt idx="7">
                  <c:v>6.4</c:v>
                </c:pt>
                <c:pt idx="8">
                  <c:v>6.4</c:v>
                </c:pt>
                <c:pt idx="9">
                  <c:v>6.4</c:v>
                </c:pt>
                <c:pt idx="10">
                  <c:v>6.4</c:v>
                </c:pt>
                <c:pt idx="11">
                  <c:v>6.4</c:v>
                </c:pt>
                <c:pt idx="12">
                  <c:v>6.4</c:v>
                </c:pt>
              </c:numCache>
            </c:numRef>
          </c:val>
          <c:smooth val="0"/>
        </c:ser>
        <c:dLbls>
          <c:showLegendKey val="0"/>
          <c:showVal val="0"/>
          <c:showCatName val="0"/>
          <c:showSerName val="0"/>
          <c:showPercent val="0"/>
          <c:showBubbleSize val="0"/>
        </c:dLbls>
        <c:marker val="1"/>
        <c:smooth val="0"/>
        <c:axId val="209058048"/>
        <c:axId val="209056128"/>
      </c:lineChart>
      <c:catAx>
        <c:axId val="20905203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a:t>území</a:t>
                </a:r>
              </a:p>
            </c:rich>
          </c:tx>
          <c:layout>
            <c:manualLayout>
              <c:xMode val="edge"/>
              <c:yMode val="edge"/>
              <c:x val="0.44463247007418871"/>
              <c:y val="0.878889664296316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cs-CZ"/>
          </a:p>
        </c:txPr>
        <c:crossAx val="209053952"/>
        <c:crosses val="autoZero"/>
        <c:auto val="1"/>
        <c:lblAlgn val="ctr"/>
        <c:lblOffset val="100"/>
        <c:tickLblSkip val="1"/>
        <c:tickMarkSkip val="1"/>
        <c:noMultiLvlLbl val="0"/>
      </c:catAx>
      <c:valAx>
        <c:axId val="209053952"/>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a:t>Podíl nezaměstnaných v %</a:t>
                </a:r>
              </a:p>
            </c:rich>
          </c:tx>
          <c:layout>
            <c:manualLayout>
              <c:xMode val="edge"/>
              <c:yMode val="edge"/>
              <c:x val="2.3578353283874198E-2"/>
              <c:y val="0.25555181002595961"/>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09052032"/>
        <c:crosses val="autoZero"/>
        <c:crossBetween val="between"/>
      </c:valAx>
      <c:valAx>
        <c:axId val="209056128"/>
        <c:scaling>
          <c:orientation val="minMax"/>
          <c:max val="10"/>
        </c:scaling>
        <c:delete val="0"/>
        <c:axPos val="r"/>
        <c:title>
          <c:tx>
            <c:rich>
              <a:bodyPr rot="-5400000" vert="horz"/>
              <a:lstStyle/>
              <a:p>
                <a:pPr>
                  <a:defRPr sz="1100" b="1"/>
                </a:pPr>
                <a:r>
                  <a:rPr lang="cs-CZ" sz="1100" b="1"/>
                  <a:t>podíl nezaměstnaných v %</a:t>
                </a:r>
              </a:p>
            </c:rich>
          </c:tx>
          <c:layout>
            <c:manualLayout>
              <c:xMode val="edge"/>
              <c:yMode val="edge"/>
              <c:x val="0.94232497644025948"/>
              <c:y val="0.26109134601475165"/>
            </c:manualLayout>
          </c:layout>
          <c:overlay val="0"/>
        </c:title>
        <c:numFmt formatCode="0.00" sourceLinked="1"/>
        <c:majorTickMark val="out"/>
        <c:minorTickMark val="none"/>
        <c:tickLblPos val="nextTo"/>
        <c:txPr>
          <a:bodyPr/>
          <a:lstStyle/>
          <a:p>
            <a:pPr>
              <a:defRPr sz="900"/>
            </a:pPr>
            <a:endParaRPr lang="cs-CZ"/>
          </a:p>
        </c:txPr>
        <c:crossAx val="209058048"/>
        <c:crosses val="max"/>
        <c:crossBetween val="between"/>
      </c:valAx>
      <c:catAx>
        <c:axId val="209058048"/>
        <c:scaling>
          <c:orientation val="minMax"/>
        </c:scaling>
        <c:delete val="1"/>
        <c:axPos val="b"/>
        <c:majorTickMark val="out"/>
        <c:minorTickMark val="none"/>
        <c:tickLblPos val="nextTo"/>
        <c:crossAx val="209056128"/>
        <c:crosses val="autoZero"/>
        <c:auto val="1"/>
        <c:lblAlgn val="ctr"/>
        <c:lblOffset val="100"/>
        <c:noMultiLvlLbl val="0"/>
      </c:cat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99" mc:Ignorable="a14" a14:legacySpreadsheetColorIndex="43"/>
            </a:gs>
          </a:gsLst>
          <a:lin ang="5400000" scaled="1"/>
        </a:gradFill>
        <a:ln w="12700">
          <a:solidFill>
            <a:srgbClr val="808080"/>
          </a:solidFill>
          <a:prstDash val="solid"/>
        </a:ln>
      </c:spPr>
    </c:plotArea>
    <c:legend>
      <c:legendPos val="r"/>
      <c:layout>
        <c:manualLayout>
          <c:xMode val="edge"/>
          <c:yMode val="edge"/>
          <c:x val="0.58917716146015875"/>
          <c:y val="0.84349156028437189"/>
          <c:w val="0.39340997063794325"/>
          <c:h val="0.15044247787610621"/>
        </c:manualLayout>
      </c:layout>
      <c:overlay val="0"/>
      <c:spPr>
        <a:solidFill>
          <a:srgbClr val="FFFFFF"/>
        </a:solid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Tok uchazečů v roce 2014</a:t>
            </a:r>
          </a:p>
        </c:rich>
      </c:tx>
      <c:layout>
        <c:manualLayout>
          <c:xMode val="edge"/>
          <c:yMode val="edge"/>
          <c:x val="0.39618113460633148"/>
          <c:y val="3.6690620568980599E-2"/>
        </c:manualLayout>
      </c:layout>
      <c:overlay val="0"/>
      <c:spPr>
        <a:noFill/>
        <a:ln w="25400">
          <a:noFill/>
        </a:ln>
      </c:spPr>
    </c:title>
    <c:autoTitleDeleted val="0"/>
    <c:plotArea>
      <c:layout>
        <c:manualLayout>
          <c:layoutTarget val="inner"/>
          <c:xMode val="edge"/>
          <c:yMode val="edge"/>
          <c:x val="0.14224760946918999"/>
          <c:y val="0.12185549220140586"/>
          <c:w val="0.82091577415382322"/>
          <c:h val="0.72934817630554805"/>
        </c:manualLayout>
      </c:layout>
      <c:barChart>
        <c:barDir val="col"/>
        <c:grouping val="clustered"/>
        <c:varyColors val="0"/>
        <c:ser>
          <c:idx val="0"/>
          <c:order val="0"/>
          <c:tx>
            <c:strRef>
              <c:f>'3.2'!$A$13</c:f>
              <c:strCache>
                <c:ptCount val="1"/>
                <c:pt idx="0">
                  <c:v>Nově evidovaní uchazeči</c:v>
                </c:pt>
              </c:strCache>
            </c:strRef>
          </c:tx>
          <c:spPr>
            <a:solidFill>
              <a:srgbClr val="FF8080"/>
            </a:solidFill>
            <a:ln w="12700">
              <a:solidFill>
                <a:srgbClr val="000000"/>
              </a:solidFill>
              <a:prstDash val="solid"/>
            </a:ln>
          </c:spPr>
          <c:invertIfNegative val="0"/>
          <c:cat>
            <c:multiLvlStrRef>
              <c:f>'3.2'!$B$11:$M$12</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rok 2014</c:v>
                  </c:pt>
                </c:lvl>
              </c:multiLvlStrCache>
            </c:multiLvlStrRef>
          </c:cat>
          <c:val>
            <c:numRef>
              <c:f>'3.2'!$B$13:$M$13</c:f>
              <c:numCache>
                <c:formatCode>#,##0</c:formatCode>
                <c:ptCount val="12"/>
                <c:pt idx="0">
                  <c:v>8743</c:v>
                </c:pt>
                <c:pt idx="1">
                  <c:v>5838</c:v>
                </c:pt>
                <c:pt idx="2">
                  <c:v>5597</c:v>
                </c:pt>
                <c:pt idx="3">
                  <c:v>5505</c:v>
                </c:pt>
                <c:pt idx="4">
                  <c:v>4757</c:v>
                </c:pt>
                <c:pt idx="5">
                  <c:v>5126</c:v>
                </c:pt>
                <c:pt idx="6">
                  <c:v>6428</c:v>
                </c:pt>
                <c:pt idx="7">
                  <c:v>4840</c:v>
                </c:pt>
                <c:pt idx="8">
                  <c:v>7540</c:v>
                </c:pt>
                <c:pt idx="9">
                  <c:v>5791</c:v>
                </c:pt>
                <c:pt idx="10">
                  <c:v>5392</c:v>
                </c:pt>
                <c:pt idx="11">
                  <c:v>6398</c:v>
                </c:pt>
              </c:numCache>
            </c:numRef>
          </c:val>
        </c:ser>
        <c:ser>
          <c:idx val="1"/>
          <c:order val="1"/>
          <c:tx>
            <c:strRef>
              <c:f>'3.2'!$A$14</c:f>
              <c:strCache>
                <c:ptCount val="1"/>
                <c:pt idx="0">
                  <c:v>Vyřazení uchazeči</c:v>
                </c:pt>
              </c:strCache>
            </c:strRef>
          </c:tx>
          <c:spPr>
            <a:solidFill>
              <a:srgbClr val="CCFFCC"/>
            </a:solidFill>
            <a:ln w="12700">
              <a:solidFill>
                <a:srgbClr val="000000"/>
              </a:solidFill>
              <a:prstDash val="solid"/>
            </a:ln>
          </c:spPr>
          <c:invertIfNegative val="0"/>
          <c:cat>
            <c:multiLvlStrRef>
              <c:f>'3.2'!$B$11:$M$12</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rok 2014</c:v>
                  </c:pt>
                </c:lvl>
              </c:multiLvlStrCache>
            </c:multiLvlStrRef>
          </c:cat>
          <c:val>
            <c:numRef>
              <c:f>'3.2'!$B$14:$M$14</c:f>
              <c:numCache>
                <c:formatCode>#,##0</c:formatCode>
                <c:ptCount val="12"/>
                <c:pt idx="0">
                  <c:v>5431</c:v>
                </c:pt>
                <c:pt idx="1">
                  <c:v>5712</c:v>
                </c:pt>
                <c:pt idx="2">
                  <c:v>7452</c:v>
                </c:pt>
                <c:pt idx="3">
                  <c:v>8571</c:v>
                </c:pt>
                <c:pt idx="4">
                  <c:v>7013</c:v>
                </c:pt>
                <c:pt idx="5">
                  <c:v>6369</c:v>
                </c:pt>
                <c:pt idx="6">
                  <c:v>5591</c:v>
                </c:pt>
                <c:pt idx="7">
                  <c:v>5239</c:v>
                </c:pt>
                <c:pt idx="8">
                  <c:v>8048</c:v>
                </c:pt>
                <c:pt idx="9">
                  <c:v>7035</c:v>
                </c:pt>
                <c:pt idx="10">
                  <c:v>5937</c:v>
                </c:pt>
                <c:pt idx="11">
                  <c:v>4564</c:v>
                </c:pt>
              </c:numCache>
            </c:numRef>
          </c:val>
        </c:ser>
        <c:ser>
          <c:idx val="2"/>
          <c:order val="2"/>
          <c:tx>
            <c:strRef>
              <c:f>'3.2'!$A$15</c:f>
              <c:strCache>
                <c:ptCount val="1"/>
                <c:pt idx="0">
                  <c:v>Tok uchazečů</c:v>
                </c:pt>
              </c:strCache>
            </c:strRef>
          </c:tx>
          <c:spPr>
            <a:solidFill>
              <a:srgbClr val="A6CAF0"/>
            </a:solidFill>
            <a:ln w="12700">
              <a:pattFill prst="pct50">
                <a:fgClr>
                  <a:srgbClr val="0000FF"/>
                </a:fgClr>
                <a:bgClr>
                  <a:srgbClr val="FFFFFF"/>
                </a:bgClr>
              </a:pattFill>
              <a:prstDash val="solid"/>
            </a:ln>
          </c:spPr>
          <c:invertIfNegative val="0"/>
          <c:cat>
            <c:multiLvlStrRef>
              <c:f>'3.2'!$B$11:$M$12</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rok 2014</c:v>
                  </c:pt>
                </c:lvl>
              </c:multiLvlStrCache>
            </c:multiLvlStrRef>
          </c:cat>
          <c:val>
            <c:numRef>
              <c:f>'3.2'!$B$15:$M$15</c:f>
              <c:numCache>
                <c:formatCode>#,##0</c:formatCode>
                <c:ptCount val="12"/>
                <c:pt idx="0">
                  <c:v>3312</c:v>
                </c:pt>
                <c:pt idx="1">
                  <c:v>126</c:v>
                </c:pt>
                <c:pt idx="2">
                  <c:v>-1855</c:v>
                </c:pt>
                <c:pt idx="3">
                  <c:v>-3066</c:v>
                </c:pt>
                <c:pt idx="4">
                  <c:v>-2256</c:v>
                </c:pt>
                <c:pt idx="5">
                  <c:v>-1243</c:v>
                </c:pt>
                <c:pt idx="6">
                  <c:v>837</c:v>
                </c:pt>
                <c:pt idx="7">
                  <c:v>-399</c:v>
                </c:pt>
                <c:pt idx="8">
                  <c:v>-508</c:v>
                </c:pt>
                <c:pt idx="9">
                  <c:v>-1244</c:v>
                </c:pt>
                <c:pt idx="10">
                  <c:v>-545</c:v>
                </c:pt>
                <c:pt idx="11">
                  <c:v>1834</c:v>
                </c:pt>
              </c:numCache>
            </c:numRef>
          </c:val>
        </c:ser>
        <c:dLbls>
          <c:showLegendKey val="0"/>
          <c:showVal val="0"/>
          <c:showCatName val="0"/>
          <c:showSerName val="0"/>
          <c:showPercent val="0"/>
          <c:showBubbleSize val="0"/>
        </c:dLbls>
        <c:gapWidth val="150"/>
        <c:axId val="209551360"/>
        <c:axId val="209552896"/>
      </c:barChart>
      <c:catAx>
        <c:axId val="209551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09552896"/>
        <c:crosses val="autoZero"/>
        <c:auto val="1"/>
        <c:lblAlgn val="ctr"/>
        <c:lblOffset val="100"/>
        <c:tickLblSkip val="1"/>
        <c:tickMarkSkip val="1"/>
        <c:noMultiLvlLbl val="0"/>
      </c:catAx>
      <c:valAx>
        <c:axId val="209552896"/>
        <c:scaling>
          <c:orientation val="minMax"/>
          <c:max val="9600"/>
          <c:min val="-320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b="1"/>
                  <a:t>počet uchazečů </a:t>
                </a:r>
              </a:p>
            </c:rich>
          </c:tx>
          <c:layout>
            <c:manualLayout>
              <c:xMode val="edge"/>
              <c:yMode val="edge"/>
              <c:x val="2.1846060711605362E-2"/>
              <c:y val="0.3467146951458653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09551360"/>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b"/>
      <c:layout>
        <c:manualLayout>
          <c:xMode val="edge"/>
          <c:yMode val="edge"/>
          <c:x val="0.13629237103655883"/>
          <c:y val="0.90015482547440195"/>
          <c:w val="0.82139924452571389"/>
          <c:h val="5.5944183293686472E-2"/>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cs-CZ"/>
        </a:p>
      </c:txPr>
    </c:legend>
    <c:plotVisOnly val="1"/>
    <c:dispBlanksAs val="gap"/>
    <c:showDLblsOverMax val="0"/>
  </c:chart>
  <c:spPr>
    <a:noFill/>
    <a:ln w="158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Vzdělanostní struktura uchazečů o zaměstnání</a:t>
            </a:r>
          </a:p>
        </c:rich>
      </c:tx>
      <c:layout>
        <c:manualLayout>
          <c:xMode val="edge"/>
          <c:yMode val="edge"/>
          <c:x val="0.26530596823189806"/>
          <c:y val="3.4388155705888879E-2"/>
        </c:manualLayout>
      </c:layout>
      <c:overlay val="0"/>
      <c:spPr>
        <a:noFill/>
        <a:ln w="25400">
          <a:noFill/>
        </a:ln>
      </c:spPr>
    </c:title>
    <c:autoTitleDeleted val="0"/>
    <c:plotArea>
      <c:layout>
        <c:manualLayout>
          <c:layoutTarget val="inner"/>
          <c:xMode val="edge"/>
          <c:yMode val="edge"/>
          <c:x val="0.15283706379312953"/>
          <c:y val="0.11970912613479423"/>
          <c:w val="0.77960161409766193"/>
          <c:h val="0.67642608406343574"/>
        </c:manualLayout>
      </c:layout>
      <c:barChart>
        <c:barDir val="col"/>
        <c:grouping val="clustered"/>
        <c:varyColors val="0"/>
        <c:ser>
          <c:idx val="0"/>
          <c:order val="0"/>
          <c:tx>
            <c:strRef>
              <c:f>'3.3a'!$B$5:$C$5</c:f>
              <c:strCache>
                <c:ptCount val="1"/>
                <c:pt idx="0">
                  <c:v>31.12.2013</c:v>
                </c:pt>
              </c:strCache>
            </c:strRef>
          </c:tx>
          <c:spPr>
            <a:solidFill>
              <a:srgbClr val="8080FF"/>
            </a:solidFill>
            <a:ln w="12700">
              <a:solidFill>
                <a:srgbClr val="000000"/>
              </a:solidFill>
              <a:prstDash val="solid"/>
            </a:ln>
          </c:spPr>
          <c:invertIfNegative val="0"/>
          <c:cat>
            <c:strRef>
              <c:f>'3.3a'!$K$8:$K$20</c:f>
              <c:strCache>
                <c:ptCount val="13"/>
                <c:pt idx="0">
                  <c:v>A+B</c:v>
                </c:pt>
                <c:pt idx="1">
                  <c:v>C</c:v>
                </c:pt>
                <c:pt idx="2">
                  <c:v>D</c:v>
                </c:pt>
                <c:pt idx="3">
                  <c:v>E</c:v>
                </c:pt>
                <c:pt idx="4">
                  <c:v>H</c:v>
                </c:pt>
                <c:pt idx="5">
                  <c:v>J</c:v>
                </c:pt>
                <c:pt idx="6">
                  <c:v>K</c:v>
                </c:pt>
                <c:pt idx="7">
                  <c:v>L</c:v>
                </c:pt>
                <c:pt idx="8">
                  <c:v>M</c:v>
                </c:pt>
                <c:pt idx="9">
                  <c:v>N</c:v>
                </c:pt>
                <c:pt idx="10">
                  <c:v>R</c:v>
                </c:pt>
                <c:pt idx="11">
                  <c:v>T</c:v>
                </c:pt>
                <c:pt idx="12">
                  <c:v>V</c:v>
                </c:pt>
              </c:strCache>
            </c:strRef>
          </c:cat>
          <c:val>
            <c:numRef>
              <c:f>'3.3a'!$B$8:$B$20</c:f>
              <c:numCache>
                <c:formatCode>#,##0</c:formatCode>
                <c:ptCount val="13"/>
                <c:pt idx="0">
                  <c:v>282</c:v>
                </c:pt>
                <c:pt idx="1">
                  <c:v>16248</c:v>
                </c:pt>
                <c:pt idx="2">
                  <c:v>79</c:v>
                </c:pt>
                <c:pt idx="3">
                  <c:v>683</c:v>
                </c:pt>
                <c:pt idx="4">
                  <c:v>24584</c:v>
                </c:pt>
                <c:pt idx="5">
                  <c:v>348</c:v>
                </c:pt>
                <c:pt idx="6">
                  <c:v>1436</c:v>
                </c:pt>
                <c:pt idx="7">
                  <c:v>1926</c:v>
                </c:pt>
                <c:pt idx="8">
                  <c:v>11860</c:v>
                </c:pt>
                <c:pt idx="9">
                  <c:v>583</c:v>
                </c:pt>
                <c:pt idx="10">
                  <c:v>780</c:v>
                </c:pt>
                <c:pt idx="11">
                  <c:v>2760</c:v>
                </c:pt>
                <c:pt idx="12">
                  <c:v>112</c:v>
                </c:pt>
              </c:numCache>
            </c:numRef>
          </c:val>
        </c:ser>
        <c:ser>
          <c:idx val="2"/>
          <c:order val="1"/>
          <c:tx>
            <c:strRef>
              <c:f>'3.3a'!$D$5:$E$5</c:f>
              <c:strCache>
                <c:ptCount val="1"/>
                <c:pt idx="0">
                  <c:v>31.12.2014</c:v>
                </c:pt>
              </c:strCache>
            </c:strRef>
          </c:tx>
          <c:spPr>
            <a:solidFill>
              <a:srgbClr val="FF8080"/>
            </a:solidFill>
            <a:ln w="12700">
              <a:solidFill>
                <a:srgbClr val="000000"/>
              </a:solidFill>
              <a:prstDash val="solid"/>
            </a:ln>
          </c:spPr>
          <c:invertIfNegative val="0"/>
          <c:cat>
            <c:strRef>
              <c:f>'3.3a'!$K$8:$K$20</c:f>
              <c:strCache>
                <c:ptCount val="13"/>
                <c:pt idx="0">
                  <c:v>A+B</c:v>
                </c:pt>
                <c:pt idx="1">
                  <c:v>C</c:v>
                </c:pt>
                <c:pt idx="2">
                  <c:v>D</c:v>
                </c:pt>
                <c:pt idx="3">
                  <c:v>E</c:v>
                </c:pt>
                <c:pt idx="4">
                  <c:v>H</c:v>
                </c:pt>
                <c:pt idx="5">
                  <c:v>J</c:v>
                </c:pt>
                <c:pt idx="6">
                  <c:v>K</c:v>
                </c:pt>
                <c:pt idx="7">
                  <c:v>L</c:v>
                </c:pt>
                <c:pt idx="8">
                  <c:v>M</c:v>
                </c:pt>
                <c:pt idx="9">
                  <c:v>N</c:v>
                </c:pt>
                <c:pt idx="10">
                  <c:v>R</c:v>
                </c:pt>
                <c:pt idx="11">
                  <c:v>T</c:v>
                </c:pt>
                <c:pt idx="12">
                  <c:v>V</c:v>
                </c:pt>
              </c:strCache>
            </c:strRef>
          </c:cat>
          <c:val>
            <c:numRef>
              <c:f>'3.3a'!$D$8:$D$20</c:f>
              <c:numCache>
                <c:formatCode>#,##0</c:formatCode>
                <c:ptCount val="13"/>
                <c:pt idx="0">
                  <c:v>334</c:v>
                </c:pt>
                <c:pt idx="1">
                  <c:v>14731</c:v>
                </c:pt>
                <c:pt idx="2">
                  <c:v>32</c:v>
                </c:pt>
                <c:pt idx="3">
                  <c:v>1256</c:v>
                </c:pt>
                <c:pt idx="4">
                  <c:v>21445</c:v>
                </c:pt>
                <c:pt idx="5">
                  <c:v>443</c:v>
                </c:pt>
                <c:pt idx="6">
                  <c:v>1698</c:v>
                </c:pt>
                <c:pt idx="7">
                  <c:v>2517</c:v>
                </c:pt>
                <c:pt idx="8">
                  <c:v>10030</c:v>
                </c:pt>
                <c:pt idx="9">
                  <c:v>586</c:v>
                </c:pt>
                <c:pt idx="10">
                  <c:v>826</c:v>
                </c:pt>
                <c:pt idx="11">
                  <c:v>2680</c:v>
                </c:pt>
                <c:pt idx="12">
                  <c:v>96</c:v>
                </c:pt>
              </c:numCache>
            </c:numRef>
          </c:val>
        </c:ser>
        <c:dLbls>
          <c:showLegendKey val="0"/>
          <c:showVal val="0"/>
          <c:showCatName val="0"/>
          <c:showSerName val="0"/>
          <c:showPercent val="0"/>
          <c:showBubbleSize val="0"/>
        </c:dLbls>
        <c:gapWidth val="150"/>
        <c:axId val="209570432"/>
        <c:axId val="212407040"/>
      </c:barChart>
      <c:catAx>
        <c:axId val="20957043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a:t>ISCED 97</a:t>
                </a:r>
              </a:p>
            </c:rich>
          </c:tx>
          <c:layout>
            <c:manualLayout>
              <c:xMode val="edge"/>
              <c:yMode val="edge"/>
              <c:x val="0.50620702162709508"/>
              <c:y val="0.863417766441166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12407040"/>
        <c:crosses val="autoZero"/>
        <c:auto val="1"/>
        <c:lblAlgn val="ctr"/>
        <c:lblOffset val="100"/>
        <c:tickLblSkip val="1"/>
        <c:tickMarkSkip val="1"/>
        <c:noMultiLvlLbl val="0"/>
      </c:catAx>
      <c:valAx>
        <c:axId val="212407040"/>
        <c:scaling>
          <c:orientation val="minMax"/>
          <c:max val="2500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osob</a:t>
                </a:r>
              </a:p>
            </c:rich>
          </c:tx>
          <c:layout>
            <c:manualLayout>
              <c:xMode val="edge"/>
              <c:yMode val="edge"/>
              <c:x val="2.2774343706077047E-2"/>
              <c:y val="0.370095819008539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09570432"/>
        <c:crosses val="autoZero"/>
        <c:crossBetween val="between"/>
      </c:valAx>
      <c:spPr>
        <a:noFill/>
        <a:ln w="12700">
          <a:solidFill>
            <a:schemeClr val="tx1"/>
          </a:solidFill>
          <a:prstDash val="solid"/>
        </a:ln>
      </c:spPr>
    </c:plotArea>
    <c:legend>
      <c:legendPos val="r"/>
      <c:layout>
        <c:manualLayout>
          <c:xMode val="edge"/>
          <c:yMode val="edge"/>
          <c:x val="0.30347983133586226"/>
          <c:y val="0.92661572585117002"/>
          <c:w val="0.51085419600654902"/>
          <c:h val="5.3637795275590559E-2"/>
        </c:manualLayout>
      </c:layout>
      <c:overlay val="0"/>
      <c:spPr>
        <a:solidFill>
          <a:srgbClr val="FFFFFF"/>
        </a:solid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58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cs-CZ"/>
              <a:t>Věková struktura uchazečů o zaměstnání</a:t>
            </a:r>
          </a:p>
        </c:rich>
      </c:tx>
      <c:layout>
        <c:manualLayout>
          <c:xMode val="edge"/>
          <c:yMode val="edge"/>
          <c:x val="0.26399239070617286"/>
          <c:y val="4.3323614774853393E-2"/>
        </c:manualLayout>
      </c:layout>
      <c:overlay val="0"/>
      <c:spPr>
        <a:noFill/>
        <a:ln w="25400">
          <a:noFill/>
        </a:ln>
      </c:spPr>
    </c:title>
    <c:autoTitleDeleted val="0"/>
    <c:plotArea>
      <c:layout>
        <c:manualLayout>
          <c:layoutTarget val="inner"/>
          <c:xMode val="edge"/>
          <c:yMode val="edge"/>
          <c:x val="0.14808057094143745"/>
          <c:y val="0.13280998565355653"/>
          <c:w val="0.74457474552874658"/>
          <c:h val="0.57436601281263011"/>
        </c:manualLayout>
      </c:layout>
      <c:barChart>
        <c:barDir val="col"/>
        <c:grouping val="clustered"/>
        <c:varyColors val="0"/>
        <c:ser>
          <c:idx val="0"/>
          <c:order val="0"/>
          <c:tx>
            <c:strRef>
              <c:f>'3.3b'!$B$5:$C$5</c:f>
              <c:strCache>
                <c:ptCount val="1"/>
                <c:pt idx="0">
                  <c:v>31.12.2013</c:v>
                </c:pt>
              </c:strCache>
            </c:strRef>
          </c:tx>
          <c:spPr>
            <a:solidFill>
              <a:srgbClr val="8080FF"/>
            </a:solidFill>
            <a:ln w="12700">
              <a:solidFill>
                <a:srgbClr val="000000"/>
              </a:solidFill>
              <a:prstDash val="solid"/>
            </a:ln>
          </c:spPr>
          <c:invertIfNegative val="0"/>
          <c:cat>
            <c:strRef>
              <c:f>'3.3b'!$A$8:$A$17</c:f>
              <c:strCache>
                <c:ptCount val="10"/>
                <c:pt idx="0">
                  <c:v>do 19 let</c:v>
                </c:pt>
                <c:pt idx="1">
                  <c:v>20-24 let</c:v>
                </c:pt>
                <c:pt idx="2">
                  <c:v>25-29 let</c:v>
                </c:pt>
                <c:pt idx="3">
                  <c:v>30-34 let</c:v>
                </c:pt>
                <c:pt idx="4">
                  <c:v>35-39 let</c:v>
                </c:pt>
                <c:pt idx="5">
                  <c:v>40-44 let</c:v>
                </c:pt>
                <c:pt idx="6">
                  <c:v>45-49 let</c:v>
                </c:pt>
                <c:pt idx="7">
                  <c:v>50-54 let</c:v>
                </c:pt>
                <c:pt idx="8">
                  <c:v>55-59 let</c:v>
                </c:pt>
                <c:pt idx="9">
                  <c:v>nad 60 let</c:v>
                </c:pt>
              </c:strCache>
            </c:strRef>
          </c:cat>
          <c:val>
            <c:numRef>
              <c:f>'3.3b'!$B$8:$B$17</c:f>
              <c:numCache>
                <c:formatCode>#,##0</c:formatCode>
                <c:ptCount val="10"/>
                <c:pt idx="0">
                  <c:v>2434</c:v>
                </c:pt>
                <c:pt idx="1">
                  <c:v>8097</c:v>
                </c:pt>
                <c:pt idx="2">
                  <c:v>6604</c:v>
                </c:pt>
                <c:pt idx="3">
                  <c:v>6896</c:v>
                </c:pt>
                <c:pt idx="4">
                  <c:v>8156</c:v>
                </c:pt>
                <c:pt idx="5">
                  <c:v>6677</c:v>
                </c:pt>
                <c:pt idx="6">
                  <c:v>6066</c:v>
                </c:pt>
                <c:pt idx="7">
                  <c:v>6229</c:v>
                </c:pt>
                <c:pt idx="8">
                  <c:v>7973</c:v>
                </c:pt>
                <c:pt idx="9">
                  <c:v>2549</c:v>
                </c:pt>
              </c:numCache>
            </c:numRef>
          </c:val>
        </c:ser>
        <c:ser>
          <c:idx val="2"/>
          <c:order val="1"/>
          <c:tx>
            <c:strRef>
              <c:f>'3.3b'!$D$5:$E$5</c:f>
              <c:strCache>
                <c:ptCount val="1"/>
                <c:pt idx="0">
                  <c:v>31.12.2014</c:v>
                </c:pt>
              </c:strCache>
            </c:strRef>
          </c:tx>
          <c:spPr>
            <a:solidFill>
              <a:srgbClr val="FF8080"/>
            </a:solidFill>
            <a:ln w="12700">
              <a:solidFill>
                <a:srgbClr val="000000"/>
              </a:solidFill>
              <a:prstDash val="solid"/>
            </a:ln>
          </c:spPr>
          <c:invertIfNegative val="0"/>
          <c:cat>
            <c:strRef>
              <c:f>'3.3b'!$A$8:$A$17</c:f>
              <c:strCache>
                <c:ptCount val="10"/>
                <c:pt idx="0">
                  <c:v>do 19 let</c:v>
                </c:pt>
                <c:pt idx="1">
                  <c:v>20-24 let</c:v>
                </c:pt>
                <c:pt idx="2">
                  <c:v>25-29 let</c:v>
                </c:pt>
                <c:pt idx="3">
                  <c:v>30-34 let</c:v>
                </c:pt>
                <c:pt idx="4">
                  <c:v>35-39 let</c:v>
                </c:pt>
                <c:pt idx="5">
                  <c:v>40-44 let</c:v>
                </c:pt>
                <c:pt idx="6">
                  <c:v>45-49 let</c:v>
                </c:pt>
                <c:pt idx="7">
                  <c:v>50-54 let</c:v>
                </c:pt>
                <c:pt idx="8">
                  <c:v>55-59 let</c:v>
                </c:pt>
                <c:pt idx="9">
                  <c:v>nad 60 let</c:v>
                </c:pt>
              </c:strCache>
            </c:strRef>
          </c:cat>
          <c:val>
            <c:numRef>
              <c:f>'3.3b'!$D$8:$D$17</c:f>
              <c:numCache>
                <c:formatCode>#,##0</c:formatCode>
                <c:ptCount val="10"/>
                <c:pt idx="0">
                  <c:v>1882</c:v>
                </c:pt>
                <c:pt idx="1">
                  <c:v>6573</c:v>
                </c:pt>
                <c:pt idx="2">
                  <c:v>5791</c:v>
                </c:pt>
                <c:pt idx="3">
                  <c:v>5989</c:v>
                </c:pt>
                <c:pt idx="4">
                  <c:v>7689</c:v>
                </c:pt>
                <c:pt idx="5">
                  <c:v>6520</c:v>
                </c:pt>
                <c:pt idx="6">
                  <c:v>5659</c:v>
                </c:pt>
                <c:pt idx="7">
                  <c:v>6029</c:v>
                </c:pt>
                <c:pt idx="8">
                  <c:v>7597</c:v>
                </c:pt>
                <c:pt idx="9">
                  <c:v>2945</c:v>
                </c:pt>
              </c:numCache>
            </c:numRef>
          </c:val>
        </c:ser>
        <c:dLbls>
          <c:showLegendKey val="0"/>
          <c:showVal val="0"/>
          <c:showCatName val="0"/>
          <c:showSerName val="0"/>
          <c:showPercent val="0"/>
          <c:showBubbleSize val="0"/>
        </c:dLbls>
        <c:gapWidth val="150"/>
        <c:axId val="212440192"/>
        <c:axId val="212442112"/>
      </c:barChart>
      <c:lineChart>
        <c:grouping val="standard"/>
        <c:varyColors val="0"/>
        <c:ser>
          <c:idx val="1"/>
          <c:order val="2"/>
          <c:tx>
            <c:v>Meziroční index</c:v>
          </c:tx>
          <c:spPr>
            <a:ln w="12700">
              <a:solidFill>
                <a:srgbClr val="008080"/>
              </a:solidFill>
              <a:prstDash val="solid"/>
            </a:ln>
          </c:spPr>
          <c:marker>
            <c:symbol val="square"/>
            <c:size val="5"/>
            <c:spPr>
              <a:solidFill>
                <a:srgbClr val="008080"/>
              </a:solidFill>
              <a:ln>
                <a:solidFill>
                  <a:srgbClr val="008080"/>
                </a:solidFill>
                <a:prstDash val="solid"/>
              </a:ln>
            </c:spPr>
          </c:marker>
          <c:dLbls>
            <c:dLbl>
              <c:idx val="0"/>
              <c:layout>
                <c:manualLayout>
                  <c:x val="-4.143814747105426E-2"/>
                  <c:y val="4.3660789252728802E-2"/>
                </c:manualLayout>
              </c:layout>
              <c:showLegendKey val="0"/>
              <c:showVal val="1"/>
              <c:showCatName val="0"/>
              <c:showSerName val="0"/>
              <c:showPercent val="0"/>
              <c:showBubbleSize val="0"/>
            </c:dLbl>
            <c:dLbl>
              <c:idx val="9"/>
              <c:layout>
                <c:manualLayout>
                  <c:x val="-7.3126142595977967E-2"/>
                  <c:y val="-2.686817800167926E-2"/>
                </c:manualLayout>
              </c:layout>
              <c:showLegendKey val="0"/>
              <c:showVal val="1"/>
              <c:showCatName val="0"/>
              <c:showSerName val="0"/>
              <c:showPercent val="0"/>
              <c:showBubbleSize val="0"/>
            </c:dLbl>
            <c:txPr>
              <a:bodyPr/>
              <a:lstStyle/>
              <a:p>
                <a:pPr>
                  <a:defRPr sz="1100" b="1"/>
                </a:pPr>
                <a:endParaRPr lang="cs-CZ"/>
              </a:p>
            </c:txPr>
            <c:showLegendKey val="0"/>
            <c:showVal val="0"/>
            <c:showCatName val="0"/>
            <c:showSerName val="0"/>
            <c:showPercent val="0"/>
            <c:showBubbleSize val="0"/>
          </c:dLbls>
          <c:val>
            <c:numRef>
              <c:f>'3.3b'!$J$8:$J$17</c:f>
              <c:numCache>
                <c:formatCode>0.0%</c:formatCode>
                <c:ptCount val="10"/>
                <c:pt idx="0">
                  <c:v>0.77321281840591616</c:v>
                </c:pt>
                <c:pt idx="1">
                  <c:v>0.81178214153390149</c:v>
                </c:pt>
                <c:pt idx="2">
                  <c:v>0.87689279224712291</c:v>
                </c:pt>
                <c:pt idx="3">
                  <c:v>0.86847447795823662</c:v>
                </c:pt>
                <c:pt idx="4">
                  <c:v>0.94274153997057386</c:v>
                </c:pt>
                <c:pt idx="5">
                  <c:v>0.9764864460086865</c:v>
                </c:pt>
                <c:pt idx="6">
                  <c:v>0.93290471480382464</c:v>
                </c:pt>
                <c:pt idx="7">
                  <c:v>0.96789211751484994</c:v>
                </c:pt>
                <c:pt idx="8">
                  <c:v>0.95284083782766837</c:v>
                </c:pt>
                <c:pt idx="9">
                  <c:v>1.1553550411926246</c:v>
                </c:pt>
              </c:numCache>
            </c:numRef>
          </c:val>
          <c:smooth val="0"/>
        </c:ser>
        <c:dLbls>
          <c:showLegendKey val="0"/>
          <c:showVal val="0"/>
          <c:showCatName val="0"/>
          <c:showSerName val="0"/>
          <c:showPercent val="0"/>
          <c:showBubbleSize val="0"/>
        </c:dLbls>
        <c:marker val="1"/>
        <c:smooth val="0"/>
        <c:axId val="212452480"/>
        <c:axId val="212454016"/>
      </c:lineChart>
      <c:catAx>
        <c:axId val="21244019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sz="1100"/>
                  <a:t>věk</a:t>
                </a:r>
              </a:p>
            </c:rich>
          </c:tx>
          <c:layout>
            <c:manualLayout>
              <c:xMode val="edge"/>
              <c:yMode val="edge"/>
              <c:x val="0.49082450439797476"/>
              <c:y val="0.833606114097198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850" b="0" i="0" u="none" strike="noStrike" baseline="0">
                <a:solidFill>
                  <a:srgbClr val="000000"/>
                </a:solidFill>
                <a:latin typeface="Arial"/>
                <a:ea typeface="Arial"/>
                <a:cs typeface="Arial"/>
              </a:defRPr>
            </a:pPr>
            <a:endParaRPr lang="cs-CZ"/>
          </a:p>
        </c:txPr>
        <c:crossAx val="212442112"/>
        <c:crosses val="autoZero"/>
        <c:auto val="1"/>
        <c:lblAlgn val="ctr"/>
        <c:lblOffset val="100"/>
        <c:tickLblSkip val="1"/>
        <c:tickMarkSkip val="1"/>
        <c:noMultiLvlLbl val="0"/>
      </c:catAx>
      <c:valAx>
        <c:axId val="212442112"/>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osob </a:t>
                </a:r>
              </a:p>
            </c:rich>
          </c:tx>
          <c:layout>
            <c:manualLayout>
              <c:xMode val="edge"/>
              <c:yMode val="edge"/>
              <c:x val="2.618007938317287E-2"/>
              <c:y val="0.3216324533740587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212440192"/>
        <c:crosses val="autoZero"/>
        <c:crossBetween val="between"/>
      </c:valAx>
      <c:catAx>
        <c:axId val="212452480"/>
        <c:scaling>
          <c:orientation val="minMax"/>
        </c:scaling>
        <c:delete val="1"/>
        <c:axPos val="b"/>
        <c:majorTickMark val="out"/>
        <c:minorTickMark val="none"/>
        <c:tickLblPos val="nextTo"/>
        <c:crossAx val="212454016"/>
        <c:crosses val="autoZero"/>
        <c:auto val="1"/>
        <c:lblAlgn val="ctr"/>
        <c:lblOffset val="100"/>
        <c:noMultiLvlLbl val="0"/>
      </c:catAx>
      <c:valAx>
        <c:axId val="212454016"/>
        <c:scaling>
          <c:orientation val="minMax"/>
        </c:scaling>
        <c:delete val="0"/>
        <c:axPos val="r"/>
        <c:numFmt formatCode="0.0%" sourceLinked="1"/>
        <c:majorTickMark val="out"/>
        <c:minorTickMark val="none"/>
        <c:tickLblPos val="nextTo"/>
        <c:spPr>
          <a:ln w="3175">
            <a:solidFill>
              <a:srgbClr val="008080"/>
            </a:solidFill>
            <a:prstDash val="solid"/>
          </a:ln>
        </c:spPr>
        <c:txPr>
          <a:bodyPr rot="0" vert="horz"/>
          <a:lstStyle/>
          <a:p>
            <a:pPr>
              <a:defRPr sz="900" b="0" i="0" u="none" strike="noStrike" baseline="0">
                <a:solidFill>
                  <a:srgbClr val="008080"/>
                </a:solidFill>
                <a:latin typeface="Arial"/>
                <a:ea typeface="Arial"/>
                <a:cs typeface="Arial"/>
              </a:defRPr>
            </a:pPr>
            <a:endParaRPr lang="cs-CZ"/>
          </a:p>
        </c:txPr>
        <c:crossAx val="212452480"/>
        <c:crosses val="max"/>
        <c:crossBetween val="between"/>
      </c:valAx>
      <c:spPr>
        <a:solidFill>
          <a:srgbClr val="FFFFFF"/>
        </a:solidFill>
        <a:ln w="12700">
          <a:solidFill>
            <a:srgbClr val="808080"/>
          </a:solidFill>
          <a:prstDash val="solid"/>
        </a:ln>
      </c:spPr>
    </c:plotArea>
    <c:legend>
      <c:legendPos val="b"/>
      <c:layout>
        <c:manualLayout>
          <c:xMode val="edge"/>
          <c:yMode val="edge"/>
          <c:x val="0.14557334008081951"/>
          <c:y val="0.90568132383955802"/>
          <c:w val="0.74139774844402806"/>
          <c:h val="7.6417223665681586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58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a:t>Délka evidence uchazečů o zaměstnání k 31.12.2014</a:t>
            </a:r>
          </a:p>
        </c:rich>
      </c:tx>
      <c:layout>
        <c:manualLayout>
          <c:xMode val="edge"/>
          <c:yMode val="edge"/>
          <c:x val="0.1197834953812817"/>
          <c:y val="2.8720864965386644E-2"/>
        </c:manualLayout>
      </c:layout>
      <c:overlay val="0"/>
      <c:spPr>
        <a:noFill/>
        <a:ln w="25400">
          <a:noFill/>
        </a:ln>
      </c:spPr>
    </c:title>
    <c:autoTitleDeleted val="0"/>
    <c:plotArea>
      <c:layout>
        <c:manualLayout>
          <c:layoutTarget val="inner"/>
          <c:xMode val="edge"/>
          <c:yMode val="edge"/>
          <c:x val="0.27807136630607199"/>
          <c:y val="0.19324144474298377"/>
          <c:w val="0.45453998377244587"/>
          <c:h val="0.57421061763534809"/>
        </c:manualLayout>
      </c:layout>
      <c:pieChart>
        <c:varyColors val="1"/>
        <c:ser>
          <c:idx val="3"/>
          <c:order val="0"/>
          <c:tx>
            <c:strRef>
              <c:f>'3.3c'!$D$5:$E$5</c:f>
              <c:strCache>
                <c:ptCount val="1"/>
                <c:pt idx="0">
                  <c:v>31.12.2014</c:v>
                </c:pt>
              </c:strCache>
            </c:strRef>
          </c:tx>
          <c:spPr>
            <a:solidFill>
              <a:srgbClr val="A0E0E0"/>
            </a:solidFill>
            <a:ln w="12700">
              <a:solidFill>
                <a:srgbClr val="000000"/>
              </a:solidFill>
              <a:prstDash val="solid"/>
            </a:ln>
          </c:spPr>
          <c:dPt>
            <c:idx val="0"/>
            <c:bubble3D val="0"/>
            <c:spPr>
              <a:solidFill>
                <a:srgbClr val="8080FF"/>
              </a:solidFill>
              <a:ln w="12700">
                <a:solidFill>
                  <a:srgbClr val="000000"/>
                </a:solidFill>
                <a:prstDash val="solid"/>
              </a:ln>
            </c:spPr>
          </c:dPt>
          <c:dPt>
            <c:idx val="1"/>
            <c:bubble3D val="0"/>
            <c:spPr>
              <a:solidFill>
                <a:srgbClr val="802060"/>
              </a:solidFill>
              <a:ln w="12700">
                <a:solidFill>
                  <a:srgbClr val="000000"/>
                </a:solidFill>
                <a:prstDash val="solid"/>
              </a:ln>
            </c:spPr>
          </c:dPt>
          <c:dPt>
            <c:idx val="2"/>
            <c:bubble3D val="0"/>
            <c:spPr>
              <a:solidFill>
                <a:srgbClr val="FFFFC0"/>
              </a:solidFill>
              <a:ln w="12700">
                <a:solidFill>
                  <a:srgbClr val="000000"/>
                </a:solidFill>
                <a:prstDash val="solid"/>
              </a:ln>
            </c:spPr>
          </c:dPt>
          <c:dPt>
            <c:idx val="3"/>
            <c:bubble3D val="0"/>
            <c:explosion val="17"/>
          </c:dPt>
          <c:dPt>
            <c:idx val="4"/>
            <c:bubble3D val="0"/>
            <c:spPr>
              <a:solidFill>
                <a:srgbClr val="600080"/>
              </a:solidFill>
              <a:ln w="12700">
                <a:solidFill>
                  <a:srgbClr val="000000"/>
                </a:solidFill>
                <a:prstDash val="solid"/>
              </a:ln>
            </c:spPr>
          </c:dPt>
          <c:dPt>
            <c:idx val="5"/>
            <c:bubble3D val="0"/>
            <c:explosion val="4"/>
            <c:spPr>
              <a:solidFill>
                <a:srgbClr val="FF8080"/>
              </a:solidFill>
              <a:ln w="12700">
                <a:solidFill>
                  <a:srgbClr val="000000"/>
                </a:solidFill>
                <a:prstDash val="solid"/>
              </a:ln>
            </c:spPr>
          </c:dPt>
          <c:dLbls>
            <c:dLbl>
              <c:idx val="0"/>
              <c:layout>
                <c:manualLayout>
                  <c:x val="4.0169189776922729E-2"/>
                  <c:y val="-4.4273754318259612E-2"/>
                </c:manualLayout>
              </c:layout>
              <c:tx>
                <c:rich>
                  <a:bodyPr/>
                  <a:lstStyle/>
                  <a:p>
                    <a:r>
                      <a:rPr lang="en-US" sz="1100" b="0"/>
                      <a:t>do 3 měsíců
25,1</a:t>
                    </a:r>
                    <a:r>
                      <a:rPr lang="cs-CZ" sz="1100" b="0"/>
                      <a:t> </a:t>
                    </a:r>
                    <a:r>
                      <a:rPr lang="en-US" sz="1100" b="0"/>
                      <a:t>%</a:t>
                    </a:r>
                    <a:endParaRPr lang="en-US"/>
                  </a:p>
                </c:rich>
              </c:tx>
              <c:dLblPos val="bestFit"/>
              <c:showLegendKey val="0"/>
              <c:showVal val="0"/>
              <c:showCatName val="1"/>
              <c:showSerName val="0"/>
              <c:showPercent val="1"/>
              <c:showBubbleSize val="0"/>
            </c:dLbl>
            <c:dLbl>
              <c:idx val="1"/>
              <c:layout>
                <c:manualLayout>
                  <c:x val="5.1532083031398737E-2"/>
                  <c:y val="-1.010392511495263E-2"/>
                </c:manualLayout>
              </c:layout>
              <c:tx>
                <c:rich>
                  <a:bodyPr/>
                  <a:lstStyle/>
                  <a:p>
                    <a:r>
                      <a:rPr lang="en-US" sz="1100" b="0"/>
                      <a:t>3 – 6 měsíců
16,2</a:t>
                    </a:r>
                    <a:r>
                      <a:rPr lang="cs-CZ" sz="1100" b="0"/>
                      <a:t> </a:t>
                    </a:r>
                    <a:r>
                      <a:rPr lang="en-US" sz="1100" b="0"/>
                      <a:t>%</a:t>
                    </a:r>
                    <a:endParaRPr lang="en-US"/>
                  </a:p>
                </c:rich>
              </c:tx>
              <c:dLblPos val="bestFit"/>
              <c:showLegendKey val="0"/>
              <c:showVal val="0"/>
              <c:showCatName val="1"/>
              <c:showSerName val="0"/>
              <c:showPercent val="1"/>
              <c:showBubbleSize val="0"/>
            </c:dLbl>
            <c:dLbl>
              <c:idx val="2"/>
              <c:layout>
                <c:manualLayout>
                  <c:x val="4.4999085402317451E-2"/>
                  <c:y val="2.2695135987118503E-2"/>
                </c:manualLayout>
              </c:layout>
              <c:tx>
                <c:rich>
                  <a:bodyPr/>
                  <a:lstStyle/>
                  <a:p>
                    <a:r>
                      <a:rPr lang="en-US" sz="1100" b="0"/>
                      <a:t>6 – 9 měsíců
9,1</a:t>
                    </a:r>
                    <a:r>
                      <a:rPr lang="cs-CZ" sz="1100" b="0"/>
                      <a:t> </a:t>
                    </a:r>
                    <a:r>
                      <a:rPr lang="en-US" sz="1100" b="0"/>
                      <a:t>%</a:t>
                    </a:r>
                    <a:endParaRPr lang="en-US"/>
                  </a:p>
                </c:rich>
              </c:tx>
              <c:dLblPos val="bestFit"/>
              <c:showLegendKey val="0"/>
              <c:showVal val="0"/>
              <c:showCatName val="1"/>
              <c:showSerName val="0"/>
              <c:showPercent val="1"/>
              <c:showBubbleSize val="0"/>
            </c:dLbl>
            <c:dLbl>
              <c:idx val="3"/>
              <c:layout>
                <c:manualLayout>
                  <c:x val="-5.3277733415881635E-2"/>
                  <c:y val="9.5516989176593313E-3"/>
                </c:manualLayout>
              </c:layout>
              <c:tx>
                <c:rich>
                  <a:bodyPr/>
                  <a:lstStyle/>
                  <a:p>
                    <a:r>
                      <a:rPr lang="en-US" sz="1100" b="0"/>
                      <a:t>9 – 12 měsíců
7,3</a:t>
                    </a:r>
                    <a:r>
                      <a:rPr lang="cs-CZ" sz="1100" b="0"/>
                      <a:t> </a:t>
                    </a:r>
                    <a:r>
                      <a:rPr lang="en-US" sz="1100" b="0"/>
                      <a:t>%</a:t>
                    </a:r>
                    <a:endParaRPr lang="en-US"/>
                  </a:p>
                </c:rich>
              </c:tx>
              <c:dLblPos val="bestFit"/>
              <c:showLegendKey val="0"/>
              <c:showVal val="0"/>
              <c:showCatName val="1"/>
              <c:showSerName val="0"/>
              <c:showPercent val="1"/>
              <c:showBubbleSize val="0"/>
            </c:dLbl>
            <c:dLbl>
              <c:idx val="4"/>
              <c:layout>
                <c:manualLayout>
                  <c:x val="-5.6471350227594114E-2"/>
                  <c:y val="-6.0437301915782671E-2"/>
                </c:manualLayout>
              </c:layout>
              <c:dLblPos val="bestFit"/>
              <c:showLegendKey val="0"/>
              <c:showVal val="0"/>
              <c:showCatName val="1"/>
              <c:showSerName val="0"/>
              <c:showPercent val="1"/>
              <c:showBubbleSize val="0"/>
            </c:dLbl>
            <c:dLbl>
              <c:idx val="5"/>
              <c:layout>
                <c:manualLayout>
                  <c:x val="-6.942192149937737E-2"/>
                  <c:y val="1.4005227438951757E-2"/>
                </c:manualLayout>
              </c:layout>
              <c:tx>
                <c:rich>
                  <a:bodyPr/>
                  <a:lstStyle/>
                  <a:p>
                    <a:r>
                      <a:rPr lang="en-US" sz="1100" b="0"/>
                      <a:t>nad 24 měsíců
25,3</a:t>
                    </a:r>
                    <a:r>
                      <a:rPr lang="cs-CZ" sz="1100" b="0"/>
                      <a:t> </a:t>
                    </a:r>
                    <a:r>
                      <a:rPr lang="en-US" sz="1100" b="0"/>
                      <a:t>%</a:t>
                    </a:r>
                    <a:endParaRPr lang="en-US"/>
                  </a:p>
                </c:rich>
              </c:tx>
              <c:dLblPos val="bestFit"/>
              <c:showLegendKey val="0"/>
              <c:showVal val="0"/>
              <c:showCatName val="1"/>
              <c:showSerName val="0"/>
              <c:showPercent val="1"/>
              <c:showBubbleSize val="0"/>
            </c:dLbl>
            <c:numFmt formatCode="0.0%" sourceLinked="0"/>
            <c:spPr>
              <a:noFill/>
              <a:ln w="25400">
                <a:noFill/>
              </a:ln>
            </c:spPr>
            <c:txPr>
              <a:bodyPr/>
              <a:lstStyle/>
              <a:p>
                <a:pPr>
                  <a:defRPr sz="1100" b="0" i="0" u="none" strike="noStrike" baseline="0">
                    <a:solidFill>
                      <a:srgbClr val="000000"/>
                    </a:solidFill>
                    <a:latin typeface="Arial"/>
                    <a:ea typeface="Arial"/>
                    <a:cs typeface="Arial"/>
                  </a:defRPr>
                </a:pPr>
                <a:endParaRPr lang="cs-CZ"/>
              </a:p>
            </c:txPr>
            <c:showLegendKey val="0"/>
            <c:showVal val="0"/>
            <c:showCatName val="1"/>
            <c:showSerName val="0"/>
            <c:showPercent val="1"/>
            <c:showBubbleSize val="0"/>
            <c:showLeaderLines val="1"/>
          </c:dLbls>
          <c:cat>
            <c:strRef>
              <c:f>'3.3c'!$A$8:$A$13</c:f>
              <c:strCache>
                <c:ptCount val="6"/>
                <c:pt idx="0">
                  <c:v>do 3 měsíců</c:v>
                </c:pt>
                <c:pt idx="1">
                  <c:v>3 – 6 měsíců</c:v>
                </c:pt>
                <c:pt idx="2">
                  <c:v>6 – 9 měsíců</c:v>
                </c:pt>
                <c:pt idx="3">
                  <c:v>9 – 12 měsíců</c:v>
                </c:pt>
                <c:pt idx="4">
                  <c:v>12 – 24 měsíců</c:v>
                </c:pt>
                <c:pt idx="5">
                  <c:v>nad 24 měsíců</c:v>
                </c:pt>
              </c:strCache>
            </c:strRef>
          </c:cat>
          <c:val>
            <c:numRef>
              <c:f>'3.3c'!$E$8:$E$13</c:f>
              <c:numCache>
                <c:formatCode>0.00</c:formatCode>
                <c:ptCount val="6"/>
                <c:pt idx="0">
                  <c:v>25.133218054134172</c:v>
                </c:pt>
                <c:pt idx="1">
                  <c:v>16.153791862229593</c:v>
                </c:pt>
                <c:pt idx="2">
                  <c:v>9.071179023891025</c:v>
                </c:pt>
                <c:pt idx="3">
                  <c:v>7.3366976038395029</c:v>
                </c:pt>
                <c:pt idx="4">
                  <c:v>16.981331827645835</c:v>
                </c:pt>
                <c:pt idx="5">
                  <c:v>25.323781628259873</c:v>
                </c:pt>
              </c:numCache>
            </c:numRef>
          </c:val>
        </c:ser>
        <c:dLbls>
          <c:showLegendKey val="0"/>
          <c:showVal val="0"/>
          <c:showCatName val="1"/>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2222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Průměrná délka evidence VYŘAZENÝCH UCHAZEČŮ
ve Středočeském kraji (ve dnech)</a:t>
            </a:r>
          </a:p>
        </c:rich>
      </c:tx>
      <c:layout>
        <c:manualLayout>
          <c:xMode val="edge"/>
          <c:yMode val="edge"/>
          <c:x val="0.17096774193548386"/>
          <c:y val="3.3898398598601359E-2"/>
        </c:manualLayout>
      </c:layout>
      <c:overlay val="0"/>
      <c:spPr>
        <a:noFill/>
        <a:ln w="25400">
          <a:noFill/>
        </a:ln>
      </c:spPr>
    </c:title>
    <c:autoTitleDeleted val="0"/>
    <c:plotArea>
      <c:layout>
        <c:manualLayout>
          <c:layoutTarget val="inner"/>
          <c:xMode val="edge"/>
          <c:yMode val="edge"/>
          <c:x val="0.12258064516129032"/>
          <c:y val="0.19491579194195782"/>
          <c:w val="0.77903225806451615"/>
          <c:h val="0.56497330997668938"/>
        </c:manualLayout>
      </c:layout>
      <c:barChart>
        <c:barDir val="col"/>
        <c:grouping val="clustered"/>
        <c:varyColors val="0"/>
        <c:ser>
          <c:idx val="0"/>
          <c:order val="0"/>
          <c:tx>
            <c:strRef>
              <c:f>'3.3d'!$B$14:$C$14</c:f>
              <c:strCache>
                <c:ptCount val="1"/>
                <c:pt idx="0">
                  <c:v>31.12.2013</c:v>
                </c:pt>
              </c:strCache>
            </c:strRef>
          </c:tx>
          <c:spPr>
            <a:solidFill>
              <a:srgbClr val="8080FF"/>
            </a:solidFill>
            <a:ln w="12700">
              <a:solidFill>
                <a:srgbClr val="000000"/>
              </a:solidFill>
              <a:prstDash val="solid"/>
            </a:ln>
          </c:spPr>
          <c:invertIfNegative val="0"/>
          <c:cat>
            <c:strRef>
              <c:f>'3.3d'!$F$10:$F$11</c:f>
              <c:strCache>
                <c:ptCount val="2"/>
                <c:pt idx="0">
                  <c:v>průměrná délka evidence EVIDOVANÝCH UCHAZEČŮ</c:v>
                </c:pt>
                <c:pt idx="1">
                  <c:v>průměrná délka evidence VYŘAZENÝCH UCHAZEČŮ</c:v>
                </c:pt>
              </c:strCache>
            </c:strRef>
          </c:cat>
          <c:val>
            <c:numRef>
              <c:f>'3.3d'!$B$7:$B$8</c:f>
              <c:numCache>
                <c:formatCode>0</c:formatCode>
                <c:ptCount val="2"/>
                <c:pt idx="0">
                  <c:v>502.26163648449284</c:v>
                </c:pt>
                <c:pt idx="1">
                  <c:v>281.84779884721411</c:v>
                </c:pt>
              </c:numCache>
            </c:numRef>
          </c:val>
        </c:ser>
        <c:ser>
          <c:idx val="1"/>
          <c:order val="1"/>
          <c:tx>
            <c:strRef>
              <c:f>'3.3d'!$D$14:$E$14</c:f>
              <c:strCache>
                <c:ptCount val="1"/>
                <c:pt idx="0">
                  <c:v>31.12.2014</c:v>
                </c:pt>
              </c:strCache>
            </c:strRef>
          </c:tx>
          <c:spPr>
            <a:solidFill>
              <a:srgbClr val="FF8080"/>
            </a:solidFill>
            <a:ln w="12700">
              <a:solidFill>
                <a:srgbClr val="000000"/>
              </a:solidFill>
              <a:prstDash val="solid"/>
            </a:ln>
          </c:spPr>
          <c:invertIfNegative val="0"/>
          <c:cat>
            <c:strRef>
              <c:f>'3.3d'!$F$10:$F$11</c:f>
              <c:strCache>
                <c:ptCount val="2"/>
                <c:pt idx="0">
                  <c:v>průměrná délka evidence EVIDOVANÝCH UCHAZEČŮ</c:v>
                </c:pt>
                <c:pt idx="1">
                  <c:v>průměrná délka evidence VYŘAZENÝCH UCHAZEČŮ</c:v>
                </c:pt>
              </c:strCache>
            </c:strRef>
          </c:cat>
          <c:val>
            <c:numRef>
              <c:f>'3.3d'!$C$7:$C$8</c:f>
              <c:numCache>
                <c:formatCode>0</c:formatCode>
                <c:ptCount val="2"/>
                <c:pt idx="0">
                  <c:v>577.84874898542535</c:v>
                </c:pt>
                <c:pt idx="1">
                  <c:v>273.38782924613986</c:v>
                </c:pt>
              </c:numCache>
            </c:numRef>
          </c:val>
        </c:ser>
        <c:dLbls>
          <c:showLegendKey val="0"/>
          <c:showVal val="0"/>
          <c:showCatName val="0"/>
          <c:showSerName val="0"/>
          <c:showPercent val="0"/>
          <c:showBubbleSize val="0"/>
        </c:dLbls>
        <c:gapWidth val="150"/>
        <c:axId val="215212416"/>
        <c:axId val="215213952"/>
      </c:barChart>
      <c:catAx>
        <c:axId val="215212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5213952"/>
        <c:crosses val="autoZero"/>
        <c:auto val="1"/>
        <c:lblAlgn val="ctr"/>
        <c:lblOffset val="100"/>
        <c:tickLblSkip val="1"/>
        <c:tickMarkSkip val="1"/>
        <c:noMultiLvlLbl val="0"/>
      </c:catAx>
      <c:valAx>
        <c:axId val="215213952"/>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počet dnů </a:t>
                </a:r>
              </a:p>
            </c:rich>
          </c:tx>
          <c:layout>
            <c:manualLayout>
              <c:xMode val="edge"/>
              <c:yMode val="edge"/>
              <c:x val="2.3655913978494623E-2"/>
              <c:y val="0.3596995714518735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15212416"/>
        <c:crosses val="autoZero"/>
        <c:crossBetween val="between"/>
      </c:valAx>
      <c:spPr>
        <a:gradFill rotWithShape="0">
          <a:gsLst>
            <a:gs pos="0">
              <a:srgbClr xmlns:mc="http://schemas.openxmlformats.org/markup-compatibility/2006" xmlns:a14="http://schemas.microsoft.com/office/drawing/2010/main" val="FFFFFF" mc:Ignorable="a14" a14:legacySpreadsheetColorIndex="26">
                <a:gamma/>
                <a:tint val="0"/>
                <a:invGamma/>
              </a:srgbClr>
            </a:gs>
            <a:gs pos="100000">
              <a:srgbClr xmlns:mc="http://schemas.openxmlformats.org/markup-compatibility/2006" xmlns:a14="http://schemas.microsoft.com/office/drawing/2010/main" val="FFFFC0" mc:Ignorable="a14" a14:legacySpreadsheetColorIndex="26"/>
            </a:gs>
          </a:gsLst>
          <a:lin ang="5400000" scaled="1"/>
        </a:gradFill>
        <a:ln w="12700">
          <a:solidFill>
            <a:srgbClr val="808080"/>
          </a:solidFill>
          <a:prstDash val="solid"/>
        </a:ln>
      </c:spPr>
    </c:plotArea>
    <c:legend>
      <c:legendPos val="r"/>
      <c:layout>
        <c:manualLayout>
          <c:xMode val="edge"/>
          <c:yMode val="edge"/>
          <c:x val="0.1913978494623656"/>
          <c:y val="0.89640722110639104"/>
          <c:w val="0.64193548387096777"/>
          <c:h val="6.7796797197202718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158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0.9196</cdr:x>
      <cdr:y>0.26098</cdr:y>
    </cdr:from>
    <cdr:to>
      <cdr:x>0.96272</cdr:x>
      <cdr:y>0.69512</cdr:y>
    </cdr:to>
    <cdr:sp macro="" textlink="">
      <cdr:nvSpPr>
        <cdr:cNvPr id="32770" name="Text Box 1026"/>
        <cdr:cNvSpPr txBox="1">
          <a:spLocks xmlns:a="http://schemas.openxmlformats.org/drawingml/2006/main" noChangeArrowheads="1"/>
        </cdr:cNvSpPr>
      </cdr:nvSpPr>
      <cdr:spPr bwMode="auto">
        <a:xfrm xmlns:a="http://schemas.openxmlformats.org/drawingml/2006/main">
          <a:off x="6064518" y="1022350"/>
          <a:ext cx="284202" cy="16954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vert="vert270" wrap="square" lIns="27432" tIns="27432" rIns="27432" bIns="0" anchor="ctr" upright="1"/>
        <a:lstStyle xmlns:a="http://schemas.openxmlformats.org/drawingml/2006/main"/>
        <a:p xmlns:a="http://schemas.openxmlformats.org/drawingml/2006/main">
          <a:pPr algn="r" rtl="0">
            <a:defRPr sz="1000"/>
          </a:pPr>
          <a:endParaRPr lang="cs-CZ" sz="1100" b="1" i="0" u="none" strike="noStrike" baseline="0">
            <a:solidFill>
              <a:srgbClr val="000000"/>
            </a:solidFill>
            <a:latin typeface="Arial"/>
            <a:cs typeface="Aria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0.14785</cdr:x>
      <cdr:y>0.29277</cdr:y>
    </cdr:from>
    <cdr:to>
      <cdr:x>0.88858</cdr:x>
      <cdr:y>0.29277</cdr:y>
    </cdr:to>
    <cdr:sp macro="" textlink="">
      <cdr:nvSpPr>
        <cdr:cNvPr id="34817" name="Line 1"/>
        <cdr:cNvSpPr>
          <a:spLocks xmlns:a="http://schemas.openxmlformats.org/drawingml/2006/main" noChangeShapeType="1"/>
        </cdr:cNvSpPr>
      </cdr:nvSpPr>
      <cdr:spPr bwMode="auto">
        <a:xfrm xmlns:a="http://schemas.openxmlformats.org/drawingml/2006/main" flipH="1">
          <a:off x="885254" y="1107100"/>
          <a:ext cx="4435058" cy="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8080" mc:Ignorable="a14" a14:legacySpreadsheetColorIndex="21"/>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3.xml><?xml version="1.0" encoding="utf-8"?>
<c:userShapes xmlns:c="http://schemas.openxmlformats.org/drawingml/2006/chart">
  <cdr:relSizeAnchor xmlns:cdr="http://schemas.openxmlformats.org/drawingml/2006/chartDrawing">
    <cdr:from>
      <cdr:x>0.94222</cdr:x>
      <cdr:y>0.28352</cdr:y>
    </cdr:from>
    <cdr:to>
      <cdr:x>0.98319</cdr:x>
      <cdr:y>0.58481</cdr:y>
    </cdr:to>
    <cdr:sp macro="" textlink="">
      <cdr:nvSpPr>
        <cdr:cNvPr id="53249" name="Text Box 1"/>
        <cdr:cNvSpPr txBox="1">
          <a:spLocks xmlns:a="http://schemas.openxmlformats.org/drawingml/2006/main" noChangeArrowheads="1"/>
        </cdr:cNvSpPr>
      </cdr:nvSpPr>
      <cdr:spPr bwMode="auto">
        <a:xfrm xmlns:a="http://schemas.openxmlformats.org/drawingml/2006/main">
          <a:off x="5887358" y="1082234"/>
          <a:ext cx="255997" cy="1150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cs-CZ" sz="1100" b="1" i="0" u="none" strike="noStrike" baseline="0">
              <a:solidFill>
                <a:srgbClr val="000000"/>
              </a:solidFill>
              <a:latin typeface="Arial"/>
              <a:cs typeface="Arial"/>
            </a:rPr>
            <a:t>Podíl</a:t>
          </a:r>
          <a:r>
            <a:rPr lang="cs-CZ" sz="975" b="1" i="0" u="none" strike="noStrike" baseline="0">
              <a:solidFill>
                <a:srgbClr val="000000"/>
              </a:solidFill>
              <a:latin typeface="Arial"/>
              <a:cs typeface="Arial"/>
            </a:rPr>
            <a:t> v %          .        </a:t>
          </a:r>
        </a:p>
      </cdr:txBody>
    </cdr:sp>
  </cdr:relSizeAnchor>
</c:userShapes>
</file>

<file path=word/drawings/drawing4.xml><?xml version="1.0" encoding="utf-8"?>
<c:userShapes xmlns:c="http://schemas.openxmlformats.org/drawingml/2006/chart">
  <cdr:relSizeAnchor xmlns:cdr="http://schemas.openxmlformats.org/drawingml/2006/chartDrawing">
    <cdr:from>
      <cdr:x>0.93911</cdr:x>
      <cdr:y>0.37563</cdr:y>
    </cdr:from>
    <cdr:to>
      <cdr:x>0.96955</cdr:x>
      <cdr:y>0.55785</cdr:y>
    </cdr:to>
    <cdr:sp macro="" textlink="">
      <cdr:nvSpPr>
        <cdr:cNvPr id="53249" name="Text Box 1"/>
        <cdr:cNvSpPr txBox="1">
          <a:spLocks xmlns:a="http://schemas.openxmlformats.org/drawingml/2006/main" noChangeArrowheads="1"/>
        </cdr:cNvSpPr>
      </cdr:nvSpPr>
      <cdr:spPr bwMode="auto">
        <a:xfrm xmlns:a="http://schemas.openxmlformats.org/drawingml/2006/main">
          <a:off x="6221506" y="1618154"/>
          <a:ext cx="201706" cy="7850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cs-CZ" sz="1100" b="1" i="0" u="none" strike="noStrike" baseline="0">
              <a:solidFill>
                <a:srgbClr val="000000"/>
              </a:solidFill>
              <a:latin typeface="Arial"/>
              <a:cs typeface="Arial"/>
            </a:rPr>
            <a:t>Podíl v % </a:t>
          </a:r>
        </a:p>
        <a:p xmlns:a="http://schemas.openxmlformats.org/drawingml/2006/main">
          <a:pPr algn="r" rtl="0">
            <a:defRPr sz="1000"/>
          </a:pPr>
          <a:r>
            <a:rPr lang="cs-CZ" sz="975" b="1" i="0" u="none" strike="noStrike" baseline="0">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0.95184</cdr:x>
      <cdr:y>0.20757</cdr:y>
    </cdr:from>
    <cdr:to>
      <cdr:x>0.98452</cdr:x>
      <cdr:y>0.93354</cdr:y>
    </cdr:to>
    <cdr:sp macro="" textlink="">
      <cdr:nvSpPr>
        <cdr:cNvPr id="53249" name="Text Box 1"/>
        <cdr:cNvSpPr txBox="1">
          <a:spLocks xmlns:a="http://schemas.openxmlformats.org/drawingml/2006/main" noChangeArrowheads="1"/>
        </cdr:cNvSpPr>
      </cdr:nvSpPr>
      <cdr:spPr bwMode="auto">
        <a:xfrm xmlns:a="http://schemas.openxmlformats.org/drawingml/2006/main" flipH="1">
          <a:off x="6201975" y="909917"/>
          <a:ext cx="212910" cy="318247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cs-CZ" sz="1100" b="1" i="0" u="none" strike="noStrike" baseline="0">
              <a:solidFill>
                <a:srgbClr val="000000"/>
              </a:solidFill>
              <a:latin typeface="Arial"/>
              <a:cs typeface="Arial"/>
            </a:rPr>
            <a:t>Počet  uchazečů se ZP na 1 volné místo</a:t>
          </a:r>
        </a:p>
        <a:p xmlns:a="http://schemas.openxmlformats.org/drawingml/2006/main">
          <a:pPr algn="r" rtl="0">
            <a:defRPr sz="1000"/>
          </a:pPr>
          <a:r>
            <a:rPr lang="cs-CZ" sz="975" b="1" i="0" u="none" strike="noStrike" baseline="0">
              <a:solidFill>
                <a:srgbClr val="000000"/>
              </a:solidFill>
              <a:latin typeface="Arial"/>
              <a:cs typeface="Arial"/>
            </a:rPr>
            <a:t>        </a:t>
          </a:r>
        </a:p>
      </cdr:txBody>
    </cdr:sp>
  </cdr:relSizeAnchor>
  <cdr:relSizeAnchor xmlns:cdr="http://schemas.openxmlformats.org/drawingml/2006/chartDrawing">
    <cdr:from>
      <cdr:x>0.05857</cdr:x>
      <cdr:y>0.80741</cdr:y>
    </cdr:from>
    <cdr:to>
      <cdr:x>0.71429</cdr:x>
      <cdr:y>0.89877</cdr:y>
    </cdr:to>
    <cdr:sp macro="" textlink="">
      <cdr:nvSpPr>
        <cdr:cNvPr id="2" name="TextovéPole 1"/>
        <cdr:cNvSpPr txBox="1"/>
      </cdr:nvSpPr>
      <cdr:spPr>
        <a:xfrm xmlns:a="http://schemas.openxmlformats.org/drawingml/2006/main">
          <a:off x="446315" y="3559630"/>
          <a:ext cx="4996542" cy="402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0.07286</cdr:x>
      <cdr:y>0.01728</cdr:y>
    </cdr:from>
    <cdr:to>
      <cdr:x>0.90286</cdr:x>
      <cdr:y>0.13333</cdr:y>
    </cdr:to>
    <cdr:sp macro="" textlink="">
      <cdr:nvSpPr>
        <cdr:cNvPr id="3" name="TextovéPole 2"/>
        <cdr:cNvSpPr txBox="1"/>
      </cdr:nvSpPr>
      <cdr:spPr>
        <a:xfrm xmlns:a="http://schemas.openxmlformats.org/drawingml/2006/main">
          <a:off x="555172" y="76201"/>
          <a:ext cx="6324600" cy="511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0.09568</cdr:x>
      <cdr:y>0.01422</cdr:y>
    </cdr:from>
    <cdr:to>
      <cdr:x>0.90102</cdr:x>
      <cdr:y>0.18489</cdr:y>
    </cdr:to>
    <cdr:sp macro="" textlink="">
      <cdr:nvSpPr>
        <cdr:cNvPr id="4" name="TextovéPole 3"/>
        <cdr:cNvSpPr txBox="1"/>
      </cdr:nvSpPr>
      <cdr:spPr>
        <a:xfrm xmlns:a="http://schemas.openxmlformats.org/drawingml/2006/main">
          <a:off x="571500" y="57150"/>
          <a:ext cx="4810125"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200" b="1"/>
            <a:t>Vývoj počtu volných pracovních míst pro občany se zdravotním postižením a vývoj podílu uchazečů se ZP na jedno volné pracovní místo</a:t>
          </a:r>
          <a:r>
            <a:rPr lang="cs-CZ" sz="1200" b="1" baseline="0"/>
            <a:t> </a:t>
          </a:r>
          <a:r>
            <a:rPr lang="cs-CZ" sz="1200" b="1"/>
            <a:t>ve Středočeském kraji od</a:t>
          </a:r>
          <a:r>
            <a:rPr lang="cs-CZ" sz="1200" b="1" baseline="0"/>
            <a:t> ledna 2013 do prosince 2014</a:t>
          </a:r>
          <a:endParaRPr lang="cs-CZ" sz="1200" b="1"/>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47684-BA04-41BE-8EE2-EAB01B6E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27744</Words>
  <Characters>163693</Characters>
  <Application>Microsoft Office Word</Application>
  <DocSecurity>0</DocSecurity>
  <Lines>1364</Lines>
  <Paragraphs>382</Paragraphs>
  <ScaleCrop>false</ScaleCrop>
  <HeadingPairs>
    <vt:vector size="2" baseType="variant">
      <vt:variant>
        <vt:lpstr>Název</vt:lpstr>
      </vt:variant>
      <vt:variant>
        <vt:i4>1</vt:i4>
      </vt:variant>
    </vt:vector>
  </HeadingPairs>
  <TitlesOfParts>
    <vt:vector size="1" baseType="lpstr">
      <vt:lpstr>Anotace</vt:lpstr>
    </vt:vector>
  </TitlesOfParts>
  <Company>MPSV</Company>
  <LinksUpToDate>false</LinksUpToDate>
  <CharactersWithSpaces>191055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Anotace</dc:title>
  <dc:creator>Šindelář Petr, Kontrolní a právní (UP-PB)</dc:creator>
  <cp:lastModifiedBy>Jiříček Petr Ing. (MPSV)</cp:lastModifiedBy>
  <cp:revision>2</cp:revision>
  <cp:lastPrinted>2015-02-16T10:12:00Z</cp:lastPrinted>
  <dcterms:created xsi:type="dcterms:W3CDTF">2015-03-20T08:59:00Z</dcterms:created>
  <dcterms:modified xsi:type="dcterms:W3CDTF">2015-03-20T08:59:00Z</dcterms:modified>
</cp:coreProperties>
</file>