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C26" w:rsidRPr="002521B5" w:rsidRDefault="00761C26" w:rsidP="008C46F0">
      <w:pPr>
        <w:spacing w:after="0" w:line="240" w:lineRule="auto"/>
        <w:rPr>
          <w:rFonts w:ascii="Arial" w:eastAsia="Times New Roman" w:hAnsi="Arial" w:cs="Arial"/>
          <w:color w:val="FF0000"/>
          <w:sz w:val="24"/>
          <w:szCs w:val="24"/>
        </w:rPr>
      </w:pPr>
      <w:bookmarkStart w:id="0" w:name="_GoBack"/>
      <w:bookmarkEnd w:id="0"/>
    </w:p>
    <w:p w:rsidR="00474CF1" w:rsidRPr="002521B5" w:rsidRDefault="00474CF1" w:rsidP="008C46F0">
      <w:pPr>
        <w:spacing w:after="0" w:line="240" w:lineRule="auto"/>
        <w:rPr>
          <w:rFonts w:ascii="Arial" w:eastAsia="Times New Roman" w:hAnsi="Arial" w:cs="Arial"/>
          <w:color w:val="FF0000"/>
          <w:sz w:val="24"/>
          <w:szCs w:val="24"/>
        </w:rPr>
      </w:pPr>
    </w:p>
    <w:p w:rsidR="00692D60" w:rsidRPr="002521B5" w:rsidRDefault="00692D60" w:rsidP="008C46F0">
      <w:pPr>
        <w:spacing w:after="0" w:line="240" w:lineRule="auto"/>
        <w:rPr>
          <w:rFonts w:ascii="Arial" w:eastAsia="Times New Roman" w:hAnsi="Arial" w:cs="Arial"/>
          <w:color w:val="FF0000"/>
          <w:sz w:val="24"/>
          <w:szCs w:val="24"/>
        </w:rPr>
      </w:pPr>
    </w:p>
    <w:p w:rsidR="00474CF1" w:rsidRPr="002521B5" w:rsidRDefault="00474CF1" w:rsidP="008C46F0">
      <w:pPr>
        <w:spacing w:after="0" w:line="240" w:lineRule="auto"/>
        <w:rPr>
          <w:rFonts w:ascii="Arial" w:eastAsia="Times New Roman" w:hAnsi="Arial" w:cs="Arial"/>
          <w:color w:val="FF0000"/>
          <w:sz w:val="24"/>
          <w:szCs w:val="24"/>
        </w:rPr>
      </w:pPr>
    </w:p>
    <w:p w:rsidR="00A80AC5" w:rsidRPr="002521B5" w:rsidRDefault="00A80AC5" w:rsidP="00A80AC5">
      <w:pPr>
        <w:pStyle w:val="Nadpis1"/>
        <w:numPr>
          <w:ilvl w:val="0"/>
          <w:numId w:val="0"/>
        </w:numPr>
        <w:ind w:left="360"/>
        <w:jc w:val="center"/>
        <w:rPr>
          <w:color w:val="FF0000"/>
          <w:sz w:val="44"/>
          <w:szCs w:val="44"/>
        </w:rPr>
      </w:pPr>
    </w:p>
    <w:p w:rsidR="00A80AC5" w:rsidRPr="002521B5" w:rsidRDefault="00A80AC5" w:rsidP="00A80AC5">
      <w:pPr>
        <w:pStyle w:val="Nadpis1"/>
        <w:numPr>
          <w:ilvl w:val="0"/>
          <w:numId w:val="0"/>
        </w:numPr>
        <w:ind w:left="360"/>
        <w:jc w:val="center"/>
        <w:rPr>
          <w:color w:val="FF0000"/>
          <w:sz w:val="44"/>
          <w:szCs w:val="44"/>
        </w:rPr>
      </w:pPr>
    </w:p>
    <w:p w:rsidR="00A80AC5" w:rsidRPr="002521B5" w:rsidRDefault="00A80AC5" w:rsidP="00A80AC5">
      <w:pPr>
        <w:pStyle w:val="Nadpis1"/>
        <w:numPr>
          <w:ilvl w:val="0"/>
          <w:numId w:val="0"/>
        </w:numPr>
        <w:ind w:left="360"/>
        <w:jc w:val="center"/>
        <w:rPr>
          <w:color w:val="FF0000"/>
          <w:sz w:val="44"/>
          <w:szCs w:val="44"/>
        </w:rPr>
      </w:pPr>
    </w:p>
    <w:p w:rsidR="00A80AC5" w:rsidRPr="002521B5" w:rsidRDefault="00A80AC5" w:rsidP="00A80AC5">
      <w:pPr>
        <w:pStyle w:val="Nadpis1"/>
        <w:numPr>
          <w:ilvl w:val="0"/>
          <w:numId w:val="0"/>
        </w:numPr>
        <w:ind w:left="360"/>
        <w:jc w:val="center"/>
        <w:rPr>
          <w:color w:val="FF0000"/>
          <w:sz w:val="44"/>
          <w:szCs w:val="44"/>
        </w:rPr>
      </w:pPr>
    </w:p>
    <w:p w:rsidR="00A80AC5" w:rsidRPr="002521B5" w:rsidRDefault="00A80AC5" w:rsidP="00A80AC5">
      <w:pPr>
        <w:pStyle w:val="Nadpis1"/>
        <w:numPr>
          <w:ilvl w:val="0"/>
          <w:numId w:val="0"/>
        </w:numPr>
        <w:ind w:left="360"/>
        <w:jc w:val="center"/>
        <w:rPr>
          <w:color w:val="FF0000"/>
          <w:sz w:val="44"/>
          <w:szCs w:val="44"/>
        </w:rPr>
      </w:pPr>
    </w:p>
    <w:p w:rsidR="00A80AC5" w:rsidRPr="002521B5" w:rsidRDefault="00A80AC5" w:rsidP="00A80AC5">
      <w:pPr>
        <w:pStyle w:val="Nadpis1"/>
        <w:numPr>
          <w:ilvl w:val="0"/>
          <w:numId w:val="0"/>
        </w:numPr>
        <w:ind w:left="360"/>
        <w:jc w:val="center"/>
        <w:rPr>
          <w:rFonts w:ascii="Arial" w:hAnsi="Arial" w:cs="Arial"/>
          <w:color w:val="auto"/>
          <w:sz w:val="48"/>
          <w:szCs w:val="48"/>
        </w:rPr>
      </w:pPr>
      <w:r w:rsidRPr="002521B5">
        <w:rPr>
          <w:rFonts w:ascii="Arial" w:hAnsi="Arial" w:cs="Arial"/>
          <w:color w:val="auto"/>
          <w:sz w:val="48"/>
          <w:szCs w:val="48"/>
        </w:rPr>
        <w:t xml:space="preserve">Zpráva o </w:t>
      </w:r>
      <w:r w:rsidR="00E324E7" w:rsidRPr="002521B5">
        <w:rPr>
          <w:rFonts w:ascii="Arial" w:hAnsi="Arial" w:cs="Arial"/>
          <w:color w:val="auto"/>
          <w:sz w:val="48"/>
          <w:szCs w:val="48"/>
        </w:rPr>
        <w:t>situaci na krajském trhu pr</w:t>
      </w:r>
      <w:r w:rsidR="00D320AF" w:rsidRPr="002521B5">
        <w:rPr>
          <w:rFonts w:ascii="Arial" w:hAnsi="Arial" w:cs="Arial"/>
          <w:color w:val="auto"/>
          <w:sz w:val="48"/>
          <w:szCs w:val="48"/>
        </w:rPr>
        <w:t>áce, o realizaci APZ v roce 2014</w:t>
      </w:r>
      <w:r w:rsidR="00E324E7" w:rsidRPr="002521B5">
        <w:rPr>
          <w:rFonts w:ascii="Arial" w:hAnsi="Arial" w:cs="Arial"/>
          <w:color w:val="auto"/>
          <w:sz w:val="48"/>
          <w:szCs w:val="48"/>
        </w:rPr>
        <w:t xml:space="preserve"> a </w:t>
      </w:r>
      <w:r w:rsidR="00A42253" w:rsidRPr="002521B5">
        <w:rPr>
          <w:rFonts w:ascii="Arial" w:hAnsi="Arial" w:cs="Arial"/>
          <w:color w:val="auto"/>
          <w:sz w:val="48"/>
          <w:szCs w:val="48"/>
        </w:rPr>
        <w:t>strategie</w:t>
      </w:r>
      <w:r w:rsidR="00E324E7" w:rsidRPr="002521B5">
        <w:rPr>
          <w:rFonts w:ascii="Arial" w:hAnsi="Arial" w:cs="Arial"/>
          <w:color w:val="auto"/>
          <w:sz w:val="48"/>
          <w:szCs w:val="48"/>
        </w:rPr>
        <w:t xml:space="preserve"> APZ </w:t>
      </w:r>
      <w:r w:rsidR="00A42253" w:rsidRPr="002521B5">
        <w:rPr>
          <w:rFonts w:ascii="Arial" w:hAnsi="Arial" w:cs="Arial"/>
          <w:color w:val="auto"/>
          <w:sz w:val="48"/>
          <w:szCs w:val="48"/>
        </w:rPr>
        <w:t>pro</w:t>
      </w:r>
      <w:r w:rsidR="00D320AF" w:rsidRPr="002521B5">
        <w:rPr>
          <w:rFonts w:ascii="Arial" w:hAnsi="Arial" w:cs="Arial"/>
          <w:color w:val="auto"/>
          <w:sz w:val="48"/>
          <w:szCs w:val="48"/>
        </w:rPr>
        <w:t xml:space="preserve"> rok 2015</w:t>
      </w:r>
    </w:p>
    <w:p w:rsidR="007468CD" w:rsidRPr="002521B5" w:rsidRDefault="007468CD" w:rsidP="008C46F0">
      <w:pPr>
        <w:spacing w:after="0" w:line="240" w:lineRule="auto"/>
        <w:rPr>
          <w:rFonts w:ascii="Arial" w:eastAsia="Times New Roman" w:hAnsi="Arial" w:cs="Arial"/>
          <w:color w:val="FF0000"/>
          <w:sz w:val="24"/>
          <w:szCs w:val="24"/>
        </w:rPr>
      </w:pPr>
    </w:p>
    <w:p w:rsidR="00A80AC5" w:rsidRPr="002521B5" w:rsidRDefault="00A80AC5" w:rsidP="008C46F0">
      <w:pPr>
        <w:spacing w:after="0" w:line="240" w:lineRule="auto"/>
        <w:rPr>
          <w:rFonts w:ascii="Arial" w:eastAsia="Times New Roman" w:hAnsi="Arial" w:cs="Arial"/>
          <w:color w:val="FF0000"/>
          <w:sz w:val="24"/>
          <w:szCs w:val="24"/>
        </w:rPr>
      </w:pPr>
    </w:p>
    <w:p w:rsidR="00A80AC5" w:rsidRPr="002521B5" w:rsidRDefault="00A80AC5" w:rsidP="008C46F0">
      <w:pPr>
        <w:spacing w:after="0" w:line="240" w:lineRule="auto"/>
        <w:rPr>
          <w:rFonts w:ascii="Arial" w:eastAsia="Times New Roman" w:hAnsi="Arial" w:cs="Arial"/>
          <w:color w:val="FF0000"/>
          <w:sz w:val="24"/>
          <w:szCs w:val="24"/>
        </w:rPr>
      </w:pPr>
    </w:p>
    <w:p w:rsidR="00A80AC5" w:rsidRPr="002521B5" w:rsidRDefault="00A80AC5" w:rsidP="008C46F0">
      <w:pPr>
        <w:spacing w:after="0" w:line="240" w:lineRule="auto"/>
        <w:rPr>
          <w:rFonts w:ascii="Arial" w:eastAsia="Times New Roman" w:hAnsi="Arial" w:cs="Arial"/>
          <w:color w:val="FF0000"/>
          <w:sz w:val="24"/>
          <w:szCs w:val="24"/>
        </w:rPr>
      </w:pPr>
    </w:p>
    <w:p w:rsidR="00A80AC5" w:rsidRPr="002521B5" w:rsidRDefault="00A80AC5" w:rsidP="008C46F0">
      <w:pPr>
        <w:spacing w:after="0" w:line="240" w:lineRule="auto"/>
        <w:rPr>
          <w:rFonts w:ascii="Arial" w:eastAsia="Times New Roman" w:hAnsi="Arial" w:cs="Arial"/>
          <w:color w:val="FF0000"/>
          <w:sz w:val="24"/>
          <w:szCs w:val="24"/>
        </w:rPr>
      </w:pPr>
    </w:p>
    <w:p w:rsidR="00A80AC5" w:rsidRPr="002521B5" w:rsidRDefault="00A80AC5" w:rsidP="008C46F0">
      <w:pPr>
        <w:spacing w:after="0" w:line="240" w:lineRule="auto"/>
        <w:rPr>
          <w:rFonts w:ascii="Arial" w:eastAsia="Times New Roman" w:hAnsi="Arial" w:cs="Arial"/>
          <w:color w:val="FF0000"/>
          <w:sz w:val="24"/>
          <w:szCs w:val="24"/>
        </w:rPr>
      </w:pPr>
    </w:p>
    <w:p w:rsidR="00A80AC5" w:rsidRPr="002521B5" w:rsidRDefault="00A80AC5" w:rsidP="008C46F0">
      <w:pPr>
        <w:spacing w:after="0" w:line="240" w:lineRule="auto"/>
        <w:rPr>
          <w:rFonts w:ascii="Arial" w:eastAsia="Times New Roman" w:hAnsi="Arial" w:cs="Arial"/>
          <w:color w:val="FF0000"/>
          <w:sz w:val="24"/>
          <w:szCs w:val="24"/>
        </w:rPr>
      </w:pPr>
    </w:p>
    <w:p w:rsidR="00A80AC5" w:rsidRPr="002521B5" w:rsidRDefault="00A80AC5" w:rsidP="008C46F0">
      <w:pPr>
        <w:spacing w:after="0" w:line="240" w:lineRule="auto"/>
        <w:rPr>
          <w:rFonts w:ascii="Arial" w:eastAsia="Times New Roman" w:hAnsi="Arial" w:cs="Arial"/>
          <w:color w:val="FF0000"/>
          <w:sz w:val="24"/>
          <w:szCs w:val="24"/>
        </w:rPr>
      </w:pPr>
    </w:p>
    <w:p w:rsidR="00A80AC5" w:rsidRPr="002521B5" w:rsidRDefault="00A80AC5" w:rsidP="008C46F0">
      <w:pPr>
        <w:spacing w:after="0" w:line="240" w:lineRule="auto"/>
        <w:rPr>
          <w:rFonts w:ascii="Arial" w:eastAsia="Times New Roman" w:hAnsi="Arial" w:cs="Arial"/>
          <w:color w:val="FF0000"/>
          <w:sz w:val="24"/>
          <w:szCs w:val="24"/>
        </w:rPr>
      </w:pPr>
    </w:p>
    <w:p w:rsidR="00A80AC5" w:rsidRPr="002521B5" w:rsidRDefault="00A80AC5" w:rsidP="008C46F0">
      <w:pPr>
        <w:spacing w:after="0" w:line="240" w:lineRule="auto"/>
        <w:rPr>
          <w:rFonts w:ascii="Arial" w:eastAsia="Times New Roman" w:hAnsi="Arial" w:cs="Arial"/>
          <w:color w:val="FF0000"/>
          <w:sz w:val="24"/>
          <w:szCs w:val="24"/>
        </w:rPr>
      </w:pPr>
    </w:p>
    <w:p w:rsidR="00A80AC5" w:rsidRPr="002521B5" w:rsidRDefault="00A80AC5" w:rsidP="008C46F0">
      <w:pPr>
        <w:spacing w:after="0" w:line="240" w:lineRule="auto"/>
        <w:rPr>
          <w:rFonts w:ascii="Arial" w:eastAsia="Times New Roman" w:hAnsi="Arial" w:cs="Arial"/>
          <w:color w:val="FF0000"/>
          <w:sz w:val="24"/>
          <w:szCs w:val="24"/>
        </w:rPr>
      </w:pPr>
    </w:p>
    <w:p w:rsidR="00A80AC5" w:rsidRPr="002521B5" w:rsidRDefault="00A80AC5" w:rsidP="008C46F0">
      <w:pPr>
        <w:spacing w:after="0" w:line="240" w:lineRule="auto"/>
        <w:rPr>
          <w:rFonts w:ascii="Arial" w:eastAsia="Times New Roman" w:hAnsi="Arial" w:cs="Arial"/>
          <w:color w:val="FF0000"/>
          <w:sz w:val="24"/>
          <w:szCs w:val="24"/>
        </w:rPr>
      </w:pPr>
    </w:p>
    <w:p w:rsidR="00A80AC5" w:rsidRPr="002521B5" w:rsidRDefault="00A80AC5" w:rsidP="008C46F0">
      <w:pPr>
        <w:spacing w:after="0" w:line="240" w:lineRule="auto"/>
        <w:rPr>
          <w:rFonts w:ascii="Arial" w:eastAsia="Times New Roman" w:hAnsi="Arial" w:cs="Arial"/>
          <w:color w:val="FF0000"/>
          <w:sz w:val="24"/>
          <w:szCs w:val="24"/>
        </w:rPr>
      </w:pPr>
    </w:p>
    <w:p w:rsidR="00A80AC5" w:rsidRPr="002521B5" w:rsidRDefault="00A80AC5" w:rsidP="008C46F0">
      <w:pPr>
        <w:spacing w:after="0" w:line="240" w:lineRule="auto"/>
        <w:rPr>
          <w:rFonts w:ascii="Arial" w:eastAsia="Times New Roman" w:hAnsi="Arial" w:cs="Arial"/>
          <w:color w:val="FF0000"/>
          <w:sz w:val="24"/>
          <w:szCs w:val="24"/>
        </w:rPr>
      </w:pPr>
    </w:p>
    <w:p w:rsidR="00A80AC5" w:rsidRPr="002521B5" w:rsidRDefault="00A80AC5" w:rsidP="008C46F0">
      <w:pPr>
        <w:spacing w:after="0" w:line="240" w:lineRule="auto"/>
        <w:rPr>
          <w:rFonts w:ascii="Arial" w:eastAsia="Times New Roman" w:hAnsi="Arial" w:cs="Arial"/>
          <w:color w:val="FF0000"/>
          <w:sz w:val="24"/>
          <w:szCs w:val="24"/>
        </w:rPr>
      </w:pPr>
    </w:p>
    <w:p w:rsidR="00A80AC5" w:rsidRPr="002521B5" w:rsidRDefault="00A80AC5" w:rsidP="008C46F0">
      <w:pPr>
        <w:spacing w:after="0" w:line="240" w:lineRule="auto"/>
        <w:rPr>
          <w:rFonts w:ascii="Arial" w:eastAsia="Times New Roman" w:hAnsi="Arial" w:cs="Arial"/>
          <w:color w:val="FF0000"/>
          <w:sz w:val="24"/>
          <w:szCs w:val="24"/>
        </w:rPr>
      </w:pPr>
    </w:p>
    <w:p w:rsidR="00A80AC5" w:rsidRPr="002521B5" w:rsidRDefault="00A80AC5" w:rsidP="008C46F0">
      <w:pPr>
        <w:spacing w:after="0" w:line="240" w:lineRule="auto"/>
        <w:rPr>
          <w:rFonts w:ascii="Arial" w:eastAsia="Times New Roman" w:hAnsi="Arial" w:cs="Arial"/>
          <w:color w:val="FF0000"/>
          <w:sz w:val="24"/>
          <w:szCs w:val="24"/>
        </w:rPr>
      </w:pPr>
    </w:p>
    <w:p w:rsidR="00A80AC5" w:rsidRPr="002521B5" w:rsidRDefault="00A80AC5" w:rsidP="008C46F0">
      <w:pPr>
        <w:spacing w:after="0" w:line="240" w:lineRule="auto"/>
        <w:rPr>
          <w:rFonts w:ascii="Arial" w:eastAsia="Times New Roman" w:hAnsi="Arial" w:cs="Arial"/>
          <w:color w:val="FF0000"/>
          <w:sz w:val="24"/>
          <w:szCs w:val="24"/>
        </w:rPr>
      </w:pPr>
    </w:p>
    <w:p w:rsidR="00A80AC5" w:rsidRPr="002521B5" w:rsidRDefault="00A80AC5" w:rsidP="008C46F0">
      <w:pPr>
        <w:spacing w:after="0" w:line="240" w:lineRule="auto"/>
        <w:rPr>
          <w:rFonts w:ascii="Arial" w:eastAsia="Times New Roman" w:hAnsi="Arial" w:cs="Arial"/>
          <w:color w:val="FF0000"/>
          <w:sz w:val="24"/>
          <w:szCs w:val="24"/>
        </w:rPr>
      </w:pPr>
    </w:p>
    <w:p w:rsidR="00A80AC5" w:rsidRPr="002521B5" w:rsidRDefault="00A80AC5" w:rsidP="008C46F0">
      <w:pPr>
        <w:spacing w:after="0" w:line="240" w:lineRule="auto"/>
        <w:rPr>
          <w:rFonts w:ascii="Arial" w:eastAsia="Times New Roman" w:hAnsi="Arial" w:cs="Arial"/>
          <w:color w:val="FF0000"/>
          <w:sz w:val="24"/>
          <w:szCs w:val="24"/>
        </w:rPr>
      </w:pPr>
    </w:p>
    <w:p w:rsidR="00A80AC5" w:rsidRPr="002521B5" w:rsidRDefault="00A80AC5" w:rsidP="008C46F0">
      <w:pPr>
        <w:spacing w:after="0" w:line="240" w:lineRule="auto"/>
        <w:rPr>
          <w:rFonts w:ascii="Arial" w:eastAsia="Times New Roman" w:hAnsi="Arial" w:cs="Arial"/>
          <w:color w:val="FF0000"/>
          <w:sz w:val="24"/>
          <w:szCs w:val="24"/>
        </w:rPr>
      </w:pPr>
    </w:p>
    <w:p w:rsidR="00A80AC5" w:rsidRPr="00484340" w:rsidRDefault="00E324E7" w:rsidP="008C46F0">
      <w:pPr>
        <w:spacing w:after="0" w:line="240" w:lineRule="auto"/>
        <w:rPr>
          <w:rFonts w:ascii="Arial" w:eastAsia="Times New Roman" w:hAnsi="Arial" w:cs="Arial"/>
          <w:b/>
          <w:sz w:val="24"/>
          <w:szCs w:val="24"/>
        </w:rPr>
      </w:pPr>
      <w:r w:rsidRPr="00484340">
        <w:rPr>
          <w:rFonts w:ascii="Arial" w:eastAsia="Times New Roman" w:hAnsi="Arial" w:cs="Arial"/>
          <w:b/>
          <w:sz w:val="24"/>
          <w:szCs w:val="24"/>
        </w:rPr>
        <w:lastRenderedPageBreak/>
        <w:t>Obsah:</w:t>
      </w:r>
    </w:p>
    <w:p w:rsidR="00367032" w:rsidRPr="002521B5" w:rsidRDefault="00367032" w:rsidP="00367032">
      <w:pPr>
        <w:jc w:val="both"/>
        <w:rPr>
          <w:rFonts w:ascii="Arial" w:hAnsi="Arial" w:cs="Arial"/>
          <w:color w:val="FF0000"/>
        </w:rPr>
      </w:pPr>
      <w:bookmarkStart w:id="1" w:name="_Toc98033402"/>
      <w:bookmarkStart w:id="2" w:name="_Toc208826613"/>
    </w:p>
    <w:p w:rsidR="00367032" w:rsidRPr="00A314B7" w:rsidRDefault="008D7469" w:rsidP="009C675B">
      <w:pPr>
        <w:pStyle w:val="Obsah1"/>
        <w:rPr>
          <w:b w:val="0"/>
        </w:rPr>
      </w:pPr>
      <w:r w:rsidRPr="00A314B7">
        <w:rPr>
          <w:b w:val="0"/>
        </w:rPr>
        <w:fldChar w:fldCharType="begin"/>
      </w:r>
      <w:r w:rsidR="00367032" w:rsidRPr="00A314B7">
        <w:rPr>
          <w:b w:val="0"/>
        </w:rPr>
        <w:instrText xml:space="preserve"> TOC \o "1-3" \h \z \u </w:instrText>
      </w:r>
      <w:r w:rsidRPr="00A314B7">
        <w:rPr>
          <w:b w:val="0"/>
        </w:rPr>
        <w:fldChar w:fldCharType="separate"/>
      </w:r>
      <w:hyperlink w:anchor="_Toc289428070" w:history="1">
        <w:r w:rsidR="00367032" w:rsidRPr="00A314B7">
          <w:rPr>
            <w:rStyle w:val="Hypertextovodkaz"/>
            <w:b w:val="0"/>
            <w:color w:val="auto"/>
          </w:rPr>
          <w:t>1.</w:t>
        </w:r>
        <w:r w:rsidR="00A029E9" w:rsidRPr="00A314B7">
          <w:rPr>
            <w:b w:val="0"/>
          </w:rPr>
          <w:tab/>
          <w:t>Zaměstnanost</w:t>
        </w:r>
        <w:r w:rsidR="00367032" w:rsidRPr="00A314B7">
          <w:rPr>
            <w:b w:val="0"/>
            <w:webHidden/>
          </w:rPr>
          <w:tab/>
        </w:r>
      </w:hyperlink>
      <w:r w:rsidR="00367032" w:rsidRPr="00A314B7">
        <w:rPr>
          <w:b w:val="0"/>
        </w:rPr>
        <w:t>3</w:t>
      </w:r>
    </w:p>
    <w:p w:rsidR="00367032" w:rsidRPr="00A314B7" w:rsidRDefault="00214970" w:rsidP="00D513B3">
      <w:pPr>
        <w:pStyle w:val="Obsah2"/>
      </w:pPr>
      <w:hyperlink w:anchor="_Toc289428071" w:history="1">
        <w:r w:rsidR="00367032" w:rsidRPr="00A314B7">
          <w:rPr>
            <w:rStyle w:val="Hypertextovodkaz"/>
            <w:color w:val="auto"/>
          </w:rPr>
          <w:t>1.1</w:t>
        </w:r>
        <w:r w:rsidR="00D27AEE">
          <w:rPr>
            <w:rStyle w:val="Hypertextovodkaz"/>
            <w:color w:val="auto"/>
          </w:rPr>
          <w:t>.</w:t>
        </w:r>
        <w:r w:rsidR="00367032" w:rsidRPr="00A314B7">
          <w:tab/>
          <w:t>Celková zaměstnanost v kraji</w:t>
        </w:r>
        <w:r w:rsidR="00367032" w:rsidRPr="00A314B7">
          <w:rPr>
            <w:webHidden/>
          </w:rPr>
          <w:tab/>
        </w:r>
      </w:hyperlink>
      <w:r w:rsidR="00367032" w:rsidRPr="00A314B7">
        <w:t>3</w:t>
      </w:r>
    </w:p>
    <w:p w:rsidR="00367032" w:rsidRPr="00A314B7" w:rsidRDefault="00214970" w:rsidP="00D513B3">
      <w:pPr>
        <w:pStyle w:val="Obsah2"/>
      </w:pPr>
      <w:hyperlink w:anchor="_Toc289428071" w:history="1">
        <w:r w:rsidR="00367032" w:rsidRPr="00A314B7">
          <w:rPr>
            <w:rStyle w:val="Hypertextovodkaz"/>
            <w:color w:val="auto"/>
          </w:rPr>
          <w:t>1.2</w:t>
        </w:r>
        <w:r w:rsidR="00D27AEE">
          <w:rPr>
            <w:rStyle w:val="Hypertextovodkaz"/>
            <w:color w:val="auto"/>
          </w:rPr>
          <w:t>.</w:t>
        </w:r>
        <w:r w:rsidR="00367032" w:rsidRPr="00A314B7">
          <w:tab/>
          <w:t xml:space="preserve">Zaměstnanost u nejvýznamnějších zaměstnavatelů kraje a u zaměstnavatelů, kteří zaznamenali nejvýraznější personální pohyb </w:t>
        </w:r>
        <w:r w:rsidR="00367032" w:rsidRPr="00A314B7">
          <w:rPr>
            <w:webHidden/>
          </w:rPr>
          <w:tab/>
        </w:r>
      </w:hyperlink>
      <w:r w:rsidR="00367032" w:rsidRPr="00A314B7">
        <w:t>3</w:t>
      </w:r>
    </w:p>
    <w:p w:rsidR="00367032" w:rsidRPr="00A314B7" w:rsidRDefault="00214970" w:rsidP="00D513B3">
      <w:pPr>
        <w:pStyle w:val="Obsah2"/>
      </w:pPr>
      <w:hyperlink w:anchor="_Toc289428073" w:history="1">
        <w:r w:rsidR="00367032" w:rsidRPr="00A314B7">
          <w:rPr>
            <w:rStyle w:val="Hypertextovodkaz"/>
            <w:color w:val="auto"/>
          </w:rPr>
          <w:t>1.3</w:t>
        </w:r>
        <w:r w:rsidR="00D27AEE">
          <w:rPr>
            <w:rStyle w:val="Hypertextovodkaz"/>
            <w:color w:val="auto"/>
          </w:rPr>
          <w:t>.</w:t>
        </w:r>
        <w:r w:rsidR="00367032" w:rsidRPr="00A314B7">
          <w:tab/>
          <w:t>Stručná charakteristika poptávky zaměstnavatelů po pracovní síle (volná pracovní místa)</w:t>
        </w:r>
        <w:r w:rsidR="00367032" w:rsidRPr="00A314B7">
          <w:rPr>
            <w:webHidden/>
          </w:rPr>
          <w:tab/>
        </w:r>
      </w:hyperlink>
      <w:r w:rsidR="00367032" w:rsidRPr="00A314B7">
        <w:t>7</w:t>
      </w:r>
    </w:p>
    <w:p w:rsidR="00367032" w:rsidRPr="00A314B7" w:rsidRDefault="00214970" w:rsidP="009C675B">
      <w:pPr>
        <w:pStyle w:val="Obsah1"/>
        <w:rPr>
          <w:b w:val="0"/>
        </w:rPr>
      </w:pPr>
      <w:hyperlink w:anchor="_Toc289428075" w:history="1">
        <w:r w:rsidR="00367032" w:rsidRPr="00A314B7">
          <w:rPr>
            <w:rStyle w:val="Hypertextovodkaz"/>
            <w:b w:val="0"/>
            <w:color w:val="auto"/>
          </w:rPr>
          <w:t>2.</w:t>
        </w:r>
        <w:r w:rsidR="00A029E9" w:rsidRPr="00A314B7">
          <w:rPr>
            <w:b w:val="0"/>
          </w:rPr>
          <w:tab/>
          <w:t>Nezaměstnanost</w:t>
        </w:r>
        <w:r w:rsidR="00367032" w:rsidRPr="00A314B7">
          <w:rPr>
            <w:b w:val="0"/>
            <w:webHidden/>
          </w:rPr>
          <w:tab/>
        </w:r>
      </w:hyperlink>
      <w:r w:rsidR="00A029E9" w:rsidRPr="00A314B7">
        <w:rPr>
          <w:b w:val="0"/>
        </w:rPr>
        <w:t>11</w:t>
      </w:r>
    </w:p>
    <w:p w:rsidR="00367032" w:rsidRPr="00A314B7" w:rsidRDefault="00214970" w:rsidP="00D513B3">
      <w:pPr>
        <w:pStyle w:val="Obsah2"/>
      </w:pPr>
      <w:hyperlink w:anchor="_Toc289428076" w:history="1">
        <w:r w:rsidR="00367032" w:rsidRPr="00A314B7">
          <w:rPr>
            <w:rStyle w:val="Hypertextovodkaz"/>
            <w:color w:val="auto"/>
          </w:rPr>
          <w:t>2.1</w:t>
        </w:r>
        <w:r w:rsidR="00D27AEE">
          <w:rPr>
            <w:rStyle w:val="Hypertextovodkaz"/>
            <w:color w:val="auto"/>
          </w:rPr>
          <w:t>.</w:t>
        </w:r>
        <w:r w:rsidR="00367032" w:rsidRPr="00A314B7">
          <w:tab/>
          <w:t>Vývoj nez</w:t>
        </w:r>
        <w:r w:rsidR="00484340" w:rsidRPr="00A314B7">
          <w:t>aměstnanosti v kraji v roce 2014</w:t>
        </w:r>
        <w:r w:rsidR="00367032" w:rsidRPr="00A314B7">
          <w:rPr>
            <w:webHidden/>
          </w:rPr>
          <w:tab/>
          <w:t>1</w:t>
        </w:r>
      </w:hyperlink>
      <w:r w:rsidR="00A029E9" w:rsidRPr="00A314B7">
        <w:t>1</w:t>
      </w:r>
    </w:p>
    <w:p w:rsidR="00367032" w:rsidRPr="00A314B7" w:rsidRDefault="00214970" w:rsidP="00D513B3">
      <w:pPr>
        <w:pStyle w:val="Obsah2"/>
      </w:pPr>
      <w:hyperlink w:anchor="_Toc289428077" w:history="1">
        <w:r w:rsidR="00367032" w:rsidRPr="00A314B7">
          <w:rPr>
            <w:rStyle w:val="Hypertextovodkaz"/>
            <w:color w:val="auto"/>
          </w:rPr>
          <w:t>2.2</w:t>
        </w:r>
        <w:r w:rsidR="00D27AEE">
          <w:rPr>
            <w:rStyle w:val="Hypertextovodkaz"/>
            <w:color w:val="auto"/>
          </w:rPr>
          <w:t>.</w:t>
        </w:r>
        <w:r w:rsidR="00367032" w:rsidRPr="00A314B7">
          <w:tab/>
          <w:t>Územní rozložení registrované nezaměstnanosti v kraji</w:t>
        </w:r>
        <w:r w:rsidR="00367032" w:rsidRPr="00A314B7">
          <w:rPr>
            <w:webHidden/>
          </w:rPr>
          <w:tab/>
          <w:t>1</w:t>
        </w:r>
      </w:hyperlink>
      <w:r w:rsidR="009C675B" w:rsidRPr="00A314B7">
        <w:t>5</w:t>
      </w:r>
    </w:p>
    <w:p w:rsidR="00367032" w:rsidRPr="00A314B7" w:rsidRDefault="00214970" w:rsidP="009C675B">
      <w:pPr>
        <w:pStyle w:val="Obsah1"/>
        <w:rPr>
          <w:b w:val="0"/>
        </w:rPr>
      </w:pPr>
      <w:hyperlink w:anchor="_Toc289428081" w:history="1">
        <w:r w:rsidR="00367032" w:rsidRPr="00A314B7">
          <w:rPr>
            <w:rStyle w:val="Hypertextovodkaz"/>
            <w:b w:val="0"/>
            <w:color w:val="auto"/>
          </w:rPr>
          <w:t>3.</w:t>
        </w:r>
        <w:r w:rsidR="00367032" w:rsidRPr="00A314B7">
          <w:rPr>
            <w:b w:val="0"/>
          </w:rPr>
          <w:t xml:space="preserve">   </w:t>
        </w:r>
        <w:r w:rsidR="00367032" w:rsidRPr="00A314B7">
          <w:rPr>
            <w:b w:val="0"/>
          </w:rPr>
          <w:tab/>
        </w:r>
        <w:r w:rsidR="00A029E9" w:rsidRPr="00A314B7">
          <w:rPr>
            <w:b w:val="0"/>
          </w:rPr>
          <w:t>Charakteristika problémových skupin na krajském tr</w:t>
        </w:r>
        <w:r w:rsidR="00A15E66" w:rsidRPr="00A314B7">
          <w:rPr>
            <w:b w:val="0"/>
          </w:rPr>
          <w:t xml:space="preserve">hu práce a problémových regionů </w:t>
        </w:r>
        <w:r w:rsidR="00A029E9" w:rsidRPr="00A314B7">
          <w:rPr>
            <w:b w:val="0"/>
          </w:rPr>
          <w:t>kraje</w:t>
        </w:r>
        <w:r w:rsidR="00A15E66" w:rsidRPr="00A314B7">
          <w:rPr>
            <w:b w:val="0"/>
          </w:rPr>
          <w:t xml:space="preserve">   </w:t>
        </w:r>
        <w:r w:rsidR="00367032" w:rsidRPr="00A314B7">
          <w:rPr>
            <w:b w:val="0"/>
            <w:webHidden/>
          </w:rPr>
          <w:tab/>
        </w:r>
      </w:hyperlink>
      <w:r w:rsidR="00A314B7">
        <w:rPr>
          <w:b w:val="0"/>
        </w:rPr>
        <w:t>16</w:t>
      </w:r>
    </w:p>
    <w:p w:rsidR="00367032" w:rsidRPr="00A314B7" w:rsidRDefault="00214970" w:rsidP="009C675B">
      <w:pPr>
        <w:pStyle w:val="Obsah1"/>
        <w:rPr>
          <w:b w:val="0"/>
        </w:rPr>
      </w:pPr>
      <w:hyperlink w:anchor="_Toc289428126" w:history="1">
        <w:r w:rsidR="00367032" w:rsidRPr="00A314B7">
          <w:rPr>
            <w:rStyle w:val="Hypertextovodkaz"/>
            <w:b w:val="0"/>
            <w:color w:val="auto"/>
          </w:rPr>
          <w:t>4.</w:t>
        </w:r>
        <w:r w:rsidR="00367032" w:rsidRPr="00A314B7">
          <w:rPr>
            <w:b w:val="0"/>
          </w:rPr>
          <w:t xml:space="preserve">   </w:t>
        </w:r>
        <w:r w:rsidR="00367032" w:rsidRPr="00A314B7">
          <w:rPr>
            <w:b w:val="0"/>
          </w:rPr>
          <w:tab/>
        </w:r>
        <w:r w:rsidR="00A029E9" w:rsidRPr="00A314B7">
          <w:rPr>
            <w:b w:val="0"/>
          </w:rPr>
          <w:t>Cizinci na trhu práce kraje</w:t>
        </w:r>
        <w:r w:rsidR="00367032" w:rsidRPr="00A314B7">
          <w:rPr>
            <w:b w:val="0"/>
            <w:webHidden/>
          </w:rPr>
          <w:tab/>
        </w:r>
      </w:hyperlink>
      <w:r w:rsidR="00A314B7">
        <w:rPr>
          <w:b w:val="0"/>
        </w:rPr>
        <w:t>20</w:t>
      </w:r>
    </w:p>
    <w:p w:rsidR="00367032" w:rsidRPr="00A314B7" w:rsidRDefault="00214970" w:rsidP="009C675B">
      <w:pPr>
        <w:pStyle w:val="Obsah1"/>
        <w:rPr>
          <w:b w:val="0"/>
        </w:rPr>
      </w:pPr>
      <w:hyperlink w:anchor="_Toc289428125" w:history="1">
        <w:r w:rsidR="00367032" w:rsidRPr="00A314B7">
          <w:rPr>
            <w:rStyle w:val="Hypertextovodkaz"/>
            <w:b w:val="0"/>
            <w:color w:val="auto"/>
          </w:rPr>
          <w:t xml:space="preserve">5.   </w:t>
        </w:r>
        <w:r w:rsidR="00367032" w:rsidRPr="00A314B7">
          <w:rPr>
            <w:rStyle w:val="Hypertextovodkaz"/>
            <w:b w:val="0"/>
            <w:color w:val="auto"/>
          </w:rPr>
          <w:tab/>
        </w:r>
        <w:r w:rsidR="00A029E9" w:rsidRPr="00A314B7">
          <w:rPr>
            <w:rStyle w:val="Hypertextovodkaz"/>
            <w:b w:val="0"/>
            <w:color w:val="auto"/>
          </w:rPr>
          <w:t>Prognóza vývoje trhu práce na rok 2014</w:t>
        </w:r>
        <w:r w:rsidR="00367032" w:rsidRPr="00A314B7">
          <w:rPr>
            <w:b w:val="0"/>
            <w:webHidden/>
          </w:rPr>
          <w:tab/>
        </w:r>
      </w:hyperlink>
      <w:r w:rsidR="00A314B7">
        <w:rPr>
          <w:b w:val="0"/>
        </w:rPr>
        <w:t>23</w:t>
      </w:r>
    </w:p>
    <w:p w:rsidR="00367032" w:rsidRPr="00A314B7" w:rsidRDefault="00214970" w:rsidP="009C675B">
      <w:pPr>
        <w:pStyle w:val="Obsah1"/>
        <w:rPr>
          <w:b w:val="0"/>
        </w:rPr>
      </w:pPr>
      <w:hyperlink w:anchor="_Toc289428126" w:history="1">
        <w:r w:rsidR="00367032" w:rsidRPr="00A314B7">
          <w:rPr>
            <w:rStyle w:val="Hypertextovodkaz"/>
            <w:b w:val="0"/>
            <w:color w:val="auto"/>
          </w:rPr>
          <w:t>6.</w:t>
        </w:r>
        <w:r w:rsidR="00367032" w:rsidRPr="00A314B7">
          <w:rPr>
            <w:b w:val="0"/>
          </w:rPr>
          <w:t xml:space="preserve">   </w:t>
        </w:r>
        <w:r w:rsidR="00367032" w:rsidRPr="00A314B7">
          <w:rPr>
            <w:b w:val="0"/>
          </w:rPr>
          <w:tab/>
        </w:r>
        <w:r w:rsidR="00A029E9" w:rsidRPr="00A314B7">
          <w:rPr>
            <w:b w:val="0"/>
          </w:rPr>
          <w:t>Realizace aktivní politiky</w:t>
        </w:r>
        <w:r w:rsidR="00484340" w:rsidRPr="00A314B7">
          <w:rPr>
            <w:b w:val="0"/>
          </w:rPr>
          <w:t xml:space="preserve"> zaměstnanosti v roce 2014</w:t>
        </w:r>
        <w:r w:rsidR="00367032" w:rsidRPr="00A314B7">
          <w:rPr>
            <w:b w:val="0"/>
            <w:webHidden/>
          </w:rPr>
          <w:tab/>
        </w:r>
      </w:hyperlink>
      <w:r w:rsidR="002F01B9" w:rsidRPr="00A314B7">
        <w:rPr>
          <w:b w:val="0"/>
        </w:rPr>
        <w:t>25</w:t>
      </w:r>
    </w:p>
    <w:p w:rsidR="00A029E9" w:rsidRPr="00A314B7" w:rsidRDefault="00214970" w:rsidP="00D513B3">
      <w:pPr>
        <w:pStyle w:val="Obsah2"/>
      </w:pPr>
      <w:hyperlink w:anchor="_Toc289428080" w:history="1">
        <w:r w:rsidR="002F01B9" w:rsidRPr="00A314B7">
          <w:rPr>
            <w:rStyle w:val="Hypertextovodkaz"/>
            <w:color w:val="auto"/>
          </w:rPr>
          <w:t>6</w:t>
        </w:r>
        <w:r w:rsidR="00A029E9" w:rsidRPr="00A314B7">
          <w:rPr>
            <w:rStyle w:val="Hypertextovodkaz"/>
            <w:color w:val="auto"/>
          </w:rPr>
          <w:t>.1</w:t>
        </w:r>
        <w:r w:rsidR="00D27AEE">
          <w:rPr>
            <w:rStyle w:val="Hypertextovodkaz"/>
            <w:color w:val="auto"/>
          </w:rPr>
          <w:t>.</w:t>
        </w:r>
        <w:r w:rsidR="00A029E9" w:rsidRPr="00A314B7">
          <w:tab/>
          <w:t>Realizace jednotlivých nástrojů aktivní po</w:t>
        </w:r>
        <w:r w:rsidR="002F01B9" w:rsidRPr="00A314B7">
          <w:t>litiky zaměstnanosti v r</w:t>
        </w:r>
        <w:r w:rsidR="00484340" w:rsidRPr="00A314B7">
          <w:t>oce 2014</w:t>
        </w:r>
        <w:r w:rsidR="00A029E9" w:rsidRPr="00A314B7">
          <w:t>………...</w:t>
        </w:r>
      </w:hyperlink>
      <w:r w:rsidR="002F01B9" w:rsidRPr="00A314B7">
        <w:t>25</w:t>
      </w:r>
    </w:p>
    <w:p w:rsidR="00A029E9" w:rsidRPr="00A314B7" w:rsidRDefault="00214970" w:rsidP="00D513B3">
      <w:pPr>
        <w:pStyle w:val="Obsah2"/>
      </w:pPr>
      <w:hyperlink w:anchor="_Toc289428080" w:history="1">
        <w:r w:rsidR="002F01B9" w:rsidRPr="00A314B7">
          <w:rPr>
            <w:rStyle w:val="Hypertextovodkaz"/>
            <w:color w:val="auto"/>
          </w:rPr>
          <w:t>6</w:t>
        </w:r>
        <w:r w:rsidR="00A029E9" w:rsidRPr="00A314B7">
          <w:rPr>
            <w:rStyle w:val="Hypertextovodkaz"/>
            <w:color w:val="auto"/>
          </w:rPr>
          <w:t>.2</w:t>
        </w:r>
        <w:r w:rsidR="00D27AEE">
          <w:rPr>
            <w:rStyle w:val="Hypertextovodkaz"/>
            <w:color w:val="auto"/>
          </w:rPr>
          <w:t>.</w:t>
        </w:r>
        <w:r w:rsidR="00A029E9" w:rsidRPr="00A314B7">
          <w:tab/>
          <w:t>Rekvalifikace a poradenství</w:t>
        </w:r>
        <w:r w:rsidR="00A029E9" w:rsidRPr="00A314B7">
          <w:rPr>
            <w:webHidden/>
          </w:rPr>
          <w:tab/>
        </w:r>
      </w:hyperlink>
      <w:r w:rsidR="00A314B7">
        <w:t>30</w:t>
      </w:r>
    </w:p>
    <w:p w:rsidR="002F01B9" w:rsidRPr="00A314B7" w:rsidRDefault="00214970" w:rsidP="00D513B3">
      <w:pPr>
        <w:pStyle w:val="Obsah2"/>
      </w:pPr>
      <w:hyperlink w:anchor="_Toc289428080" w:history="1">
        <w:r w:rsidR="002F01B9" w:rsidRPr="00A314B7">
          <w:rPr>
            <w:rStyle w:val="Hypertextovodkaz"/>
            <w:color w:val="auto"/>
          </w:rPr>
          <w:t>6.3</w:t>
        </w:r>
        <w:r w:rsidR="00D27AEE">
          <w:rPr>
            <w:rStyle w:val="Hypertextovodkaz"/>
            <w:color w:val="auto"/>
          </w:rPr>
          <w:t>.</w:t>
        </w:r>
        <w:r w:rsidR="002F01B9" w:rsidRPr="00A314B7">
          <w:tab/>
          <w:t>Projekty ESF</w:t>
        </w:r>
        <w:r w:rsidR="00693E12" w:rsidRPr="00A314B7">
          <w:t xml:space="preserve"> (RIP, NIP, odborné praxe pro mladé</w:t>
        </w:r>
        <w:r w:rsidR="00484340" w:rsidRPr="00A314B7">
          <w:t xml:space="preserve"> do 30 let</w:t>
        </w:r>
        <w:r w:rsidR="00693E12" w:rsidRPr="00A314B7">
          <w:t>)</w:t>
        </w:r>
        <w:r w:rsidR="002F01B9" w:rsidRPr="00A314B7">
          <w:rPr>
            <w:webHidden/>
          </w:rPr>
          <w:tab/>
        </w:r>
      </w:hyperlink>
      <w:r w:rsidR="00A314B7">
        <w:t>32</w:t>
      </w:r>
    </w:p>
    <w:p w:rsidR="00367032" w:rsidRPr="00A314B7" w:rsidRDefault="00214970" w:rsidP="009C675B">
      <w:pPr>
        <w:pStyle w:val="Obsah1"/>
        <w:rPr>
          <w:b w:val="0"/>
        </w:rPr>
      </w:pPr>
      <w:hyperlink w:anchor="_Toc289428136" w:history="1">
        <w:r w:rsidR="00367032" w:rsidRPr="00A314B7">
          <w:rPr>
            <w:rStyle w:val="Hypertextovodkaz"/>
            <w:b w:val="0"/>
            <w:color w:val="auto"/>
          </w:rPr>
          <w:t>7.</w:t>
        </w:r>
        <w:r w:rsidR="00367032" w:rsidRPr="00A314B7">
          <w:rPr>
            <w:b w:val="0"/>
          </w:rPr>
          <w:t xml:space="preserve">   </w:t>
        </w:r>
        <w:r w:rsidR="00367032" w:rsidRPr="00A314B7">
          <w:rPr>
            <w:b w:val="0"/>
          </w:rPr>
          <w:tab/>
        </w:r>
        <w:r w:rsidR="00484340" w:rsidRPr="00A314B7">
          <w:rPr>
            <w:b w:val="0"/>
          </w:rPr>
          <w:t>Cíle APZ pro rok 2015</w:t>
        </w:r>
        <w:r w:rsidR="00367032" w:rsidRPr="00A314B7">
          <w:rPr>
            <w:b w:val="0"/>
            <w:webHidden/>
          </w:rPr>
          <w:tab/>
        </w:r>
      </w:hyperlink>
      <w:r w:rsidR="00A314B7">
        <w:rPr>
          <w:b w:val="0"/>
        </w:rPr>
        <w:t>39</w:t>
      </w:r>
    </w:p>
    <w:p w:rsidR="00042F5E" w:rsidRPr="00A314B7" w:rsidRDefault="00042F5E" w:rsidP="00D513B3">
      <w:pPr>
        <w:jc w:val="both"/>
        <w:rPr>
          <w:rFonts w:ascii="Times New Roman" w:eastAsia="Times New Roman" w:hAnsi="Times New Roman"/>
          <w:bCs/>
          <w:lang w:eastAsia="cs-CZ"/>
        </w:rPr>
      </w:pPr>
      <w:r w:rsidRPr="00A314B7">
        <w:rPr>
          <w:rFonts w:ascii="Arial" w:hAnsi="Arial" w:cs="Arial"/>
          <w:lang w:eastAsia="cs-CZ"/>
        </w:rPr>
        <w:t>8.       Přílohy</w:t>
      </w:r>
      <w:r w:rsidR="00693E12" w:rsidRPr="00A314B7">
        <w:rPr>
          <w:rFonts w:ascii="Times New Roman" w:eastAsia="Times New Roman" w:hAnsi="Times New Roman"/>
          <w:bCs/>
          <w:lang w:eastAsia="cs-CZ"/>
        </w:rPr>
        <w:t>………</w:t>
      </w:r>
      <w:r w:rsidRPr="00A314B7">
        <w:rPr>
          <w:rFonts w:ascii="Times New Roman" w:eastAsia="Times New Roman" w:hAnsi="Times New Roman"/>
          <w:bCs/>
          <w:lang w:eastAsia="cs-CZ"/>
        </w:rPr>
        <w:t>……</w:t>
      </w:r>
      <w:r w:rsidR="00693E12" w:rsidRPr="00A314B7">
        <w:rPr>
          <w:rFonts w:ascii="Times New Roman" w:eastAsia="Times New Roman" w:hAnsi="Times New Roman"/>
          <w:bCs/>
          <w:lang w:eastAsia="cs-CZ"/>
        </w:rPr>
        <w:t>...</w:t>
      </w:r>
      <w:r w:rsidRPr="00A314B7">
        <w:rPr>
          <w:rFonts w:ascii="Times New Roman" w:eastAsia="Times New Roman" w:hAnsi="Times New Roman"/>
          <w:bCs/>
          <w:lang w:eastAsia="cs-CZ"/>
        </w:rPr>
        <w:t>……………………………………………...…………………………</w:t>
      </w:r>
      <w:r w:rsidR="00A314B7">
        <w:rPr>
          <w:rFonts w:ascii="Arial" w:eastAsia="Times New Roman" w:hAnsi="Arial" w:cs="Arial"/>
          <w:bCs/>
          <w:lang w:eastAsia="cs-CZ"/>
        </w:rPr>
        <w:t>.42</w:t>
      </w:r>
      <w:r w:rsidRPr="00A314B7">
        <w:rPr>
          <w:rFonts w:ascii="Arial" w:eastAsia="Times New Roman" w:hAnsi="Arial" w:cs="Arial"/>
          <w:bCs/>
          <w:lang w:eastAsia="cs-CZ"/>
        </w:rPr>
        <w:t xml:space="preserve"> </w:t>
      </w:r>
    </w:p>
    <w:p w:rsidR="004A2453" w:rsidRPr="00A314B7" w:rsidRDefault="008D7469" w:rsidP="005F0FDD">
      <w:pPr>
        <w:pStyle w:val="Nadpis1"/>
        <w:numPr>
          <w:ilvl w:val="0"/>
          <w:numId w:val="0"/>
        </w:numPr>
      </w:pPr>
      <w:r w:rsidRPr="00A314B7">
        <w:rPr>
          <w:b w:val="0"/>
          <w:sz w:val="22"/>
          <w:szCs w:val="22"/>
        </w:rPr>
        <w:fldChar w:fldCharType="end"/>
      </w:r>
      <w:r w:rsidR="00367032" w:rsidRPr="00DE00C6">
        <w:br w:type="page"/>
      </w:r>
      <w:bookmarkEnd w:id="1"/>
      <w:bookmarkEnd w:id="2"/>
      <w:r w:rsidR="005F0FDD">
        <w:lastRenderedPageBreak/>
        <w:t xml:space="preserve">1. </w:t>
      </w:r>
      <w:r w:rsidR="00F234E2" w:rsidRPr="00A314B7">
        <w:t>Zaměstnanost</w:t>
      </w:r>
    </w:p>
    <w:p w:rsidR="00815535" w:rsidRPr="00764AB8" w:rsidRDefault="00815535" w:rsidP="00F234E2">
      <w:pPr>
        <w:spacing w:after="0" w:line="240" w:lineRule="auto"/>
        <w:rPr>
          <w:rFonts w:ascii="Times New Roman" w:hAnsi="Times New Roman"/>
          <w:lang w:eastAsia="cs-CZ"/>
        </w:rPr>
      </w:pPr>
    </w:p>
    <w:p w:rsidR="00367032" w:rsidRPr="00764AB8" w:rsidRDefault="002D2081" w:rsidP="002D2081">
      <w:pPr>
        <w:pStyle w:val="Zkladntext"/>
        <w:numPr>
          <w:ilvl w:val="1"/>
          <w:numId w:val="22"/>
        </w:numPr>
        <w:rPr>
          <w:b/>
          <w:szCs w:val="24"/>
        </w:rPr>
      </w:pPr>
      <w:bookmarkStart w:id="3" w:name="_Toc98033408"/>
      <w:bookmarkStart w:id="4" w:name="_Toc208826619"/>
      <w:bookmarkStart w:id="5" w:name="_Toc208827081"/>
      <w:bookmarkStart w:id="6" w:name="_Toc208827615"/>
      <w:bookmarkStart w:id="7" w:name="_Toc208827762"/>
      <w:bookmarkStart w:id="8" w:name="_Toc289428076"/>
      <w:r>
        <w:rPr>
          <w:b/>
          <w:szCs w:val="24"/>
        </w:rPr>
        <w:t xml:space="preserve"> </w:t>
      </w:r>
      <w:r w:rsidR="00367032" w:rsidRPr="00764AB8">
        <w:rPr>
          <w:b/>
          <w:szCs w:val="24"/>
        </w:rPr>
        <w:t>Celková zaměstnanost</w:t>
      </w:r>
      <w:bookmarkEnd w:id="3"/>
      <w:bookmarkEnd w:id="4"/>
      <w:bookmarkEnd w:id="5"/>
      <w:bookmarkEnd w:id="6"/>
      <w:bookmarkEnd w:id="7"/>
      <w:bookmarkEnd w:id="8"/>
      <w:r w:rsidR="00367032" w:rsidRPr="00764AB8">
        <w:rPr>
          <w:b/>
          <w:szCs w:val="24"/>
        </w:rPr>
        <w:t xml:space="preserve"> v</w:t>
      </w:r>
      <w:r w:rsidR="001A20FC" w:rsidRPr="00764AB8">
        <w:rPr>
          <w:b/>
          <w:szCs w:val="24"/>
        </w:rPr>
        <w:t> </w:t>
      </w:r>
      <w:r w:rsidR="00367032" w:rsidRPr="00764AB8">
        <w:rPr>
          <w:b/>
          <w:szCs w:val="24"/>
        </w:rPr>
        <w:t>kraji</w:t>
      </w:r>
    </w:p>
    <w:p w:rsidR="001A20FC" w:rsidRPr="00764AB8" w:rsidRDefault="001A20FC" w:rsidP="00F234E2">
      <w:pPr>
        <w:pStyle w:val="Zkladntext"/>
        <w:rPr>
          <w:b/>
          <w:szCs w:val="24"/>
        </w:rPr>
      </w:pPr>
    </w:p>
    <w:p w:rsidR="00D81B88" w:rsidRPr="002521B5" w:rsidRDefault="003B24AA" w:rsidP="00FF5792">
      <w:pPr>
        <w:spacing w:line="240" w:lineRule="auto"/>
        <w:jc w:val="both"/>
        <w:rPr>
          <w:rFonts w:ascii="Times New Roman" w:hAnsi="Times New Roman"/>
          <w:color w:val="FF0000"/>
          <w:sz w:val="24"/>
          <w:szCs w:val="24"/>
        </w:rPr>
      </w:pPr>
      <w:r w:rsidRPr="009E5B00">
        <w:rPr>
          <w:rFonts w:ascii="Times New Roman" w:hAnsi="Times New Roman"/>
          <w:sz w:val="24"/>
          <w:szCs w:val="24"/>
        </w:rPr>
        <w:t>K 31.</w:t>
      </w:r>
      <w:r w:rsidR="009E5B00">
        <w:rPr>
          <w:rFonts w:ascii="Times New Roman" w:hAnsi="Times New Roman"/>
          <w:sz w:val="24"/>
          <w:szCs w:val="24"/>
        </w:rPr>
        <w:t xml:space="preserve"> </w:t>
      </w:r>
      <w:r w:rsidRPr="009E5B00">
        <w:rPr>
          <w:rFonts w:ascii="Times New Roman" w:hAnsi="Times New Roman"/>
          <w:sz w:val="24"/>
          <w:szCs w:val="24"/>
        </w:rPr>
        <w:t>12.</w:t>
      </w:r>
      <w:r w:rsidR="009E5B00">
        <w:rPr>
          <w:rFonts w:ascii="Times New Roman" w:hAnsi="Times New Roman"/>
          <w:sz w:val="24"/>
          <w:szCs w:val="24"/>
        </w:rPr>
        <w:t xml:space="preserve"> </w:t>
      </w:r>
      <w:r w:rsidRPr="009E5B00">
        <w:rPr>
          <w:rFonts w:ascii="Times New Roman" w:hAnsi="Times New Roman"/>
          <w:sz w:val="24"/>
          <w:szCs w:val="24"/>
        </w:rPr>
        <w:t>2014 bylo v Karlovarském kraji c</w:t>
      </w:r>
      <w:r w:rsidR="009E5B00" w:rsidRPr="009E5B00">
        <w:rPr>
          <w:rFonts w:ascii="Times New Roman" w:hAnsi="Times New Roman"/>
          <w:sz w:val="24"/>
          <w:szCs w:val="24"/>
        </w:rPr>
        <w:t>elkem 202 591</w:t>
      </w:r>
      <w:r w:rsidRPr="009E5B00">
        <w:rPr>
          <w:rFonts w:ascii="Times New Roman" w:hAnsi="Times New Roman"/>
          <w:sz w:val="24"/>
          <w:szCs w:val="24"/>
        </w:rPr>
        <w:t xml:space="preserve"> obyvatel ve věku </w:t>
      </w:r>
      <w:r w:rsidR="009E5B00" w:rsidRPr="009E5B00">
        <w:rPr>
          <w:rFonts w:ascii="Times New Roman" w:hAnsi="Times New Roman"/>
          <w:sz w:val="24"/>
          <w:szCs w:val="24"/>
        </w:rPr>
        <w:t>15 – 64 let, z toho bylo 99 674</w:t>
      </w:r>
      <w:r w:rsidRPr="009E5B00">
        <w:rPr>
          <w:rFonts w:ascii="Times New Roman" w:hAnsi="Times New Roman"/>
          <w:sz w:val="24"/>
          <w:szCs w:val="24"/>
        </w:rPr>
        <w:t xml:space="preserve"> žen. V ok</w:t>
      </w:r>
      <w:r w:rsidR="009E5B00" w:rsidRPr="009E5B00">
        <w:rPr>
          <w:rFonts w:ascii="Times New Roman" w:hAnsi="Times New Roman"/>
          <w:sz w:val="24"/>
          <w:szCs w:val="24"/>
        </w:rPr>
        <w:t>rese Karlovy Vary to bylo 78 749 osob, z toho bylo 38 619</w:t>
      </w:r>
      <w:r w:rsidRPr="009E5B00">
        <w:rPr>
          <w:rFonts w:ascii="Times New Roman" w:hAnsi="Times New Roman"/>
          <w:sz w:val="24"/>
          <w:szCs w:val="24"/>
        </w:rPr>
        <w:t xml:space="preserve"> žen. V okrese Sokolov činil počet obyvatelstva ve věku </w:t>
      </w:r>
      <w:r w:rsidR="009E5B00" w:rsidRPr="009E5B00">
        <w:rPr>
          <w:rFonts w:ascii="Times New Roman" w:hAnsi="Times New Roman"/>
          <w:sz w:val="24"/>
          <w:szCs w:val="24"/>
        </w:rPr>
        <w:t>15-64 let 61 729 osob a z toho 30 196</w:t>
      </w:r>
      <w:r w:rsidRPr="009E5B00">
        <w:rPr>
          <w:rFonts w:ascii="Times New Roman" w:hAnsi="Times New Roman"/>
          <w:sz w:val="24"/>
          <w:szCs w:val="24"/>
        </w:rPr>
        <w:t xml:space="preserve"> žen. V</w:t>
      </w:r>
      <w:r w:rsidR="009E5B00" w:rsidRPr="009E5B00">
        <w:rPr>
          <w:rFonts w:ascii="Times New Roman" w:hAnsi="Times New Roman"/>
          <w:sz w:val="24"/>
          <w:szCs w:val="24"/>
        </w:rPr>
        <w:t> okrese Cheb se jednalo o 62 113 osob a z toho 30 859</w:t>
      </w:r>
      <w:r w:rsidRPr="009E5B00">
        <w:rPr>
          <w:rFonts w:ascii="Times New Roman" w:hAnsi="Times New Roman"/>
          <w:sz w:val="24"/>
          <w:szCs w:val="24"/>
        </w:rPr>
        <w:t xml:space="preserve"> žen.</w:t>
      </w:r>
    </w:p>
    <w:p w:rsidR="00367032" w:rsidRPr="00B864A8" w:rsidRDefault="00D27AEE" w:rsidP="00367032">
      <w:pPr>
        <w:pStyle w:val="Zkladntext"/>
        <w:rPr>
          <w:b/>
        </w:rPr>
      </w:pPr>
      <w:bookmarkStart w:id="9" w:name="_Toc64172041"/>
      <w:bookmarkStart w:id="10" w:name="_Toc98033409"/>
      <w:bookmarkStart w:id="11" w:name="_Toc208826620"/>
      <w:bookmarkStart w:id="12" w:name="_Toc208827082"/>
      <w:bookmarkStart w:id="13" w:name="_Toc208827616"/>
      <w:bookmarkStart w:id="14" w:name="_Toc208827763"/>
      <w:bookmarkStart w:id="15" w:name="_Toc289428077"/>
      <w:r>
        <w:rPr>
          <w:b/>
        </w:rPr>
        <w:t>1.</w:t>
      </w:r>
      <w:r w:rsidR="00367032" w:rsidRPr="00B864A8">
        <w:rPr>
          <w:b/>
        </w:rPr>
        <w:t>2</w:t>
      </w:r>
      <w:r>
        <w:rPr>
          <w:b/>
        </w:rPr>
        <w:t>.</w:t>
      </w:r>
      <w:r w:rsidR="00367032" w:rsidRPr="00B864A8">
        <w:rPr>
          <w:b/>
        </w:rPr>
        <w:t xml:space="preserve"> Zaměstnanost u nejvýznamnějších zaměstnavatelů</w:t>
      </w:r>
      <w:bookmarkEnd w:id="9"/>
      <w:bookmarkEnd w:id="10"/>
      <w:bookmarkEnd w:id="11"/>
      <w:bookmarkEnd w:id="12"/>
      <w:bookmarkEnd w:id="13"/>
      <w:bookmarkEnd w:id="14"/>
      <w:bookmarkEnd w:id="15"/>
      <w:r w:rsidR="00367032" w:rsidRPr="00B864A8">
        <w:rPr>
          <w:b/>
        </w:rPr>
        <w:t xml:space="preserve"> kraje a u zaměstnavatelů, kteří zaznamenali nejvýraznější personální pohyb.</w:t>
      </w:r>
    </w:p>
    <w:p w:rsidR="00367032" w:rsidRPr="002521B5" w:rsidRDefault="00367032" w:rsidP="00367032">
      <w:pPr>
        <w:pStyle w:val="Zkladntext"/>
        <w:rPr>
          <w:rFonts w:ascii="Arial" w:hAnsi="Arial" w:cs="Arial"/>
          <w:b/>
          <w:i/>
          <w:color w:val="FF0000"/>
        </w:rPr>
      </w:pPr>
    </w:p>
    <w:p w:rsidR="00367032" w:rsidRPr="00B864A8" w:rsidRDefault="00367032" w:rsidP="00367032">
      <w:pPr>
        <w:pStyle w:val="Zkladntext2"/>
        <w:jc w:val="both"/>
        <w:rPr>
          <w:i/>
          <w:sz w:val="20"/>
        </w:rPr>
      </w:pPr>
      <w:r w:rsidRPr="00B864A8">
        <w:rPr>
          <w:i/>
          <w:sz w:val="20"/>
        </w:rPr>
        <w:t xml:space="preserve">Vývoj počtu zaměstnanců </w:t>
      </w:r>
    </w:p>
    <w:tbl>
      <w:tblPr>
        <w:tblW w:w="0" w:type="auto"/>
        <w:tblLayout w:type="fixed"/>
        <w:tblCellMar>
          <w:left w:w="30" w:type="dxa"/>
          <w:right w:w="30" w:type="dxa"/>
        </w:tblCellMar>
        <w:tblLook w:val="0000" w:firstRow="0" w:lastRow="0" w:firstColumn="0" w:lastColumn="0" w:noHBand="0" w:noVBand="0"/>
      </w:tblPr>
      <w:tblGrid>
        <w:gridCol w:w="3858"/>
        <w:gridCol w:w="5244"/>
      </w:tblGrid>
      <w:tr w:rsidR="00B864A8" w:rsidRPr="00B864A8" w:rsidTr="00E309B1">
        <w:trPr>
          <w:trHeight w:val="389"/>
        </w:trPr>
        <w:tc>
          <w:tcPr>
            <w:tcW w:w="3858" w:type="dxa"/>
            <w:tcBorders>
              <w:top w:val="double" w:sz="6" w:space="0" w:color="0000FF"/>
              <w:left w:val="double" w:sz="6" w:space="0" w:color="0000FF"/>
              <w:bottom w:val="double" w:sz="6" w:space="0" w:color="0000FF"/>
              <w:right w:val="single" w:sz="12" w:space="0" w:color="auto"/>
            </w:tcBorders>
            <w:shd w:val="clear" w:color="auto" w:fill="F3F3F3"/>
          </w:tcPr>
          <w:p w:rsidR="00367032" w:rsidRPr="00B864A8" w:rsidRDefault="00367032" w:rsidP="004A2416">
            <w:pPr>
              <w:spacing w:after="0" w:line="240" w:lineRule="auto"/>
              <w:rPr>
                <w:b/>
                <w:snapToGrid w:val="0"/>
              </w:rPr>
            </w:pPr>
            <w:r w:rsidRPr="00B864A8">
              <w:rPr>
                <w:b/>
                <w:snapToGrid w:val="0"/>
              </w:rPr>
              <w:t>Úplný a přesný název zaměstnavatele:</w:t>
            </w:r>
          </w:p>
        </w:tc>
        <w:tc>
          <w:tcPr>
            <w:tcW w:w="5244" w:type="dxa"/>
            <w:tcBorders>
              <w:top w:val="double" w:sz="6" w:space="0" w:color="0000FF"/>
              <w:left w:val="single" w:sz="12" w:space="0" w:color="auto"/>
              <w:bottom w:val="double" w:sz="6" w:space="0" w:color="0000FF"/>
              <w:right w:val="double" w:sz="6" w:space="0" w:color="0000FF"/>
            </w:tcBorders>
            <w:vAlign w:val="center"/>
          </w:tcPr>
          <w:p w:rsidR="00367032" w:rsidRPr="00B864A8" w:rsidRDefault="00367032" w:rsidP="004A2416">
            <w:pPr>
              <w:spacing w:after="0" w:line="240" w:lineRule="auto"/>
              <w:rPr>
                <w:b/>
                <w:snapToGrid w:val="0"/>
              </w:rPr>
            </w:pPr>
            <w:r w:rsidRPr="00B864A8">
              <w:rPr>
                <w:b/>
                <w:snapToGrid w:val="0"/>
              </w:rPr>
              <w:t>Sokolovská uhelná, právní nástupce, a.s.</w:t>
            </w:r>
          </w:p>
        </w:tc>
      </w:tr>
      <w:tr w:rsidR="00B864A8" w:rsidRPr="00B864A8" w:rsidTr="00E309B1">
        <w:trPr>
          <w:trHeight w:val="389"/>
        </w:trPr>
        <w:tc>
          <w:tcPr>
            <w:tcW w:w="3858" w:type="dxa"/>
            <w:tcBorders>
              <w:top w:val="double" w:sz="6" w:space="0" w:color="0000FF"/>
              <w:left w:val="double" w:sz="6" w:space="0" w:color="0000FF"/>
              <w:bottom w:val="single" w:sz="4" w:space="0" w:color="auto"/>
              <w:right w:val="single" w:sz="12" w:space="0" w:color="auto"/>
            </w:tcBorders>
            <w:shd w:val="clear" w:color="auto" w:fill="F3F3F3"/>
          </w:tcPr>
          <w:p w:rsidR="00367032" w:rsidRPr="00B864A8" w:rsidRDefault="00367032" w:rsidP="004A2416">
            <w:pPr>
              <w:spacing w:after="0" w:line="240" w:lineRule="auto"/>
              <w:rPr>
                <w:b/>
                <w:snapToGrid w:val="0"/>
              </w:rPr>
            </w:pPr>
            <w:r w:rsidRPr="00B864A8">
              <w:rPr>
                <w:b/>
                <w:snapToGrid w:val="0"/>
              </w:rPr>
              <w:t>sídlo</w:t>
            </w:r>
          </w:p>
        </w:tc>
        <w:tc>
          <w:tcPr>
            <w:tcW w:w="5244" w:type="dxa"/>
            <w:tcBorders>
              <w:top w:val="double" w:sz="6" w:space="0" w:color="0000FF"/>
              <w:left w:val="single" w:sz="12" w:space="0" w:color="auto"/>
              <w:bottom w:val="single" w:sz="4" w:space="0" w:color="auto"/>
              <w:right w:val="double" w:sz="6" w:space="0" w:color="0000FF"/>
            </w:tcBorders>
            <w:vAlign w:val="center"/>
          </w:tcPr>
          <w:p w:rsidR="00367032" w:rsidRPr="00B864A8" w:rsidRDefault="00367032" w:rsidP="004A2416">
            <w:pPr>
              <w:spacing w:after="0" w:line="240" w:lineRule="auto"/>
              <w:rPr>
                <w:b/>
                <w:i/>
                <w:snapToGrid w:val="0"/>
              </w:rPr>
            </w:pPr>
            <w:r w:rsidRPr="00B864A8">
              <w:rPr>
                <w:b/>
                <w:i/>
                <w:snapToGrid w:val="0"/>
              </w:rPr>
              <w:t>Staré náměstí 69, 356 00 Sokolov</w:t>
            </w:r>
          </w:p>
        </w:tc>
      </w:tr>
      <w:tr w:rsidR="00B864A8" w:rsidRPr="00B864A8" w:rsidTr="00E309B1">
        <w:trPr>
          <w:trHeight w:val="389"/>
        </w:trPr>
        <w:tc>
          <w:tcPr>
            <w:tcW w:w="3858" w:type="dxa"/>
            <w:tcBorders>
              <w:top w:val="single" w:sz="4" w:space="0" w:color="auto"/>
              <w:left w:val="double" w:sz="6" w:space="0" w:color="0000FF"/>
              <w:bottom w:val="single" w:sz="6" w:space="0" w:color="auto"/>
              <w:right w:val="single" w:sz="12" w:space="0" w:color="auto"/>
            </w:tcBorders>
            <w:shd w:val="clear" w:color="auto" w:fill="F3F3F3"/>
          </w:tcPr>
          <w:p w:rsidR="00367032" w:rsidRPr="00B864A8" w:rsidRDefault="00367032" w:rsidP="004A2416">
            <w:pPr>
              <w:spacing w:after="0" w:line="240" w:lineRule="auto"/>
              <w:rPr>
                <w:b/>
                <w:snapToGrid w:val="0"/>
              </w:rPr>
            </w:pPr>
            <w:r w:rsidRPr="00B864A8">
              <w:rPr>
                <w:b/>
                <w:snapToGrid w:val="0"/>
              </w:rPr>
              <w:t>předmět činnosti</w:t>
            </w:r>
          </w:p>
        </w:tc>
        <w:tc>
          <w:tcPr>
            <w:tcW w:w="5244" w:type="dxa"/>
            <w:tcBorders>
              <w:top w:val="single" w:sz="4" w:space="0" w:color="auto"/>
              <w:left w:val="single" w:sz="12" w:space="0" w:color="auto"/>
              <w:bottom w:val="single" w:sz="6" w:space="0" w:color="auto"/>
              <w:right w:val="double" w:sz="6" w:space="0" w:color="0000FF"/>
            </w:tcBorders>
            <w:vAlign w:val="center"/>
          </w:tcPr>
          <w:p w:rsidR="00367032" w:rsidRPr="00B864A8" w:rsidRDefault="00367032" w:rsidP="003C02D7">
            <w:pPr>
              <w:autoSpaceDE w:val="0"/>
              <w:autoSpaceDN w:val="0"/>
              <w:adjustRightInd w:val="0"/>
              <w:spacing w:after="0" w:line="240" w:lineRule="auto"/>
              <w:jc w:val="both"/>
              <w:rPr>
                <w:i/>
                <w:iCs/>
              </w:rPr>
            </w:pPr>
            <w:r w:rsidRPr="00B864A8">
              <w:rPr>
                <w:i/>
                <w:iCs/>
              </w:rPr>
              <w:t xml:space="preserve">Hlavním předmětem činnosti </w:t>
            </w:r>
            <w:r w:rsidR="003C02D7" w:rsidRPr="00B864A8">
              <w:rPr>
                <w:i/>
                <w:iCs/>
              </w:rPr>
              <w:t xml:space="preserve">je těžba hnědého uhlí, výroba a </w:t>
            </w:r>
            <w:r w:rsidRPr="00B864A8">
              <w:rPr>
                <w:i/>
                <w:iCs/>
              </w:rPr>
              <w:t>rozvod elektřiny. Jedná se o význa</w:t>
            </w:r>
            <w:r w:rsidR="003C02D7" w:rsidRPr="00B864A8">
              <w:rPr>
                <w:i/>
                <w:iCs/>
              </w:rPr>
              <w:t xml:space="preserve">mného producenta tříděných </w:t>
            </w:r>
            <w:r w:rsidRPr="00B864A8">
              <w:rPr>
                <w:i/>
                <w:iCs/>
              </w:rPr>
              <w:t>a prachových druhů hnědé</w:t>
            </w:r>
            <w:r w:rsidR="003C02D7" w:rsidRPr="00B864A8">
              <w:rPr>
                <w:i/>
                <w:iCs/>
              </w:rPr>
              <w:t xml:space="preserve">ho uhlí, největšího nezávislého </w:t>
            </w:r>
            <w:r w:rsidRPr="00B864A8">
              <w:rPr>
                <w:i/>
                <w:iCs/>
              </w:rPr>
              <w:t xml:space="preserve">výrobce elektrické energie v ČR </w:t>
            </w:r>
            <w:r w:rsidR="003C02D7" w:rsidRPr="00B864A8">
              <w:rPr>
                <w:i/>
                <w:iCs/>
              </w:rPr>
              <w:t xml:space="preserve">a jejího dodavatele do rozvodné </w:t>
            </w:r>
            <w:r w:rsidRPr="00B864A8">
              <w:rPr>
                <w:i/>
                <w:iCs/>
              </w:rPr>
              <w:t xml:space="preserve">sítě. Zároveň se jedná v </w:t>
            </w:r>
            <w:r w:rsidR="003C02D7" w:rsidRPr="00B864A8">
              <w:rPr>
                <w:i/>
                <w:iCs/>
              </w:rPr>
              <w:t xml:space="preserve">Karlovarském kraji o největšího </w:t>
            </w:r>
            <w:r w:rsidRPr="00B864A8">
              <w:rPr>
                <w:i/>
                <w:iCs/>
              </w:rPr>
              <w:t>výrobce a distributora tepelné energie.</w:t>
            </w:r>
          </w:p>
        </w:tc>
      </w:tr>
      <w:tr w:rsidR="00B864A8" w:rsidRPr="00B864A8" w:rsidTr="00E309B1">
        <w:trPr>
          <w:trHeight w:val="389"/>
        </w:trPr>
        <w:tc>
          <w:tcPr>
            <w:tcW w:w="3858" w:type="dxa"/>
            <w:tcBorders>
              <w:top w:val="single" w:sz="6" w:space="0" w:color="auto"/>
              <w:left w:val="double" w:sz="6" w:space="0" w:color="0000FF"/>
              <w:right w:val="single" w:sz="12" w:space="0" w:color="auto"/>
            </w:tcBorders>
            <w:shd w:val="clear" w:color="auto" w:fill="F3F3F3"/>
          </w:tcPr>
          <w:p w:rsidR="00367032" w:rsidRPr="00B864A8" w:rsidRDefault="00693E12" w:rsidP="004A2416">
            <w:pPr>
              <w:spacing w:after="0" w:line="240" w:lineRule="auto"/>
              <w:rPr>
                <w:b/>
                <w:snapToGrid w:val="0"/>
              </w:rPr>
            </w:pPr>
            <w:r w:rsidRPr="00B864A8">
              <w:rPr>
                <w:b/>
                <w:snapToGrid w:val="0"/>
              </w:rPr>
              <w:t>počet zaměstnanců v okrese</w:t>
            </w:r>
            <w:r w:rsidR="00367032" w:rsidRPr="00B864A8">
              <w:rPr>
                <w:b/>
                <w:snapToGrid w:val="0"/>
              </w:rPr>
              <w:t>:</w:t>
            </w:r>
          </w:p>
        </w:tc>
        <w:tc>
          <w:tcPr>
            <w:tcW w:w="5244" w:type="dxa"/>
            <w:tcBorders>
              <w:top w:val="single" w:sz="6" w:space="0" w:color="auto"/>
              <w:left w:val="single" w:sz="12" w:space="0" w:color="auto"/>
              <w:right w:val="double" w:sz="6" w:space="0" w:color="0000FF"/>
            </w:tcBorders>
            <w:vAlign w:val="center"/>
          </w:tcPr>
          <w:p w:rsidR="00367032" w:rsidRPr="00B864A8" w:rsidRDefault="00367032" w:rsidP="004A2416">
            <w:pPr>
              <w:spacing w:after="0" w:line="240" w:lineRule="auto"/>
              <w:jc w:val="both"/>
              <w:rPr>
                <w:i/>
                <w:snapToGrid w:val="0"/>
              </w:rPr>
            </w:pPr>
          </w:p>
        </w:tc>
      </w:tr>
      <w:tr w:rsidR="00B864A8" w:rsidRPr="00B864A8" w:rsidTr="00E309B1">
        <w:trPr>
          <w:trHeight w:val="389"/>
        </w:trPr>
        <w:tc>
          <w:tcPr>
            <w:tcW w:w="3858" w:type="dxa"/>
            <w:tcBorders>
              <w:left w:val="double" w:sz="6" w:space="0" w:color="0000FF"/>
              <w:right w:val="single" w:sz="12" w:space="0" w:color="auto"/>
            </w:tcBorders>
            <w:shd w:val="clear" w:color="auto" w:fill="F3F3F3"/>
          </w:tcPr>
          <w:p w:rsidR="00367032" w:rsidRPr="00B864A8" w:rsidRDefault="00B864A8" w:rsidP="004A2416">
            <w:pPr>
              <w:spacing w:after="0" w:line="240" w:lineRule="auto"/>
              <w:rPr>
                <w:b/>
                <w:snapToGrid w:val="0"/>
              </w:rPr>
            </w:pPr>
            <w:r w:rsidRPr="00B864A8">
              <w:rPr>
                <w:b/>
                <w:snapToGrid w:val="0"/>
              </w:rPr>
              <w:t xml:space="preserve">     rok 2013</w:t>
            </w:r>
          </w:p>
        </w:tc>
        <w:tc>
          <w:tcPr>
            <w:tcW w:w="5244" w:type="dxa"/>
            <w:tcBorders>
              <w:left w:val="single" w:sz="12" w:space="0" w:color="auto"/>
              <w:right w:val="double" w:sz="6" w:space="0" w:color="0000FF"/>
            </w:tcBorders>
          </w:tcPr>
          <w:p w:rsidR="00367032" w:rsidRPr="00C61840" w:rsidRDefault="00B864A8" w:rsidP="004A2416">
            <w:pPr>
              <w:pStyle w:val="Nadpis1"/>
              <w:numPr>
                <w:ilvl w:val="0"/>
                <w:numId w:val="0"/>
              </w:numPr>
              <w:spacing w:before="0"/>
              <w:ind w:left="360" w:hanging="360"/>
              <w:rPr>
                <w:rFonts w:ascii="Calibri" w:hAnsi="Calibri"/>
                <w:color w:val="auto"/>
                <w:sz w:val="22"/>
                <w:szCs w:val="22"/>
                <w:lang w:eastAsia="cs-CZ"/>
              </w:rPr>
            </w:pPr>
            <w:r w:rsidRPr="00C61840">
              <w:rPr>
                <w:rFonts w:ascii="Calibri" w:hAnsi="Calibri"/>
                <w:color w:val="auto"/>
                <w:sz w:val="22"/>
                <w:szCs w:val="22"/>
                <w:lang w:eastAsia="cs-CZ"/>
              </w:rPr>
              <w:t>3 856</w:t>
            </w:r>
          </w:p>
        </w:tc>
      </w:tr>
      <w:tr w:rsidR="00B864A8" w:rsidRPr="00B864A8" w:rsidTr="00E309B1">
        <w:trPr>
          <w:trHeight w:val="389"/>
        </w:trPr>
        <w:tc>
          <w:tcPr>
            <w:tcW w:w="3858" w:type="dxa"/>
            <w:tcBorders>
              <w:left w:val="double" w:sz="6" w:space="0" w:color="0000FF"/>
              <w:bottom w:val="single" w:sz="6" w:space="0" w:color="auto"/>
              <w:right w:val="single" w:sz="12" w:space="0" w:color="auto"/>
            </w:tcBorders>
            <w:shd w:val="clear" w:color="auto" w:fill="F3F3F3"/>
          </w:tcPr>
          <w:p w:rsidR="00367032" w:rsidRPr="00B864A8" w:rsidRDefault="00B864A8" w:rsidP="004A2416">
            <w:pPr>
              <w:spacing w:after="0" w:line="240" w:lineRule="auto"/>
              <w:rPr>
                <w:b/>
                <w:snapToGrid w:val="0"/>
              </w:rPr>
            </w:pPr>
            <w:r w:rsidRPr="00B864A8">
              <w:rPr>
                <w:b/>
                <w:snapToGrid w:val="0"/>
              </w:rPr>
              <w:t xml:space="preserve">     rok 2014</w:t>
            </w:r>
          </w:p>
        </w:tc>
        <w:tc>
          <w:tcPr>
            <w:tcW w:w="5244" w:type="dxa"/>
            <w:tcBorders>
              <w:left w:val="single" w:sz="12" w:space="0" w:color="auto"/>
              <w:bottom w:val="single" w:sz="6" w:space="0" w:color="auto"/>
              <w:right w:val="double" w:sz="6" w:space="0" w:color="0000FF"/>
            </w:tcBorders>
          </w:tcPr>
          <w:p w:rsidR="00367032" w:rsidRPr="00C61840" w:rsidRDefault="00B864A8" w:rsidP="004A2416">
            <w:pPr>
              <w:pStyle w:val="Nadpis1"/>
              <w:numPr>
                <w:ilvl w:val="0"/>
                <w:numId w:val="0"/>
              </w:numPr>
              <w:spacing w:before="0"/>
              <w:ind w:left="360" w:hanging="360"/>
              <w:rPr>
                <w:rFonts w:ascii="Calibri" w:hAnsi="Calibri"/>
                <w:color w:val="auto"/>
                <w:sz w:val="22"/>
                <w:szCs w:val="22"/>
                <w:lang w:eastAsia="cs-CZ"/>
              </w:rPr>
            </w:pPr>
            <w:r w:rsidRPr="00C61840">
              <w:rPr>
                <w:rFonts w:ascii="Calibri" w:hAnsi="Calibri"/>
                <w:color w:val="auto"/>
                <w:sz w:val="22"/>
                <w:szCs w:val="22"/>
                <w:lang w:eastAsia="cs-CZ"/>
              </w:rPr>
              <w:t>3 482</w:t>
            </w:r>
          </w:p>
        </w:tc>
      </w:tr>
      <w:tr w:rsidR="00B864A8" w:rsidRPr="00B864A8" w:rsidTr="00E309B1">
        <w:trPr>
          <w:trHeight w:val="389"/>
        </w:trPr>
        <w:tc>
          <w:tcPr>
            <w:tcW w:w="3858" w:type="dxa"/>
            <w:tcBorders>
              <w:left w:val="double" w:sz="6" w:space="0" w:color="0000FF"/>
              <w:bottom w:val="single" w:sz="6" w:space="0" w:color="auto"/>
              <w:right w:val="single" w:sz="12" w:space="0" w:color="auto"/>
            </w:tcBorders>
            <w:shd w:val="clear" w:color="auto" w:fill="F3F3F3"/>
          </w:tcPr>
          <w:p w:rsidR="00367032" w:rsidRPr="00B864A8" w:rsidRDefault="00367032" w:rsidP="004A2416">
            <w:pPr>
              <w:spacing w:after="0" w:line="240" w:lineRule="auto"/>
              <w:rPr>
                <w:b/>
                <w:snapToGrid w:val="0"/>
              </w:rPr>
            </w:pPr>
            <w:r w:rsidRPr="00B864A8">
              <w:rPr>
                <w:b/>
                <w:snapToGrid w:val="0"/>
              </w:rPr>
              <w:t>země zahraničního partnera</w:t>
            </w:r>
          </w:p>
        </w:tc>
        <w:tc>
          <w:tcPr>
            <w:tcW w:w="5244" w:type="dxa"/>
            <w:tcBorders>
              <w:left w:val="single" w:sz="12" w:space="0" w:color="auto"/>
              <w:bottom w:val="single" w:sz="6" w:space="0" w:color="auto"/>
              <w:right w:val="double" w:sz="6" w:space="0" w:color="0000FF"/>
            </w:tcBorders>
          </w:tcPr>
          <w:p w:rsidR="00367032" w:rsidRPr="00C61840" w:rsidRDefault="00367032" w:rsidP="004A2416">
            <w:pPr>
              <w:pStyle w:val="Nadpis1"/>
              <w:numPr>
                <w:ilvl w:val="0"/>
                <w:numId w:val="0"/>
              </w:numPr>
              <w:spacing w:before="0"/>
              <w:ind w:left="360" w:hanging="360"/>
              <w:rPr>
                <w:color w:val="auto"/>
                <w:lang w:eastAsia="cs-CZ"/>
              </w:rPr>
            </w:pPr>
            <w:r w:rsidRPr="00C61840">
              <w:rPr>
                <w:color w:val="auto"/>
                <w:lang w:eastAsia="cs-CZ"/>
              </w:rPr>
              <w:t>-</w:t>
            </w:r>
          </w:p>
        </w:tc>
      </w:tr>
      <w:tr w:rsidR="00B864A8" w:rsidRPr="00B864A8" w:rsidTr="00E309B1">
        <w:trPr>
          <w:trHeight w:val="547"/>
        </w:trPr>
        <w:tc>
          <w:tcPr>
            <w:tcW w:w="3858" w:type="dxa"/>
            <w:tcBorders>
              <w:left w:val="double" w:sz="6" w:space="0" w:color="0000FF"/>
              <w:bottom w:val="double" w:sz="6" w:space="0" w:color="0000FF"/>
              <w:right w:val="single" w:sz="12" w:space="0" w:color="auto"/>
            </w:tcBorders>
            <w:shd w:val="clear" w:color="auto" w:fill="F3F3F3"/>
          </w:tcPr>
          <w:p w:rsidR="00367032" w:rsidRPr="00B864A8" w:rsidRDefault="00367032" w:rsidP="004A2416">
            <w:pPr>
              <w:spacing w:after="0" w:line="240" w:lineRule="auto"/>
              <w:rPr>
                <w:b/>
                <w:snapToGrid w:val="0"/>
              </w:rPr>
            </w:pPr>
            <w:r w:rsidRPr="00B864A8">
              <w:rPr>
                <w:b/>
                <w:snapToGrid w:val="0"/>
              </w:rPr>
              <w:t>komentář: stručná charakteristika zaměstnavatele včetně vývoje za sledované období</w:t>
            </w:r>
          </w:p>
        </w:tc>
        <w:tc>
          <w:tcPr>
            <w:tcW w:w="5244" w:type="dxa"/>
            <w:tcBorders>
              <w:left w:val="single" w:sz="12" w:space="0" w:color="auto"/>
              <w:bottom w:val="double" w:sz="6" w:space="0" w:color="0000FF"/>
              <w:right w:val="double" w:sz="6" w:space="0" w:color="0000FF"/>
            </w:tcBorders>
            <w:vAlign w:val="center"/>
          </w:tcPr>
          <w:p w:rsidR="00367032" w:rsidRPr="00B864A8" w:rsidRDefault="00367032" w:rsidP="004A2416">
            <w:pPr>
              <w:autoSpaceDE w:val="0"/>
              <w:autoSpaceDN w:val="0"/>
              <w:adjustRightInd w:val="0"/>
              <w:spacing w:after="0" w:line="240" w:lineRule="auto"/>
              <w:jc w:val="both"/>
              <w:rPr>
                <w:i/>
                <w:iCs/>
              </w:rPr>
            </w:pPr>
            <w:r w:rsidRPr="00B864A8">
              <w:rPr>
                <w:i/>
                <w:iCs/>
              </w:rPr>
              <w:t>Jedná se o nejvýznamnějšího z</w:t>
            </w:r>
            <w:r w:rsidR="00BF60C3" w:rsidRPr="00B864A8">
              <w:rPr>
                <w:i/>
                <w:iCs/>
              </w:rPr>
              <w:t xml:space="preserve">aměstnavatele v okrese Sokolov. </w:t>
            </w:r>
            <w:r w:rsidRPr="00B864A8">
              <w:rPr>
                <w:i/>
                <w:iCs/>
              </w:rPr>
              <w:t>Sokolovská uhelná, prá</w:t>
            </w:r>
            <w:r w:rsidR="00BF60C3" w:rsidRPr="00B864A8">
              <w:rPr>
                <w:i/>
                <w:iCs/>
              </w:rPr>
              <w:t xml:space="preserve">vní nástupce, a.s. je nejmenší </w:t>
            </w:r>
            <w:r w:rsidRPr="00B864A8">
              <w:rPr>
                <w:i/>
                <w:iCs/>
              </w:rPr>
              <w:t>hnědouhelnou těžební společností v České republice. I když je</w:t>
            </w:r>
            <w:r w:rsidR="00BF60C3" w:rsidRPr="00B864A8">
              <w:rPr>
                <w:i/>
                <w:iCs/>
              </w:rPr>
              <w:t xml:space="preserve"> </w:t>
            </w:r>
            <w:r w:rsidRPr="00B864A8">
              <w:rPr>
                <w:i/>
                <w:iCs/>
              </w:rPr>
              <w:t xml:space="preserve">největším podnikatelským </w:t>
            </w:r>
            <w:r w:rsidR="00BF60C3" w:rsidRPr="00B864A8">
              <w:rPr>
                <w:i/>
                <w:iCs/>
              </w:rPr>
              <w:t xml:space="preserve">subjektem v Karlovarském kraji, </w:t>
            </w:r>
            <w:r w:rsidRPr="00B864A8">
              <w:rPr>
                <w:i/>
                <w:iCs/>
              </w:rPr>
              <w:t>v evropském měřítku jde spíše o</w:t>
            </w:r>
            <w:r w:rsidR="00BF60C3" w:rsidRPr="00B864A8">
              <w:rPr>
                <w:i/>
                <w:iCs/>
              </w:rPr>
              <w:t xml:space="preserve"> malou firmu. Těží a zpracovává </w:t>
            </w:r>
            <w:r w:rsidRPr="00B864A8">
              <w:rPr>
                <w:i/>
                <w:iCs/>
              </w:rPr>
              <w:t>uhlí Sokolovské pánve z ložisek v západní č</w:t>
            </w:r>
            <w:r w:rsidR="00BF60C3" w:rsidRPr="00B864A8">
              <w:rPr>
                <w:i/>
                <w:iCs/>
              </w:rPr>
              <w:t xml:space="preserve">ásti </w:t>
            </w:r>
            <w:r w:rsidRPr="00B864A8">
              <w:rPr>
                <w:i/>
                <w:iCs/>
              </w:rPr>
              <w:t>podkrušnohorského revíru, který leží podél hranic s Německem.</w:t>
            </w:r>
          </w:p>
          <w:p w:rsidR="00367032" w:rsidRPr="00B864A8" w:rsidRDefault="00367032" w:rsidP="004A2416">
            <w:pPr>
              <w:autoSpaceDE w:val="0"/>
              <w:autoSpaceDN w:val="0"/>
              <w:adjustRightInd w:val="0"/>
              <w:spacing w:after="0" w:line="240" w:lineRule="auto"/>
              <w:jc w:val="both"/>
              <w:rPr>
                <w:i/>
              </w:rPr>
            </w:pPr>
            <w:r w:rsidRPr="00B864A8">
              <w:rPr>
                <w:i/>
                <w:iCs/>
              </w:rPr>
              <w:t>Cílené snižování stavu zaměstnanců je řešeno zejména odchody do důchodů. S ohledem na neplánované odchody zaměstnanců a odchody zaměstnanců do důchodu se otevírá možnost přijímat nové zaměstnance, které si společnost do potřebných profesí vybírá z vlastní databáze zájemců o zaměstnání, z evidence osob úřadu práce a z absolventů škol, zejména absolventů Integrované střední školy technickoekonomické v Sokolově.</w:t>
            </w:r>
          </w:p>
        </w:tc>
      </w:tr>
      <w:tr w:rsidR="00B864A8" w:rsidRPr="00B864A8" w:rsidTr="00E309B1">
        <w:trPr>
          <w:trHeight w:val="389"/>
        </w:trPr>
        <w:tc>
          <w:tcPr>
            <w:tcW w:w="3858" w:type="dxa"/>
            <w:tcBorders>
              <w:bottom w:val="double" w:sz="6" w:space="0" w:color="0000FF"/>
            </w:tcBorders>
          </w:tcPr>
          <w:p w:rsidR="00367032" w:rsidRPr="00B864A8" w:rsidRDefault="00367032" w:rsidP="004A2416">
            <w:pPr>
              <w:spacing w:after="0" w:line="240" w:lineRule="auto"/>
              <w:rPr>
                <w:b/>
                <w:snapToGrid w:val="0"/>
              </w:rPr>
            </w:pPr>
          </w:p>
        </w:tc>
        <w:tc>
          <w:tcPr>
            <w:tcW w:w="5244" w:type="dxa"/>
            <w:vAlign w:val="center"/>
          </w:tcPr>
          <w:p w:rsidR="00367032" w:rsidRPr="00B864A8" w:rsidRDefault="00367032" w:rsidP="004A2416">
            <w:pPr>
              <w:spacing w:after="0" w:line="240" w:lineRule="auto"/>
              <w:rPr>
                <w:b/>
                <w:snapToGrid w:val="0"/>
              </w:rPr>
            </w:pPr>
          </w:p>
        </w:tc>
      </w:tr>
      <w:tr w:rsidR="002521B5" w:rsidRPr="002521B5" w:rsidTr="00E309B1">
        <w:trPr>
          <w:trHeight w:val="389"/>
        </w:trPr>
        <w:tc>
          <w:tcPr>
            <w:tcW w:w="3858" w:type="dxa"/>
            <w:tcBorders>
              <w:top w:val="double" w:sz="6" w:space="0" w:color="0000FF"/>
              <w:left w:val="double" w:sz="6" w:space="0" w:color="0000FF"/>
              <w:bottom w:val="double" w:sz="6" w:space="0" w:color="0000FF"/>
              <w:right w:val="single" w:sz="12" w:space="0" w:color="auto"/>
            </w:tcBorders>
            <w:shd w:val="clear" w:color="auto" w:fill="F3F3F3"/>
          </w:tcPr>
          <w:p w:rsidR="00367032" w:rsidRPr="00764AB8" w:rsidRDefault="00367032" w:rsidP="004A2416">
            <w:pPr>
              <w:spacing w:after="0" w:line="240" w:lineRule="auto"/>
              <w:rPr>
                <w:b/>
                <w:snapToGrid w:val="0"/>
              </w:rPr>
            </w:pPr>
            <w:r w:rsidRPr="00764AB8">
              <w:rPr>
                <w:b/>
                <w:snapToGrid w:val="0"/>
              </w:rPr>
              <w:t>Úplný a přesný název zaměstnavatele:</w:t>
            </w:r>
          </w:p>
        </w:tc>
        <w:tc>
          <w:tcPr>
            <w:tcW w:w="5244" w:type="dxa"/>
            <w:tcBorders>
              <w:top w:val="double" w:sz="6" w:space="0" w:color="0000FF"/>
              <w:left w:val="single" w:sz="12" w:space="0" w:color="auto"/>
              <w:bottom w:val="double" w:sz="6" w:space="0" w:color="0000FF"/>
              <w:right w:val="double" w:sz="6" w:space="0" w:color="0000FF"/>
            </w:tcBorders>
            <w:vAlign w:val="center"/>
          </w:tcPr>
          <w:p w:rsidR="00367032" w:rsidRPr="00764AB8" w:rsidRDefault="00367032" w:rsidP="004A2416">
            <w:pPr>
              <w:spacing w:after="0" w:line="240" w:lineRule="auto"/>
              <w:rPr>
                <w:b/>
                <w:snapToGrid w:val="0"/>
              </w:rPr>
            </w:pPr>
            <w:r w:rsidRPr="00764AB8">
              <w:rPr>
                <w:b/>
                <w:snapToGrid w:val="0"/>
              </w:rPr>
              <w:t xml:space="preserve"> WITTE Nejdek, spol. s r.o.</w:t>
            </w:r>
          </w:p>
        </w:tc>
      </w:tr>
      <w:tr w:rsidR="002521B5" w:rsidRPr="002521B5" w:rsidTr="00E309B1">
        <w:trPr>
          <w:trHeight w:val="389"/>
        </w:trPr>
        <w:tc>
          <w:tcPr>
            <w:tcW w:w="3858" w:type="dxa"/>
            <w:tcBorders>
              <w:top w:val="double" w:sz="6" w:space="0" w:color="0000FF"/>
              <w:left w:val="double" w:sz="6" w:space="0" w:color="0000FF"/>
              <w:bottom w:val="single" w:sz="4" w:space="0" w:color="auto"/>
              <w:right w:val="single" w:sz="12" w:space="0" w:color="auto"/>
            </w:tcBorders>
            <w:shd w:val="clear" w:color="auto" w:fill="F3F3F3"/>
          </w:tcPr>
          <w:p w:rsidR="00367032" w:rsidRPr="00764AB8" w:rsidRDefault="00367032" w:rsidP="004A2416">
            <w:pPr>
              <w:spacing w:after="0" w:line="240" w:lineRule="auto"/>
              <w:rPr>
                <w:b/>
                <w:snapToGrid w:val="0"/>
              </w:rPr>
            </w:pPr>
            <w:r w:rsidRPr="00764AB8">
              <w:rPr>
                <w:b/>
                <w:snapToGrid w:val="0"/>
              </w:rPr>
              <w:t>sídlo</w:t>
            </w:r>
          </w:p>
        </w:tc>
        <w:tc>
          <w:tcPr>
            <w:tcW w:w="5244" w:type="dxa"/>
            <w:tcBorders>
              <w:top w:val="double" w:sz="6" w:space="0" w:color="0000FF"/>
              <w:left w:val="single" w:sz="12" w:space="0" w:color="auto"/>
              <w:bottom w:val="single" w:sz="4" w:space="0" w:color="auto"/>
              <w:right w:val="double" w:sz="6" w:space="0" w:color="0000FF"/>
            </w:tcBorders>
            <w:vAlign w:val="center"/>
          </w:tcPr>
          <w:p w:rsidR="00367032" w:rsidRPr="00764AB8" w:rsidRDefault="00367032" w:rsidP="004A2416">
            <w:pPr>
              <w:spacing w:after="0" w:line="240" w:lineRule="auto"/>
              <w:jc w:val="both"/>
              <w:rPr>
                <w:b/>
                <w:i/>
                <w:snapToGrid w:val="0"/>
              </w:rPr>
            </w:pPr>
            <w:r w:rsidRPr="00764AB8">
              <w:rPr>
                <w:b/>
                <w:i/>
                <w:snapToGrid w:val="0"/>
              </w:rPr>
              <w:t>Rooseveltova 1299, 362 21 Nejdek</w:t>
            </w:r>
          </w:p>
        </w:tc>
      </w:tr>
      <w:tr w:rsidR="002521B5" w:rsidRPr="002521B5" w:rsidTr="00E309B1">
        <w:trPr>
          <w:trHeight w:val="389"/>
        </w:trPr>
        <w:tc>
          <w:tcPr>
            <w:tcW w:w="3858" w:type="dxa"/>
            <w:tcBorders>
              <w:top w:val="single" w:sz="4" w:space="0" w:color="auto"/>
              <w:left w:val="double" w:sz="6" w:space="0" w:color="0000FF"/>
              <w:bottom w:val="single" w:sz="6" w:space="0" w:color="auto"/>
              <w:right w:val="single" w:sz="12" w:space="0" w:color="auto"/>
            </w:tcBorders>
            <w:shd w:val="clear" w:color="auto" w:fill="F3F3F3"/>
          </w:tcPr>
          <w:p w:rsidR="00367032" w:rsidRPr="00764AB8" w:rsidRDefault="00367032" w:rsidP="004A2416">
            <w:pPr>
              <w:spacing w:after="0" w:line="240" w:lineRule="auto"/>
              <w:rPr>
                <w:b/>
                <w:snapToGrid w:val="0"/>
              </w:rPr>
            </w:pPr>
            <w:r w:rsidRPr="00764AB8">
              <w:rPr>
                <w:b/>
                <w:snapToGrid w:val="0"/>
              </w:rPr>
              <w:lastRenderedPageBreak/>
              <w:t>předmět činnosti</w:t>
            </w:r>
          </w:p>
        </w:tc>
        <w:tc>
          <w:tcPr>
            <w:tcW w:w="5244" w:type="dxa"/>
            <w:tcBorders>
              <w:top w:val="single" w:sz="4" w:space="0" w:color="auto"/>
              <w:left w:val="single" w:sz="12" w:space="0" w:color="auto"/>
              <w:bottom w:val="single" w:sz="6" w:space="0" w:color="auto"/>
              <w:right w:val="double" w:sz="6" w:space="0" w:color="0000FF"/>
            </w:tcBorders>
            <w:vAlign w:val="center"/>
          </w:tcPr>
          <w:p w:rsidR="00367032" w:rsidRPr="00764AB8" w:rsidRDefault="00367032" w:rsidP="004A2416">
            <w:pPr>
              <w:spacing w:after="0" w:line="240" w:lineRule="auto"/>
              <w:rPr>
                <w:i/>
                <w:snapToGrid w:val="0"/>
              </w:rPr>
            </w:pPr>
            <w:r w:rsidRPr="00764AB8">
              <w:rPr>
                <w:i/>
                <w:snapToGrid w:val="0"/>
              </w:rPr>
              <w:t xml:space="preserve"> Výroba autozámků a komponentů pro automobilový průmysl.</w:t>
            </w:r>
          </w:p>
        </w:tc>
      </w:tr>
      <w:tr w:rsidR="002521B5" w:rsidRPr="002521B5" w:rsidTr="00E309B1">
        <w:trPr>
          <w:trHeight w:val="389"/>
        </w:trPr>
        <w:tc>
          <w:tcPr>
            <w:tcW w:w="3858" w:type="dxa"/>
            <w:tcBorders>
              <w:top w:val="single" w:sz="6" w:space="0" w:color="auto"/>
              <w:left w:val="double" w:sz="6" w:space="0" w:color="0000FF"/>
              <w:right w:val="single" w:sz="12" w:space="0" w:color="auto"/>
            </w:tcBorders>
            <w:shd w:val="clear" w:color="auto" w:fill="F3F3F3"/>
          </w:tcPr>
          <w:p w:rsidR="00367032" w:rsidRPr="00764AB8" w:rsidRDefault="00367032" w:rsidP="004A2416">
            <w:pPr>
              <w:spacing w:after="0" w:line="240" w:lineRule="auto"/>
              <w:rPr>
                <w:b/>
                <w:snapToGrid w:val="0"/>
              </w:rPr>
            </w:pPr>
            <w:r w:rsidRPr="00764AB8">
              <w:rPr>
                <w:b/>
                <w:snapToGrid w:val="0"/>
              </w:rPr>
              <w:t>počet zaměstnanců v okrese:</w:t>
            </w:r>
          </w:p>
        </w:tc>
        <w:tc>
          <w:tcPr>
            <w:tcW w:w="5244" w:type="dxa"/>
            <w:tcBorders>
              <w:top w:val="single" w:sz="6" w:space="0" w:color="auto"/>
              <w:left w:val="single" w:sz="12" w:space="0" w:color="auto"/>
              <w:right w:val="double" w:sz="6" w:space="0" w:color="0000FF"/>
            </w:tcBorders>
            <w:vAlign w:val="center"/>
          </w:tcPr>
          <w:p w:rsidR="00367032" w:rsidRPr="00764AB8" w:rsidRDefault="00367032" w:rsidP="004A2416">
            <w:pPr>
              <w:spacing w:after="0" w:line="240" w:lineRule="auto"/>
              <w:rPr>
                <w:snapToGrid w:val="0"/>
              </w:rPr>
            </w:pPr>
            <w:r w:rsidRPr="00764AB8">
              <w:rPr>
                <w:i/>
                <w:snapToGrid w:val="0"/>
              </w:rPr>
              <w:t xml:space="preserve"> </w:t>
            </w:r>
          </w:p>
        </w:tc>
      </w:tr>
      <w:tr w:rsidR="002521B5" w:rsidRPr="002521B5" w:rsidTr="00E309B1">
        <w:trPr>
          <w:trHeight w:val="389"/>
        </w:trPr>
        <w:tc>
          <w:tcPr>
            <w:tcW w:w="3858" w:type="dxa"/>
            <w:tcBorders>
              <w:left w:val="double" w:sz="6" w:space="0" w:color="0000FF"/>
              <w:right w:val="single" w:sz="12" w:space="0" w:color="auto"/>
            </w:tcBorders>
            <w:shd w:val="clear" w:color="auto" w:fill="F3F3F3"/>
          </w:tcPr>
          <w:p w:rsidR="00367032" w:rsidRPr="00764AB8" w:rsidRDefault="00764AB8" w:rsidP="004A2416">
            <w:pPr>
              <w:spacing w:after="0" w:line="240" w:lineRule="auto"/>
              <w:rPr>
                <w:b/>
                <w:snapToGrid w:val="0"/>
              </w:rPr>
            </w:pPr>
            <w:r w:rsidRPr="00764AB8">
              <w:rPr>
                <w:b/>
                <w:snapToGrid w:val="0"/>
              </w:rPr>
              <w:t xml:space="preserve">     rok 2013</w:t>
            </w:r>
          </w:p>
        </w:tc>
        <w:tc>
          <w:tcPr>
            <w:tcW w:w="5244" w:type="dxa"/>
            <w:tcBorders>
              <w:left w:val="single" w:sz="12" w:space="0" w:color="auto"/>
              <w:right w:val="double" w:sz="6" w:space="0" w:color="0000FF"/>
            </w:tcBorders>
            <w:vAlign w:val="center"/>
          </w:tcPr>
          <w:p w:rsidR="00367032" w:rsidRPr="00C61840" w:rsidRDefault="00764AB8" w:rsidP="004A2416">
            <w:pPr>
              <w:pStyle w:val="Zhlav"/>
              <w:tabs>
                <w:tab w:val="clear" w:pos="4536"/>
                <w:tab w:val="clear" w:pos="9072"/>
              </w:tabs>
              <w:rPr>
                <w:rFonts w:ascii="Calibri" w:hAnsi="Calibri" w:cs="Arial"/>
                <w:b/>
                <w:snapToGrid w:val="0"/>
                <w:sz w:val="22"/>
                <w:szCs w:val="22"/>
              </w:rPr>
            </w:pPr>
            <w:r w:rsidRPr="00C61840">
              <w:rPr>
                <w:rFonts w:ascii="Calibri" w:hAnsi="Calibri" w:cs="Arial"/>
                <w:b/>
                <w:snapToGrid w:val="0"/>
                <w:sz w:val="22"/>
                <w:szCs w:val="22"/>
              </w:rPr>
              <w:t xml:space="preserve"> 1 748</w:t>
            </w:r>
          </w:p>
        </w:tc>
      </w:tr>
      <w:tr w:rsidR="002521B5" w:rsidRPr="002521B5" w:rsidTr="00E309B1">
        <w:trPr>
          <w:trHeight w:val="389"/>
        </w:trPr>
        <w:tc>
          <w:tcPr>
            <w:tcW w:w="3858" w:type="dxa"/>
            <w:tcBorders>
              <w:left w:val="double" w:sz="6" w:space="0" w:color="0000FF"/>
              <w:bottom w:val="single" w:sz="6" w:space="0" w:color="auto"/>
              <w:right w:val="single" w:sz="12" w:space="0" w:color="auto"/>
            </w:tcBorders>
            <w:shd w:val="clear" w:color="auto" w:fill="F3F3F3"/>
          </w:tcPr>
          <w:p w:rsidR="00367032" w:rsidRPr="00764AB8" w:rsidRDefault="00764AB8" w:rsidP="004A2416">
            <w:pPr>
              <w:spacing w:after="0" w:line="240" w:lineRule="auto"/>
              <w:rPr>
                <w:b/>
                <w:snapToGrid w:val="0"/>
              </w:rPr>
            </w:pPr>
            <w:r w:rsidRPr="00764AB8">
              <w:rPr>
                <w:b/>
                <w:snapToGrid w:val="0"/>
              </w:rPr>
              <w:t xml:space="preserve">     rok 2014</w:t>
            </w:r>
          </w:p>
        </w:tc>
        <w:tc>
          <w:tcPr>
            <w:tcW w:w="5244" w:type="dxa"/>
            <w:tcBorders>
              <w:left w:val="single" w:sz="12" w:space="0" w:color="auto"/>
              <w:bottom w:val="single" w:sz="6" w:space="0" w:color="auto"/>
              <w:right w:val="double" w:sz="6" w:space="0" w:color="0000FF"/>
            </w:tcBorders>
            <w:vAlign w:val="center"/>
          </w:tcPr>
          <w:p w:rsidR="00367032" w:rsidRPr="00764AB8" w:rsidRDefault="00764AB8" w:rsidP="004A2416">
            <w:pPr>
              <w:spacing w:after="0" w:line="240" w:lineRule="auto"/>
              <w:rPr>
                <w:b/>
                <w:snapToGrid w:val="0"/>
              </w:rPr>
            </w:pPr>
            <w:r w:rsidRPr="00764AB8">
              <w:rPr>
                <w:b/>
                <w:snapToGrid w:val="0"/>
              </w:rPr>
              <w:t xml:space="preserve"> 1 817</w:t>
            </w:r>
          </w:p>
        </w:tc>
      </w:tr>
      <w:tr w:rsidR="002521B5" w:rsidRPr="002521B5" w:rsidTr="00E309B1">
        <w:trPr>
          <w:trHeight w:val="547"/>
        </w:trPr>
        <w:tc>
          <w:tcPr>
            <w:tcW w:w="3858" w:type="dxa"/>
            <w:tcBorders>
              <w:left w:val="double" w:sz="6" w:space="0" w:color="0000FF"/>
              <w:bottom w:val="double" w:sz="6" w:space="0" w:color="0000FF"/>
              <w:right w:val="single" w:sz="12" w:space="0" w:color="auto"/>
            </w:tcBorders>
            <w:shd w:val="clear" w:color="auto" w:fill="F3F3F3"/>
          </w:tcPr>
          <w:p w:rsidR="00367032" w:rsidRPr="00764AB8" w:rsidRDefault="00367032" w:rsidP="004A2416">
            <w:pPr>
              <w:spacing w:after="0" w:line="240" w:lineRule="auto"/>
              <w:rPr>
                <w:b/>
                <w:snapToGrid w:val="0"/>
              </w:rPr>
            </w:pPr>
            <w:r w:rsidRPr="00764AB8">
              <w:rPr>
                <w:b/>
                <w:snapToGrid w:val="0"/>
              </w:rPr>
              <w:t>země zahraničního partnera</w:t>
            </w:r>
          </w:p>
        </w:tc>
        <w:tc>
          <w:tcPr>
            <w:tcW w:w="5244" w:type="dxa"/>
            <w:tcBorders>
              <w:left w:val="single" w:sz="12" w:space="0" w:color="auto"/>
              <w:bottom w:val="double" w:sz="6" w:space="0" w:color="0000FF"/>
              <w:right w:val="double" w:sz="6" w:space="0" w:color="0000FF"/>
            </w:tcBorders>
            <w:vAlign w:val="center"/>
          </w:tcPr>
          <w:p w:rsidR="00367032" w:rsidRPr="00764AB8" w:rsidRDefault="00367032" w:rsidP="004A2416">
            <w:pPr>
              <w:spacing w:after="0" w:line="240" w:lineRule="auto"/>
              <w:rPr>
                <w:i/>
                <w:snapToGrid w:val="0"/>
              </w:rPr>
            </w:pPr>
            <w:r w:rsidRPr="00764AB8">
              <w:rPr>
                <w:i/>
                <w:snapToGrid w:val="0"/>
              </w:rPr>
              <w:t xml:space="preserve"> SRN</w:t>
            </w:r>
          </w:p>
        </w:tc>
      </w:tr>
      <w:tr w:rsidR="002521B5" w:rsidRPr="002521B5" w:rsidTr="00E309B1">
        <w:trPr>
          <w:trHeight w:val="547"/>
        </w:trPr>
        <w:tc>
          <w:tcPr>
            <w:tcW w:w="3858" w:type="dxa"/>
            <w:tcBorders>
              <w:left w:val="double" w:sz="6" w:space="0" w:color="0000FF"/>
              <w:bottom w:val="double" w:sz="6" w:space="0" w:color="0000FF"/>
              <w:right w:val="single" w:sz="12" w:space="0" w:color="auto"/>
            </w:tcBorders>
            <w:shd w:val="clear" w:color="auto" w:fill="F3F3F3"/>
          </w:tcPr>
          <w:p w:rsidR="00367032" w:rsidRPr="00764AB8" w:rsidRDefault="00367032" w:rsidP="004A2416">
            <w:pPr>
              <w:spacing w:after="0" w:line="240" w:lineRule="auto"/>
              <w:rPr>
                <w:b/>
                <w:snapToGrid w:val="0"/>
              </w:rPr>
            </w:pPr>
            <w:r w:rsidRPr="00764AB8">
              <w:rPr>
                <w:b/>
                <w:snapToGrid w:val="0"/>
              </w:rPr>
              <w:t>komentář: stručná charakteristika zaměstnavatele včetně vývoje za sledované období</w:t>
            </w:r>
          </w:p>
        </w:tc>
        <w:tc>
          <w:tcPr>
            <w:tcW w:w="5244" w:type="dxa"/>
            <w:tcBorders>
              <w:left w:val="single" w:sz="12" w:space="0" w:color="auto"/>
              <w:bottom w:val="double" w:sz="6" w:space="0" w:color="0000FF"/>
              <w:right w:val="double" w:sz="6" w:space="0" w:color="0000FF"/>
            </w:tcBorders>
            <w:vAlign w:val="center"/>
          </w:tcPr>
          <w:p w:rsidR="00367032" w:rsidRPr="00764AB8" w:rsidRDefault="00367032" w:rsidP="004A2416">
            <w:pPr>
              <w:spacing w:after="0" w:line="240" w:lineRule="auto"/>
              <w:jc w:val="both"/>
              <w:rPr>
                <w:i/>
              </w:rPr>
            </w:pPr>
            <w:r w:rsidRPr="00764AB8">
              <w:rPr>
                <w:i/>
                <w:snapToGrid w:val="0"/>
              </w:rPr>
              <w:t>Nejvýznamnější zaměstnavatel okresu Karlovy Vary. Poče</w:t>
            </w:r>
            <w:r w:rsidR="00764AB8" w:rsidRPr="00764AB8">
              <w:rPr>
                <w:i/>
                <w:snapToGrid w:val="0"/>
              </w:rPr>
              <w:t>t zaměstnanců dosáhl v roce 2014 hodnoty 1 817</w:t>
            </w:r>
            <w:r w:rsidRPr="00764AB8">
              <w:rPr>
                <w:i/>
                <w:snapToGrid w:val="0"/>
              </w:rPr>
              <w:t>, což je zatím nejvyšší počet zaměstnanců v historii společnosti.</w:t>
            </w:r>
          </w:p>
        </w:tc>
      </w:tr>
    </w:tbl>
    <w:p w:rsidR="00367032" w:rsidRPr="002521B5" w:rsidRDefault="00367032" w:rsidP="004A2416">
      <w:pPr>
        <w:pStyle w:val="Zkladntext"/>
        <w:rPr>
          <w:color w:val="FF0000"/>
          <w:sz w:val="22"/>
          <w:szCs w:val="22"/>
        </w:rPr>
      </w:pPr>
    </w:p>
    <w:tbl>
      <w:tblPr>
        <w:tblW w:w="0" w:type="auto"/>
        <w:tblLayout w:type="fixed"/>
        <w:tblCellMar>
          <w:left w:w="30" w:type="dxa"/>
          <w:right w:w="30" w:type="dxa"/>
        </w:tblCellMar>
        <w:tblLook w:val="0000" w:firstRow="0" w:lastRow="0" w:firstColumn="0" w:lastColumn="0" w:noHBand="0" w:noVBand="0"/>
      </w:tblPr>
      <w:tblGrid>
        <w:gridCol w:w="3858"/>
        <w:gridCol w:w="5244"/>
      </w:tblGrid>
      <w:tr w:rsidR="002521B5" w:rsidRPr="002521B5" w:rsidTr="00E309B1">
        <w:trPr>
          <w:trHeight w:val="389"/>
        </w:trPr>
        <w:tc>
          <w:tcPr>
            <w:tcW w:w="3858" w:type="dxa"/>
            <w:tcBorders>
              <w:top w:val="double" w:sz="6" w:space="0" w:color="0000FF"/>
              <w:left w:val="double" w:sz="6" w:space="0" w:color="0000FF"/>
              <w:bottom w:val="double" w:sz="6" w:space="0" w:color="0000FF"/>
              <w:right w:val="single" w:sz="12" w:space="0" w:color="auto"/>
            </w:tcBorders>
            <w:shd w:val="clear" w:color="auto" w:fill="F3F3F3"/>
          </w:tcPr>
          <w:p w:rsidR="00367032" w:rsidRPr="00764AB8" w:rsidRDefault="00367032" w:rsidP="004A2416">
            <w:pPr>
              <w:spacing w:after="0" w:line="240" w:lineRule="auto"/>
              <w:rPr>
                <w:b/>
                <w:snapToGrid w:val="0"/>
              </w:rPr>
            </w:pPr>
            <w:r w:rsidRPr="00764AB8">
              <w:rPr>
                <w:b/>
                <w:snapToGrid w:val="0"/>
              </w:rPr>
              <w:t>Úplný a přesný název zaměstnavatele:</w:t>
            </w:r>
          </w:p>
        </w:tc>
        <w:tc>
          <w:tcPr>
            <w:tcW w:w="5244" w:type="dxa"/>
            <w:tcBorders>
              <w:top w:val="double" w:sz="6" w:space="0" w:color="0000FF"/>
              <w:left w:val="single" w:sz="12" w:space="0" w:color="auto"/>
              <w:bottom w:val="double" w:sz="6" w:space="0" w:color="0000FF"/>
              <w:right w:val="double" w:sz="6" w:space="0" w:color="0000FF"/>
            </w:tcBorders>
            <w:vAlign w:val="center"/>
          </w:tcPr>
          <w:p w:rsidR="00367032" w:rsidRPr="00764AB8" w:rsidRDefault="00367032" w:rsidP="004A2416">
            <w:pPr>
              <w:spacing w:after="0" w:line="240" w:lineRule="auto"/>
              <w:rPr>
                <w:b/>
                <w:snapToGrid w:val="0"/>
              </w:rPr>
            </w:pPr>
            <w:r w:rsidRPr="00764AB8">
              <w:rPr>
                <w:b/>
                <w:snapToGrid w:val="0"/>
              </w:rPr>
              <w:t>Karlovarská krajská nemocnice a.s.</w:t>
            </w:r>
          </w:p>
        </w:tc>
      </w:tr>
      <w:tr w:rsidR="002521B5" w:rsidRPr="002521B5" w:rsidTr="00E309B1">
        <w:trPr>
          <w:trHeight w:val="389"/>
        </w:trPr>
        <w:tc>
          <w:tcPr>
            <w:tcW w:w="3858" w:type="dxa"/>
            <w:tcBorders>
              <w:top w:val="double" w:sz="6" w:space="0" w:color="0000FF"/>
              <w:left w:val="double" w:sz="6" w:space="0" w:color="0000FF"/>
              <w:bottom w:val="single" w:sz="4" w:space="0" w:color="auto"/>
              <w:right w:val="single" w:sz="12" w:space="0" w:color="auto"/>
            </w:tcBorders>
            <w:shd w:val="clear" w:color="auto" w:fill="F3F3F3"/>
          </w:tcPr>
          <w:p w:rsidR="00367032" w:rsidRPr="00764AB8" w:rsidRDefault="00367032" w:rsidP="004A2416">
            <w:pPr>
              <w:spacing w:after="0" w:line="240" w:lineRule="auto"/>
              <w:rPr>
                <w:b/>
                <w:snapToGrid w:val="0"/>
              </w:rPr>
            </w:pPr>
            <w:r w:rsidRPr="00764AB8">
              <w:rPr>
                <w:b/>
                <w:snapToGrid w:val="0"/>
              </w:rPr>
              <w:t>sídlo</w:t>
            </w:r>
          </w:p>
        </w:tc>
        <w:tc>
          <w:tcPr>
            <w:tcW w:w="5244" w:type="dxa"/>
            <w:tcBorders>
              <w:top w:val="double" w:sz="6" w:space="0" w:color="0000FF"/>
              <w:left w:val="single" w:sz="12" w:space="0" w:color="auto"/>
              <w:bottom w:val="single" w:sz="4" w:space="0" w:color="auto"/>
              <w:right w:val="double" w:sz="6" w:space="0" w:color="0000FF"/>
            </w:tcBorders>
            <w:vAlign w:val="center"/>
          </w:tcPr>
          <w:p w:rsidR="00367032" w:rsidRPr="00764AB8" w:rsidRDefault="00367032" w:rsidP="004A2416">
            <w:pPr>
              <w:spacing w:after="0" w:line="240" w:lineRule="auto"/>
              <w:jc w:val="both"/>
              <w:rPr>
                <w:b/>
                <w:i/>
                <w:snapToGrid w:val="0"/>
              </w:rPr>
            </w:pPr>
            <w:r w:rsidRPr="00764AB8">
              <w:rPr>
                <w:b/>
                <w:i/>
                <w:snapToGrid w:val="0"/>
              </w:rPr>
              <w:t>Bezručova 731/19, 360 01 Karlovy Vary</w:t>
            </w:r>
          </w:p>
        </w:tc>
      </w:tr>
      <w:tr w:rsidR="002521B5" w:rsidRPr="002521B5" w:rsidTr="00E309B1">
        <w:trPr>
          <w:trHeight w:val="389"/>
        </w:trPr>
        <w:tc>
          <w:tcPr>
            <w:tcW w:w="3858" w:type="dxa"/>
            <w:tcBorders>
              <w:top w:val="single" w:sz="4" w:space="0" w:color="auto"/>
              <w:left w:val="double" w:sz="6" w:space="0" w:color="0000FF"/>
              <w:bottom w:val="single" w:sz="6" w:space="0" w:color="auto"/>
              <w:right w:val="single" w:sz="12" w:space="0" w:color="auto"/>
            </w:tcBorders>
            <w:shd w:val="clear" w:color="auto" w:fill="F3F3F3"/>
          </w:tcPr>
          <w:p w:rsidR="00367032" w:rsidRPr="00764AB8" w:rsidRDefault="00367032" w:rsidP="004A2416">
            <w:pPr>
              <w:spacing w:after="0" w:line="240" w:lineRule="auto"/>
              <w:rPr>
                <w:b/>
                <w:snapToGrid w:val="0"/>
              </w:rPr>
            </w:pPr>
            <w:r w:rsidRPr="00764AB8">
              <w:rPr>
                <w:b/>
                <w:snapToGrid w:val="0"/>
              </w:rPr>
              <w:t>předmět činnosti</w:t>
            </w:r>
          </w:p>
        </w:tc>
        <w:tc>
          <w:tcPr>
            <w:tcW w:w="5244" w:type="dxa"/>
            <w:tcBorders>
              <w:top w:val="single" w:sz="4" w:space="0" w:color="auto"/>
              <w:left w:val="single" w:sz="12" w:space="0" w:color="auto"/>
              <w:bottom w:val="single" w:sz="6" w:space="0" w:color="auto"/>
              <w:right w:val="double" w:sz="6" w:space="0" w:color="0000FF"/>
            </w:tcBorders>
            <w:vAlign w:val="center"/>
          </w:tcPr>
          <w:p w:rsidR="00367032" w:rsidRPr="00764AB8" w:rsidRDefault="00367032" w:rsidP="004A2416">
            <w:pPr>
              <w:spacing w:after="0" w:line="240" w:lineRule="auto"/>
              <w:rPr>
                <w:i/>
                <w:snapToGrid w:val="0"/>
              </w:rPr>
            </w:pPr>
            <w:r w:rsidRPr="00764AB8">
              <w:rPr>
                <w:i/>
                <w:snapToGrid w:val="0"/>
              </w:rPr>
              <w:t>Zdravotnická činnost.</w:t>
            </w:r>
          </w:p>
        </w:tc>
      </w:tr>
      <w:tr w:rsidR="002521B5" w:rsidRPr="002521B5" w:rsidTr="00E309B1">
        <w:trPr>
          <w:trHeight w:val="389"/>
        </w:trPr>
        <w:tc>
          <w:tcPr>
            <w:tcW w:w="3858" w:type="dxa"/>
            <w:tcBorders>
              <w:top w:val="single" w:sz="6" w:space="0" w:color="auto"/>
              <w:left w:val="double" w:sz="6" w:space="0" w:color="0000FF"/>
              <w:right w:val="single" w:sz="12" w:space="0" w:color="auto"/>
            </w:tcBorders>
            <w:shd w:val="clear" w:color="auto" w:fill="F3F3F3"/>
          </w:tcPr>
          <w:p w:rsidR="00367032" w:rsidRPr="00764AB8" w:rsidRDefault="00367032" w:rsidP="004A2416">
            <w:pPr>
              <w:spacing w:after="0" w:line="240" w:lineRule="auto"/>
              <w:rPr>
                <w:b/>
                <w:snapToGrid w:val="0"/>
              </w:rPr>
            </w:pPr>
            <w:r w:rsidRPr="00764AB8">
              <w:rPr>
                <w:b/>
                <w:snapToGrid w:val="0"/>
              </w:rPr>
              <w:t>počet zaměstnanců v okrese:</w:t>
            </w:r>
          </w:p>
        </w:tc>
        <w:tc>
          <w:tcPr>
            <w:tcW w:w="5244" w:type="dxa"/>
            <w:tcBorders>
              <w:top w:val="single" w:sz="6" w:space="0" w:color="auto"/>
              <w:left w:val="single" w:sz="12" w:space="0" w:color="auto"/>
              <w:right w:val="double" w:sz="6" w:space="0" w:color="0000FF"/>
            </w:tcBorders>
            <w:vAlign w:val="center"/>
          </w:tcPr>
          <w:p w:rsidR="00367032" w:rsidRPr="00764AB8" w:rsidRDefault="00367032" w:rsidP="004A2416">
            <w:pPr>
              <w:spacing w:after="0" w:line="240" w:lineRule="auto"/>
              <w:rPr>
                <w:snapToGrid w:val="0"/>
              </w:rPr>
            </w:pPr>
          </w:p>
        </w:tc>
      </w:tr>
      <w:tr w:rsidR="002521B5" w:rsidRPr="002521B5" w:rsidTr="00E309B1">
        <w:trPr>
          <w:trHeight w:val="389"/>
        </w:trPr>
        <w:tc>
          <w:tcPr>
            <w:tcW w:w="3858" w:type="dxa"/>
            <w:tcBorders>
              <w:left w:val="double" w:sz="6" w:space="0" w:color="0000FF"/>
              <w:right w:val="single" w:sz="12" w:space="0" w:color="auto"/>
            </w:tcBorders>
            <w:shd w:val="clear" w:color="auto" w:fill="F3F3F3"/>
          </w:tcPr>
          <w:p w:rsidR="00367032" w:rsidRPr="00764AB8" w:rsidRDefault="00764AB8" w:rsidP="004A2416">
            <w:pPr>
              <w:spacing w:after="0" w:line="240" w:lineRule="auto"/>
              <w:rPr>
                <w:b/>
                <w:snapToGrid w:val="0"/>
              </w:rPr>
            </w:pPr>
            <w:r w:rsidRPr="00764AB8">
              <w:rPr>
                <w:b/>
                <w:snapToGrid w:val="0"/>
              </w:rPr>
              <w:t xml:space="preserve">     rok 2013</w:t>
            </w:r>
          </w:p>
        </w:tc>
        <w:tc>
          <w:tcPr>
            <w:tcW w:w="5244" w:type="dxa"/>
            <w:tcBorders>
              <w:left w:val="single" w:sz="12" w:space="0" w:color="auto"/>
              <w:right w:val="double" w:sz="6" w:space="0" w:color="0000FF"/>
            </w:tcBorders>
            <w:vAlign w:val="center"/>
          </w:tcPr>
          <w:p w:rsidR="00367032" w:rsidRPr="00C61840" w:rsidRDefault="00764AB8" w:rsidP="004A2416">
            <w:pPr>
              <w:pStyle w:val="Zhlav"/>
              <w:tabs>
                <w:tab w:val="clear" w:pos="4536"/>
                <w:tab w:val="clear" w:pos="9072"/>
              </w:tabs>
              <w:rPr>
                <w:rFonts w:ascii="Calibri" w:hAnsi="Calibri"/>
                <w:b/>
                <w:snapToGrid w:val="0"/>
                <w:sz w:val="22"/>
                <w:szCs w:val="22"/>
              </w:rPr>
            </w:pPr>
            <w:r w:rsidRPr="00C61840">
              <w:rPr>
                <w:rFonts w:ascii="Calibri" w:hAnsi="Calibri"/>
                <w:b/>
                <w:snapToGrid w:val="0"/>
                <w:sz w:val="22"/>
                <w:szCs w:val="22"/>
              </w:rPr>
              <w:t xml:space="preserve">  969</w:t>
            </w:r>
          </w:p>
        </w:tc>
      </w:tr>
      <w:tr w:rsidR="002521B5" w:rsidRPr="002521B5" w:rsidTr="00E309B1">
        <w:trPr>
          <w:trHeight w:val="389"/>
        </w:trPr>
        <w:tc>
          <w:tcPr>
            <w:tcW w:w="3858" w:type="dxa"/>
            <w:tcBorders>
              <w:left w:val="double" w:sz="6" w:space="0" w:color="0000FF"/>
              <w:bottom w:val="single" w:sz="6" w:space="0" w:color="auto"/>
              <w:right w:val="single" w:sz="12" w:space="0" w:color="auto"/>
            </w:tcBorders>
            <w:shd w:val="clear" w:color="auto" w:fill="F3F3F3"/>
          </w:tcPr>
          <w:p w:rsidR="00367032" w:rsidRPr="00764AB8" w:rsidRDefault="00764AB8" w:rsidP="004A2416">
            <w:pPr>
              <w:spacing w:after="0" w:line="240" w:lineRule="auto"/>
              <w:rPr>
                <w:b/>
                <w:snapToGrid w:val="0"/>
              </w:rPr>
            </w:pPr>
            <w:r w:rsidRPr="00764AB8">
              <w:rPr>
                <w:b/>
                <w:snapToGrid w:val="0"/>
              </w:rPr>
              <w:t xml:space="preserve">     rok 2014</w:t>
            </w:r>
          </w:p>
        </w:tc>
        <w:tc>
          <w:tcPr>
            <w:tcW w:w="5244" w:type="dxa"/>
            <w:tcBorders>
              <w:left w:val="single" w:sz="12" w:space="0" w:color="auto"/>
              <w:bottom w:val="single" w:sz="6" w:space="0" w:color="auto"/>
              <w:right w:val="double" w:sz="6" w:space="0" w:color="0000FF"/>
            </w:tcBorders>
            <w:vAlign w:val="center"/>
          </w:tcPr>
          <w:p w:rsidR="00367032" w:rsidRPr="00764AB8" w:rsidRDefault="00076F99" w:rsidP="004A2416">
            <w:pPr>
              <w:spacing w:after="0" w:line="240" w:lineRule="auto"/>
              <w:rPr>
                <w:b/>
                <w:snapToGrid w:val="0"/>
              </w:rPr>
            </w:pPr>
            <w:r w:rsidRPr="00764AB8">
              <w:rPr>
                <w:b/>
                <w:snapToGrid w:val="0"/>
              </w:rPr>
              <w:t xml:space="preserve"> </w:t>
            </w:r>
            <w:r w:rsidR="00953204" w:rsidRPr="00764AB8">
              <w:rPr>
                <w:b/>
                <w:snapToGrid w:val="0"/>
              </w:rPr>
              <w:t xml:space="preserve"> </w:t>
            </w:r>
            <w:r w:rsidR="00764AB8" w:rsidRPr="00764AB8">
              <w:rPr>
                <w:b/>
                <w:snapToGrid w:val="0"/>
              </w:rPr>
              <w:t>977</w:t>
            </w:r>
          </w:p>
        </w:tc>
      </w:tr>
      <w:tr w:rsidR="002521B5" w:rsidRPr="002521B5" w:rsidTr="00E309B1">
        <w:trPr>
          <w:trHeight w:val="547"/>
        </w:trPr>
        <w:tc>
          <w:tcPr>
            <w:tcW w:w="3858" w:type="dxa"/>
            <w:tcBorders>
              <w:left w:val="double" w:sz="6" w:space="0" w:color="0000FF"/>
              <w:bottom w:val="double" w:sz="6" w:space="0" w:color="0000FF"/>
              <w:right w:val="single" w:sz="12" w:space="0" w:color="auto"/>
            </w:tcBorders>
            <w:shd w:val="clear" w:color="auto" w:fill="F3F3F3"/>
          </w:tcPr>
          <w:p w:rsidR="00367032" w:rsidRPr="00764AB8" w:rsidRDefault="00367032" w:rsidP="004A2416">
            <w:pPr>
              <w:spacing w:after="0" w:line="240" w:lineRule="auto"/>
              <w:rPr>
                <w:b/>
                <w:snapToGrid w:val="0"/>
              </w:rPr>
            </w:pPr>
            <w:r w:rsidRPr="00764AB8">
              <w:rPr>
                <w:b/>
                <w:snapToGrid w:val="0"/>
              </w:rPr>
              <w:t>země zahraničního partnera</w:t>
            </w:r>
          </w:p>
        </w:tc>
        <w:tc>
          <w:tcPr>
            <w:tcW w:w="5244" w:type="dxa"/>
            <w:tcBorders>
              <w:left w:val="single" w:sz="12" w:space="0" w:color="auto"/>
              <w:bottom w:val="double" w:sz="6" w:space="0" w:color="0000FF"/>
              <w:right w:val="double" w:sz="6" w:space="0" w:color="0000FF"/>
            </w:tcBorders>
            <w:vAlign w:val="center"/>
          </w:tcPr>
          <w:p w:rsidR="00367032" w:rsidRPr="00764AB8" w:rsidRDefault="00367032" w:rsidP="004A2416">
            <w:pPr>
              <w:spacing w:after="0" w:line="240" w:lineRule="auto"/>
              <w:rPr>
                <w:i/>
                <w:snapToGrid w:val="0"/>
              </w:rPr>
            </w:pPr>
            <w:r w:rsidRPr="00764AB8">
              <w:rPr>
                <w:i/>
                <w:snapToGrid w:val="0"/>
              </w:rPr>
              <w:t>-</w:t>
            </w:r>
          </w:p>
        </w:tc>
      </w:tr>
      <w:tr w:rsidR="002521B5" w:rsidRPr="002521B5" w:rsidTr="00E309B1">
        <w:trPr>
          <w:trHeight w:val="547"/>
        </w:trPr>
        <w:tc>
          <w:tcPr>
            <w:tcW w:w="3858" w:type="dxa"/>
            <w:tcBorders>
              <w:left w:val="double" w:sz="6" w:space="0" w:color="0000FF"/>
              <w:bottom w:val="double" w:sz="6" w:space="0" w:color="0000FF"/>
              <w:right w:val="single" w:sz="12" w:space="0" w:color="auto"/>
            </w:tcBorders>
            <w:shd w:val="clear" w:color="auto" w:fill="F3F3F3"/>
          </w:tcPr>
          <w:p w:rsidR="00367032" w:rsidRPr="00764AB8" w:rsidRDefault="00367032" w:rsidP="004A2416">
            <w:pPr>
              <w:spacing w:after="0" w:line="240" w:lineRule="auto"/>
              <w:rPr>
                <w:b/>
                <w:snapToGrid w:val="0"/>
              </w:rPr>
            </w:pPr>
            <w:r w:rsidRPr="00764AB8">
              <w:rPr>
                <w:b/>
                <w:snapToGrid w:val="0"/>
              </w:rPr>
              <w:t>komentář: stručná charakteristika zaměstnavatele včetně vývoje za sledované období</w:t>
            </w:r>
          </w:p>
        </w:tc>
        <w:tc>
          <w:tcPr>
            <w:tcW w:w="5244" w:type="dxa"/>
            <w:tcBorders>
              <w:left w:val="single" w:sz="12" w:space="0" w:color="auto"/>
              <w:bottom w:val="double" w:sz="6" w:space="0" w:color="0000FF"/>
              <w:right w:val="double" w:sz="6" w:space="0" w:color="0000FF"/>
            </w:tcBorders>
            <w:vAlign w:val="center"/>
          </w:tcPr>
          <w:p w:rsidR="00367032" w:rsidRPr="00764AB8" w:rsidRDefault="00367032" w:rsidP="004A2416">
            <w:pPr>
              <w:spacing w:after="0" w:line="240" w:lineRule="auto"/>
              <w:jc w:val="both"/>
              <w:rPr>
                <w:i/>
              </w:rPr>
            </w:pPr>
            <w:r w:rsidRPr="00764AB8">
              <w:rPr>
                <w:i/>
              </w:rPr>
              <w:t xml:space="preserve">Dne 1. 5. 2008 došlo ke spojení nemocnic okresů Karlovy Vary, Cheb a Sokolov a vznikla tak Karlovarská krajská nemocnice a.s. Později došlo opět k oddělení okresu Sokolov. Pod Karlovarskou krajskou nemocnici nyní patří pouze okresy Karlovy Vary a Cheb. </w:t>
            </w:r>
          </w:p>
        </w:tc>
      </w:tr>
    </w:tbl>
    <w:p w:rsidR="00367032" w:rsidRPr="002521B5" w:rsidRDefault="00367032" w:rsidP="004A2416">
      <w:pPr>
        <w:pStyle w:val="Zkladntext"/>
        <w:rPr>
          <w:color w:val="FF0000"/>
          <w:sz w:val="22"/>
          <w:szCs w:val="22"/>
        </w:rPr>
      </w:pPr>
    </w:p>
    <w:tbl>
      <w:tblPr>
        <w:tblW w:w="0" w:type="auto"/>
        <w:tblLayout w:type="fixed"/>
        <w:tblCellMar>
          <w:left w:w="30" w:type="dxa"/>
          <w:right w:w="30" w:type="dxa"/>
        </w:tblCellMar>
        <w:tblLook w:val="0000" w:firstRow="0" w:lastRow="0" w:firstColumn="0" w:lastColumn="0" w:noHBand="0" w:noVBand="0"/>
      </w:tblPr>
      <w:tblGrid>
        <w:gridCol w:w="3858"/>
        <w:gridCol w:w="5244"/>
      </w:tblGrid>
      <w:tr w:rsidR="002521B5" w:rsidRPr="002521B5" w:rsidTr="00E309B1">
        <w:trPr>
          <w:trHeight w:val="389"/>
        </w:trPr>
        <w:tc>
          <w:tcPr>
            <w:tcW w:w="3858" w:type="dxa"/>
            <w:tcBorders>
              <w:top w:val="double" w:sz="6" w:space="0" w:color="0000FF"/>
              <w:left w:val="double" w:sz="6" w:space="0" w:color="0000FF"/>
              <w:bottom w:val="double" w:sz="6" w:space="0" w:color="0000FF"/>
              <w:right w:val="single" w:sz="12" w:space="0" w:color="auto"/>
            </w:tcBorders>
            <w:shd w:val="clear" w:color="auto" w:fill="F3F3F3"/>
          </w:tcPr>
          <w:p w:rsidR="00367032" w:rsidRPr="00542B30" w:rsidRDefault="00367032" w:rsidP="004A2416">
            <w:pPr>
              <w:spacing w:after="0" w:line="240" w:lineRule="auto"/>
              <w:rPr>
                <w:b/>
                <w:snapToGrid w:val="0"/>
              </w:rPr>
            </w:pPr>
            <w:r w:rsidRPr="00542B30">
              <w:rPr>
                <w:b/>
                <w:snapToGrid w:val="0"/>
              </w:rPr>
              <w:t>Úplný a přesný název zaměstnavatele:</w:t>
            </w:r>
          </w:p>
        </w:tc>
        <w:tc>
          <w:tcPr>
            <w:tcW w:w="5244" w:type="dxa"/>
            <w:tcBorders>
              <w:top w:val="double" w:sz="6" w:space="0" w:color="0000FF"/>
              <w:left w:val="single" w:sz="12" w:space="0" w:color="auto"/>
              <w:bottom w:val="double" w:sz="6" w:space="0" w:color="0000FF"/>
              <w:right w:val="double" w:sz="6" w:space="0" w:color="0000FF"/>
            </w:tcBorders>
            <w:vAlign w:val="center"/>
          </w:tcPr>
          <w:p w:rsidR="00367032" w:rsidRPr="00542B30" w:rsidRDefault="00367032" w:rsidP="004A2416">
            <w:pPr>
              <w:spacing w:after="0" w:line="240" w:lineRule="auto"/>
              <w:jc w:val="both"/>
              <w:rPr>
                <w:b/>
                <w:snapToGrid w:val="0"/>
              </w:rPr>
            </w:pPr>
            <w:r w:rsidRPr="00542B30">
              <w:rPr>
                <w:b/>
                <w:snapToGrid w:val="0"/>
              </w:rPr>
              <w:t>Léčebné lázně Mariánské Lázně a.s.</w:t>
            </w:r>
          </w:p>
        </w:tc>
      </w:tr>
      <w:tr w:rsidR="002521B5" w:rsidRPr="002521B5" w:rsidTr="00E309B1">
        <w:trPr>
          <w:trHeight w:val="389"/>
        </w:trPr>
        <w:tc>
          <w:tcPr>
            <w:tcW w:w="3858" w:type="dxa"/>
            <w:tcBorders>
              <w:top w:val="double" w:sz="6" w:space="0" w:color="0000FF"/>
              <w:left w:val="double" w:sz="6" w:space="0" w:color="0000FF"/>
              <w:bottom w:val="single" w:sz="4" w:space="0" w:color="auto"/>
              <w:right w:val="single" w:sz="12" w:space="0" w:color="auto"/>
            </w:tcBorders>
            <w:shd w:val="clear" w:color="auto" w:fill="F3F3F3"/>
          </w:tcPr>
          <w:p w:rsidR="00367032" w:rsidRPr="00542B30" w:rsidRDefault="00367032" w:rsidP="004A2416">
            <w:pPr>
              <w:spacing w:after="0" w:line="240" w:lineRule="auto"/>
              <w:rPr>
                <w:b/>
                <w:snapToGrid w:val="0"/>
              </w:rPr>
            </w:pPr>
            <w:r w:rsidRPr="00542B30">
              <w:rPr>
                <w:b/>
                <w:snapToGrid w:val="0"/>
              </w:rPr>
              <w:t>sídlo</w:t>
            </w:r>
          </w:p>
        </w:tc>
        <w:tc>
          <w:tcPr>
            <w:tcW w:w="5244" w:type="dxa"/>
            <w:tcBorders>
              <w:top w:val="double" w:sz="6" w:space="0" w:color="0000FF"/>
              <w:left w:val="single" w:sz="12" w:space="0" w:color="auto"/>
              <w:bottom w:val="single" w:sz="4" w:space="0" w:color="auto"/>
              <w:right w:val="double" w:sz="6" w:space="0" w:color="0000FF"/>
            </w:tcBorders>
            <w:vAlign w:val="center"/>
          </w:tcPr>
          <w:p w:rsidR="00367032" w:rsidRPr="00542B30" w:rsidRDefault="00367032" w:rsidP="004A2416">
            <w:pPr>
              <w:spacing w:after="0" w:line="240" w:lineRule="auto"/>
              <w:jc w:val="both"/>
              <w:rPr>
                <w:b/>
                <w:i/>
                <w:snapToGrid w:val="0"/>
              </w:rPr>
            </w:pPr>
            <w:r w:rsidRPr="00542B30">
              <w:rPr>
                <w:b/>
                <w:i/>
                <w:snapToGrid w:val="0"/>
              </w:rPr>
              <w:t>Masarykova 22/5, 353 01 Mariánské Lázně</w:t>
            </w:r>
          </w:p>
        </w:tc>
      </w:tr>
      <w:tr w:rsidR="002521B5" w:rsidRPr="002521B5" w:rsidTr="00E309B1">
        <w:trPr>
          <w:trHeight w:val="389"/>
        </w:trPr>
        <w:tc>
          <w:tcPr>
            <w:tcW w:w="3858" w:type="dxa"/>
            <w:tcBorders>
              <w:top w:val="single" w:sz="4" w:space="0" w:color="auto"/>
              <w:left w:val="double" w:sz="6" w:space="0" w:color="0000FF"/>
              <w:bottom w:val="single" w:sz="6" w:space="0" w:color="auto"/>
              <w:right w:val="single" w:sz="12" w:space="0" w:color="auto"/>
            </w:tcBorders>
            <w:shd w:val="clear" w:color="auto" w:fill="F3F3F3"/>
          </w:tcPr>
          <w:p w:rsidR="00367032" w:rsidRPr="00542B30" w:rsidRDefault="00367032" w:rsidP="004A2416">
            <w:pPr>
              <w:spacing w:after="0" w:line="240" w:lineRule="auto"/>
              <w:rPr>
                <w:b/>
                <w:snapToGrid w:val="0"/>
              </w:rPr>
            </w:pPr>
            <w:r w:rsidRPr="00542B30">
              <w:rPr>
                <w:b/>
                <w:snapToGrid w:val="0"/>
              </w:rPr>
              <w:t>předmět činnosti</w:t>
            </w:r>
          </w:p>
        </w:tc>
        <w:tc>
          <w:tcPr>
            <w:tcW w:w="5244" w:type="dxa"/>
            <w:tcBorders>
              <w:top w:val="single" w:sz="4" w:space="0" w:color="auto"/>
              <w:left w:val="single" w:sz="12" w:space="0" w:color="auto"/>
              <w:bottom w:val="single" w:sz="6" w:space="0" w:color="auto"/>
              <w:right w:val="double" w:sz="6" w:space="0" w:color="0000FF"/>
            </w:tcBorders>
            <w:vAlign w:val="center"/>
          </w:tcPr>
          <w:p w:rsidR="00367032" w:rsidRPr="00542B30" w:rsidRDefault="00367032" w:rsidP="004A2416">
            <w:pPr>
              <w:spacing w:after="0" w:line="240" w:lineRule="auto"/>
              <w:jc w:val="both"/>
              <w:rPr>
                <w:i/>
                <w:snapToGrid w:val="0"/>
              </w:rPr>
            </w:pPr>
            <w:r w:rsidRPr="00542B30">
              <w:rPr>
                <w:i/>
                <w:snapToGrid w:val="0"/>
              </w:rPr>
              <w:t>Poskytování komplexní lázeňské péče.</w:t>
            </w:r>
          </w:p>
        </w:tc>
      </w:tr>
      <w:tr w:rsidR="002521B5" w:rsidRPr="002521B5" w:rsidTr="00E309B1">
        <w:trPr>
          <w:trHeight w:val="389"/>
        </w:trPr>
        <w:tc>
          <w:tcPr>
            <w:tcW w:w="3858" w:type="dxa"/>
            <w:tcBorders>
              <w:top w:val="single" w:sz="6" w:space="0" w:color="auto"/>
              <w:left w:val="double" w:sz="6" w:space="0" w:color="0000FF"/>
              <w:right w:val="single" w:sz="12" w:space="0" w:color="auto"/>
            </w:tcBorders>
            <w:shd w:val="clear" w:color="auto" w:fill="F3F3F3"/>
          </w:tcPr>
          <w:p w:rsidR="00367032" w:rsidRPr="00542B30" w:rsidRDefault="00367032" w:rsidP="004A2416">
            <w:pPr>
              <w:spacing w:after="0" w:line="240" w:lineRule="auto"/>
              <w:rPr>
                <w:b/>
                <w:snapToGrid w:val="0"/>
              </w:rPr>
            </w:pPr>
            <w:r w:rsidRPr="00542B30">
              <w:rPr>
                <w:b/>
                <w:snapToGrid w:val="0"/>
              </w:rPr>
              <w:t>počet zaměstnanců v okrese:</w:t>
            </w:r>
          </w:p>
        </w:tc>
        <w:tc>
          <w:tcPr>
            <w:tcW w:w="5244" w:type="dxa"/>
            <w:tcBorders>
              <w:top w:val="single" w:sz="6" w:space="0" w:color="auto"/>
              <w:left w:val="single" w:sz="12" w:space="0" w:color="auto"/>
              <w:right w:val="double" w:sz="6" w:space="0" w:color="0000FF"/>
            </w:tcBorders>
            <w:vAlign w:val="center"/>
          </w:tcPr>
          <w:p w:rsidR="00367032" w:rsidRPr="00542B30" w:rsidRDefault="00367032" w:rsidP="004A2416">
            <w:pPr>
              <w:spacing w:after="0" w:line="240" w:lineRule="auto"/>
              <w:rPr>
                <w:snapToGrid w:val="0"/>
              </w:rPr>
            </w:pPr>
          </w:p>
        </w:tc>
      </w:tr>
      <w:tr w:rsidR="002521B5" w:rsidRPr="002521B5" w:rsidTr="00E309B1">
        <w:trPr>
          <w:trHeight w:val="389"/>
        </w:trPr>
        <w:tc>
          <w:tcPr>
            <w:tcW w:w="3858" w:type="dxa"/>
            <w:tcBorders>
              <w:left w:val="double" w:sz="6" w:space="0" w:color="0000FF"/>
              <w:right w:val="single" w:sz="12" w:space="0" w:color="auto"/>
            </w:tcBorders>
            <w:shd w:val="clear" w:color="auto" w:fill="F3F3F3"/>
          </w:tcPr>
          <w:p w:rsidR="00367032" w:rsidRPr="00542B30" w:rsidRDefault="00542B30" w:rsidP="004A2416">
            <w:pPr>
              <w:spacing w:after="0" w:line="240" w:lineRule="auto"/>
              <w:rPr>
                <w:b/>
                <w:snapToGrid w:val="0"/>
              </w:rPr>
            </w:pPr>
            <w:r>
              <w:rPr>
                <w:b/>
                <w:snapToGrid w:val="0"/>
              </w:rPr>
              <w:t xml:space="preserve">     rok 2013</w:t>
            </w:r>
          </w:p>
        </w:tc>
        <w:tc>
          <w:tcPr>
            <w:tcW w:w="5244" w:type="dxa"/>
            <w:tcBorders>
              <w:left w:val="single" w:sz="12" w:space="0" w:color="auto"/>
              <w:right w:val="double" w:sz="6" w:space="0" w:color="0000FF"/>
            </w:tcBorders>
            <w:vAlign w:val="center"/>
          </w:tcPr>
          <w:p w:rsidR="00367032" w:rsidRPr="00C61840" w:rsidRDefault="00542B30" w:rsidP="004A2416">
            <w:pPr>
              <w:pStyle w:val="Zhlav"/>
              <w:tabs>
                <w:tab w:val="clear" w:pos="4536"/>
                <w:tab w:val="clear" w:pos="9072"/>
              </w:tabs>
              <w:rPr>
                <w:rFonts w:ascii="Calibri" w:hAnsi="Calibri" w:cs="Arial"/>
                <w:b/>
                <w:i/>
                <w:snapToGrid w:val="0"/>
                <w:sz w:val="22"/>
                <w:szCs w:val="22"/>
              </w:rPr>
            </w:pPr>
            <w:r w:rsidRPr="00C61840">
              <w:rPr>
                <w:rFonts w:ascii="Calibri" w:hAnsi="Calibri" w:cs="Arial"/>
                <w:b/>
                <w:i/>
                <w:snapToGrid w:val="0"/>
                <w:sz w:val="22"/>
                <w:szCs w:val="22"/>
              </w:rPr>
              <w:t>641</w:t>
            </w:r>
          </w:p>
        </w:tc>
      </w:tr>
      <w:tr w:rsidR="002521B5" w:rsidRPr="002521B5" w:rsidTr="00E309B1">
        <w:trPr>
          <w:trHeight w:val="389"/>
        </w:trPr>
        <w:tc>
          <w:tcPr>
            <w:tcW w:w="3858" w:type="dxa"/>
            <w:tcBorders>
              <w:left w:val="double" w:sz="6" w:space="0" w:color="0000FF"/>
              <w:bottom w:val="single" w:sz="6" w:space="0" w:color="auto"/>
              <w:right w:val="single" w:sz="12" w:space="0" w:color="auto"/>
            </w:tcBorders>
            <w:shd w:val="clear" w:color="auto" w:fill="F3F3F3"/>
          </w:tcPr>
          <w:p w:rsidR="00367032" w:rsidRPr="00542B30" w:rsidRDefault="00542B30" w:rsidP="004A2416">
            <w:pPr>
              <w:spacing w:after="0" w:line="240" w:lineRule="auto"/>
              <w:rPr>
                <w:b/>
                <w:snapToGrid w:val="0"/>
              </w:rPr>
            </w:pPr>
            <w:r>
              <w:rPr>
                <w:b/>
                <w:snapToGrid w:val="0"/>
              </w:rPr>
              <w:t xml:space="preserve">     rok 2014</w:t>
            </w:r>
          </w:p>
        </w:tc>
        <w:tc>
          <w:tcPr>
            <w:tcW w:w="5244" w:type="dxa"/>
            <w:tcBorders>
              <w:left w:val="single" w:sz="12" w:space="0" w:color="auto"/>
              <w:bottom w:val="single" w:sz="6" w:space="0" w:color="auto"/>
              <w:right w:val="double" w:sz="6" w:space="0" w:color="0000FF"/>
            </w:tcBorders>
            <w:vAlign w:val="center"/>
          </w:tcPr>
          <w:p w:rsidR="00367032" w:rsidRPr="00542B30" w:rsidRDefault="00542B30" w:rsidP="004A2416">
            <w:pPr>
              <w:spacing w:after="0" w:line="240" w:lineRule="auto"/>
              <w:rPr>
                <w:b/>
                <w:i/>
                <w:snapToGrid w:val="0"/>
              </w:rPr>
            </w:pPr>
            <w:r w:rsidRPr="00542B30">
              <w:rPr>
                <w:b/>
                <w:i/>
                <w:snapToGrid w:val="0"/>
              </w:rPr>
              <w:t>623</w:t>
            </w:r>
          </w:p>
        </w:tc>
      </w:tr>
      <w:tr w:rsidR="002521B5" w:rsidRPr="002521B5" w:rsidTr="00E309B1">
        <w:trPr>
          <w:trHeight w:val="547"/>
        </w:trPr>
        <w:tc>
          <w:tcPr>
            <w:tcW w:w="3858" w:type="dxa"/>
            <w:tcBorders>
              <w:left w:val="double" w:sz="6" w:space="0" w:color="0000FF"/>
              <w:bottom w:val="double" w:sz="6" w:space="0" w:color="0000FF"/>
              <w:right w:val="single" w:sz="12" w:space="0" w:color="auto"/>
            </w:tcBorders>
            <w:shd w:val="clear" w:color="auto" w:fill="F3F3F3"/>
          </w:tcPr>
          <w:p w:rsidR="00367032" w:rsidRPr="00542B30" w:rsidRDefault="00367032" w:rsidP="004A2416">
            <w:pPr>
              <w:spacing w:after="0" w:line="240" w:lineRule="auto"/>
              <w:rPr>
                <w:b/>
                <w:snapToGrid w:val="0"/>
              </w:rPr>
            </w:pPr>
            <w:r w:rsidRPr="00542B30">
              <w:rPr>
                <w:b/>
                <w:snapToGrid w:val="0"/>
              </w:rPr>
              <w:t>země zahraničního partnera</w:t>
            </w:r>
          </w:p>
        </w:tc>
        <w:tc>
          <w:tcPr>
            <w:tcW w:w="5244" w:type="dxa"/>
            <w:tcBorders>
              <w:left w:val="single" w:sz="12" w:space="0" w:color="auto"/>
              <w:bottom w:val="double" w:sz="6" w:space="0" w:color="0000FF"/>
              <w:right w:val="double" w:sz="6" w:space="0" w:color="0000FF"/>
            </w:tcBorders>
            <w:vAlign w:val="center"/>
          </w:tcPr>
          <w:p w:rsidR="00367032" w:rsidRPr="00542B30" w:rsidRDefault="00367032" w:rsidP="004A2416">
            <w:pPr>
              <w:spacing w:after="0" w:line="240" w:lineRule="auto"/>
              <w:rPr>
                <w:i/>
                <w:snapToGrid w:val="0"/>
              </w:rPr>
            </w:pPr>
            <w:r w:rsidRPr="00542B30">
              <w:rPr>
                <w:i/>
                <w:snapToGrid w:val="0"/>
              </w:rPr>
              <w:t>-</w:t>
            </w:r>
          </w:p>
        </w:tc>
      </w:tr>
      <w:tr w:rsidR="002521B5" w:rsidRPr="002521B5" w:rsidTr="00815535">
        <w:trPr>
          <w:trHeight w:val="547"/>
        </w:trPr>
        <w:tc>
          <w:tcPr>
            <w:tcW w:w="3858" w:type="dxa"/>
            <w:tcBorders>
              <w:left w:val="double" w:sz="6" w:space="0" w:color="0000FF"/>
              <w:right w:val="single" w:sz="12" w:space="0" w:color="auto"/>
            </w:tcBorders>
            <w:shd w:val="clear" w:color="auto" w:fill="F3F3F3"/>
          </w:tcPr>
          <w:p w:rsidR="00367032" w:rsidRPr="00542B30" w:rsidRDefault="00367032" w:rsidP="004A2416">
            <w:pPr>
              <w:spacing w:after="0" w:line="240" w:lineRule="auto"/>
              <w:rPr>
                <w:b/>
                <w:snapToGrid w:val="0"/>
              </w:rPr>
            </w:pPr>
            <w:r w:rsidRPr="00542B30">
              <w:rPr>
                <w:b/>
                <w:snapToGrid w:val="0"/>
              </w:rPr>
              <w:t>komentář: stručná charakteristika zaměstnavatele včetně vývoje za sledované období</w:t>
            </w:r>
          </w:p>
        </w:tc>
        <w:tc>
          <w:tcPr>
            <w:tcW w:w="5244" w:type="dxa"/>
            <w:tcBorders>
              <w:left w:val="single" w:sz="12" w:space="0" w:color="auto"/>
              <w:right w:val="double" w:sz="6" w:space="0" w:color="0000FF"/>
            </w:tcBorders>
            <w:vAlign w:val="center"/>
          </w:tcPr>
          <w:p w:rsidR="00367032" w:rsidRPr="00542B30" w:rsidRDefault="00367032" w:rsidP="004A2416">
            <w:pPr>
              <w:spacing w:after="0" w:line="240" w:lineRule="auto"/>
              <w:jc w:val="both"/>
              <w:rPr>
                <w:i/>
              </w:rPr>
            </w:pPr>
            <w:r w:rsidRPr="00542B30">
              <w:rPr>
                <w:i/>
              </w:rPr>
              <w:t>Aktuálně se jedná o největšího zaměstnavatele v rámci Mariánskolázeňska, jeho činnost je ovlivňována mj. sezónností.</w:t>
            </w:r>
          </w:p>
        </w:tc>
      </w:tr>
      <w:tr w:rsidR="002521B5" w:rsidRPr="002521B5" w:rsidTr="00693E12">
        <w:trPr>
          <w:trHeight w:val="89"/>
        </w:trPr>
        <w:tc>
          <w:tcPr>
            <w:tcW w:w="3858" w:type="dxa"/>
            <w:tcBorders>
              <w:left w:val="double" w:sz="6" w:space="0" w:color="0000FF"/>
              <w:bottom w:val="double" w:sz="6" w:space="0" w:color="0000FF"/>
              <w:right w:val="single" w:sz="12" w:space="0" w:color="auto"/>
            </w:tcBorders>
            <w:shd w:val="clear" w:color="auto" w:fill="F3F3F3"/>
          </w:tcPr>
          <w:p w:rsidR="00815535" w:rsidRPr="00542B30" w:rsidRDefault="00815535" w:rsidP="004A2416">
            <w:pPr>
              <w:spacing w:after="0" w:line="240" w:lineRule="auto"/>
              <w:rPr>
                <w:b/>
                <w:snapToGrid w:val="0"/>
              </w:rPr>
            </w:pPr>
          </w:p>
        </w:tc>
        <w:tc>
          <w:tcPr>
            <w:tcW w:w="5244" w:type="dxa"/>
            <w:tcBorders>
              <w:left w:val="single" w:sz="12" w:space="0" w:color="auto"/>
              <w:bottom w:val="double" w:sz="6" w:space="0" w:color="0000FF"/>
              <w:right w:val="double" w:sz="6" w:space="0" w:color="0000FF"/>
            </w:tcBorders>
            <w:vAlign w:val="center"/>
          </w:tcPr>
          <w:p w:rsidR="00815535" w:rsidRPr="00542B30" w:rsidRDefault="00815535" w:rsidP="004A2416">
            <w:pPr>
              <w:spacing w:after="0" w:line="240" w:lineRule="auto"/>
              <w:jc w:val="both"/>
              <w:rPr>
                <w:i/>
              </w:rPr>
            </w:pPr>
          </w:p>
        </w:tc>
      </w:tr>
    </w:tbl>
    <w:p w:rsidR="00367032" w:rsidRPr="002521B5" w:rsidRDefault="00367032" w:rsidP="004A2416">
      <w:pPr>
        <w:pStyle w:val="Zkladntext"/>
        <w:rPr>
          <w:color w:val="FF0000"/>
          <w:sz w:val="22"/>
          <w:szCs w:val="22"/>
        </w:rPr>
      </w:pPr>
    </w:p>
    <w:p w:rsidR="00815535" w:rsidRPr="002521B5" w:rsidRDefault="00815535" w:rsidP="004A2416">
      <w:pPr>
        <w:pStyle w:val="Zkladntext"/>
        <w:rPr>
          <w:color w:val="FF0000"/>
          <w:sz w:val="22"/>
          <w:szCs w:val="22"/>
        </w:rPr>
      </w:pPr>
    </w:p>
    <w:tbl>
      <w:tblPr>
        <w:tblW w:w="0" w:type="auto"/>
        <w:tblLayout w:type="fixed"/>
        <w:tblCellMar>
          <w:left w:w="30" w:type="dxa"/>
          <w:right w:w="30" w:type="dxa"/>
        </w:tblCellMar>
        <w:tblLook w:val="0000" w:firstRow="0" w:lastRow="0" w:firstColumn="0" w:lastColumn="0" w:noHBand="0" w:noVBand="0"/>
      </w:tblPr>
      <w:tblGrid>
        <w:gridCol w:w="3858"/>
        <w:gridCol w:w="5244"/>
      </w:tblGrid>
      <w:tr w:rsidR="002521B5" w:rsidRPr="002521B5" w:rsidTr="00A96079">
        <w:trPr>
          <w:trHeight w:val="389"/>
        </w:trPr>
        <w:tc>
          <w:tcPr>
            <w:tcW w:w="3858" w:type="dxa"/>
            <w:tcBorders>
              <w:top w:val="double" w:sz="6" w:space="0" w:color="0000FF"/>
              <w:left w:val="double" w:sz="6" w:space="0" w:color="0000FF"/>
              <w:bottom w:val="double" w:sz="6" w:space="0" w:color="0000FF"/>
              <w:right w:val="single" w:sz="12" w:space="0" w:color="auto"/>
            </w:tcBorders>
            <w:shd w:val="clear" w:color="auto" w:fill="F3F3F3"/>
          </w:tcPr>
          <w:p w:rsidR="00815535" w:rsidRPr="00542B30" w:rsidRDefault="00815535" w:rsidP="00A96079">
            <w:pPr>
              <w:spacing w:after="0" w:line="240" w:lineRule="auto"/>
              <w:rPr>
                <w:b/>
                <w:snapToGrid w:val="0"/>
              </w:rPr>
            </w:pPr>
            <w:r w:rsidRPr="00542B30">
              <w:rPr>
                <w:b/>
                <w:snapToGrid w:val="0"/>
              </w:rPr>
              <w:t>Úplný a přesný název zaměstnavatele:</w:t>
            </w:r>
          </w:p>
        </w:tc>
        <w:tc>
          <w:tcPr>
            <w:tcW w:w="5244" w:type="dxa"/>
            <w:tcBorders>
              <w:top w:val="double" w:sz="6" w:space="0" w:color="0000FF"/>
              <w:left w:val="single" w:sz="12" w:space="0" w:color="auto"/>
              <w:bottom w:val="double" w:sz="6" w:space="0" w:color="0000FF"/>
              <w:right w:val="double" w:sz="6" w:space="0" w:color="0000FF"/>
            </w:tcBorders>
            <w:vAlign w:val="center"/>
          </w:tcPr>
          <w:p w:rsidR="00815535" w:rsidRPr="00542B30" w:rsidRDefault="00815535" w:rsidP="00A96079">
            <w:pPr>
              <w:spacing w:after="0" w:line="240" w:lineRule="auto"/>
              <w:jc w:val="both"/>
              <w:rPr>
                <w:b/>
                <w:snapToGrid w:val="0"/>
              </w:rPr>
            </w:pPr>
            <w:r w:rsidRPr="00542B30">
              <w:rPr>
                <w:b/>
                <w:snapToGrid w:val="0"/>
              </w:rPr>
              <w:t>ELEKTROMETALL s.r.o.</w:t>
            </w:r>
          </w:p>
        </w:tc>
      </w:tr>
      <w:tr w:rsidR="002521B5" w:rsidRPr="002521B5" w:rsidTr="00A96079">
        <w:trPr>
          <w:trHeight w:val="389"/>
        </w:trPr>
        <w:tc>
          <w:tcPr>
            <w:tcW w:w="3858" w:type="dxa"/>
            <w:tcBorders>
              <w:top w:val="double" w:sz="6" w:space="0" w:color="0000FF"/>
              <w:left w:val="double" w:sz="6" w:space="0" w:color="0000FF"/>
              <w:bottom w:val="single" w:sz="4" w:space="0" w:color="auto"/>
              <w:right w:val="single" w:sz="12" w:space="0" w:color="auto"/>
            </w:tcBorders>
            <w:shd w:val="clear" w:color="auto" w:fill="F3F3F3"/>
          </w:tcPr>
          <w:p w:rsidR="00815535" w:rsidRPr="00542B30" w:rsidRDefault="00815535" w:rsidP="00A96079">
            <w:pPr>
              <w:spacing w:after="0" w:line="240" w:lineRule="auto"/>
              <w:rPr>
                <w:b/>
                <w:snapToGrid w:val="0"/>
              </w:rPr>
            </w:pPr>
            <w:r w:rsidRPr="00542B30">
              <w:rPr>
                <w:b/>
                <w:snapToGrid w:val="0"/>
              </w:rPr>
              <w:t>sídlo</w:t>
            </w:r>
          </w:p>
        </w:tc>
        <w:tc>
          <w:tcPr>
            <w:tcW w:w="5244" w:type="dxa"/>
            <w:tcBorders>
              <w:top w:val="double" w:sz="6" w:space="0" w:color="0000FF"/>
              <w:left w:val="single" w:sz="12" w:space="0" w:color="auto"/>
              <w:bottom w:val="single" w:sz="4" w:space="0" w:color="auto"/>
              <w:right w:val="double" w:sz="6" w:space="0" w:color="0000FF"/>
            </w:tcBorders>
            <w:vAlign w:val="center"/>
          </w:tcPr>
          <w:p w:rsidR="00815535" w:rsidRPr="00542B30" w:rsidRDefault="00815535" w:rsidP="00A96079">
            <w:pPr>
              <w:spacing w:after="0" w:line="240" w:lineRule="auto"/>
              <w:jc w:val="both"/>
              <w:rPr>
                <w:b/>
                <w:i/>
                <w:snapToGrid w:val="0"/>
              </w:rPr>
            </w:pPr>
            <w:r w:rsidRPr="00542B30">
              <w:rPr>
                <w:b/>
                <w:i/>
                <w:snapToGrid w:val="0"/>
              </w:rPr>
              <w:t>Ke Kasárnům 730/9, 353 01 Mariánské Lázně</w:t>
            </w:r>
          </w:p>
        </w:tc>
      </w:tr>
      <w:tr w:rsidR="002521B5" w:rsidRPr="002521B5" w:rsidTr="00A96079">
        <w:trPr>
          <w:trHeight w:val="389"/>
        </w:trPr>
        <w:tc>
          <w:tcPr>
            <w:tcW w:w="3858" w:type="dxa"/>
            <w:tcBorders>
              <w:top w:val="single" w:sz="4" w:space="0" w:color="auto"/>
              <w:left w:val="double" w:sz="6" w:space="0" w:color="0000FF"/>
              <w:bottom w:val="single" w:sz="6" w:space="0" w:color="auto"/>
              <w:right w:val="single" w:sz="12" w:space="0" w:color="auto"/>
            </w:tcBorders>
            <w:shd w:val="clear" w:color="auto" w:fill="F3F3F3"/>
          </w:tcPr>
          <w:p w:rsidR="00815535" w:rsidRPr="00542B30" w:rsidRDefault="00815535" w:rsidP="00A96079">
            <w:pPr>
              <w:spacing w:after="0" w:line="240" w:lineRule="auto"/>
              <w:rPr>
                <w:b/>
                <w:snapToGrid w:val="0"/>
              </w:rPr>
            </w:pPr>
            <w:r w:rsidRPr="00542B30">
              <w:rPr>
                <w:b/>
                <w:snapToGrid w:val="0"/>
              </w:rPr>
              <w:lastRenderedPageBreak/>
              <w:t>předmět činnosti</w:t>
            </w:r>
          </w:p>
        </w:tc>
        <w:tc>
          <w:tcPr>
            <w:tcW w:w="5244" w:type="dxa"/>
            <w:tcBorders>
              <w:top w:val="single" w:sz="4" w:space="0" w:color="auto"/>
              <w:left w:val="single" w:sz="12" w:space="0" w:color="auto"/>
              <w:bottom w:val="single" w:sz="6" w:space="0" w:color="auto"/>
              <w:right w:val="double" w:sz="6" w:space="0" w:color="0000FF"/>
            </w:tcBorders>
          </w:tcPr>
          <w:p w:rsidR="00815535" w:rsidRPr="00C61840" w:rsidRDefault="00815535" w:rsidP="00A96079">
            <w:pPr>
              <w:pStyle w:val="Nadpis1"/>
              <w:numPr>
                <w:ilvl w:val="0"/>
                <w:numId w:val="0"/>
              </w:numPr>
              <w:spacing w:before="0"/>
              <w:ind w:left="360" w:hanging="360"/>
              <w:rPr>
                <w:b w:val="0"/>
                <w:i/>
                <w:color w:val="auto"/>
                <w:sz w:val="24"/>
                <w:szCs w:val="24"/>
                <w:lang w:eastAsia="cs-CZ"/>
              </w:rPr>
            </w:pPr>
            <w:r w:rsidRPr="00C61840">
              <w:rPr>
                <w:b w:val="0"/>
                <w:i/>
                <w:color w:val="auto"/>
                <w:sz w:val="24"/>
                <w:szCs w:val="24"/>
                <w:lang w:eastAsia="cs-CZ"/>
              </w:rPr>
              <w:t>Výroba dílů a příslušenství do motorových vozidel.</w:t>
            </w:r>
          </w:p>
        </w:tc>
      </w:tr>
      <w:tr w:rsidR="002521B5" w:rsidRPr="002521B5" w:rsidTr="00A96079">
        <w:trPr>
          <w:trHeight w:val="389"/>
        </w:trPr>
        <w:tc>
          <w:tcPr>
            <w:tcW w:w="3858" w:type="dxa"/>
            <w:tcBorders>
              <w:top w:val="single" w:sz="6" w:space="0" w:color="auto"/>
              <w:left w:val="double" w:sz="6" w:space="0" w:color="0000FF"/>
              <w:right w:val="single" w:sz="12" w:space="0" w:color="auto"/>
            </w:tcBorders>
            <w:shd w:val="clear" w:color="auto" w:fill="F3F3F3"/>
          </w:tcPr>
          <w:p w:rsidR="00815535" w:rsidRPr="00542B30" w:rsidRDefault="00815535" w:rsidP="00A96079">
            <w:pPr>
              <w:spacing w:after="0" w:line="240" w:lineRule="auto"/>
              <w:rPr>
                <w:b/>
                <w:snapToGrid w:val="0"/>
              </w:rPr>
            </w:pPr>
            <w:r w:rsidRPr="00542B30">
              <w:rPr>
                <w:b/>
                <w:snapToGrid w:val="0"/>
              </w:rPr>
              <w:t>počet zaměstnanců v okrese:</w:t>
            </w:r>
          </w:p>
        </w:tc>
        <w:tc>
          <w:tcPr>
            <w:tcW w:w="5244" w:type="dxa"/>
            <w:tcBorders>
              <w:top w:val="single" w:sz="6" w:space="0" w:color="auto"/>
              <w:left w:val="single" w:sz="12" w:space="0" w:color="auto"/>
              <w:right w:val="double" w:sz="6" w:space="0" w:color="0000FF"/>
            </w:tcBorders>
            <w:vAlign w:val="center"/>
          </w:tcPr>
          <w:p w:rsidR="00815535" w:rsidRPr="00542B30" w:rsidRDefault="00815535" w:rsidP="00A96079">
            <w:pPr>
              <w:spacing w:after="0" w:line="240" w:lineRule="auto"/>
              <w:rPr>
                <w:snapToGrid w:val="0"/>
              </w:rPr>
            </w:pPr>
          </w:p>
        </w:tc>
      </w:tr>
      <w:tr w:rsidR="002521B5" w:rsidRPr="002521B5" w:rsidTr="00A96079">
        <w:trPr>
          <w:trHeight w:val="389"/>
        </w:trPr>
        <w:tc>
          <w:tcPr>
            <w:tcW w:w="3858" w:type="dxa"/>
            <w:tcBorders>
              <w:left w:val="double" w:sz="6" w:space="0" w:color="0000FF"/>
              <w:right w:val="single" w:sz="12" w:space="0" w:color="auto"/>
            </w:tcBorders>
            <w:shd w:val="clear" w:color="auto" w:fill="F3F3F3"/>
          </w:tcPr>
          <w:p w:rsidR="00815535" w:rsidRPr="00542B30" w:rsidRDefault="00542B30" w:rsidP="00A96079">
            <w:pPr>
              <w:spacing w:after="0" w:line="240" w:lineRule="auto"/>
              <w:rPr>
                <w:b/>
                <w:snapToGrid w:val="0"/>
              </w:rPr>
            </w:pPr>
            <w:r>
              <w:rPr>
                <w:b/>
                <w:snapToGrid w:val="0"/>
              </w:rPr>
              <w:t xml:space="preserve">     rok 2013</w:t>
            </w:r>
          </w:p>
        </w:tc>
        <w:tc>
          <w:tcPr>
            <w:tcW w:w="5244" w:type="dxa"/>
            <w:tcBorders>
              <w:left w:val="single" w:sz="12" w:space="0" w:color="auto"/>
              <w:right w:val="double" w:sz="6" w:space="0" w:color="0000FF"/>
            </w:tcBorders>
            <w:vAlign w:val="center"/>
          </w:tcPr>
          <w:p w:rsidR="00815535" w:rsidRPr="00C61840" w:rsidRDefault="00542B30" w:rsidP="00A96079">
            <w:pPr>
              <w:pStyle w:val="Zhlav"/>
              <w:tabs>
                <w:tab w:val="clear" w:pos="4536"/>
                <w:tab w:val="clear" w:pos="9072"/>
              </w:tabs>
              <w:rPr>
                <w:rFonts w:ascii="Calibri" w:hAnsi="Calibri" w:cs="Arial"/>
                <w:b/>
                <w:i/>
                <w:snapToGrid w:val="0"/>
                <w:sz w:val="22"/>
                <w:szCs w:val="22"/>
              </w:rPr>
            </w:pPr>
            <w:r w:rsidRPr="00C61840">
              <w:rPr>
                <w:rFonts w:ascii="Calibri" w:hAnsi="Calibri" w:cs="Arial"/>
                <w:b/>
                <w:i/>
                <w:snapToGrid w:val="0"/>
                <w:sz w:val="22"/>
                <w:szCs w:val="22"/>
              </w:rPr>
              <w:t>611</w:t>
            </w:r>
          </w:p>
        </w:tc>
      </w:tr>
      <w:tr w:rsidR="002521B5" w:rsidRPr="002521B5" w:rsidTr="00A96079">
        <w:trPr>
          <w:trHeight w:val="389"/>
        </w:trPr>
        <w:tc>
          <w:tcPr>
            <w:tcW w:w="3858" w:type="dxa"/>
            <w:tcBorders>
              <w:left w:val="double" w:sz="6" w:space="0" w:color="0000FF"/>
              <w:bottom w:val="single" w:sz="6" w:space="0" w:color="auto"/>
              <w:right w:val="single" w:sz="12" w:space="0" w:color="auto"/>
            </w:tcBorders>
            <w:shd w:val="clear" w:color="auto" w:fill="F3F3F3"/>
          </w:tcPr>
          <w:p w:rsidR="00815535" w:rsidRPr="00542B30" w:rsidRDefault="00542B30" w:rsidP="00A96079">
            <w:pPr>
              <w:spacing w:after="0" w:line="240" w:lineRule="auto"/>
              <w:rPr>
                <w:b/>
                <w:snapToGrid w:val="0"/>
              </w:rPr>
            </w:pPr>
            <w:r>
              <w:rPr>
                <w:b/>
                <w:snapToGrid w:val="0"/>
              </w:rPr>
              <w:t xml:space="preserve">     rok 2014</w:t>
            </w:r>
          </w:p>
        </w:tc>
        <w:tc>
          <w:tcPr>
            <w:tcW w:w="5244" w:type="dxa"/>
            <w:tcBorders>
              <w:left w:val="single" w:sz="12" w:space="0" w:color="auto"/>
              <w:bottom w:val="single" w:sz="6" w:space="0" w:color="auto"/>
              <w:right w:val="double" w:sz="6" w:space="0" w:color="0000FF"/>
            </w:tcBorders>
            <w:vAlign w:val="center"/>
          </w:tcPr>
          <w:p w:rsidR="00815535" w:rsidRPr="00542B30" w:rsidRDefault="00542B30" w:rsidP="00A96079">
            <w:pPr>
              <w:spacing w:after="0" w:line="240" w:lineRule="auto"/>
              <w:rPr>
                <w:b/>
                <w:i/>
                <w:snapToGrid w:val="0"/>
              </w:rPr>
            </w:pPr>
            <w:r w:rsidRPr="00542B30">
              <w:rPr>
                <w:b/>
                <w:i/>
                <w:snapToGrid w:val="0"/>
              </w:rPr>
              <w:t>593</w:t>
            </w:r>
          </w:p>
        </w:tc>
      </w:tr>
      <w:tr w:rsidR="002521B5" w:rsidRPr="002521B5" w:rsidTr="00A96079">
        <w:trPr>
          <w:trHeight w:val="547"/>
        </w:trPr>
        <w:tc>
          <w:tcPr>
            <w:tcW w:w="3858" w:type="dxa"/>
            <w:tcBorders>
              <w:left w:val="double" w:sz="6" w:space="0" w:color="0000FF"/>
              <w:bottom w:val="double" w:sz="6" w:space="0" w:color="0000FF"/>
              <w:right w:val="single" w:sz="12" w:space="0" w:color="auto"/>
            </w:tcBorders>
            <w:shd w:val="clear" w:color="auto" w:fill="F3F3F3"/>
          </w:tcPr>
          <w:p w:rsidR="00815535" w:rsidRPr="00542B30" w:rsidRDefault="00815535" w:rsidP="00A96079">
            <w:pPr>
              <w:spacing w:after="0" w:line="240" w:lineRule="auto"/>
              <w:rPr>
                <w:b/>
                <w:snapToGrid w:val="0"/>
              </w:rPr>
            </w:pPr>
            <w:r w:rsidRPr="00542B30">
              <w:rPr>
                <w:b/>
                <w:snapToGrid w:val="0"/>
              </w:rPr>
              <w:t>země zahraničního partnera</w:t>
            </w:r>
          </w:p>
        </w:tc>
        <w:tc>
          <w:tcPr>
            <w:tcW w:w="5244" w:type="dxa"/>
            <w:tcBorders>
              <w:left w:val="single" w:sz="12" w:space="0" w:color="auto"/>
              <w:bottom w:val="double" w:sz="6" w:space="0" w:color="0000FF"/>
              <w:right w:val="double" w:sz="6" w:space="0" w:color="0000FF"/>
            </w:tcBorders>
            <w:vAlign w:val="center"/>
          </w:tcPr>
          <w:p w:rsidR="00815535" w:rsidRPr="00542B30" w:rsidRDefault="00815535" w:rsidP="00A96079">
            <w:pPr>
              <w:spacing w:after="0" w:line="240" w:lineRule="auto"/>
              <w:rPr>
                <w:i/>
                <w:snapToGrid w:val="0"/>
              </w:rPr>
            </w:pPr>
            <w:r w:rsidRPr="00542B30">
              <w:rPr>
                <w:i/>
                <w:snapToGrid w:val="0"/>
              </w:rPr>
              <w:t>SRN</w:t>
            </w:r>
          </w:p>
        </w:tc>
      </w:tr>
      <w:tr w:rsidR="002521B5" w:rsidRPr="002521B5" w:rsidTr="00A96079">
        <w:trPr>
          <w:trHeight w:val="547"/>
        </w:trPr>
        <w:tc>
          <w:tcPr>
            <w:tcW w:w="3858" w:type="dxa"/>
            <w:tcBorders>
              <w:left w:val="double" w:sz="6" w:space="0" w:color="0000FF"/>
              <w:bottom w:val="double" w:sz="6" w:space="0" w:color="0000FF"/>
              <w:right w:val="single" w:sz="12" w:space="0" w:color="auto"/>
            </w:tcBorders>
            <w:shd w:val="clear" w:color="auto" w:fill="F3F3F3"/>
          </w:tcPr>
          <w:p w:rsidR="00815535" w:rsidRPr="00542B30" w:rsidRDefault="00815535" w:rsidP="00A96079">
            <w:pPr>
              <w:spacing w:after="0" w:line="240" w:lineRule="auto"/>
              <w:rPr>
                <w:b/>
                <w:snapToGrid w:val="0"/>
              </w:rPr>
            </w:pPr>
            <w:r w:rsidRPr="00542B30">
              <w:rPr>
                <w:b/>
                <w:snapToGrid w:val="0"/>
              </w:rPr>
              <w:t>komentář: stručná charakteristika zaměstnavatele včetně vývoje za sledované období</w:t>
            </w:r>
          </w:p>
        </w:tc>
        <w:tc>
          <w:tcPr>
            <w:tcW w:w="5244" w:type="dxa"/>
            <w:tcBorders>
              <w:left w:val="single" w:sz="12" w:space="0" w:color="auto"/>
              <w:bottom w:val="double" w:sz="6" w:space="0" w:color="0000FF"/>
              <w:right w:val="double" w:sz="6" w:space="0" w:color="0000FF"/>
            </w:tcBorders>
            <w:vAlign w:val="center"/>
          </w:tcPr>
          <w:p w:rsidR="00815535" w:rsidRPr="00542B30" w:rsidRDefault="00815535" w:rsidP="00A96079">
            <w:pPr>
              <w:spacing w:after="0" w:line="240" w:lineRule="auto"/>
              <w:jc w:val="both"/>
              <w:rPr>
                <w:i/>
              </w:rPr>
            </w:pPr>
            <w:r w:rsidRPr="00542B30">
              <w:rPr>
                <w:i/>
              </w:rPr>
              <w:t xml:space="preserve">Odbyt společnosti je orientován převážně do Spolkové republiky Německo. </w:t>
            </w:r>
          </w:p>
        </w:tc>
      </w:tr>
    </w:tbl>
    <w:p w:rsidR="00815535" w:rsidRPr="002521B5" w:rsidRDefault="00815535" w:rsidP="004A2416">
      <w:pPr>
        <w:pStyle w:val="Zkladntext"/>
        <w:rPr>
          <w:color w:val="FF0000"/>
          <w:sz w:val="22"/>
          <w:szCs w:val="22"/>
        </w:rPr>
      </w:pPr>
    </w:p>
    <w:p w:rsidR="00815535" w:rsidRPr="002521B5" w:rsidRDefault="00815535" w:rsidP="004A2416">
      <w:pPr>
        <w:pStyle w:val="Zkladntext"/>
        <w:rPr>
          <w:color w:val="FF0000"/>
          <w:sz w:val="22"/>
          <w:szCs w:val="22"/>
        </w:rPr>
      </w:pPr>
    </w:p>
    <w:p w:rsidR="00367032" w:rsidRPr="002521B5" w:rsidRDefault="00367032" w:rsidP="004A2416">
      <w:pPr>
        <w:pStyle w:val="Zkladntext"/>
        <w:rPr>
          <w:color w:val="FF0000"/>
          <w:sz w:val="22"/>
          <w:szCs w:val="22"/>
        </w:rPr>
      </w:pPr>
    </w:p>
    <w:tbl>
      <w:tblPr>
        <w:tblW w:w="0" w:type="auto"/>
        <w:tblLayout w:type="fixed"/>
        <w:tblCellMar>
          <w:left w:w="30" w:type="dxa"/>
          <w:right w:w="30" w:type="dxa"/>
        </w:tblCellMar>
        <w:tblLook w:val="0000" w:firstRow="0" w:lastRow="0" w:firstColumn="0" w:lastColumn="0" w:noHBand="0" w:noVBand="0"/>
      </w:tblPr>
      <w:tblGrid>
        <w:gridCol w:w="3858"/>
        <w:gridCol w:w="5244"/>
      </w:tblGrid>
      <w:tr w:rsidR="002521B5" w:rsidRPr="002521B5" w:rsidTr="00A96079">
        <w:trPr>
          <w:trHeight w:val="389"/>
        </w:trPr>
        <w:tc>
          <w:tcPr>
            <w:tcW w:w="3858" w:type="dxa"/>
            <w:tcBorders>
              <w:top w:val="double" w:sz="6" w:space="0" w:color="0000FF"/>
              <w:left w:val="double" w:sz="6" w:space="0" w:color="0000FF"/>
              <w:bottom w:val="double" w:sz="6" w:space="0" w:color="0000FF"/>
              <w:right w:val="single" w:sz="12" w:space="0" w:color="auto"/>
            </w:tcBorders>
            <w:shd w:val="clear" w:color="auto" w:fill="F3F3F3"/>
          </w:tcPr>
          <w:p w:rsidR="00815535" w:rsidRPr="00B864A8" w:rsidRDefault="00815535" w:rsidP="00A96079">
            <w:pPr>
              <w:spacing w:after="0" w:line="240" w:lineRule="auto"/>
              <w:rPr>
                <w:b/>
                <w:snapToGrid w:val="0"/>
              </w:rPr>
            </w:pPr>
            <w:r w:rsidRPr="00B864A8">
              <w:rPr>
                <w:b/>
                <w:snapToGrid w:val="0"/>
              </w:rPr>
              <w:t>Úplný a přesný název zaměstnavatele:</w:t>
            </w:r>
          </w:p>
        </w:tc>
        <w:tc>
          <w:tcPr>
            <w:tcW w:w="5244" w:type="dxa"/>
            <w:tcBorders>
              <w:top w:val="double" w:sz="6" w:space="0" w:color="0000FF"/>
              <w:left w:val="single" w:sz="12" w:space="0" w:color="auto"/>
              <w:bottom w:val="double" w:sz="6" w:space="0" w:color="0000FF"/>
              <w:right w:val="double" w:sz="6" w:space="0" w:color="0000FF"/>
            </w:tcBorders>
            <w:vAlign w:val="center"/>
          </w:tcPr>
          <w:p w:rsidR="00815535" w:rsidRPr="00B864A8" w:rsidRDefault="00815535" w:rsidP="00A96079">
            <w:pPr>
              <w:spacing w:after="0" w:line="240" w:lineRule="auto"/>
              <w:rPr>
                <w:b/>
                <w:snapToGrid w:val="0"/>
              </w:rPr>
            </w:pPr>
            <w:r w:rsidRPr="00B864A8">
              <w:rPr>
                <w:b/>
                <w:snapToGrid w:val="0"/>
              </w:rPr>
              <w:t>PEKOSA CHODOV s.r.o.</w:t>
            </w:r>
          </w:p>
        </w:tc>
      </w:tr>
      <w:tr w:rsidR="002521B5" w:rsidRPr="002521B5" w:rsidTr="00A96079">
        <w:trPr>
          <w:trHeight w:val="389"/>
        </w:trPr>
        <w:tc>
          <w:tcPr>
            <w:tcW w:w="3858" w:type="dxa"/>
            <w:tcBorders>
              <w:top w:val="double" w:sz="6" w:space="0" w:color="0000FF"/>
              <w:left w:val="double" w:sz="6" w:space="0" w:color="0000FF"/>
              <w:bottom w:val="single" w:sz="4" w:space="0" w:color="auto"/>
              <w:right w:val="single" w:sz="12" w:space="0" w:color="auto"/>
            </w:tcBorders>
            <w:shd w:val="clear" w:color="auto" w:fill="F3F3F3"/>
          </w:tcPr>
          <w:p w:rsidR="00815535" w:rsidRPr="00B864A8" w:rsidRDefault="00815535" w:rsidP="00A96079">
            <w:pPr>
              <w:spacing w:after="0" w:line="240" w:lineRule="auto"/>
              <w:rPr>
                <w:b/>
                <w:snapToGrid w:val="0"/>
              </w:rPr>
            </w:pPr>
            <w:r w:rsidRPr="00B864A8">
              <w:rPr>
                <w:b/>
                <w:snapToGrid w:val="0"/>
              </w:rPr>
              <w:t>sídlo</w:t>
            </w:r>
          </w:p>
        </w:tc>
        <w:tc>
          <w:tcPr>
            <w:tcW w:w="5244" w:type="dxa"/>
            <w:tcBorders>
              <w:top w:val="double" w:sz="6" w:space="0" w:color="0000FF"/>
              <w:left w:val="single" w:sz="12" w:space="0" w:color="auto"/>
              <w:bottom w:val="single" w:sz="4" w:space="0" w:color="auto"/>
              <w:right w:val="double" w:sz="6" w:space="0" w:color="0000FF"/>
            </w:tcBorders>
            <w:vAlign w:val="center"/>
          </w:tcPr>
          <w:p w:rsidR="00815535" w:rsidRPr="00B864A8" w:rsidRDefault="00815535" w:rsidP="00A96079">
            <w:pPr>
              <w:spacing w:after="0" w:line="240" w:lineRule="auto"/>
              <w:rPr>
                <w:b/>
                <w:i/>
                <w:snapToGrid w:val="0"/>
              </w:rPr>
            </w:pPr>
            <w:r w:rsidRPr="00B864A8">
              <w:rPr>
                <w:b/>
                <w:i/>
                <w:snapToGrid w:val="0"/>
              </w:rPr>
              <w:t>Hlavní 694, 357 35 Chodov</w:t>
            </w:r>
          </w:p>
        </w:tc>
      </w:tr>
      <w:tr w:rsidR="002521B5" w:rsidRPr="002521B5" w:rsidTr="00A96079">
        <w:trPr>
          <w:trHeight w:val="389"/>
        </w:trPr>
        <w:tc>
          <w:tcPr>
            <w:tcW w:w="3858" w:type="dxa"/>
            <w:tcBorders>
              <w:top w:val="single" w:sz="4" w:space="0" w:color="auto"/>
              <w:left w:val="double" w:sz="6" w:space="0" w:color="0000FF"/>
              <w:bottom w:val="single" w:sz="2" w:space="0" w:color="auto"/>
              <w:right w:val="single" w:sz="12" w:space="0" w:color="auto"/>
            </w:tcBorders>
            <w:shd w:val="clear" w:color="auto" w:fill="F3F3F3"/>
          </w:tcPr>
          <w:p w:rsidR="00815535" w:rsidRPr="00B864A8" w:rsidRDefault="00815535" w:rsidP="00A96079">
            <w:pPr>
              <w:spacing w:after="0" w:line="240" w:lineRule="auto"/>
              <w:rPr>
                <w:b/>
                <w:snapToGrid w:val="0"/>
              </w:rPr>
            </w:pPr>
            <w:r w:rsidRPr="00B864A8">
              <w:rPr>
                <w:b/>
                <w:snapToGrid w:val="0"/>
              </w:rPr>
              <w:t>předmět činnosti</w:t>
            </w:r>
          </w:p>
        </w:tc>
        <w:tc>
          <w:tcPr>
            <w:tcW w:w="5244" w:type="dxa"/>
            <w:tcBorders>
              <w:top w:val="single" w:sz="4" w:space="0" w:color="auto"/>
              <w:left w:val="single" w:sz="12" w:space="0" w:color="auto"/>
              <w:bottom w:val="single" w:sz="2" w:space="0" w:color="auto"/>
              <w:right w:val="double" w:sz="6" w:space="0" w:color="0000FF"/>
            </w:tcBorders>
            <w:vAlign w:val="center"/>
          </w:tcPr>
          <w:p w:rsidR="00815535" w:rsidRPr="00B864A8" w:rsidRDefault="00815535" w:rsidP="00A96079">
            <w:pPr>
              <w:spacing w:after="0" w:line="240" w:lineRule="auto"/>
              <w:jc w:val="both"/>
              <w:rPr>
                <w:i/>
                <w:snapToGrid w:val="0"/>
              </w:rPr>
            </w:pPr>
            <w:r w:rsidRPr="00B864A8">
              <w:rPr>
                <w:i/>
                <w:snapToGrid w:val="0"/>
              </w:rPr>
              <w:t>Výroba pekařských a potravinářských výrobků.</w:t>
            </w:r>
          </w:p>
        </w:tc>
      </w:tr>
      <w:tr w:rsidR="002521B5" w:rsidRPr="002521B5" w:rsidTr="00A96079">
        <w:trPr>
          <w:trHeight w:val="389"/>
        </w:trPr>
        <w:tc>
          <w:tcPr>
            <w:tcW w:w="3858" w:type="dxa"/>
            <w:tcBorders>
              <w:top w:val="single" w:sz="6" w:space="0" w:color="auto"/>
              <w:left w:val="double" w:sz="6" w:space="0" w:color="0000FF"/>
              <w:right w:val="single" w:sz="12" w:space="0" w:color="auto"/>
            </w:tcBorders>
            <w:shd w:val="clear" w:color="auto" w:fill="F3F3F3"/>
          </w:tcPr>
          <w:p w:rsidR="00815535" w:rsidRPr="00B864A8" w:rsidRDefault="00815535" w:rsidP="00A96079">
            <w:pPr>
              <w:spacing w:after="0" w:line="240" w:lineRule="auto"/>
              <w:rPr>
                <w:b/>
                <w:snapToGrid w:val="0"/>
              </w:rPr>
            </w:pPr>
            <w:r w:rsidRPr="00B864A8">
              <w:rPr>
                <w:b/>
                <w:snapToGrid w:val="0"/>
              </w:rPr>
              <w:t>počet zaměstnanců v kraji:</w:t>
            </w:r>
          </w:p>
        </w:tc>
        <w:tc>
          <w:tcPr>
            <w:tcW w:w="5244" w:type="dxa"/>
            <w:tcBorders>
              <w:top w:val="single" w:sz="6" w:space="0" w:color="auto"/>
              <w:left w:val="single" w:sz="12" w:space="0" w:color="auto"/>
              <w:right w:val="double" w:sz="6" w:space="0" w:color="0000FF"/>
            </w:tcBorders>
            <w:vAlign w:val="center"/>
          </w:tcPr>
          <w:p w:rsidR="00815535" w:rsidRPr="00B864A8" w:rsidRDefault="00815535" w:rsidP="00A96079">
            <w:pPr>
              <w:spacing w:after="0" w:line="240" w:lineRule="auto"/>
              <w:rPr>
                <w:i/>
                <w:snapToGrid w:val="0"/>
              </w:rPr>
            </w:pPr>
          </w:p>
        </w:tc>
      </w:tr>
      <w:tr w:rsidR="002521B5" w:rsidRPr="002521B5" w:rsidTr="00A96079">
        <w:trPr>
          <w:trHeight w:val="389"/>
        </w:trPr>
        <w:tc>
          <w:tcPr>
            <w:tcW w:w="3858" w:type="dxa"/>
            <w:tcBorders>
              <w:left w:val="double" w:sz="6" w:space="0" w:color="0000FF"/>
              <w:right w:val="single" w:sz="12" w:space="0" w:color="auto"/>
            </w:tcBorders>
            <w:shd w:val="clear" w:color="auto" w:fill="F3F3F3"/>
          </w:tcPr>
          <w:p w:rsidR="00815535" w:rsidRPr="00B864A8" w:rsidRDefault="00B864A8" w:rsidP="00A96079">
            <w:pPr>
              <w:spacing w:after="0" w:line="240" w:lineRule="auto"/>
              <w:rPr>
                <w:b/>
                <w:snapToGrid w:val="0"/>
              </w:rPr>
            </w:pPr>
            <w:r w:rsidRPr="00B864A8">
              <w:rPr>
                <w:b/>
                <w:snapToGrid w:val="0"/>
              </w:rPr>
              <w:t xml:space="preserve">     rok 2013</w:t>
            </w:r>
          </w:p>
        </w:tc>
        <w:tc>
          <w:tcPr>
            <w:tcW w:w="5244" w:type="dxa"/>
            <w:tcBorders>
              <w:left w:val="single" w:sz="12" w:space="0" w:color="auto"/>
              <w:right w:val="double" w:sz="6" w:space="0" w:color="0000FF"/>
            </w:tcBorders>
            <w:vAlign w:val="center"/>
          </w:tcPr>
          <w:p w:rsidR="00815535" w:rsidRPr="00B864A8" w:rsidRDefault="00B864A8" w:rsidP="00A96079">
            <w:pPr>
              <w:spacing w:after="0" w:line="240" w:lineRule="auto"/>
              <w:jc w:val="both"/>
              <w:rPr>
                <w:b/>
                <w:i/>
                <w:snapToGrid w:val="0"/>
              </w:rPr>
            </w:pPr>
            <w:r>
              <w:rPr>
                <w:b/>
                <w:i/>
                <w:snapToGrid w:val="0"/>
              </w:rPr>
              <w:t>505</w:t>
            </w:r>
          </w:p>
        </w:tc>
      </w:tr>
      <w:tr w:rsidR="002521B5" w:rsidRPr="002521B5" w:rsidTr="00A96079">
        <w:trPr>
          <w:trHeight w:val="389"/>
        </w:trPr>
        <w:tc>
          <w:tcPr>
            <w:tcW w:w="3858" w:type="dxa"/>
            <w:tcBorders>
              <w:left w:val="double" w:sz="6" w:space="0" w:color="0000FF"/>
              <w:bottom w:val="single" w:sz="2" w:space="0" w:color="auto"/>
              <w:right w:val="single" w:sz="12" w:space="0" w:color="auto"/>
            </w:tcBorders>
            <w:shd w:val="clear" w:color="auto" w:fill="F3F3F3"/>
          </w:tcPr>
          <w:p w:rsidR="00815535" w:rsidRPr="00B864A8" w:rsidRDefault="00B864A8" w:rsidP="00A96079">
            <w:pPr>
              <w:spacing w:after="0" w:line="240" w:lineRule="auto"/>
              <w:rPr>
                <w:b/>
                <w:snapToGrid w:val="0"/>
              </w:rPr>
            </w:pPr>
            <w:r w:rsidRPr="00B864A8">
              <w:rPr>
                <w:b/>
                <w:snapToGrid w:val="0"/>
              </w:rPr>
              <w:t xml:space="preserve">     rok 2014</w:t>
            </w:r>
          </w:p>
        </w:tc>
        <w:tc>
          <w:tcPr>
            <w:tcW w:w="5244" w:type="dxa"/>
            <w:tcBorders>
              <w:left w:val="single" w:sz="12" w:space="0" w:color="auto"/>
              <w:bottom w:val="single" w:sz="2" w:space="0" w:color="auto"/>
              <w:right w:val="double" w:sz="6" w:space="0" w:color="0000FF"/>
            </w:tcBorders>
            <w:vAlign w:val="center"/>
          </w:tcPr>
          <w:p w:rsidR="00815535" w:rsidRPr="00B864A8" w:rsidRDefault="00B864A8" w:rsidP="00A96079">
            <w:pPr>
              <w:spacing w:after="0" w:line="240" w:lineRule="auto"/>
              <w:jc w:val="both"/>
              <w:rPr>
                <w:b/>
                <w:i/>
                <w:snapToGrid w:val="0"/>
              </w:rPr>
            </w:pPr>
            <w:r>
              <w:rPr>
                <w:b/>
                <w:i/>
                <w:snapToGrid w:val="0"/>
              </w:rPr>
              <w:t>524</w:t>
            </w:r>
          </w:p>
        </w:tc>
      </w:tr>
      <w:tr w:rsidR="002521B5" w:rsidRPr="002521B5" w:rsidTr="00A96079">
        <w:trPr>
          <w:trHeight w:val="389"/>
        </w:trPr>
        <w:tc>
          <w:tcPr>
            <w:tcW w:w="3858" w:type="dxa"/>
            <w:tcBorders>
              <w:left w:val="double" w:sz="6" w:space="0" w:color="0000FF"/>
              <w:bottom w:val="single" w:sz="2" w:space="0" w:color="auto"/>
              <w:right w:val="single" w:sz="12" w:space="0" w:color="auto"/>
            </w:tcBorders>
            <w:shd w:val="clear" w:color="auto" w:fill="F3F3F3"/>
          </w:tcPr>
          <w:p w:rsidR="00815535" w:rsidRPr="00B864A8" w:rsidRDefault="00815535" w:rsidP="00A96079">
            <w:pPr>
              <w:spacing w:after="0" w:line="240" w:lineRule="auto"/>
              <w:rPr>
                <w:b/>
                <w:snapToGrid w:val="0"/>
              </w:rPr>
            </w:pPr>
            <w:r w:rsidRPr="00B864A8">
              <w:rPr>
                <w:b/>
                <w:snapToGrid w:val="0"/>
              </w:rPr>
              <w:t>země zahraničního partnera</w:t>
            </w:r>
          </w:p>
        </w:tc>
        <w:tc>
          <w:tcPr>
            <w:tcW w:w="5244" w:type="dxa"/>
            <w:tcBorders>
              <w:left w:val="single" w:sz="12" w:space="0" w:color="auto"/>
              <w:bottom w:val="single" w:sz="2" w:space="0" w:color="auto"/>
              <w:right w:val="double" w:sz="6" w:space="0" w:color="0000FF"/>
            </w:tcBorders>
            <w:vAlign w:val="center"/>
          </w:tcPr>
          <w:p w:rsidR="00815535" w:rsidRPr="00B864A8" w:rsidRDefault="00815535" w:rsidP="00A96079">
            <w:pPr>
              <w:spacing w:after="0" w:line="240" w:lineRule="auto"/>
              <w:jc w:val="both"/>
              <w:rPr>
                <w:i/>
                <w:snapToGrid w:val="0"/>
              </w:rPr>
            </w:pPr>
            <w:r w:rsidRPr="00B864A8">
              <w:rPr>
                <w:i/>
                <w:snapToGrid w:val="0"/>
              </w:rPr>
              <w:t>-</w:t>
            </w:r>
          </w:p>
        </w:tc>
      </w:tr>
      <w:tr w:rsidR="002521B5" w:rsidRPr="002521B5" w:rsidTr="00A96079">
        <w:trPr>
          <w:trHeight w:val="389"/>
        </w:trPr>
        <w:tc>
          <w:tcPr>
            <w:tcW w:w="3858" w:type="dxa"/>
            <w:tcBorders>
              <w:top w:val="single" w:sz="2" w:space="0" w:color="auto"/>
              <w:left w:val="double" w:sz="6" w:space="0" w:color="0000FF"/>
              <w:bottom w:val="double" w:sz="6" w:space="0" w:color="0000FF"/>
              <w:right w:val="single" w:sz="12" w:space="0" w:color="auto"/>
            </w:tcBorders>
            <w:shd w:val="clear" w:color="auto" w:fill="F3F3F3"/>
          </w:tcPr>
          <w:p w:rsidR="00815535" w:rsidRPr="00B864A8" w:rsidRDefault="00815535" w:rsidP="00A96079">
            <w:pPr>
              <w:spacing w:after="0" w:line="240" w:lineRule="auto"/>
              <w:rPr>
                <w:b/>
                <w:snapToGrid w:val="0"/>
              </w:rPr>
            </w:pPr>
            <w:r w:rsidRPr="00B864A8">
              <w:rPr>
                <w:b/>
                <w:snapToGrid w:val="0"/>
              </w:rPr>
              <w:t>komentář: stručná charakteristika zaměstnavatele včetně vývoje za sledované období</w:t>
            </w:r>
          </w:p>
        </w:tc>
        <w:tc>
          <w:tcPr>
            <w:tcW w:w="5244" w:type="dxa"/>
            <w:tcBorders>
              <w:top w:val="single" w:sz="2" w:space="0" w:color="auto"/>
              <w:left w:val="single" w:sz="12" w:space="0" w:color="auto"/>
              <w:bottom w:val="double" w:sz="6" w:space="0" w:color="0000FF"/>
              <w:right w:val="double" w:sz="6" w:space="0" w:color="0000FF"/>
            </w:tcBorders>
            <w:vAlign w:val="center"/>
          </w:tcPr>
          <w:p w:rsidR="00815535" w:rsidRPr="00B864A8" w:rsidRDefault="00815535" w:rsidP="00A96079">
            <w:pPr>
              <w:autoSpaceDE w:val="0"/>
              <w:autoSpaceDN w:val="0"/>
              <w:adjustRightInd w:val="0"/>
              <w:spacing w:after="0" w:line="240" w:lineRule="auto"/>
              <w:rPr>
                <w:i/>
                <w:iCs/>
              </w:rPr>
            </w:pPr>
            <w:r w:rsidRPr="00B864A8">
              <w:rPr>
                <w:i/>
                <w:iCs/>
              </w:rPr>
              <w:t>Jedna z prosperujících a rozvíjejících se firem na Chodovsku. Firma se zabývá tradiční výrobou pečiva, ale potýká se s poměrně vysokou fluktuací zaměstnanců a s nedostatkem kvalifikovaných pracovníků v oboru.</w:t>
            </w:r>
          </w:p>
        </w:tc>
      </w:tr>
    </w:tbl>
    <w:p w:rsidR="00367032" w:rsidRDefault="00367032" w:rsidP="004A2416">
      <w:pPr>
        <w:pStyle w:val="Zkladntext"/>
        <w:rPr>
          <w:color w:val="FF0000"/>
          <w:sz w:val="22"/>
          <w:szCs w:val="22"/>
        </w:rPr>
      </w:pPr>
    </w:p>
    <w:p w:rsidR="00571C8D" w:rsidRDefault="00571C8D" w:rsidP="004A2416">
      <w:pPr>
        <w:pStyle w:val="Zkladntext"/>
        <w:rPr>
          <w:color w:val="FF0000"/>
          <w:sz w:val="22"/>
          <w:szCs w:val="22"/>
        </w:rPr>
      </w:pPr>
    </w:p>
    <w:p w:rsidR="00571C8D" w:rsidRDefault="00571C8D" w:rsidP="004A2416">
      <w:pPr>
        <w:pStyle w:val="Zkladntext"/>
        <w:rPr>
          <w:color w:val="FF0000"/>
          <w:sz w:val="22"/>
          <w:szCs w:val="22"/>
        </w:rPr>
      </w:pPr>
    </w:p>
    <w:p w:rsidR="00571C8D" w:rsidRDefault="00571C8D" w:rsidP="004A2416">
      <w:pPr>
        <w:pStyle w:val="Zkladntext"/>
        <w:rPr>
          <w:color w:val="FF0000"/>
          <w:sz w:val="22"/>
          <w:szCs w:val="22"/>
        </w:rPr>
      </w:pPr>
    </w:p>
    <w:tbl>
      <w:tblPr>
        <w:tblW w:w="0" w:type="auto"/>
        <w:tblLayout w:type="fixed"/>
        <w:tblCellMar>
          <w:left w:w="30" w:type="dxa"/>
          <w:right w:w="30" w:type="dxa"/>
        </w:tblCellMar>
        <w:tblLook w:val="0000" w:firstRow="0" w:lastRow="0" w:firstColumn="0" w:lastColumn="0" w:noHBand="0" w:noVBand="0"/>
      </w:tblPr>
      <w:tblGrid>
        <w:gridCol w:w="3858"/>
        <w:gridCol w:w="5244"/>
      </w:tblGrid>
      <w:tr w:rsidR="00571C8D" w:rsidRPr="002521B5" w:rsidTr="00937611">
        <w:trPr>
          <w:trHeight w:val="389"/>
        </w:trPr>
        <w:tc>
          <w:tcPr>
            <w:tcW w:w="3858" w:type="dxa"/>
            <w:tcBorders>
              <w:top w:val="double" w:sz="6" w:space="0" w:color="0000FF"/>
              <w:left w:val="double" w:sz="6" w:space="0" w:color="0000FF"/>
              <w:bottom w:val="double" w:sz="6" w:space="0" w:color="0000FF"/>
              <w:right w:val="single" w:sz="12" w:space="0" w:color="auto"/>
            </w:tcBorders>
            <w:shd w:val="clear" w:color="auto" w:fill="F3F3F3"/>
          </w:tcPr>
          <w:p w:rsidR="00571C8D" w:rsidRPr="00F43C11" w:rsidRDefault="00571C8D" w:rsidP="00937611">
            <w:pPr>
              <w:spacing w:after="0" w:line="240" w:lineRule="auto"/>
              <w:rPr>
                <w:b/>
                <w:snapToGrid w:val="0"/>
              </w:rPr>
            </w:pPr>
            <w:r w:rsidRPr="00F43C11">
              <w:rPr>
                <w:b/>
                <w:snapToGrid w:val="0"/>
              </w:rPr>
              <w:t>Úplný a přesný název zaměstnavatele:</w:t>
            </w:r>
          </w:p>
        </w:tc>
        <w:tc>
          <w:tcPr>
            <w:tcW w:w="5244" w:type="dxa"/>
            <w:tcBorders>
              <w:top w:val="double" w:sz="6" w:space="0" w:color="0000FF"/>
              <w:left w:val="single" w:sz="12" w:space="0" w:color="auto"/>
              <w:bottom w:val="double" w:sz="6" w:space="0" w:color="0000FF"/>
              <w:right w:val="double" w:sz="6" w:space="0" w:color="0000FF"/>
            </w:tcBorders>
            <w:vAlign w:val="center"/>
          </w:tcPr>
          <w:p w:rsidR="00571C8D" w:rsidRPr="00F43C11" w:rsidRDefault="00571C8D" w:rsidP="00937611">
            <w:pPr>
              <w:spacing w:after="0" w:line="240" w:lineRule="auto"/>
              <w:jc w:val="both"/>
              <w:rPr>
                <w:b/>
                <w:snapToGrid w:val="0"/>
              </w:rPr>
            </w:pPr>
            <w:r w:rsidRPr="00F43C11">
              <w:rPr>
                <w:b/>
                <w:snapToGrid w:val="0"/>
              </w:rPr>
              <w:t>Thun 1794 a.s.</w:t>
            </w:r>
          </w:p>
        </w:tc>
      </w:tr>
      <w:tr w:rsidR="00571C8D" w:rsidRPr="002521B5" w:rsidTr="00937611">
        <w:trPr>
          <w:trHeight w:val="389"/>
        </w:trPr>
        <w:tc>
          <w:tcPr>
            <w:tcW w:w="3858" w:type="dxa"/>
            <w:tcBorders>
              <w:top w:val="double" w:sz="6" w:space="0" w:color="0000FF"/>
              <w:left w:val="double" w:sz="6" w:space="0" w:color="0000FF"/>
              <w:bottom w:val="single" w:sz="4" w:space="0" w:color="auto"/>
              <w:right w:val="single" w:sz="12" w:space="0" w:color="auto"/>
            </w:tcBorders>
            <w:shd w:val="clear" w:color="auto" w:fill="F3F3F3"/>
          </w:tcPr>
          <w:p w:rsidR="00571C8D" w:rsidRPr="00F43C11" w:rsidRDefault="00571C8D" w:rsidP="00937611">
            <w:pPr>
              <w:spacing w:after="0" w:line="240" w:lineRule="auto"/>
              <w:rPr>
                <w:b/>
                <w:snapToGrid w:val="0"/>
              </w:rPr>
            </w:pPr>
            <w:r w:rsidRPr="00F43C11">
              <w:rPr>
                <w:b/>
                <w:snapToGrid w:val="0"/>
              </w:rPr>
              <w:t>sídlo</w:t>
            </w:r>
          </w:p>
        </w:tc>
        <w:tc>
          <w:tcPr>
            <w:tcW w:w="5244" w:type="dxa"/>
            <w:tcBorders>
              <w:top w:val="double" w:sz="6" w:space="0" w:color="0000FF"/>
              <w:left w:val="single" w:sz="12" w:space="0" w:color="auto"/>
              <w:bottom w:val="single" w:sz="4" w:space="0" w:color="auto"/>
              <w:right w:val="double" w:sz="6" w:space="0" w:color="0000FF"/>
            </w:tcBorders>
            <w:vAlign w:val="center"/>
          </w:tcPr>
          <w:p w:rsidR="00571C8D" w:rsidRPr="00F43C11" w:rsidRDefault="00571C8D" w:rsidP="00937611">
            <w:pPr>
              <w:spacing w:after="0" w:line="240" w:lineRule="auto"/>
              <w:jc w:val="both"/>
              <w:rPr>
                <w:b/>
                <w:i/>
                <w:snapToGrid w:val="0"/>
              </w:rPr>
            </w:pPr>
            <w:r w:rsidRPr="00F43C11">
              <w:rPr>
                <w:b/>
                <w:i/>
                <w:snapToGrid w:val="0"/>
              </w:rPr>
              <w:t>Tovární 242, 362 25 Nová Role</w:t>
            </w:r>
          </w:p>
        </w:tc>
      </w:tr>
      <w:tr w:rsidR="00571C8D" w:rsidRPr="002521B5" w:rsidTr="00937611">
        <w:trPr>
          <w:trHeight w:val="389"/>
        </w:trPr>
        <w:tc>
          <w:tcPr>
            <w:tcW w:w="3858" w:type="dxa"/>
            <w:tcBorders>
              <w:top w:val="single" w:sz="4" w:space="0" w:color="auto"/>
              <w:left w:val="double" w:sz="6" w:space="0" w:color="0000FF"/>
              <w:bottom w:val="single" w:sz="6" w:space="0" w:color="auto"/>
              <w:right w:val="single" w:sz="12" w:space="0" w:color="auto"/>
            </w:tcBorders>
            <w:shd w:val="clear" w:color="auto" w:fill="F3F3F3"/>
          </w:tcPr>
          <w:p w:rsidR="00571C8D" w:rsidRPr="00F43C11" w:rsidRDefault="00571C8D" w:rsidP="00937611">
            <w:pPr>
              <w:spacing w:after="0" w:line="240" w:lineRule="auto"/>
              <w:rPr>
                <w:b/>
                <w:snapToGrid w:val="0"/>
              </w:rPr>
            </w:pPr>
            <w:r w:rsidRPr="00F43C11">
              <w:rPr>
                <w:b/>
                <w:snapToGrid w:val="0"/>
              </w:rPr>
              <w:t>předmět činnosti</w:t>
            </w:r>
          </w:p>
        </w:tc>
        <w:tc>
          <w:tcPr>
            <w:tcW w:w="5244" w:type="dxa"/>
            <w:tcBorders>
              <w:top w:val="single" w:sz="4" w:space="0" w:color="auto"/>
              <w:left w:val="single" w:sz="12" w:space="0" w:color="auto"/>
              <w:bottom w:val="single" w:sz="6" w:space="0" w:color="auto"/>
              <w:right w:val="double" w:sz="6" w:space="0" w:color="0000FF"/>
            </w:tcBorders>
            <w:vAlign w:val="center"/>
          </w:tcPr>
          <w:p w:rsidR="00571C8D" w:rsidRPr="00F43C11" w:rsidRDefault="00571C8D" w:rsidP="00937611">
            <w:pPr>
              <w:spacing w:after="0" w:line="240" w:lineRule="auto"/>
              <w:rPr>
                <w:i/>
                <w:snapToGrid w:val="0"/>
              </w:rPr>
            </w:pPr>
            <w:r w:rsidRPr="00F43C11">
              <w:rPr>
                <w:i/>
                <w:snapToGrid w:val="0"/>
              </w:rPr>
              <w:t>Výroba porcelánu.</w:t>
            </w:r>
          </w:p>
        </w:tc>
      </w:tr>
      <w:tr w:rsidR="00571C8D" w:rsidRPr="002521B5" w:rsidTr="00937611">
        <w:trPr>
          <w:trHeight w:val="389"/>
        </w:trPr>
        <w:tc>
          <w:tcPr>
            <w:tcW w:w="3858" w:type="dxa"/>
            <w:tcBorders>
              <w:top w:val="single" w:sz="6" w:space="0" w:color="auto"/>
              <w:left w:val="double" w:sz="6" w:space="0" w:color="0000FF"/>
              <w:right w:val="single" w:sz="12" w:space="0" w:color="auto"/>
            </w:tcBorders>
            <w:shd w:val="clear" w:color="auto" w:fill="F3F3F3"/>
          </w:tcPr>
          <w:p w:rsidR="00571C8D" w:rsidRPr="00F43C11" w:rsidRDefault="00571C8D" w:rsidP="00937611">
            <w:pPr>
              <w:spacing w:after="0" w:line="240" w:lineRule="auto"/>
              <w:rPr>
                <w:b/>
                <w:snapToGrid w:val="0"/>
              </w:rPr>
            </w:pPr>
            <w:r w:rsidRPr="00F43C11">
              <w:rPr>
                <w:b/>
                <w:snapToGrid w:val="0"/>
              </w:rPr>
              <w:t>počet zaměstnanců v okrese:</w:t>
            </w:r>
          </w:p>
        </w:tc>
        <w:tc>
          <w:tcPr>
            <w:tcW w:w="5244" w:type="dxa"/>
            <w:tcBorders>
              <w:top w:val="single" w:sz="6" w:space="0" w:color="auto"/>
              <w:left w:val="single" w:sz="12" w:space="0" w:color="auto"/>
              <w:right w:val="double" w:sz="6" w:space="0" w:color="0000FF"/>
            </w:tcBorders>
            <w:vAlign w:val="center"/>
          </w:tcPr>
          <w:p w:rsidR="00571C8D" w:rsidRPr="00F43C11" w:rsidRDefault="00571C8D" w:rsidP="00937611">
            <w:pPr>
              <w:spacing w:after="0" w:line="240" w:lineRule="auto"/>
              <w:rPr>
                <w:snapToGrid w:val="0"/>
              </w:rPr>
            </w:pPr>
          </w:p>
        </w:tc>
      </w:tr>
      <w:tr w:rsidR="00571C8D" w:rsidRPr="002521B5" w:rsidTr="00937611">
        <w:trPr>
          <w:trHeight w:val="389"/>
        </w:trPr>
        <w:tc>
          <w:tcPr>
            <w:tcW w:w="3858" w:type="dxa"/>
            <w:tcBorders>
              <w:left w:val="double" w:sz="6" w:space="0" w:color="0000FF"/>
              <w:right w:val="single" w:sz="12" w:space="0" w:color="auto"/>
            </w:tcBorders>
            <w:shd w:val="clear" w:color="auto" w:fill="F3F3F3"/>
          </w:tcPr>
          <w:p w:rsidR="00571C8D" w:rsidRPr="00F43C11" w:rsidRDefault="00571C8D" w:rsidP="00937611">
            <w:pPr>
              <w:spacing w:after="0" w:line="240" w:lineRule="auto"/>
              <w:rPr>
                <w:b/>
                <w:snapToGrid w:val="0"/>
              </w:rPr>
            </w:pPr>
            <w:r w:rsidRPr="00F43C11">
              <w:rPr>
                <w:b/>
                <w:snapToGrid w:val="0"/>
              </w:rPr>
              <w:t xml:space="preserve">     rok 2013</w:t>
            </w:r>
          </w:p>
        </w:tc>
        <w:tc>
          <w:tcPr>
            <w:tcW w:w="5244" w:type="dxa"/>
            <w:tcBorders>
              <w:left w:val="single" w:sz="12" w:space="0" w:color="auto"/>
              <w:right w:val="double" w:sz="6" w:space="0" w:color="0000FF"/>
            </w:tcBorders>
            <w:vAlign w:val="center"/>
          </w:tcPr>
          <w:p w:rsidR="00571C8D" w:rsidRPr="00C61840" w:rsidRDefault="00571C8D" w:rsidP="00937611">
            <w:pPr>
              <w:pStyle w:val="Zhlav"/>
              <w:tabs>
                <w:tab w:val="clear" w:pos="4536"/>
                <w:tab w:val="clear" w:pos="9072"/>
              </w:tabs>
              <w:rPr>
                <w:rFonts w:ascii="Calibri" w:hAnsi="Calibri" w:cs="Arial"/>
                <w:b/>
                <w:i/>
                <w:snapToGrid w:val="0"/>
                <w:sz w:val="22"/>
                <w:szCs w:val="22"/>
              </w:rPr>
            </w:pPr>
            <w:r w:rsidRPr="00C61840">
              <w:rPr>
                <w:rFonts w:ascii="Calibri" w:hAnsi="Calibri" w:cs="Arial"/>
                <w:b/>
                <w:i/>
                <w:snapToGrid w:val="0"/>
                <w:sz w:val="22"/>
                <w:szCs w:val="22"/>
              </w:rPr>
              <w:t>659</w:t>
            </w:r>
          </w:p>
        </w:tc>
      </w:tr>
      <w:tr w:rsidR="00571C8D" w:rsidRPr="002521B5" w:rsidTr="00937611">
        <w:trPr>
          <w:trHeight w:val="389"/>
        </w:trPr>
        <w:tc>
          <w:tcPr>
            <w:tcW w:w="3858" w:type="dxa"/>
            <w:tcBorders>
              <w:left w:val="double" w:sz="6" w:space="0" w:color="0000FF"/>
              <w:bottom w:val="single" w:sz="6" w:space="0" w:color="auto"/>
              <w:right w:val="single" w:sz="12" w:space="0" w:color="auto"/>
            </w:tcBorders>
            <w:shd w:val="clear" w:color="auto" w:fill="F3F3F3"/>
          </w:tcPr>
          <w:p w:rsidR="00571C8D" w:rsidRPr="00F43C11" w:rsidRDefault="00571C8D" w:rsidP="00937611">
            <w:pPr>
              <w:spacing w:after="0" w:line="240" w:lineRule="auto"/>
              <w:rPr>
                <w:b/>
                <w:snapToGrid w:val="0"/>
              </w:rPr>
            </w:pPr>
            <w:r w:rsidRPr="00F43C11">
              <w:rPr>
                <w:b/>
                <w:snapToGrid w:val="0"/>
              </w:rPr>
              <w:t xml:space="preserve">     rok 2014</w:t>
            </w:r>
          </w:p>
        </w:tc>
        <w:tc>
          <w:tcPr>
            <w:tcW w:w="5244" w:type="dxa"/>
            <w:tcBorders>
              <w:left w:val="single" w:sz="12" w:space="0" w:color="auto"/>
              <w:bottom w:val="single" w:sz="6" w:space="0" w:color="auto"/>
              <w:right w:val="double" w:sz="6" w:space="0" w:color="0000FF"/>
            </w:tcBorders>
            <w:vAlign w:val="center"/>
          </w:tcPr>
          <w:p w:rsidR="00571C8D" w:rsidRPr="00F43C11" w:rsidRDefault="00571C8D" w:rsidP="00937611">
            <w:pPr>
              <w:spacing w:after="0" w:line="240" w:lineRule="auto"/>
              <w:rPr>
                <w:b/>
                <w:i/>
                <w:snapToGrid w:val="0"/>
              </w:rPr>
            </w:pPr>
            <w:r w:rsidRPr="00F43C11">
              <w:rPr>
                <w:b/>
                <w:i/>
                <w:snapToGrid w:val="0"/>
              </w:rPr>
              <w:t>462</w:t>
            </w:r>
          </w:p>
        </w:tc>
      </w:tr>
      <w:tr w:rsidR="00571C8D" w:rsidRPr="002521B5" w:rsidTr="00937611">
        <w:trPr>
          <w:trHeight w:val="547"/>
        </w:trPr>
        <w:tc>
          <w:tcPr>
            <w:tcW w:w="3858" w:type="dxa"/>
            <w:tcBorders>
              <w:left w:val="double" w:sz="6" w:space="0" w:color="0000FF"/>
              <w:bottom w:val="double" w:sz="6" w:space="0" w:color="0000FF"/>
              <w:right w:val="single" w:sz="12" w:space="0" w:color="auto"/>
            </w:tcBorders>
            <w:shd w:val="clear" w:color="auto" w:fill="F3F3F3"/>
          </w:tcPr>
          <w:p w:rsidR="00571C8D" w:rsidRPr="00F43C11" w:rsidRDefault="00571C8D" w:rsidP="00937611">
            <w:pPr>
              <w:spacing w:after="0" w:line="240" w:lineRule="auto"/>
              <w:rPr>
                <w:b/>
                <w:snapToGrid w:val="0"/>
              </w:rPr>
            </w:pPr>
            <w:r w:rsidRPr="00F43C11">
              <w:rPr>
                <w:b/>
                <w:snapToGrid w:val="0"/>
              </w:rPr>
              <w:t>země zahraničního partnera</w:t>
            </w:r>
          </w:p>
        </w:tc>
        <w:tc>
          <w:tcPr>
            <w:tcW w:w="5244" w:type="dxa"/>
            <w:tcBorders>
              <w:left w:val="single" w:sz="12" w:space="0" w:color="auto"/>
              <w:bottom w:val="double" w:sz="6" w:space="0" w:color="0000FF"/>
              <w:right w:val="double" w:sz="6" w:space="0" w:color="0000FF"/>
            </w:tcBorders>
            <w:vAlign w:val="center"/>
          </w:tcPr>
          <w:p w:rsidR="00571C8D" w:rsidRPr="00F43C11" w:rsidRDefault="00571C8D" w:rsidP="00937611">
            <w:pPr>
              <w:spacing w:after="0" w:line="240" w:lineRule="auto"/>
              <w:rPr>
                <w:i/>
                <w:snapToGrid w:val="0"/>
              </w:rPr>
            </w:pPr>
            <w:r w:rsidRPr="00F43C11">
              <w:rPr>
                <w:i/>
                <w:snapToGrid w:val="0"/>
              </w:rPr>
              <w:t>-</w:t>
            </w:r>
          </w:p>
        </w:tc>
      </w:tr>
      <w:tr w:rsidR="00571C8D" w:rsidRPr="002521B5" w:rsidTr="00937611">
        <w:trPr>
          <w:trHeight w:val="547"/>
        </w:trPr>
        <w:tc>
          <w:tcPr>
            <w:tcW w:w="3858" w:type="dxa"/>
            <w:tcBorders>
              <w:left w:val="double" w:sz="6" w:space="0" w:color="0000FF"/>
              <w:bottom w:val="double" w:sz="6" w:space="0" w:color="0000FF"/>
              <w:right w:val="single" w:sz="12" w:space="0" w:color="auto"/>
            </w:tcBorders>
            <w:shd w:val="clear" w:color="auto" w:fill="F3F3F3"/>
          </w:tcPr>
          <w:p w:rsidR="00571C8D" w:rsidRPr="00F43C11" w:rsidRDefault="00571C8D" w:rsidP="00937611">
            <w:pPr>
              <w:spacing w:after="0" w:line="240" w:lineRule="auto"/>
              <w:rPr>
                <w:b/>
                <w:snapToGrid w:val="0"/>
              </w:rPr>
            </w:pPr>
            <w:r w:rsidRPr="00F43C11">
              <w:rPr>
                <w:b/>
                <w:snapToGrid w:val="0"/>
              </w:rPr>
              <w:t>komentář: stručná charakteristika zaměstnavatele včetně vývoje za sledované období</w:t>
            </w:r>
          </w:p>
        </w:tc>
        <w:tc>
          <w:tcPr>
            <w:tcW w:w="5244" w:type="dxa"/>
            <w:tcBorders>
              <w:left w:val="single" w:sz="12" w:space="0" w:color="auto"/>
              <w:bottom w:val="double" w:sz="6" w:space="0" w:color="0000FF"/>
              <w:right w:val="double" w:sz="6" w:space="0" w:color="0000FF"/>
            </w:tcBorders>
            <w:vAlign w:val="center"/>
          </w:tcPr>
          <w:p w:rsidR="00571C8D" w:rsidRPr="00F43C11" w:rsidRDefault="00571C8D" w:rsidP="00937611">
            <w:pPr>
              <w:spacing w:after="0" w:line="240" w:lineRule="auto"/>
              <w:jc w:val="both"/>
              <w:rPr>
                <w:i/>
              </w:rPr>
            </w:pPr>
            <w:r w:rsidRPr="00F43C11">
              <w:rPr>
                <w:i/>
                <w:snapToGrid w:val="0"/>
              </w:rPr>
              <w:t xml:space="preserve">Společnost se dříve jmenovala Karlovarský porcelán a.s. S příchodem světové hospodářské krize přišlo také insolvenční řízení a hromadné propouštění všech zaměstnanců společnosti, které probíhalo v měsících dubnu a květnu 2009. Poté se firmy ujali noví majitelé, změnili název společnosti na současný Thun 1794 a.s. a obnovili výrobu. Postupně do společnosti byli přijímáni </w:t>
            </w:r>
            <w:r w:rsidRPr="00F43C11">
              <w:rPr>
                <w:i/>
                <w:snapToGrid w:val="0"/>
              </w:rPr>
              <w:lastRenderedPageBreak/>
              <w:t xml:space="preserve">zpět původní zaměstnanci a k 30.6.2009 jich bylo již 481 a k 31. 12. 2009 bylo ve spol. celkem 686 zaměstnanců. </w:t>
            </w:r>
          </w:p>
        </w:tc>
      </w:tr>
    </w:tbl>
    <w:p w:rsidR="00571C8D" w:rsidRPr="002521B5" w:rsidRDefault="00571C8D" w:rsidP="004A2416">
      <w:pPr>
        <w:pStyle w:val="Zkladntext"/>
        <w:rPr>
          <w:color w:val="FF0000"/>
          <w:sz w:val="22"/>
          <w:szCs w:val="22"/>
        </w:rPr>
      </w:pPr>
    </w:p>
    <w:p w:rsidR="00815535" w:rsidRPr="002521B5" w:rsidRDefault="00815535" w:rsidP="004A2416">
      <w:pPr>
        <w:pStyle w:val="Zkladntext"/>
        <w:rPr>
          <w:color w:val="FF0000"/>
          <w:sz w:val="22"/>
          <w:szCs w:val="22"/>
        </w:rPr>
      </w:pPr>
    </w:p>
    <w:tbl>
      <w:tblPr>
        <w:tblW w:w="0" w:type="auto"/>
        <w:tblLayout w:type="fixed"/>
        <w:tblCellMar>
          <w:left w:w="30" w:type="dxa"/>
          <w:right w:w="30" w:type="dxa"/>
        </w:tblCellMar>
        <w:tblLook w:val="0000" w:firstRow="0" w:lastRow="0" w:firstColumn="0" w:lastColumn="0" w:noHBand="0" w:noVBand="0"/>
      </w:tblPr>
      <w:tblGrid>
        <w:gridCol w:w="3858"/>
        <w:gridCol w:w="5244"/>
      </w:tblGrid>
      <w:tr w:rsidR="002521B5" w:rsidRPr="002521B5" w:rsidTr="00E309B1">
        <w:trPr>
          <w:trHeight w:val="389"/>
        </w:trPr>
        <w:tc>
          <w:tcPr>
            <w:tcW w:w="3858" w:type="dxa"/>
            <w:tcBorders>
              <w:top w:val="double" w:sz="6" w:space="0" w:color="0000FF"/>
              <w:left w:val="double" w:sz="6" w:space="0" w:color="0000FF"/>
              <w:bottom w:val="double" w:sz="6" w:space="0" w:color="0000FF"/>
              <w:right w:val="single" w:sz="12" w:space="0" w:color="auto"/>
            </w:tcBorders>
            <w:shd w:val="clear" w:color="auto" w:fill="F3F3F3"/>
          </w:tcPr>
          <w:p w:rsidR="00367032" w:rsidRPr="00F43C11" w:rsidRDefault="00367032" w:rsidP="004A2416">
            <w:pPr>
              <w:spacing w:after="0" w:line="240" w:lineRule="auto"/>
              <w:rPr>
                <w:b/>
                <w:snapToGrid w:val="0"/>
              </w:rPr>
            </w:pPr>
            <w:r w:rsidRPr="00F43C11">
              <w:rPr>
                <w:b/>
                <w:snapToGrid w:val="0"/>
              </w:rPr>
              <w:t>Úplný a přesný název zaměstnavatele:</w:t>
            </w:r>
          </w:p>
        </w:tc>
        <w:tc>
          <w:tcPr>
            <w:tcW w:w="5244" w:type="dxa"/>
            <w:tcBorders>
              <w:top w:val="double" w:sz="6" w:space="0" w:color="0000FF"/>
              <w:left w:val="single" w:sz="12" w:space="0" w:color="auto"/>
              <w:bottom w:val="double" w:sz="6" w:space="0" w:color="0000FF"/>
              <w:right w:val="double" w:sz="6" w:space="0" w:color="0000FF"/>
            </w:tcBorders>
            <w:vAlign w:val="center"/>
          </w:tcPr>
          <w:p w:rsidR="00367032" w:rsidRPr="00F43C11" w:rsidRDefault="00367032" w:rsidP="004A2416">
            <w:pPr>
              <w:spacing w:after="0" w:line="240" w:lineRule="auto"/>
              <w:rPr>
                <w:b/>
                <w:snapToGrid w:val="0"/>
              </w:rPr>
            </w:pPr>
            <w:r w:rsidRPr="00F43C11">
              <w:rPr>
                <w:b/>
                <w:i/>
                <w:snapToGrid w:val="0"/>
              </w:rPr>
              <w:t xml:space="preserve"> </w:t>
            </w:r>
            <w:r w:rsidRPr="00F43C11">
              <w:rPr>
                <w:b/>
                <w:snapToGrid w:val="0"/>
              </w:rPr>
              <w:t>Imperial Karlovy Vary a.s.</w:t>
            </w:r>
          </w:p>
        </w:tc>
      </w:tr>
      <w:tr w:rsidR="002521B5" w:rsidRPr="002521B5" w:rsidTr="00E309B1">
        <w:trPr>
          <w:trHeight w:val="389"/>
        </w:trPr>
        <w:tc>
          <w:tcPr>
            <w:tcW w:w="3858" w:type="dxa"/>
            <w:tcBorders>
              <w:top w:val="double" w:sz="6" w:space="0" w:color="0000FF"/>
              <w:left w:val="double" w:sz="6" w:space="0" w:color="0000FF"/>
              <w:bottom w:val="single" w:sz="4" w:space="0" w:color="auto"/>
              <w:right w:val="single" w:sz="12" w:space="0" w:color="auto"/>
            </w:tcBorders>
            <w:shd w:val="clear" w:color="auto" w:fill="F3F3F3"/>
          </w:tcPr>
          <w:p w:rsidR="00367032" w:rsidRPr="00F43C11" w:rsidRDefault="00367032" w:rsidP="004A2416">
            <w:pPr>
              <w:spacing w:after="0" w:line="240" w:lineRule="auto"/>
              <w:rPr>
                <w:b/>
                <w:snapToGrid w:val="0"/>
              </w:rPr>
            </w:pPr>
            <w:r w:rsidRPr="00F43C11">
              <w:rPr>
                <w:b/>
                <w:snapToGrid w:val="0"/>
              </w:rPr>
              <w:t>sídlo</w:t>
            </w:r>
          </w:p>
        </w:tc>
        <w:tc>
          <w:tcPr>
            <w:tcW w:w="5244" w:type="dxa"/>
            <w:tcBorders>
              <w:top w:val="double" w:sz="6" w:space="0" w:color="0000FF"/>
              <w:left w:val="single" w:sz="12" w:space="0" w:color="auto"/>
              <w:bottom w:val="single" w:sz="4" w:space="0" w:color="auto"/>
              <w:right w:val="double" w:sz="6" w:space="0" w:color="0000FF"/>
            </w:tcBorders>
            <w:vAlign w:val="center"/>
          </w:tcPr>
          <w:p w:rsidR="00367032" w:rsidRPr="00F43C11" w:rsidRDefault="00367032" w:rsidP="004A2416">
            <w:pPr>
              <w:spacing w:after="0" w:line="240" w:lineRule="auto"/>
              <w:rPr>
                <w:b/>
                <w:i/>
                <w:snapToGrid w:val="0"/>
              </w:rPr>
            </w:pPr>
            <w:r w:rsidRPr="00F43C11">
              <w:rPr>
                <w:b/>
                <w:i/>
                <w:snapToGrid w:val="0"/>
              </w:rPr>
              <w:t>U Imperiálu 7/31, 360 01 Karlovy Vary</w:t>
            </w:r>
          </w:p>
        </w:tc>
      </w:tr>
      <w:tr w:rsidR="002521B5" w:rsidRPr="002521B5" w:rsidTr="00E309B1">
        <w:trPr>
          <w:trHeight w:val="389"/>
        </w:trPr>
        <w:tc>
          <w:tcPr>
            <w:tcW w:w="3858" w:type="dxa"/>
            <w:tcBorders>
              <w:top w:val="single" w:sz="4" w:space="0" w:color="auto"/>
              <w:left w:val="double" w:sz="6" w:space="0" w:color="0000FF"/>
              <w:bottom w:val="single" w:sz="6" w:space="0" w:color="auto"/>
              <w:right w:val="single" w:sz="12" w:space="0" w:color="auto"/>
            </w:tcBorders>
            <w:shd w:val="clear" w:color="auto" w:fill="F3F3F3"/>
          </w:tcPr>
          <w:p w:rsidR="00367032" w:rsidRPr="00F43C11" w:rsidRDefault="00367032" w:rsidP="004A2416">
            <w:pPr>
              <w:spacing w:after="0" w:line="240" w:lineRule="auto"/>
              <w:rPr>
                <w:b/>
                <w:snapToGrid w:val="0"/>
              </w:rPr>
            </w:pPr>
            <w:r w:rsidRPr="00F43C11">
              <w:rPr>
                <w:b/>
                <w:snapToGrid w:val="0"/>
              </w:rPr>
              <w:t>předmět činnosti</w:t>
            </w:r>
          </w:p>
        </w:tc>
        <w:tc>
          <w:tcPr>
            <w:tcW w:w="5244" w:type="dxa"/>
            <w:tcBorders>
              <w:top w:val="single" w:sz="4" w:space="0" w:color="auto"/>
              <w:left w:val="single" w:sz="12" w:space="0" w:color="auto"/>
              <w:bottom w:val="single" w:sz="6" w:space="0" w:color="auto"/>
              <w:right w:val="double" w:sz="6" w:space="0" w:color="0000FF"/>
            </w:tcBorders>
            <w:vAlign w:val="center"/>
          </w:tcPr>
          <w:p w:rsidR="00367032" w:rsidRPr="00F43C11" w:rsidRDefault="00367032" w:rsidP="004A2416">
            <w:pPr>
              <w:spacing w:after="0" w:line="240" w:lineRule="auto"/>
              <w:rPr>
                <w:i/>
                <w:snapToGrid w:val="0"/>
              </w:rPr>
            </w:pPr>
            <w:r w:rsidRPr="00F43C11">
              <w:rPr>
                <w:i/>
                <w:snapToGrid w:val="0"/>
              </w:rPr>
              <w:t>Lázeňská péče - ubytování a stravování.</w:t>
            </w:r>
          </w:p>
        </w:tc>
      </w:tr>
      <w:tr w:rsidR="002521B5" w:rsidRPr="002521B5" w:rsidTr="00E309B1">
        <w:trPr>
          <w:trHeight w:val="389"/>
        </w:trPr>
        <w:tc>
          <w:tcPr>
            <w:tcW w:w="3858" w:type="dxa"/>
            <w:tcBorders>
              <w:top w:val="single" w:sz="6" w:space="0" w:color="auto"/>
              <w:left w:val="double" w:sz="6" w:space="0" w:color="0000FF"/>
              <w:right w:val="single" w:sz="12" w:space="0" w:color="auto"/>
            </w:tcBorders>
            <w:shd w:val="clear" w:color="auto" w:fill="F3F3F3"/>
          </w:tcPr>
          <w:p w:rsidR="00367032" w:rsidRPr="00F43C11" w:rsidRDefault="00367032" w:rsidP="004A2416">
            <w:pPr>
              <w:spacing w:after="0" w:line="240" w:lineRule="auto"/>
              <w:rPr>
                <w:b/>
                <w:snapToGrid w:val="0"/>
              </w:rPr>
            </w:pPr>
            <w:r w:rsidRPr="00F43C11">
              <w:rPr>
                <w:b/>
                <w:snapToGrid w:val="0"/>
              </w:rPr>
              <w:t>počet zaměstnanců v kraji:</w:t>
            </w:r>
          </w:p>
        </w:tc>
        <w:tc>
          <w:tcPr>
            <w:tcW w:w="5244" w:type="dxa"/>
            <w:tcBorders>
              <w:top w:val="single" w:sz="6" w:space="0" w:color="auto"/>
              <w:left w:val="single" w:sz="12" w:space="0" w:color="auto"/>
              <w:right w:val="double" w:sz="6" w:space="0" w:color="0000FF"/>
            </w:tcBorders>
            <w:vAlign w:val="center"/>
          </w:tcPr>
          <w:p w:rsidR="00367032" w:rsidRPr="00F43C11" w:rsidRDefault="00367032" w:rsidP="004A2416">
            <w:pPr>
              <w:spacing w:after="0" w:line="240" w:lineRule="auto"/>
              <w:rPr>
                <w:i/>
                <w:snapToGrid w:val="0"/>
              </w:rPr>
            </w:pPr>
          </w:p>
        </w:tc>
      </w:tr>
      <w:tr w:rsidR="002521B5" w:rsidRPr="002521B5" w:rsidTr="00E309B1">
        <w:trPr>
          <w:trHeight w:val="389"/>
        </w:trPr>
        <w:tc>
          <w:tcPr>
            <w:tcW w:w="3858" w:type="dxa"/>
            <w:tcBorders>
              <w:left w:val="double" w:sz="6" w:space="0" w:color="0000FF"/>
              <w:right w:val="single" w:sz="12" w:space="0" w:color="auto"/>
            </w:tcBorders>
            <w:shd w:val="clear" w:color="auto" w:fill="F3F3F3"/>
          </w:tcPr>
          <w:p w:rsidR="00367032" w:rsidRPr="00F43C11" w:rsidRDefault="00F43C11" w:rsidP="004A2416">
            <w:pPr>
              <w:spacing w:after="0" w:line="240" w:lineRule="auto"/>
              <w:rPr>
                <w:b/>
                <w:snapToGrid w:val="0"/>
              </w:rPr>
            </w:pPr>
            <w:r w:rsidRPr="00F43C11">
              <w:rPr>
                <w:b/>
                <w:snapToGrid w:val="0"/>
              </w:rPr>
              <w:t xml:space="preserve">     rok 2013</w:t>
            </w:r>
          </w:p>
        </w:tc>
        <w:tc>
          <w:tcPr>
            <w:tcW w:w="5244" w:type="dxa"/>
            <w:tcBorders>
              <w:left w:val="single" w:sz="12" w:space="0" w:color="auto"/>
              <w:right w:val="double" w:sz="6" w:space="0" w:color="0000FF"/>
            </w:tcBorders>
            <w:vAlign w:val="center"/>
          </w:tcPr>
          <w:p w:rsidR="00367032" w:rsidRPr="00F43C11" w:rsidRDefault="00F43C11" w:rsidP="004A2416">
            <w:pPr>
              <w:spacing w:after="0" w:line="240" w:lineRule="auto"/>
              <w:rPr>
                <w:b/>
                <w:i/>
                <w:snapToGrid w:val="0"/>
              </w:rPr>
            </w:pPr>
            <w:r w:rsidRPr="00F43C11">
              <w:rPr>
                <w:b/>
                <w:i/>
                <w:snapToGrid w:val="0"/>
              </w:rPr>
              <w:t xml:space="preserve"> 501</w:t>
            </w:r>
          </w:p>
        </w:tc>
      </w:tr>
      <w:tr w:rsidR="002521B5" w:rsidRPr="002521B5" w:rsidTr="00E309B1">
        <w:trPr>
          <w:trHeight w:val="389"/>
        </w:trPr>
        <w:tc>
          <w:tcPr>
            <w:tcW w:w="3858" w:type="dxa"/>
            <w:tcBorders>
              <w:left w:val="double" w:sz="6" w:space="0" w:color="0000FF"/>
              <w:bottom w:val="single" w:sz="6" w:space="0" w:color="auto"/>
              <w:right w:val="single" w:sz="12" w:space="0" w:color="auto"/>
            </w:tcBorders>
            <w:shd w:val="clear" w:color="auto" w:fill="F3F3F3"/>
          </w:tcPr>
          <w:p w:rsidR="00367032" w:rsidRPr="00F43C11" w:rsidRDefault="00F43C11" w:rsidP="004A2416">
            <w:pPr>
              <w:spacing w:after="0" w:line="240" w:lineRule="auto"/>
              <w:rPr>
                <w:b/>
                <w:snapToGrid w:val="0"/>
              </w:rPr>
            </w:pPr>
            <w:r w:rsidRPr="00F43C11">
              <w:rPr>
                <w:b/>
                <w:snapToGrid w:val="0"/>
              </w:rPr>
              <w:t xml:space="preserve">     rok 2014</w:t>
            </w:r>
          </w:p>
        </w:tc>
        <w:tc>
          <w:tcPr>
            <w:tcW w:w="5244" w:type="dxa"/>
            <w:tcBorders>
              <w:left w:val="single" w:sz="12" w:space="0" w:color="auto"/>
              <w:bottom w:val="single" w:sz="6" w:space="0" w:color="auto"/>
              <w:right w:val="double" w:sz="6" w:space="0" w:color="0000FF"/>
            </w:tcBorders>
            <w:vAlign w:val="center"/>
          </w:tcPr>
          <w:p w:rsidR="00367032" w:rsidRPr="00F43C11" w:rsidRDefault="00F43C11" w:rsidP="004A2416">
            <w:pPr>
              <w:spacing w:after="0" w:line="240" w:lineRule="auto"/>
              <w:rPr>
                <w:b/>
                <w:i/>
                <w:snapToGrid w:val="0"/>
              </w:rPr>
            </w:pPr>
            <w:r w:rsidRPr="00F43C11">
              <w:rPr>
                <w:b/>
                <w:i/>
                <w:snapToGrid w:val="0"/>
              </w:rPr>
              <w:t xml:space="preserve"> 461</w:t>
            </w:r>
          </w:p>
        </w:tc>
      </w:tr>
      <w:tr w:rsidR="002521B5" w:rsidRPr="002521B5" w:rsidTr="00E309B1">
        <w:trPr>
          <w:trHeight w:val="389"/>
        </w:trPr>
        <w:tc>
          <w:tcPr>
            <w:tcW w:w="3858" w:type="dxa"/>
            <w:tcBorders>
              <w:left w:val="double" w:sz="6" w:space="0" w:color="0000FF"/>
              <w:bottom w:val="single" w:sz="6" w:space="0" w:color="auto"/>
              <w:right w:val="single" w:sz="12" w:space="0" w:color="auto"/>
            </w:tcBorders>
            <w:shd w:val="clear" w:color="auto" w:fill="F3F3F3"/>
          </w:tcPr>
          <w:p w:rsidR="00367032" w:rsidRPr="00F43C11" w:rsidRDefault="00367032" w:rsidP="004A2416">
            <w:pPr>
              <w:spacing w:after="0" w:line="240" w:lineRule="auto"/>
              <w:rPr>
                <w:b/>
                <w:snapToGrid w:val="0"/>
              </w:rPr>
            </w:pPr>
            <w:r w:rsidRPr="00F43C11">
              <w:rPr>
                <w:b/>
                <w:snapToGrid w:val="0"/>
              </w:rPr>
              <w:t>země zahraničního partnera</w:t>
            </w:r>
          </w:p>
        </w:tc>
        <w:tc>
          <w:tcPr>
            <w:tcW w:w="5244" w:type="dxa"/>
            <w:tcBorders>
              <w:left w:val="single" w:sz="12" w:space="0" w:color="auto"/>
              <w:bottom w:val="single" w:sz="6" w:space="0" w:color="auto"/>
              <w:right w:val="double" w:sz="6" w:space="0" w:color="0000FF"/>
            </w:tcBorders>
            <w:vAlign w:val="center"/>
          </w:tcPr>
          <w:p w:rsidR="00367032" w:rsidRPr="00F43C11" w:rsidRDefault="00367032" w:rsidP="004A2416">
            <w:pPr>
              <w:spacing w:after="0" w:line="240" w:lineRule="auto"/>
              <w:rPr>
                <w:i/>
                <w:snapToGrid w:val="0"/>
              </w:rPr>
            </w:pPr>
            <w:r w:rsidRPr="00F43C11">
              <w:rPr>
                <w:i/>
                <w:snapToGrid w:val="0"/>
              </w:rPr>
              <w:t>-</w:t>
            </w:r>
          </w:p>
        </w:tc>
      </w:tr>
      <w:tr w:rsidR="002521B5" w:rsidRPr="002521B5" w:rsidTr="00E309B1">
        <w:trPr>
          <w:trHeight w:val="547"/>
        </w:trPr>
        <w:tc>
          <w:tcPr>
            <w:tcW w:w="3858" w:type="dxa"/>
            <w:tcBorders>
              <w:left w:val="double" w:sz="6" w:space="0" w:color="0000FF"/>
              <w:bottom w:val="double" w:sz="6" w:space="0" w:color="0000FF"/>
              <w:right w:val="single" w:sz="12" w:space="0" w:color="auto"/>
            </w:tcBorders>
            <w:shd w:val="clear" w:color="auto" w:fill="F3F3F3"/>
          </w:tcPr>
          <w:p w:rsidR="00367032" w:rsidRPr="00F43C11" w:rsidRDefault="00367032" w:rsidP="004A2416">
            <w:pPr>
              <w:spacing w:after="0" w:line="240" w:lineRule="auto"/>
              <w:rPr>
                <w:b/>
                <w:snapToGrid w:val="0"/>
              </w:rPr>
            </w:pPr>
            <w:r w:rsidRPr="00F43C11">
              <w:rPr>
                <w:b/>
                <w:snapToGrid w:val="0"/>
              </w:rPr>
              <w:t>komentář: stručná charakteristika zaměstnavatele včetně vývoje za sledované období</w:t>
            </w:r>
          </w:p>
        </w:tc>
        <w:tc>
          <w:tcPr>
            <w:tcW w:w="5244" w:type="dxa"/>
            <w:tcBorders>
              <w:left w:val="single" w:sz="12" w:space="0" w:color="auto"/>
              <w:bottom w:val="double" w:sz="6" w:space="0" w:color="0000FF"/>
              <w:right w:val="double" w:sz="6" w:space="0" w:color="0000FF"/>
            </w:tcBorders>
            <w:vAlign w:val="center"/>
          </w:tcPr>
          <w:p w:rsidR="00367032" w:rsidRPr="00F43C11" w:rsidRDefault="00367032" w:rsidP="004A2416">
            <w:pPr>
              <w:spacing w:after="0" w:line="240" w:lineRule="auto"/>
              <w:jc w:val="both"/>
              <w:rPr>
                <w:b/>
                <w:i/>
              </w:rPr>
            </w:pPr>
            <w:r w:rsidRPr="00F43C11">
              <w:rPr>
                <w:rStyle w:val="Siln"/>
                <w:b w:val="0"/>
                <w:i/>
              </w:rPr>
              <w:t>Hotel Imperial se vyznačuje vysokým standardem ubytovacích, lázeňských a dalších služeb. Prostory hotelu jsou nově po rekonstrukci. Počet</w:t>
            </w:r>
            <w:r w:rsidR="00953204" w:rsidRPr="00F43C11">
              <w:rPr>
                <w:rStyle w:val="Siln"/>
                <w:b w:val="0"/>
                <w:i/>
              </w:rPr>
              <w:t xml:space="preserve"> zaměstnanců se oproti</w:t>
            </w:r>
            <w:r w:rsidR="00F43C11" w:rsidRPr="00F43C11">
              <w:rPr>
                <w:rStyle w:val="Siln"/>
                <w:b w:val="0"/>
                <w:i/>
              </w:rPr>
              <w:t xml:space="preserve"> roku 2013 mírně snížil, a to o 40</w:t>
            </w:r>
            <w:r w:rsidR="00953204" w:rsidRPr="00F43C11">
              <w:rPr>
                <w:rStyle w:val="Siln"/>
                <w:b w:val="0"/>
                <w:i/>
              </w:rPr>
              <w:t xml:space="preserve"> </w:t>
            </w:r>
            <w:r w:rsidRPr="00F43C11">
              <w:rPr>
                <w:rStyle w:val="Siln"/>
                <w:b w:val="0"/>
                <w:i/>
              </w:rPr>
              <w:t>zaměstnanců.</w:t>
            </w:r>
          </w:p>
        </w:tc>
      </w:tr>
    </w:tbl>
    <w:p w:rsidR="00367032" w:rsidRPr="002521B5" w:rsidRDefault="00367032" w:rsidP="004A2416">
      <w:pPr>
        <w:pStyle w:val="Zkladntext"/>
        <w:rPr>
          <w:color w:val="FF0000"/>
          <w:sz w:val="22"/>
          <w:szCs w:val="22"/>
        </w:rPr>
      </w:pPr>
    </w:p>
    <w:p w:rsidR="00367032" w:rsidRPr="002521B5" w:rsidRDefault="00367032" w:rsidP="004A2416">
      <w:pPr>
        <w:pStyle w:val="Zkladntext"/>
        <w:rPr>
          <w:color w:val="FF0000"/>
          <w:sz w:val="22"/>
          <w:szCs w:val="22"/>
        </w:rPr>
      </w:pPr>
    </w:p>
    <w:tbl>
      <w:tblPr>
        <w:tblW w:w="0" w:type="auto"/>
        <w:tblLayout w:type="fixed"/>
        <w:tblCellMar>
          <w:left w:w="30" w:type="dxa"/>
          <w:right w:w="30" w:type="dxa"/>
        </w:tblCellMar>
        <w:tblLook w:val="0000" w:firstRow="0" w:lastRow="0" w:firstColumn="0" w:lastColumn="0" w:noHBand="0" w:noVBand="0"/>
      </w:tblPr>
      <w:tblGrid>
        <w:gridCol w:w="3858"/>
        <w:gridCol w:w="5244"/>
      </w:tblGrid>
      <w:tr w:rsidR="00B864A8" w:rsidRPr="00B864A8" w:rsidTr="00E309B1">
        <w:trPr>
          <w:trHeight w:val="389"/>
        </w:trPr>
        <w:tc>
          <w:tcPr>
            <w:tcW w:w="3858" w:type="dxa"/>
            <w:tcBorders>
              <w:top w:val="double" w:sz="6" w:space="0" w:color="0000FF"/>
              <w:left w:val="double" w:sz="6" w:space="0" w:color="0000FF"/>
              <w:bottom w:val="double" w:sz="6" w:space="0" w:color="0000FF"/>
              <w:right w:val="single" w:sz="12" w:space="0" w:color="auto"/>
            </w:tcBorders>
            <w:shd w:val="clear" w:color="auto" w:fill="F3F3F3"/>
          </w:tcPr>
          <w:p w:rsidR="00367032" w:rsidRPr="00B864A8" w:rsidRDefault="00367032" w:rsidP="004A2416">
            <w:pPr>
              <w:spacing w:after="0" w:line="240" w:lineRule="auto"/>
              <w:rPr>
                <w:b/>
                <w:snapToGrid w:val="0"/>
              </w:rPr>
            </w:pPr>
            <w:r w:rsidRPr="00B864A8">
              <w:rPr>
                <w:b/>
                <w:snapToGrid w:val="0"/>
              </w:rPr>
              <w:t>Úplný a přesný název zaměstnavatele:</w:t>
            </w:r>
          </w:p>
        </w:tc>
        <w:tc>
          <w:tcPr>
            <w:tcW w:w="5244" w:type="dxa"/>
            <w:tcBorders>
              <w:top w:val="double" w:sz="6" w:space="0" w:color="0000FF"/>
              <w:left w:val="single" w:sz="12" w:space="0" w:color="auto"/>
              <w:bottom w:val="double" w:sz="6" w:space="0" w:color="0000FF"/>
              <w:right w:val="double" w:sz="6" w:space="0" w:color="0000FF"/>
            </w:tcBorders>
            <w:vAlign w:val="center"/>
          </w:tcPr>
          <w:p w:rsidR="00367032" w:rsidRPr="00B864A8" w:rsidRDefault="00367032" w:rsidP="004A2416">
            <w:pPr>
              <w:spacing w:after="0" w:line="240" w:lineRule="auto"/>
              <w:rPr>
                <w:b/>
                <w:snapToGrid w:val="0"/>
              </w:rPr>
            </w:pPr>
            <w:r w:rsidRPr="00B864A8">
              <w:rPr>
                <w:b/>
              </w:rPr>
              <w:t>Wieland Electric s.r.o.</w:t>
            </w:r>
          </w:p>
        </w:tc>
      </w:tr>
      <w:tr w:rsidR="00B864A8" w:rsidRPr="00B864A8" w:rsidTr="00E309B1">
        <w:trPr>
          <w:trHeight w:val="389"/>
        </w:trPr>
        <w:tc>
          <w:tcPr>
            <w:tcW w:w="3858" w:type="dxa"/>
            <w:tcBorders>
              <w:top w:val="double" w:sz="6" w:space="0" w:color="0000FF"/>
              <w:left w:val="double" w:sz="6" w:space="0" w:color="0000FF"/>
              <w:bottom w:val="double" w:sz="6" w:space="0" w:color="0000FF"/>
              <w:right w:val="single" w:sz="12" w:space="0" w:color="auto"/>
            </w:tcBorders>
            <w:shd w:val="clear" w:color="auto" w:fill="F3F3F3"/>
          </w:tcPr>
          <w:p w:rsidR="00367032" w:rsidRPr="00B864A8" w:rsidRDefault="00367032" w:rsidP="004A2416">
            <w:pPr>
              <w:spacing w:after="0" w:line="240" w:lineRule="auto"/>
              <w:rPr>
                <w:b/>
                <w:snapToGrid w:val="0"/>
              </w:rPr>
            </w:pPr>
            <w:r w:rsidRPr="00B864A8">
              <w:rPr>
                <w:b/>
                <w:snapToGrid w:val="0"/>
              </w:rPr>
              <w:t>sídlo</w:t>
            </w:r>
          </w:p>
        </w:tc>
        <w:tc>
          <w:tcPr>
            <w:tcW w:w="5244" w:type="dxa"/>
            <w:tcBorders>
              <w:top w:val="double" w:sz="6" w:space="0" w:color="0000FF"/>
              <w:left w:val="single" w:sz="12" w:space="0" w:color="auto"/>
              <w:bottom w:val="double" w:sz="6" w:space="0" w:color="0000FF"/>
              <w:right w:val="double" w:sz="6" w:space="0" w:color="0000FF"/>
            </w:tcBorders>
            <w:vAlign w:val="center"/>
          </w:tcPr>
          <w:p w:rsidR="00367032" w:rsidRPr="00B864A8" w:rsidRDefault="00367032" w:rsidP="004A2416">
            <w:pPr>
              <w:spacing w:after="0" w:line="240" w:lineRule="auto"/>
              <w:rPr>
                <w:b/>
                <w:i/>
              </w:rPr>
            </w:pPr>
            <w:r w:rsidRPr="00B864A8">
              <w:rPr>
                <w:b/>
                <w:i/>
              </w:rPr>
              <w:t>Nádražní 1557, 356 01 Sokolov</w:t>
            </w:r>
          </w:p>
        </w:tc>
      </w:tr>
      <w:tr w:rsidR="00B864A8" w:rsidRPr="00B864A8" w:rsidTr="00E309B1">
        <w:trPr>
          <w:trHeight w:val="389"/>
        </w:trPr>
        <w:tc>
          <w:tcPr>
            <w:tcW w:w="3858" w:type="dxa"/>
            <w:tcBorders>
              <w:top w:val="double" w:sz="6" w:space="0" w:color="0000FF"/>
              <w:left w:val="double" w:sz="6" w:space="0" w:color="0000FF"/>
              <w:bottom w:val="single" w:sz="6" w:space="0" w:color="auto"/>
              <w:right w:val="single" w:sz="12" w:space="0" w:color="auto"/>
            </w:tcBorders>
            <w:shd w:val="clear" w:color="auto" w:fill="F3F3F3"/>
          </w:tcPr>
          <w:p w:rsidR="00367032" w:rsidRPr="00B864A8" w:rsidRDefault="00367032" w:rsidP="004A2416">
            <w:pPr>
              <w:spacing w:after="0" w:line="240" w:lineRule="auto"/>
              <w:rPr>
                <w:b/>
                <w:snapToGrid w:val="0"/>
              </w:rPr>
            </w:pPr>
            <w:r w:rsidRPr="00B864A8">
              <w:rPr>
                <w:b/>
                <w:snapToGrid w:val="0"/>
              </w:rPr>
              <w:t>předmět činnosti</w:t>
            </w:r>
          </w:p>
        </w:tc>
        <w:tc>
          <w:tcPr>
            <w:tcW w:w="5244" w:type="dxa"/>
            <w:tcBorders>
              <w:top w:val="double" w:sz="6" w:space="0" w:color="0000FF"/>
              <w:left w:val="single" w:sz="12" w:space="0" w:color="auto"/>
              <w:bottom w:val="single" w:sz="6" w:space="0" w:color="auto"/>
              <w:right w:val="double" w:sz="6" w:space="0" w:color="0000FF"/>
            </w:tcBorders>
            <w:vAlign w:val="center"/>
          </w:tcPr>
          <w:p w:rsidR="00367032" w:rsidRPr="00B864A8" w:rsidRDefault="00367032" w:rsidP="004A2416">
            <w:pPr>
              <w:spacing w:after="0" w:line="240" w:lineRule="auto"/>
              <w:rPr>
                <w:i/>
                <w:snapToGrid w:val="0"/>
              </w:rPr>
            </w:pPr>
            <w:r w:rsidRPr="00B864A8">
              <w:rPr>
                <w:i/>
              </w:rPr>
              <w:t>Výroba elektronických součástek.</w:t>
            </w:r>
          </w:p>
        </w:tc>
      </w:tr>
      <w:tr w:rsidR="00B864A8" w:rsidRPr="00B864A8" w:rsidTr="00E309B1">
        <w:trPr>
          <w:trHeight w:val="389"/>
        </w:trPr>
        <w:tc>
          <w:tcPr>
            <w:tcW w:w="3858" w:type="dxa"/>
            <w:tcBorders>
              <w:top w:val="single" w:sz="6" w:space="0" w:color="auto"/>
              <w:left w:val="double" w:sz="6" w:space="0" w:color="0000FF"/>
              <w:right w:val="single" w:sz="12" w:space="0" w:color="auto"/>
            </w:tcBorders>
            <w:shd w:val="clear" w:color="auto" w:fill="F3F3F3"/>
          </w:tcPr>
          <w:p w:rsidR="00367032" w:rsidRPr="00B864A8" w:rsidRDefault="00367032" w:rsidP="004A2416">
            <w:pPr>
              <w:spacing w:after="0" w:line="240" w:lineRule="auto"/>
              <w:rPr>
                <w:b/>
                <w:snapToGrid w:val="0"/>
              </w:rPr>
            </w:pPr>
            <w:r w:rsidRPr="00B864A8">
              <w:rPr>
                <w:b/>
                <w:snapToGrid w:val="0"/>
              </w:rPr>
              <w:t>počet zaměstnanců v okrese:</w:t>
            </w:r>
          </w:p>
        </w:tc>
        <w:tc>
          <w:tcPr>
            <w:tcW w:w="5244" w:type="dxa"/>
            <w:tcBorders>
              <w:top w:val="single" w:sz="6" w:space="0" w:color="auto"/>
              <w:left w:val="single" w:sz="12" w:space="0" w:color="auto"/>
              <w:right w:val="double" w:sz="6" w:space="0" w:color="0000FF"/>
            </w:tcBorders>
            <w:vAlign w:val="center"/>
          </w:tcPr>
          <w:p w:rsidR="00367032" w:rsidRPr="00B864A8" w:rsidRDefault="00367032" w:rsidP="004A2416">
            <w:pPr>
              <w:spacing w:after="0" w:line="240" w:lineRule="auto"/>
              <w:rPr>
                <w:i/>
                <w:snapToGrid w:val="0"/>
              </w:rPr>
            </w:pPr>
          </w:p>
        </w:tc>
      </w:tr>
      <w:tr w:rsidR="00B864A8" w:rsidRPr="00B864A8" w:rsidTr="00E309B1">
        <w:trPr>
          <w:trHeight w:val="389"/>
        </w:trPr>
        <w:tc>
          <w:tcPr>
            <w:tcW w:w="3858" w:type="dxa"/>
            <w:tcBorders>
              <w:left w:val="double" w:sz="6" w:space="0" w:color="0000FF"/>
              <w:right w:val="single" w:sz="12" w:space="0" w:color="auto"/>
            </w:tcBorders>
            <w:shd w:val="clear" w:color="auto" w:fill="F3F3F3"/>
          </w:tcPr>
          <w:p w:rsidR="00367032" w:rsidRPr="00B864A8" w:rsidRDefault="00B864A8" w:rsidP="004A2416">
            <w:pPr>
              <w:spacing w:after="0" w:line="240" w:lineRule="auto"/>
              <w:rPr>
                <w:b/>
                <w:snapToGrid w:val="0"/>
              </w:rPr>
            </w:pPr>
            <w:r w:rsidRPr="00B864A8">
              <w:rPr>
                <w:b/>
                <w:snapToGrid w:val="0"/>
              </w:rPr>
              <w:t xml:space="preserve">     rok 2013</w:t>
            </w:r>
          </w:p>
        </w:tc>
        <w:tc>
          <w:tcPr>
            <w:tcW w:w="5244" w:type="dxa"/>
            <w:tcBorders>
              <w:left w:val="single" w:sz="12" w:space="0" w:color="auto"/>
              <w:right w:val="double" w:sz="6" w:space="0" w:color="0000FF"/>
            </w:tcBorders>
            <w:vAlign w:val="center"/>
          </w:tcPr>
          <w:p w:rsidR="00367032" w:rsidRPr="00B864A8" w:rsidRDefault="00B864A8" w:rsidP="004A2416">
            <w:pPr>
              <w:spacing w:after="0" w:line="240" w:lineRule="auto"/>
              <w:rPr>
                <w:b/>
                <w:i/>
                <w:snapToGrid w:val="0"/>
              </w:rPr>
            </w:pPr>
            <w:r w:rsidRPr="00B864A8">
              <w:rPr>
                <w:b/>
                <w:i/>
                <w:snapToGrid w:val="0"/>
              </w:rPr>
              <w:t>445</w:t>
            </w:r>
          </w:p>
        </w:tc>
      </w:tr>
      <w:tr w:rsidR="00B864A8" w:rsidRPr="00B864A8" w:rsidTr="00E309B1">
        <w:trPr>
          <w:trHeight w:val="389"/>
        </w:trPr>
        <w:tc>
          <w:tcPr>
            <w:tcW w:w="3858" w:type="dxa"/>
            <w:tcBorders>
              <w:left w:val="double" w:sz="6" w:space="0" w:color="0000FF"/>
              <w:bottom w:val="single" w:sz="6" w:space="0" w:color="auto"/>
              <w:right w:val="single" w:sz="12" w:space="0" w:color="auto"/>
            </w:tcBorders>
            <w:shd w:val="clear" w:color="auto" w:fill="F3F3F3"/>
          </w:tcPr>
          <w:p w:rsidR="00367032" w:rsidRPr="00B864A8" w:rsidRDefault="00B864A8" w:rsidP="004A2416">
            <w:pPr>
              <w:spacing w:after="0" w:line="240" w:lineRule="auto"/>
              <w:rPr>
                <w:b/>
                <w:snapToGrid w:val="0"/>
              </w:rPr>
            </w:pPr>
            <w:r w:rsidRPr="00B864A8">
              <w:rPr>
                <w:b/>
                <w:snapToGrid w:val="0"/>
              </w:rPr>
              <w:t xml:space="preserve">     rok 2014</w:t>
            </w:r>
          </w:p>
        </w:tc>
        <w:tc>
          <w:tcPr>
            <w:tcW w:w="5244" w:type="dxa"/>
            <w:tcBorders>
              <w:left w:val="single" w:sz="12" w:space="0" w:color="auto"/>
              <w:bottom w:val="single" w:sz="6" w:space="0" w:color="auto"/>
              <w:right w:val="double" w:sz="6" w:space="0" w:color="0000FF"/>
            </w:tcBorders>
            <w:vAlign w:val="center"/>
          </w:tcPr>
          <w:p w:rsidR="00367032" w:rsidRPr="00B864A8" w:rsidRDefault="00B864A8" w:rsidP="004A2416">
            <w:pPr>
              <w:spacing w:after="0" w:line="240" w:lineRule="auto"/>
              <w:rPr>
                <w:b/>
                <w:i/>
                <w:snapToGrid w:val="0"/>
              </w:rPr>
            </w:pPr>
            <w:r w:rsidRPr="00B864A8">
              <w:rPr>
                <w:b/>
                <w:i/>
                <w:snapToGrid w:val="0"/>
              </w:rPr>
              <w:t>450</w:t>
            </w:r>
          </w:p>
        </w:tc>
      </w:tr>
      <w:tr w:rsidR="00B864A8" w:rsidRPr="00B864A8" w:rsidTr="00E309B1">
        <w:trPr>
          <w:trHeight w:val="389"/>
        </w:trPr>
        <w:tc>
          <w:tcPr>
            <w:tcW w:w="3858" w:type="dxa"/>
            <w:tcBorders>
              <w:left w:val="double" w:sz="6" w:space="0" w:color="0000FF"/>
              <w:bottom w:val="single" w:sz="6" w:space="0" w:color="auto"/>
              <w:right w:val="single" w:sz="12" w:space="0" w:color="auto"/>
            </w:tcBorders>
            <w:shd w:val="clear" w:color="auto" w:fill="F3F3F3"/>
          </w:tcPr>
          <w:p w:rsidR="00367032" w:rsidRPr="00B864A8" w:rsidRDefault="00367032" w:rsidP="004A2416">
            <w:pPr>
              <w:spacing w:after="0" w:line="240" w:lineRule="auto"/>
              <w:rPr>
                <w:b/>
                <w:snapToGrid w:val="0"/>
              </w:rPr>
            </w:pPr>
            <w:r w:rsidRPr="00B864A8">
              <w:rPr>
                <w:b/>
                <w:snapToGrid w:val="0"/>
              </w:rPr>
              <w:t>země zahraničního partnera</w:t>
            </w:r>
          </w:p>
        </w:tc>
        <w:tc>
          <w:tcPr>
            <w:tcW w:w="5244" w:type="dxa"/>
            <w:tcBorders>
              <w:left w:val="single" w:sz="12" w:space="0" w:color="auto"/>
              <w:bottom w:val="single" w:sz="6" w:space="0" w:color="auto"/>
              <w:right w:val="double" w:sz="6" w:space="0" w:color="0000FF"/>
            </w:tcBorders>
            <w:vAlign w:val="center"/>
          </w:tcPr>
          <w:p w:rsidR="00367032" w:rsidRPr="00B864A8" w:rsidRDefault="00367032" w:rsidP="004A2416">
            <w:pPr>
              <w:spacing w:after="0" w:line="240" w:lineRule="auto"/>
              <w:rPr>
                <w:i/>
                <w:snapToGrid w:val="0"/>
              </w:rPr>
            </w:pPr>
            <w:r w:rsidRPr="00B864A8">
              <w:rPr>
                <w:i/>
                <w:snapToGrid w:val="0"/>
              </w:rPr>
              <w:t xml:space="preserve"> SRN</w:t>
            </w:r>
          </w:p>
        </w:tc>
      </w:tr>
      <w:tr w:rsidR="00B864A8" w:rsidRPr="00B864A8" w:rsidTr="00E309B1">
        <w:trPr>
          <w:trHeight w:val="547"/>
        </w:trPr>
        <w:tc>
          <w:tcPr>
            <w:tcW w:w="3858" w:type="dxa"/>
            <w:tcBorders>
              <w:left w:val="double" w:sz="6" w:space="0" w:color="0000FF"/>
              <w:bottom w:val="double" w:sz="6" w:space="0" w:color="0000FF"/>
              <w:right w:val="single" w:sz="12" w:space="0" w:color="auto"/>
            </w:tcBorders>
            <w:shd w:val="clear" w:color="auto" w:fill="F3F3F3"/>
          </w:tcPr>
          <w:p w:rsidR="00367032" w:rsidRPr="00B864A8" w:rsidRDefault="00367032" w:rsidP="004A2416">
            <w:pPr>
              <w:spacing w:after="0" w:line="240" w:lineRule="auto"/>
              <w:rPr>
                <w:b/>
                <w:snapToGrid w:val="0"/>
              </w:rPr>
            </w:pPr>
            <w:r w:rsidRPr="00B864A8">
              <w:rPr>
                <w:b/>
                <w:snapToGrid w:val="0"/>
              </w:rPr>
              <w:t>komentář: stručná charakteristika zaměstnavatele včetně vývoje za sledované období</w:t>
            </w:r>
          </w:p>
        </w:tc>
        <w:tc>
          <w:tcPr>
            <w:tcW w:w="5244" w:type="dxa"/>
            <w:tcBorders>
              <w:left w:val="single" w:sz="12" w:space="0" w:color="auto"/>
              <w:bottom w:val="double" w:sz="6" w:space="0" w:color="0000FF"/>
              <w:right w:val="double" w:sz="6" w:space="0" w:color="0000FF"/>
            </w:tcBorders>
            <w:vAlign w:val="center"/>
          </w:tcPr>
          <w:p w:rsidR="00367032" w:rsidRPr="00B864A8" w:rsidRDefault="00367032" w:rsidP="004A2416">
            <w:pPr>
              <w:spacing w:after="0" w:line="240" w:lineRule="auto"/>
              <w:jc w:val="both"/>
              <w:rPr>
                <w:b/>
                <w:i/>
              </w:rPr>
            </w:pPr>
            <w:r w:rsidRPr="00B864A8">
              <w:rPr>
                <w:rFonts w:cs="Arial"/>
                <w:i/>
              </w:rPr>
              <w:t xml:space="preserve">Firma se zabývá výrobou elektronických součástek.   </w:t>
            </w:r>
          </w:p>
        </w:tc>
      </w:tr>
    </w:tbl>
    <w:p w:rsidR="00367032" w:rsidRDefault="00367032" w:rsidP="004A2416">
      <w:pPr>
        <w:pStyle w:val="Zkladntext"/>
        <w:rPr>
          <w:sz w:val="22"/>
          <w:szCs w:val="22"/>
        </w:rPr>
      </w:pPr>
    </w:p>
    <w:tbl>
      <w:tblPr>
        <w:tblW w:w="0" w:type="auto"/>
        <w:tblLayout w:type="fixed"/>
        <w:tblCellMar>
          <w:left w:w="30" w:type="dxa"/>
          <w:right w:w="30" w:type="dxa"/>
        </w:tblCellMar>
        <w:tblLook w:val="0000" w:firstRow="0" w:lastRow="0" w:firstColumn="0" w:lastColumn="0" w:noHBand="0" w:noVBand="0"/>
      </w:tblPr>
      <w:tblGrid>
        <w:gridCol w:w="3858"/>
        <w:gridCol w:w="5244"/>
      </w:tblGrid>
      <w:tr w:rsidR="00542B30" w:rsidRPr="00542B30" w:rsidTr="003E4A6E">
        <w:trPr>
          <w:trHeight w:val="389"/>
        </w:trPr>
        <w:tc>
          <w:tcPr>
            <w:tcW w:w="3858" w:type="dxa"/>
            <w:tcBorders>
              <w:top w:val="double" w:sz="6" w:space="0" w:color="0000FF"/>
              <w:left w:val="double" w:sz="6" w:space="0" w:color="0000FF"/>
              <w:bottom w:val="double" w:sz="6" w:space="0" w:color="0000FF"/>
              <w:right w:val="single" w:sz="12" w:space="0" w:color="auto"/>
            </w:tcBorders>
            <w:shd w:val="clear" w:color="auto" w:fill="F3F3F3"/>
          </w:tcPr>
          <w:p w:rsidR="00542B30" w:rsidRPr="00542B30" w:rsidRDefault="00542B30" w:rsidP="003E4A6E">
            <w:pPr>
              <w:spacing w:after="0" w:line="240" w:lineRule="auto"/>
              <w:rPr>
                <w:b/>
                <w:snapToGrid w:val="0"/>
              </w:rPr>
            </w:pPr>
            <w:r w:rsidRPr="00542B30">
              <w:rPr>
                <w:b/>
                <w:snapToGrid w:val="0"/>
              </w:rPr>
              <w:t>Úplný a přesný název zaměstnavatele:</w:t>
            </w:r>
          </w:p>
        </w:tc>
        <w:tc>
          <w:tcPr>
            <w:tcW w:w="5244" w:type="dxa"/>
            <w:tcBorders>
              <w:top w:val="double" w:sz="6" w:space="0" w:color="0000FF"/>
              <w:left w:val="single" w:sz="12" w:space="0" w:color="auto"/>
              <w:bottom w:val="double" w:sz="6" w:space="0" w:color="0000FF"/>
              <w:right w:val="double" w:sz="6" w:space="0" w:color="0000FF"/>
            </w:tcBorders>
            <w:vAlign w:val="center"/>
          </w:tcPr>
          <w:p w:rsidR="00542B30" w:rsidRPr="00542B30" w:rsidRDefault="00542B30" w:rsidP="003E4A6E">
            <w:pPr>
              <w:spacing w:after="0" w:line="240" w:lineRule="auto"/>
              <w:jc w:val="both"/>
              <w:rPr>
                <w:b/>
                <w:snapToGrid w:val="0"/>
              </w:rPr>
            </w:pPr>
            <w:r w:rsidRPr="00542B30">
              <w:rPr>
                <w:b/>
                <w:snapToGrid w:val="0"/>
              </w:rPr>
              <w:t>Lázně Františkovy Lázně a.s.</w:t>
            </w:r>
          </w:p>
        </w:tc>
      </w:tr>
      <w:tr w:rsidR="00542B30" w:rsidRPr="00542B30" w:rsidTr="003E4A6E">
        <w:trPr>
          <w:trHeight w:val="389"/>
        </w:trPr>
        <w:tc>
          <w:tcPr>
            <w:tcW w:w="3858" w:type="dxa"/>
            <w:tcBorders>
              <w:top w:val="double" w:sz="6" w:space="0" w:color="0000FF"/>
              <w:left w:val="double" w:sz="6" w:space="0" w:color="0000FF"/>
              <w:bottom w:val="single" w:sz="4" w:space="0" w:color="auto"/>
              <w:right w:val="single" w:sz="12" w:space="0" w:color="auto"/>
            </w:tcBorders>
            <w:shd w:val="clear" w:color="auto" w:fill="F3F3F3"/>
          </w:tcPr>
          <w:p w:rsidR="00542B30" w:rsidRPr="00542B30" w:rsidRDefault="00542B30" w:rsidP="003E4A6E">
            <w:pPr>
              <w:spacing w:after="0" w:line="240" w:lineRule="auto"/>
              <w:rPr>
                <w:b/>
                <w:snapToGrid w:val="0"/>
              </w:rPr>
            </w:pPr>
            <w:r w:rsidRPr="00542B30">
              <w:rPr>
                <w:b/>
                <w:snapToGrid w:val="0"/>
              </w:rPr>
              <w:t>sídlo</w:t>
            </w:r>
          </w:p>
        </w:tc>
        <w:tc>
          <w:tcPr>
            <w:tcW w:w="5244" w:type="dxa"/>
            <w:tcBorders>
              <w:top w:val="double" w:sz="6" w:space="0" w:color="0000FF"/>
              <w:left w:val="single" w:sz="12" w:space="0" w:color="auto"/>
              <w:bottom w:val="single" w:sz="4" w:space="0" w:color="auto"/>
              <w:right w:val="double" w:sz="6" w:space="0" w:color="0000FF"/>
            </w:tcBorders>
            <w:vAlign w:val="center"/>
          </w:tcPr>
          <w:p w:rsidR="00542B30" w:rsidRPr="00542B30" w:rsidRDefault="00542B30" w:rsidP="003E4A6E">
            <w:pPr>
              <w:spacing w:after="0" w:line="240" w:lineRule="auto"/>
              <w:jc w:val="both"/>
              <w:rPr>
                <w:b/>
                <w:i/>
                <w:snapToGrid w:val="0"/>
              </w:rPr>
            </w:pPr>
            <w:r w:rsidRPr="00542B30">
              <w:rPr>
                <w:b/>
                <w:i/>
                <w:snapToGrid w:val="0"/>
              </w:rPr>
              <w:t>Jiráskova 23/3, 351 01 Františkovy Lázně</w:t>
            </w:r>
          </w:p>
        </w:tc>
      </w:tr>
      <w:tr w:rsidR="00542B30" w:rsidRPr="00542B30" w:rsidTr="003E4A6E">
        <w:trPr>
          <w:trHeight w:val="389"/>
        </w:trPr>
        <w:tc>
          <w:tcPr>
            <w:tcW w:w="3858" w:type="dxa"/>
            <w:tcBorders>
              <w:top w:val="single" w:sz="4" w:space="0" w:color="auto"/>
              <w:left w:val="double" w:sz="6" w:space="0" w:color="0000FF"/>
              <w:bottom w:val="single" w:sz="6" w:space="0" w:color="auto"/>
              <w:right w:val="single" w:sz="12" w:space="0" w:color="auto"/>
            </w:tcBorders>
            <w:shd w:val="clear" w:color="auto" w:fill="F3F3F3"/>
          </w:tcPr>
          <w:p w:rsidR="00542B30" w:rsidRPr="00542B30" w:rsidRDefault="00542B30" w:rsidP="003E4A6E">
            <w:pPr>
              <w:spacing w:after="0" w:line="240" w:lineRule="auto"/>
              <w:rPr>
                <w:b/>
                <w:snapToGrid w:val="0"/>
              </w:rPr>
            </w:pPr>
            <w:r w:rsidRPr="00542B30">
              <w:rPr>
                <w:b/>
                <w:snapToGrid w:val="0"/>
              </w:rPr>
              <w:t>předmět činnosti</w:t>
            </w:r>
          </w:p>
        </w:tc>
        <w:tc>
          <w:tcPr>
            <w:tcW w:w="5244" w:type="dxa"/>
            <w:tcBorders>
              <w:top w:val="single" w:sz="4" w:space="0" w:color="auto"/>
              <w:left w:val="single" w:sz="12" w:space="0" w:color="auto"/>
              <w:bottom w:val="single" w:sz="6" w:space="0" w:color="auto"/>
              <w:right w:val="double" w:sz="6" w:space="0" w:color="0000FF"/>
            </w:tcBorders>
            <w:vAlign w:val="center"/>
          </w:tcPr>
          <w:p w:rsidR="00542B30" w:rsidRPr="00542B30" w:rsidRDefault="00542B30" w:rsidP="003E4A6E">
            <w:pPr>
              <w:spacing w:after="0" w:line="240" w:lineRule="auto"/>
              <w:rPr>
                <w:i/>
                <w:snapToGrid w:val="0"/>
              </w:rPr>
            </w:pPr>
            <w:r w:rsidRPr="00542B30">
              <w:rPr>
                <w:i/>
                <w:snapToGrid w:val="0"/>
              </w:rPr>
              <w:t>Poskytování komplexní lázeňské péče.</w:t>
            </w:r>
          </w:p>
        </w:tc>
      </w:tr>
      <w:tr w:rsidR="00542B30" w:rsidRPr="00542B30" w:rsidTr="003E4A6E">
        <w:trPr>
          <w:trHeight w:val="389"/>
        </w:trPr>
        <w:tc>
          <w:tcPr>
            <w:tcW w:w="3858" w:type="dxa"/>
            <w:tcBorders>
              <w:top w:val="single" w:sz="6" w:space="0" w:color="auto"/>
              <w:left w:val="double" w:sz="6" w:space="0" w:color="0000FF"/>
              <w:right w:val="single" w:sz="12" w:space="0" w:color="auto"/>
            </w:tcBorders>
            <w:shd w:val="clear" w:color="auto" w:fill="F3F3F3"/>
          </w:tcPr>
          <w:p w:rsidR="00542B30" w:rsidRPr="00542B30" w:rsidRDefault="00542B30" w:rsidP="003E4A6E">
            <w:pPr>
              <w:spacing w:after="0" w:line="240" w:lineRule="auto"/>
              <w:rPr>
                <w:b/>
                <w:snapToGrid w:val="0"/>
              </w:rPr>
            </w:pPr>
            <w:r w:rsidRPr="00542B30">
              <w:rPr>
                <w:b/>
                <w:snapToGrid w:val="0"/>
              </w:rPr>
              <w:t>počet zaměstnanců v okrese:</w:t>
            </w:r>
          </w:p>
        </w:tc>
        <w:tc>
          <w:tcPr>
            <w:tcW w:w="5244" w:type="dxa"/>
            <w:tcBorders>
              <w:top w:val="single" w:sz="6" w:space="0" w:color="auto"/>
              <w:left w:val="single" w:sz="12" w:space="0" w:color="auto"/>
              <w:right w:val="double" w:sz="6" w:space="0" w:color="0000FF"/>
            </w:tcBorders>
            <w:vAlign w:val="center"/>
          </w:tcPr>
          <w:p w:rsidR="00542B30" w:rsidRPr="00542B30" w:rsidRDefault="00542B30" w:rsidP="003E4A6E">
            <w:pPr>
              <w:spacing w:after="0" w:line="240" w:lineRule="auto"/>
              <w:rPr>
                <w:snapToGrid w:val="0"/>
              </w:rPr>
            </w:pPr>
          </w:p>
        </w:tc>
      </w:tr>
      <w:tr w:rsidR="00542B30" w:rsidRPr="00542B30" w:rsidTr="003E4A6E">
        <w:trPr>
          <w:trHeight w:val="389"/>
        </w:trPr>
        <w:tc>
          <w:tcPr>
            <w:tcW w:w="3858" w:type="dxa"/>
            <w:tcBorders>
              <w:left w:val="double" w:sz="6" w:space="0" w:color="0000FF"/>
              <w:right w:val="single" w:sz="12" w:space="0" w:color="auto"/>
            </w:tcBorders>
            <w:shd w:val="clear" w:color="auto" w:fill="F3F3F3"/>
          </w:tcPr>
          <w:p w:rsidR="00542B30" w:rsidRPr="00542B30" w:rsidRDefault="00542B30" w:rsidP="003E4A6E">
            <w:pPr>
              <w:spacing w:after="0" w:line="240" w:lineRule="auto"/>
              <w:rPr>
                <w:b/>
                <w:snapToGrid w:val="0"/>
              </w:rPr>
            </w:pPr>
            <w:r w:rsidRPr="00542B30">
              <w:rPr>
                <w:b/>
                <w:snapToGrid w:val="0"/>
              </w:rPr>
              <w:t xml:space="preserve">     rok 2013</w:t>
            </w:r>
          </w:p>
        </w:tc>
        <w:tc>
          <w:tcPr>
            <w:tcW w:w="5244" w:type="dxa"/>
            <w:tcBorders>
              <w:left w:val="single" w:sz="12" w:space="0" w:color="auto"/>
              <w:right w:val="double" w:sz="6" w:space="0" w:color="0000FF"/>
            </w:tcBorders>
            <w:vAlign w:val="center"/>
          </w:tcPr>
          <w:p w:rsidR="00542B30" w:rsidRPr="00C61840" w:rsidRDefault="00542B30" w:rsidP="003E4A6E">
            <w:pPr>
              <w:pStyle w:val="Zhlav"/>
              <w:tabs>
                <w:tab w:val="clear" w:pos="4536"/>
                <w:tab w:val="clear" w:pos="9072"/>
              </w:tabs>
              <w:rPr>
                <w:rFonts w:ascii="Calibri" w:hAnsi="Calibri" w:cs="Arial"/>
                <w:b/>
                <w:i/>
                <w:snapToGrid w:val="0"/>
                <w:sz w:val="22"/>
                <w:szCs w:val="22"/>
              </w:rPr>
            </w:pPr>
            <w:r w:rsidRPr="00C61840">
              <w:rPr>
                <w:rFonts w:ascii="Calibri" w:hAnsi="Calibri" w:cs="Arial"/>
                <w:b/>
                <w:i/>
                <w:snapToGrid w:val="0"/>
                <w:sz w:val="22"/>
                <w:szCs w:val="22"/>
              </w:rPr>
              <w:t>556</w:t>
            </w:r>
          </w:p>
        </w:tc>
      </w:tr>
      <w:tr w:rsidR="00542B30" w:rsidRPr="00542B30" w:rsidTr="003E4A6E">
        <w:trPr>
          <w:trHeight w:val="389"/>
        </w:trPr>
        <w:tc>
          <w:tcPr>
            <w:tcW w:w="3858" w:type="dxa"/>
            <w:tcBorders>
              <w:left w:val="double" w:sz="6" w:space="0" w:color="0000FF"/>
              <w:bottom w:val="single" w:sz="6" w:space="0" w:color="auto"/>
              <w:right w:val="single" w:sz="12" w:space="0" w:color="auto"/>
            </w:tcBorders>
            <w:shd w:val="clear" w:color="auto" w:fill="F3F3F3"/>
          </w:tcPr>
          <w:p w:rsidR="00542B30" w:rsidRPr="00542B30" w:rsidRDefault="00542B30" w:rsidP="003E4A6E">
            <w:pPr>
              <w:spacing w:after="0" w:line="240" w:lineRule="auto"/>
              <w:rPr>
                <w:b/>
                <w:snapToGrid w:val="0"/>
              </w:rPr>
            </w:pPr>
            <w:r w:rsidRPr="00542B30">
              <w:rPr>
                <w:b/>
                <w:snapToGrid w:val="0"/>
              </w:rPr>
              <w:t xml:space="preserve">     rok 2014</w:t>
            </w:r>
          </w:p>
        </w:tc>
        <w:tc>
          <w:tcPr>
            <w:tcW w:w="5244" w:type="dxa"/>
            <w:tcBorders>
              <w:left w:val="single" w:sz="12" w:space="0" w:color="auto"/>
              <w:bottom w:val="single" w:sz="6" w:space="0" w:color="auto"/>
              <w:right w:val="double" w:sz="6" w:space="0" w:color="0000FF"/>
            </w:tcBorders>
            <w:vAlign w:val="center"/>
          </w:tcPr>
          <w:p w:rsidR="00542B30" w:rsidRPr="00542B30" w:rsidRDefault="00542B30" w:rsidP="003E4A6E">
            <w:pPr>
              <w:spacing w:after="0" w:line="240" w:lineRule="auto"/>
              <w:rPr>
                <w:b/>
                <w:i/>
                <w:snapToGrid w:val="0"/>
              </w:rPr>
            </w:pPr>
            <w:r w:rsidRPr="00542B30">
              <w:rPr>
                <w:b/>
                <w:i/>
                <w:snapToGrid w:val="0"/>
              </w:rPr>
              <w:t>417</w:t>
            </w:r>
          </w:p>
        </w:tc>
      </w:tr>
      <w:tr w:rsidR="00542B30" w:rsidRPr="00542B30" w:rsidTr="003E4A6E">
        <w:trPr>
          <w:trHeight w:val="547"/>
        </w:trPr>
        <w:tc>
          <w:tcPr>
            <w:tcW w:w="3858" w:type="dxa"/>
            <w:tcBorders>
              <w:left w:val="double" w:sz="6" w:space="0" w:color="0000FF"/>
              <w:bottom w:val="double" w:sz="6" w:space="0" w:color="0000FF"/>
              <w:right w:val="single" w:sz="12" w:space="0" w:color="auto"/>
            </w:tcBorders>
            <w:shd w:val="clear" w:color="auto" w:fill="F3F3F3"/>
          </w:tcPr>
          <w:p w:rsidR="00542B30" w:rsidRPr="00542B30" w:rsidRDefault="00542B30" w:rsidP="003E4A6E">
            <w:pPr>
              <w:spacing w:after="0" w:line="240" w:lineRule="auto"/>
              <w:rPr>
                <w:b/>
                <w:snapToGrid w:val="0"/>
              </w:rPr>
            </w:pPr>
            <w:r w:rsidRPr="00542B30">
              <w:rPr>
                <w:b/>
                <w:snapToGrid w:val="0"/>
              </w:rPr>
              <w:t>země zahraničního partnera</w:t>
            </w:r>
          </w:p>
        </w:tc>
        <w:tc>
          <w:tcPr>
            <w:tcW w:w="5244" w:type="dxa"/>
            <w:tcBorders>
              <w:left w:val="single" w:sz="12" w:space="0" w:color="auto"/>
              <w:bottom w:val="double" w:sz="6" w:space="0" w:color="0000FF"/>
              <w:right w:val="double" w:sz="6" w:space="0" w:color="0000FF"/>
            </w:tcBorders>
            <w:vAlign w:val="center"/>
          </w:tcPr>
          <w:p w:rsidR="00542B30" w:rsidRPr="00542B30" w:rsidRDefault="00542B30" w:rsidP="003E4A6E">
            <w:pPr>
              <w:spacing w:after="0" w:line="240" w:lineRule="auto"/>
              <w:rPr>
                <w:i/>
                <w:snapToGrid w:val="0"/>
              </w:rPr>
            </w:pPr>
            <w:r w:rsidRPr="00542B30">
              <w:rPr>
                <w:i/>
                <w:snapToGrid w:val="0"/>
              </w:rPr>
              <w:t>-</w:t>
            </w:r>
          </w:p>
        </w:tc>
      </w:tr>
      <w:tr w:rsidR="00542B30" w:rsidRPr="00542B30" w:rsidTr="003E4A6E">
        <w:trPr>
          <w:trHeight w:val="547"/>
        </w:trPr>
        <w:tc>
          <w:tcPr>
            <w:tcW w:w="3858" w:type="dxa"/>
            <w:tcBorders>
              <w:left w:val="double" w:sz="6" w:space="0" w:color="0000FF"/>
              <w:bottom w:val="double" w:sz="6" w:space="0" w:color="0000FF"/>
              <w:right w:val="single" w:sz="12" w:space="0" w:color="auto"/>
            </w:tcBorders>
            <w:shd w:val="clear" w:color="auto" w:fill="F3F3F3"/>
          </w:tcPr>
          <w:p w:rsidR="00542B30" w:rsidRPr="00542B30" w:rsidRDefault="00542B30" w:rsidP="003E4A6E">
            <w:pPr>
              <w:spacing w:after="0" w:line="240" w:lineRule="auto"/>
              <w:rPr>
                <w:b/>
                <w:snapToGrid w:val="0"/>
              </w:rPr>
            </w:pPr>
            <w:r w:rsidRPr="00542B30">
              <w:rPr>
                <w:b/>
                <w:snapToGrid w:val="0"/>
              </w:rPr>
              <w:t>komentář: stručná charakteristika zaměstnavatele včetně vývoje za sledované období</w:t>
            </w:r>
          </w:p>
        </w:tc>
        <w:tc>
          <w:tcPr>
            <w:tcW w:w="5244" w:type="dxa"/>
            <w:tcBorders>
              <w:left w:val="single" w:sz="12" w:space="0" w:color="auto"/>
              <w:bottom w:val="double" w:sz="6" w:space="0" w:color="0000FF"/>
              <w:right w:val="double" w:sz="6" w:space="0" w:color="0000FF"/>
            </w:tcBorders>
            <w:vAlign w:val="center"/>
          </w:tcPr>
          <w:p w:rsidR="00542B30" w:rsidRPr="00542B30" w:rsidRDefault="00542B30" w:rsidP="003E4A6E">
            <w:pPr>
              <w:spacing w:after="0" w:line="240" w:lineRule="auto"/>
              <w:jc w:val="both"/>
              <w:rPr>
                <w:i/>
              </w:rPr>
            </w:pPr>
            <w:r w:rsidRPr="00542B30">
              <w:rPr>
                <w:i/>
              </w:rPr>
              <w:t>Jeho činnost je ovlivňována mj. sezónností. Pokles počtu zaměstnanců je způsoben odštěpováním společnosti na nové firmy (a s tím související přechod zaměstnanců na tyto firmy).</w:t>
            </w:r>
          </w:p>
        </w:tc>
      </w:tr>
    </w:tbl>
    <w:p w:rsidR="00B864A8" w:rsidRDefault="00B864A8" w:rsidP="004A2416">
      <w:pPr>
        <w:pStyle w:val="Zkladntext"/>
        <w:rPr>
          <w:sz w:val="22"/>
          <w:szCs w:val="22"/>
        </w:rPr>
      </w:pPr>
    </w:p>
    <w:p w:rsidR="00B864A8" w:rsidRPr="00B864A8" w:rsidRDefault="00B864A8" w:rsidP="004A2416">
      <w:pPr>
        <w:pStyle w:val="Zkladntext"/>
        <w:rPr>
          <w:sz w:val="22"/>
          <w:szCs w:val="22"/>
        </w:rPr>
      </w:pPr>
    </w:p>
    <w:tbl>
      <w:tblPr>
        <w:tblW w:w="0" w:type="auto"/>
        <w:tblLayout w:type="fixed"/>
        <w:tblCellMar>
          <w:left w:w="30" w:type="dxa"/>
          <w:right w:w="30" w:type="dxa"/>
        </w:tblCellMar>
        <w:tblLook w:val="0000" w:firstRow="0" w:lastRow="0" w:firstColumn="0" w:lastColumn="0" w:noHBand="0" w:noVBand="0"/>
      </w:tblPr>
      <w:tblGrid>
        <w:gridCol w:w="3858"/>
        <w:gridCol w:w="5244"/>
      </w:tblGrid>
      <w:tr w:rsidR="00B864A8" w:rsidRPr="00B864A8" w:rsidTr="00E309B1">
        <w:trPr>
          <w:trHeight w:val="389"/>
        </w:trPr>
        <w:tc>
          <w:tcPr>
            <w:tcW w:w="3858" w:type="dxa"/>
            <w:tcBorders>
              <w:top w:val="double" w:sz="6" w:space="0" w:color="0000FF"/>
              <w:left w:val="double" w:sz="6" w:space="0" w:color="0000FF"/>
              <w:bottom w:val="double" w:sz="6" w:space="0" w:color="0000FF"/>
              <w:right w:val="single" w:sz="12" w:space="0" w:color="auto"/>
            </w:tcBorders>
            <w:shd w:val="clear" w:color="auto" w:fill="F3F3F3"/>
          </w:tcPr>
          <w:p w:rsidR="00367032" w:rsidRPr="00B864A8" w:rsidRDefault="00367032" w:rsidP="004A2416">
            <w:pPr>
              <w:spacing w:after="0" w:line="240" w:lineRule="auto"/>
              <w:rPr>
                <w:b/>
                <w:snapToGrid w:val="0"/>
              </w:rPr>
            </w:pPr>
            <w:r w:rsidRPr="00B864A8">
              <w:rPr>
                <w:b/>
                <w:snapToGrid w:val="0"/>
              </w:rPr>
              <w:t>Úplný a přesný název zaměstnavatele:</w:t>
            </w:r>
          </w:p>
        </w:tc>
        <w:tc>
          <w:tcPr>
            <w:tcW w:w="5244" w:type="dxa"/>
            <w:tcBorders>
              <w:top w:val="double" w:sz="6" w:space="0" w:color="0000FF"/>
              <w:left w:val="single" w:sz="12" w:space="0" w:color="auto"/>
              <w:bottom w:val="double" w:sz="6" w:space="0" w:color="0000FF"/>
              <w:right w:val="double" w:sz="6" w:space="0" w:color="0000FF"/>
            </w:tcBorders>
            <w:vAlign w:val="center"/>
          </w:tcPr>
          <w:p w:rsidR="00367032" w:rsidRPr="00B864A8" w:rsidRDefault="00367032" w:rsidP="004A2416">
            <w:pPr>
              <w:spacing w:after="0" w:line="240" w:lineRule="auto"/>
              <w:rPr>
                <w:b/>
                <w:snapToGrid w:val="0"/>
              </w:rPr>
            </w:pPr>
            <w:r w:rsidRPr="00B864A8">
              <w:rPr>
                <w:b/>
                <w:snapToGrid w:val="0"/>
              </w:rPr>
              <w:t>Momentive Specialy Chemicals, a.s.</w:t>
            </w:r>
          </w:p>
        </w:tc>
      </w:tr>
      <w:tr w:rsidR="002521B5" w:rsidRPr="002521B5" w:rsidTr="00E309B1">
        <w:trPr>
          <w:trHeight w:val="389"/>
        </w:trPr>
        <w:tc>
          <w:tcPr>
            <w:tcW w:w="3858" w:type="dxa"/>
            <w:tcBorders>
              <w:top w:val="double" w:sz="6" w:space="0" w:color="0000FF"/>
              <w:left w:val="double" w:sz="6" w:space="0" w:color="0000FF"/>
              <w:bottom w:val="double" w:sz="6" w:space="0" w:color="0000FF"/>
              <w:right w:val="single" w:sz="12" w:space="0" w:color="auto"/>
            </w:tcBorders>
            <w:shd w:val="clear" w:color="auto" w:fill="F3F3F3"/>
          </w:tcPr>
          <w:p w:rsidR="00367032" w:rsidRPr="00B864A8" w:rsidRDefault="00367032" w:rsidP="004A2416">
            <w:pPr>
              <w:spacing w:after="0" w:line="240" w:lineRule="auto"/>
              <w:rPr>
                <w:b/>
                <w:snapToGrid w:val="0"/>
              </w:rPr>
            </w:pPr>
            <w:r w:rsidRPr="00B864A8">
              <w:rPr>
                <w:b/>
                <w:snapToGrid w:val="0"/>
              </w:rPr>
              <w:t>sídlo</w:t>
            </w:r>
          </w:p>
        </w:tc>
        <w:tc>
          <w:tcPr>
            <w:tcW w:w="5244" w:type="dxa"/>
            <w:tcBorders>
              <w:top w:val="double" w:sz="6" w:space="0" w:color="0000FF"/>
              <w:left w:val="single" w:sz="12" w:space="0" w:color="auto"/>
              <w:bottom w:val="double" w:sz="6" w:space="0" w:color="0000FF"/>
              <w:right w:val="double" w:sz="6" w:space="0" w:color="0000FF"/>
            </w:tcBorders>
            <w:vAlign w:val="center"/>
          </w:tcPr>
          <w:p w:rsidR="00367032" w:rsidRPr="00B864A8" w:rsidRDefault="00367032" w:rsidP="004A2416">
            <w:pPr>
              <w:spacing w:after="0" w:line="240" w:lineRule="auto"/>
              <w:rPr>
                <w:b/>
                <w:i/>
              </w:rPr>
            </w:pPr>
            <w:r w:rsidRPr="00B864A8">
              <w:rPr>
                <w:b/>
                <w:i/>
              </w:rPr>
              <w:t>Tovární 2093, 356 01 Sokolov</w:t>
            </w:r>
          </w:p>
        </w:tc>
      </w:tr>
      <w:tr w:rsidR="002521B5" w:rsidRPr="002521B5" w:rsidTr="00E309B1">
        <w:trPr>
          <w:trHeight w:val="389"/>
        </w:trPr>
        <w:tc>
          <w:tcPr>
            <w:tcW w:w="3858" w:type="dxa"/>
            <w:tcBorders>
              <w:top w:val="double" w:sz="6" w:space="0" w:color="0000FF"/>
              <w:left w:val="double" w:sz="6" w:space="0" w:color="0000FF"/>
              <w:bottom w:val="single" w:sz="6" w:space="0" w:color="auto"/>
              <w:right w:val="single" w:sz="12" w:space="0" w:color="auto"/>
            </w:tcBorders>
            <w:shd w:val="clear" w:color="auto" w:fill="F3F3F3"/>
          </w:tcPr>
          <w:p w:rsidR="00367032" w:rsidRPr="00B864A8" w:rsidRDefault="00367032" w:rsidP="004A2416">
            <w:pPr>
              <w:spacing w:after="0" w:line="240" w:lineRule="auto"/>
              <w:rPr>
                <w:b/>
                <w:snapToGrid w:val="0"/>
              </w:rPr>
            </w:pPr>
            <w:r w:rsidRPr="00B864A8">
              <w:rPr>
                <w:b/>
                <w:snapToGrid w:val="0"/>
              </w:rPr>
              <w:t>předmět činnosti</w:t>
            </w:r>
          </w:p>
        </w:tc>
        <w:tc>
          <w:tcPr>
            <w:tcW w:w="5244" w:type="dxa"/>
            <w:tcBorders>
              <w:top w:val="double" w:sz="6" w:space="0" w:color="0000FF"/>
              <w:left w:val="single" w:sz="12" w:space="0" w:color="auto"/>
              <w:bottom w:val="single" w:sz="6" w:space="0" w:color="auto"/>
              <w:right w:val="double" w:sz="6" w:space="0" w:color="0000FF"/>
            </w:tcBorders>
            <w:vAlign w:val="center"/>
          </w:tcPr>
          <w:p w:rsidR="00367032" w:rsidRPr="00B864A8" w:rsidRDefault="00367032" w:rsidP="004A2416">
            <w:pPr>
              <w:spacing w:after="0" w:line="240" w:lineRule="auto"/>
              <w:rPr>
                <w:i/>
                <w:snapToGrid w:val="0"/>
              </w:rPr>
            </w:pPr>
            <w:r w:rsidRPr="00B864A8">
              <w:rPr>
                <w:i/>
                <w:snapToGrid w:val="0"/>
              </w:rPr>
              <w:t>Výroba organických chemických látek.</w:t>
            </w:r>
          </w:p>
        </w:tc>
      </w:tr>
      <w:tr w:rsidR="002521B5" w:rsidRPr="002521B5" w:rsidTr="00E309B1">
        <w:trPr>
          <w:trHeight w:val="389"/>
        </w:trPr>
        <w:tc>
          <w:tcPr>
            <w:tcW w:w="3858" w:type="dxa"/>
            <w:tcBorders>
              <w:top w:val="single" w:sz="6" w:space="0" w:color="auto"/>
              <w:left w:val="double" w:sz="6" w:space="0" w:color="0000FF"/>
              <w:right w:val="single" w:sz="12" w:space="0" w:color="auto"/>
            </w:tcBorders>
            <w:shd w:val="clear" w:color="auto" w:fill="F3F3F3"/>
          </w:tcPr>
          <w:p w:rsidR="00367032" w:rsidRPr="00B864A8" w:rsidRDefault="00367032" w:rsidP="004A2416">
            <w:pPr>
              <w:spacing w:after="0" w:line="240" w:lineRule="auto"/>
              <w:rPr>
                <w:b/>
                <w:snapToGrid w:val="0"/>
              </w:rPr>
            </w:pPr>
            <w:r w:rsidRPr="00B864A8">
              <w:rPr>
                <w:b/>
                <w:snapToGrid w:val="0"/>
              </w:rPr>
              <w:t>počet zaměstnanců v okrese:</w:t>
            </w:r>
          </w:p>
        </w:tc>
        <w:tc>
          <w:tcPr>
            <w:tcW w:w="5244" w:type="dxa"/>
            <w:tcBorders>
              <w:top w:val="single" w:sz="6" w:space="0" w:color="auto"/>
              <w:left w:val="single" w:sz="12" w:space="0" w:color="auto"/>
              <w:right w:val="double" w:sz="6" w:space="0" w:color="0000FF"/>
            </w:tcBorders>
            <w:vAlign w:val="center"/>
          </w:tcPr>
          <w:p w:rsidR="00367032" w:rsidRPr="00B864A8" w:rsidRDefault="00367032" w:rsidP="004A2416">
            <w:pPr>
              <w:spacing w:after="0" w:line="240" w:lineRule="auto"/>
              <w:rPr>
                <w:i/>
                <w:snapToGrid w:val="0"/>
              </w:rPr>
            </w:pPr>
          </w:p>
        </w:tc>
      </w:tr>
      <w:tr w:rsidR="002521B5" w:rsidRPr="002521B5" w:rsidTr="00E309B1">
        <w:trPr>
          <w:trHeight w:val="389"/>
        </w:trPr>
        <w:tc>
          <w:tcPr>
            <w:tcW w:w="3858" w:type="dxa"/>
            <w:tcBorders>
              <w:left w:val="double" w:sz="6" w:space="0" w:color="0000FF"/>
              <w:right w:val="single" w:sz="12" w:space="0" w:color="auto"/>
            </w:tcBorders>
            <w:shd w:val="clear" w:color="auto" w:fill="F3F3F3"/>
          </w:tcPr>
          <w:p w:rsidR="00367032" w:rsidRPr="00B864A8" w:rsidRDefault="00B864A8" w:rsidP="004A2416">
            <w:pPr>
              <w:spacing w:after="0" w:line="240" w:lineRule="auto"/>
              <w:rPr>
                <w:b/>
                <w:snapToGrid w:val="0"/>
              </w:rPr>
            </w:pPr>
            <w:r w:rsidRPr="00B864A8">
              <w:rPr>
                <w:b/>
                <w:snapToGrid w:val="0"/>
              </w:rPr>
              <w:t xml:space="preserve">     rok 2013</w:t>
            </w:r>
          </w:p>
        </w:tc>
        <w:tc>
          <w:tcPr>
            <w:tcW w:w="5244" w:type="dxa"/>
            <w:tcBorders>
              <w:left w:val="single" w:sz="12" w:space="0" w:color="auto"/>
              <w:right w:val="double" w:sz="6" w:space="0" w:color="0000FF"/>
            </w:tcBorders>
            <w:vAlign w:val="center"/>
          </w:tcPr>
          <w:p w:rsidR="00367032" w:rsidRPr="00B864A8" w:rsidRDefault="00B864A8" w:rsidP="004A2416">
            <w:pPr>
              <w:spacing w:after="0" w:line="240" w:lineRule="auto"/>
              <w:rPr>
                <w:b/>
                <w:i/>
                <w:snapToGrid w:val="0"/>
              </w:rPr>
            </w:pPr>
            <w:r w:rsidRPr="00B864A8">
              <w:rPr>
                <w:b/>
                <w:i/>
                <w:snapToGrid w:val="0"/>
              </w:rPr>
              <w:t>332</w:t>
            </w:r>
          </w:p>
        </w:tc>
      </w:tr>
      <w:tr w:rsidR="002521B5" w:rsidRPr="002521B5" w:rsidTr="00E309B1">
        <w:trPr>
          <w:trHeight w:val="389"/>
        </w:trPr>
        <w:tc>
          <w:tcPr>
            <w:tcW w:w="3858" w:type="dxa"/>
            <w:tcBorders>
              <w:left w:val="double" w:sz="6" w:space="0" w:color="0000FF"/>
              <w:bottom w:val="single" w:sz="6" w:space="0" w:color="auto"/>
              <w:right w:val="single" w:sz="12" w:space="0" w:color="auto"/>
            </w:tcBorders>
            <w:shd w:val="clear" w:color="auto" w:fill="F3F3F3"/>
          </w:tcPr>
          <w:p w:rsidR="00367032" w:rsidRPr="00B864A8" w:rsidRDefault="00B864A8" w:rsidP="004A2416">
            <w:pPr>
              <w:spacing w:after="0" w:line="240" w:lineRule="auto"/>
              <w:rPr>
                <w:b/>
                <w:snapToGrid w:val="0"/>
              </w:rPr>
            </w:pPr>
            <w:r w:rsidRPr="00B864A8">
              <w:rPr>
                <w:b/>
                <w:snapToGrid w:val="0"/>
              </w:rPr>
              <w:t xml:space="preserve">     rok 2014</w:t>
            </w:r>
          </w:p>
        </w:tc>
        <w:tc>
          <w:tcPr>
            <w:tcW w:w="5244" w:type="dxa"/>
            <w:tcBorders>
              <w:left w:val="single" w:sz="12" w:space="0" w:color="auto"/>
              <w:bottom w:val="single" w:sz="6" w:space="0" w:color="auto"/>
              <w:right w:val="double" w:sz="6" w:space="0" w:color="0000FF"/>
            </w:tcBorders>
            <w:vAlign w:val="center"/>
          </w:tcPr>
          <w:p w:rsidR="00367032" w:rsidRPr="00B864A8" w:rsidRDefault="00B864A8" w:rsidP="004A2416">
            <w:pPr>
              <w:spacing w:after="0" w:line="240" w:lineRule="auto"/>
              <w:rPr>
                <w:b/>
                <w:i/>
                <w:snapToGrid w:val="0"/>
              </w:rPr>
            </w:pPr>
            <w:r w:rsidRPr="00B864A8">
              <w:rPr>
                <w:b/>
                <w:i/>
                <w:snapToGrid w:val="0"/>
              </w:rPr>
              <w:t>330</w:t>
            </w:r>
          </w:p>
        </w:tc>
      </w:tr>
      <w:tr w:rsidR="002521B5" w:rsidRPr="002521B5" w:rsidTr="00E309B1">
        <w:trPr>
          <w:trHeight w:val="389"/>
        </w:trPr>
        <w:tc>
          <w:tcPr>
            <w:tcW w:w="3858" w:type="dxa"/>
            <w:tcBorders>
              <w:left w:val="double" w:sz="6" w:space="0" w:color="0000FF"/>
              <w:bottom w:val="single" w:sz="6" w:space="0" w:color="auto"/>
              <w:right w:val="single" w:sz="12" w:space="0" w:color="auto"/>
            </w:tcBorders>
            <w:shd w:val="clear" w:color="auto" w:fill="F3F3F3"/>
          </w:tcPr>
          <w:p w:rsidR="00367032" w:rsidRPr="00B864A8" w:rsidRDefault="00367032" w:rsidP="004A2416">
            <w:pPr>
              <w:spacing w:after="0" w:line="240" w:lineRule="auto"/>
              <w:rPr>
                <w:b/>
                <w:snapToGrid w:val="0"/>
              </w:rPr>
            </w:pPr>
            <w:r w:rsidRPr="00B864A8">
              <w:rPr>
                <w:b/>
                <w:snapToGrid w:val="0"/>
              </w:rPr>
              <w:t>země zahraničního partnera</w:t>
            </w:r>
          </w:p>
        </w:tc>
        <w:tc>
          <w:tcPr>
            <w:tcW w:w="5244" w:type="dxa"/>
            <w:tcBorders>
              <w:left w:val="single" w:sz="12" w:space="0" w:color="auto"/>
              <w:bottom w:val="single" w:sz="6" w:space="0" w:color="auto"/>
              <w:right w:val="double" w:sz="6" w:space="0" w:color="0000FF"/>
            </w:tcBorders>
            <w:vAlign w:val="center"/>
          </w:tcPr>
          <w:p w:rsidR="00367032" w:rsidRPr="00B864A8" w:rsidRDefault="00367032" w:rsidP="004A2416">
            <w:pPr>
              <w:spacing w:after="0" w:line="240" w:lineRule="auto"/>
              <w:rPr>
                <w:i/>
                <w:snapToGrid w:val="0"/>
              </w:rPr>
            </w:pPr>
            <w:r w:rsidRPr="00B864A8">
              <w:rPr>
                <w:i/>
                <w:snapToGrid w:val="0"/>
              </w:rPr>
              <w:t>USA</w:t>
            </w:r>
          </w:p>
        </w:tc>
      </w:tr>
      <w:tr w:rsidR="002521B5" w:rsidRPr="002521B5" w:rsidTr="00E309B1">
        <w:trPr>
          <w:trHeight w:val="547"/>
        </w:trPr>
        <w:tc>
          <w:tcPr>
            <w:tcW w:w="3858" w:type="dxa"/>
            <w:tcBorders>
              <w:left w:val="double" w:sz="6" w:space="0" w:color="0000FF"/>
              <w:bottom w:val="double" w:sz="6" w:space="0" w:color="0000FF"/>
              <w:right w:val="single" w:sz="12" w:space="0" w:color="auto"/>
            </w:tcBorders>
            <w:shd w:val="clear" w:color="auto" w:fill="F3F3F3"/>
          </w:tcPr>
          <w:p w:rsidR="00367032" w:rsidRPr="00B864A8" w:rsidRDefault="00367032" w:rsidP="004A2416">
            <w:pPr>
              <w:spacing w:after="0" w:line="240" w:lineRule="auto"/>
              <w:rPr>
                <w:b/>
                <w:snapToGrid w:val="0"/>
              </w:rPr>
            </w:pPr>
            <w:r w:rsidRPr="00B864A8">
              <w:rPr>
                <w:b/>
                <w:snapToGrid w:val="0"/>
              </w:rPr>
              <w:t>komentář: stručná charakteristika zaměstnavatele včetně vývoje za sledované období</w:t>
            </w:r>
          </w:p>
        </w:tc>
        <w:tc>
          <w:tcPr>
            <w:tcW w:w="5244" w:type="dxa"/>
            <w:tcBorders>
              <w:left w:val="single" w:sz="12" w:space="0" w:color="auto"/>
              <w:bottom w:val="double" w:sz="6" w:space="0" w:color="0000FF"/>
              <w:right w:val="double" w:sz="6" w:space="0" w:color="0000FF"/>
            </w:tcBorders>
            <w:vAlign w:val="center"/>
          </w:tcPr>
          <w:p w:rsidR="00367032" w:rsidRPr="00B864A8" w:rsidRDefault="00367032" w:rsidP="004A2416">
            <w:pPr>
              <w:autoSpaceDE w:val="0"/>
              <w:autoSpaceDN w:val="0"/>
              <w:adjustRightInd w:val="0"/>
              <w:spacing w:after="0" w:line="240" w:lineRule="auto"/>
              <w:jc w:val="both"/>
              <w:rPr>
                <w:i/>
                <w:iCs/>
              </w:rPr>
            </w:pPr>
            <w:r w:rsidRPr="00B864A8">
              <w:rPr>
                <w:i/>
                <w:iCs/>
              </w:rPr>
              <w:t>Významný zaměstnavatel výrobní sféry v okrese Sokolov.</w:t>
            </w:r>
          </w:p>
          <w:p w:rsidR="00367032" w:rsidRPr="00B864A8" w:rsidRDefault="00367032" w:rsidP="004A2416">
            <w:pPr>
              <w:autoSpaceDE w:val="0"/>
              <w:autoSpaceDN w:val="0"/>
              <w:adjustRightInd w:val="0"/>
              <w:spacing w:after="0" w:line="240" w:lineRule="auto"/>
              <w:jc w:val="both"/>
              <w:rPr>
                <w:i/>
                <w:iCs/>
              </w:rPr>
            </w:pPr>
            <w:r w:rsidRPr="00B864A8">
              <w:rPr>
                <w:i/>
                <w:iCs/>
              </w:rPr>
              <w:t>Během roku 2010 změnila sokolovská chemička po fúzi dvou firem vlastněných americkou skupinou Apollo Management – Momentive a Hexion – svůj název na Momentive Specialty Chemicals. Nadále tak bude firma vyrábět materiály v oblasti akrylátové chemie a disperzí. Tyto produkty se používají při výrobě nátěrových hmot, lepidel a materiálů ve stavebnictví.</w:t>
            </w:r>
          </w:p>
          <w:p w:rsidR="00367032" w:rsidRPr="00B864A8" w:rsidRDefault="00367032" w:rsidP="004A2416">
            <w:pPr>
              <w:autoSpaceDE w:val="0"/>
              <w:autoSpaceDN w:val="0"/>
              <w:adjustRightInd w:val="0"/>
              <w:spacing w:after="0" w:line="240" w:lineRule="auto"/>
              <w:jc w:val="both"/>
              <w:rPr>
                <w:b/>
                <w:i/>
              </w:rPr>
            </w:pPr>
            <w:r w:rsidRPr="00B864A8">
              <w:rPr>
                <w:i/>
                <w:iCs/>
              </w:rPr>
              <w:t>Provoz v Sokolově je pak jedinečný výrobou monomerů kyseliny akrylové, které jsou na trhu zařazeny jako komodita.</w:t>
            </w:r>
          </w:p>
        </w:tc>
      </w:tr>
    </w:tbl>
    <w:p w:rsidR="00367032" w:rsidRPr="002521B5" w:rsidRDefault="00367032" w:rsidP="004A2416">
      <w:pPr>
        <w:spacing w:after="0" w:line="240" w:lineRule="auto"/>
        <w:rPr>
          <w:rFonts w:ascii="Times New Roman" w:hAnsi="Times New Roman"/>
          <w:color w:val="FF0000"/>
        </w:rPr>
      </w:pPr>
    </w:p>
    <w:p w:rsidR="00367032" w:rsidRPr="00F43C11" w:rsidRDefault="00367032" w:rsidP="00544527">
      <w:pPr>
        <w:pStyle w:val="Zkladntext2"/>
        <w:spacing w:line="276" w:lineRule="auto"/>
        <w:jc w:val="both"/>
      </w:pPr>
      <w:r w:rsidRPr="00F43C11">
        <w:t>V okrese Karlovy Vary patří mezi významné zaměstnavatele ve výrobním průmyslu např. WITTE Nejdek, spol. s r.o., Thun 1794 a.s.. Mezi významnější zaměstnavatele v hotelových službách patří GRANDHOTEL PUPP Karlovy Vary, akciová společnost a Imperial Karlovy Vary a.s. Dále jsou důležitým zaměstnavatelem Léčebné lázně Jáchymov, a.s. Společným významným zaměstnavatelem okresu Cheb a Karlovy Vary je Karlovarská krajská nemocnice a.s.</w:t>
      </w:r>
    </w:p>
    <w:p w:rsidR="00367032" w:rsidRPr="002521B5" w:rsidRDefault="00367032" w:rsidP="00544527">
      <w:pPr>
        <w:pStyle w:val="Zkladntext2"/>
        <w:spacing w:line="276" w:lineRule="auto"/>
        <w:jc w:val="both"/>
        <w:rPr>
          <w:color w:val="FF0000"/>
        </w:rPr>
      </w:pPr>
    </w:p>
    <w:p w:rsidR="00367032" w:rsidRPr="00F43C11" w:rsidRDefault="00367032" w:rsidP="00544527">
      <w:pPr>
        <w:pStyle w:val="Zkladntext2"/>
        <w:spacing w:line="276" w:lineRule="auto"/>
        <w:jc w:val="both"/>
      </w:pPr>
      <w:r w:rsidRPr="00F43C11">
        <w:t>V okrese Sokolov jsou nejvýznamnějšími zaměstnavateli Sokolovská uhelná, právní nástupce, a.s., dále Wieland Electric s.r.o., Momentive Specialty Chemicals, a.s</w:t>
      </w:r>
      <w:r w:rsidR="00A15E66" w:rsidRPr="00F43C11">
        <w:t>., PEKOSA Chodov s.r.o.,</w:t>
      </w:r>
      <w:r w:rsidR="00693E12" w:rsidRPr="00F43C11">
        <w:t xml:space="preserve"> Sametex, spol. s r.o.</w:t>
      </w:r>
    </w:p>
    <w:p w:rsidR="00367032" w:rsidRPr="002521B5" w:rsidRDefault="00367032" w:rsidP="00544527">
      <w:pPr>
        <w:pStyle w:val="Zkladntext2"/>
        <w:spacing w:line="276" w:lineRule="auto"/>
        <w:jc w:val="both"/>
        <w:rPr>
          <w:color w:val="FF0000"/>
        </w:rPr>
      </w:pPr>
    </w:p>
    <w:p w:rsidR="00367032" w:rsidRPr="00F43C11" w:rsidRDefault="00367032" w:rsidP="00544527">
      <w:pPr>
        <w:pStyle w:val="Zkladntext2"/>
        <w:spacing w:line="276" w:lineRule="auto"/>
        <w:jc w:val="both"/>
      </w:pPr>
      <w:r w:rsidRPr="00F43C11">
        <w:t>K nejvýznamnějším zaměstnavatelům patří v okrese Cheb Léčebné lázně Mariánské lázně a.s., Lázně Františkovy Lázně a.s.,  ELEKTROMETALL s.r.o. a další.</w:t>
      </w:r>
    </w:p>
    <w:p w:rsidR="00367032" w:rsidRPr="002521B5" w:rsidRDefault="00367032" w:rsidP="00367032">
      <w:pPr>
        <w:pStyle w:val="Zkladntext2"/>
        <w:jc w:val="both"/>
        <w:rPr>
          <w:color w:val="FF0000"/>
        </w:rPr>
      </w:pPr>
    </w:p>
    <w:p w:rsidR="00815535" w:rsidRPr="002521B5" w:rsidRDefault="00815535" w:rsidP="00367032">
      <w:pPr>
        <w:pStyle w:val="Zkladntext2"/>
        <w:jc w:val="both"/>
        <w:rPr>
          <w:color w:val="FF0000"/>
        </w:rPr>
      </w:pPr>
    </w:p>
    <w:p w:rsidR="00367032" w:rsidRPr="00F43C11" w:rsidRDefault="00D27AEE" w:rsidP="00742381">
      <w:pPr>
        <w:pStyle w:val="Zkladntext"/>
        <w:rPr>
          <w:b/>
        </w:rPr>
      </w:pPr>
      <w:bookmarkStart w:id="16" w:name="_Toc289428080"/>
      <w:r>
        <w:rPr>
          <w:b/>
        </w:rPr>
        <w:t>1.</w:t>
      </w:r>
      <w:r w:rsidR="00367032" w:rsidRPr="00F43C11">
        <w:rPr>
          <w:b/>
        </w:rPr>
        <w:t>3</w:t>
      </w:r>
      <w:r>
        <w:rPr>
          <w:b/>
        </w:rPr>
        <w:t>.</w:t>
      </w:r>
      <w:r w:rsidR="00367032" w:rsidRPr="00F43C11">
        <w:rPr>
          <w:b/>
        </w:rPr>
        <w:t xml:space="preserve"> Stručná charakteristika poptávky zaměstnavatelů po pracovní síle (volná pracovní místa</w:t>
      </w:r>
      <w:bookmarkEnd w:id="16"/>
      <w:r w:rsidR="00742381" w:rsidRPr="00F43C11">
        <w:rPr>
          <w:b/>
        </w:rPr>
        <w:t>).</w:t>
      </w:r>
    </w:p>
    <w:p w:rsidR="00742381" w:rsidRPr="002521B5" w:rsidRDefault="00742381" w:rsidP="00742381">
      <w:pPr>
        <w:pStyle w:val="Zkladntext"/>
        <w:rPr>
          <w:b/>
          <w:i/>
          <w:color w:val="FF0000"/>
        </w:rPr>
      </w:pPr>
    </w:p>
    <w:p w:rsidR="00742381" w:rsidRDefault="00367032" w:rsidP="00544527">
      <w:pPr>
        <w:pStyle w:val="Zkladntext2"/>
        <w:spacing w:line="276" w:lineRule="auto"/>
        <w:jc w:val="both"/>
      </w:pPr>
      <w:r w:rsidRPr="00F43C11">
        <w:t>Počet volných pracovních míst v Karlovarsk</w:t>
      </w:r>
      <w:r w:rsidR="00F43C11">
        <w:t>ém kraji kolísal během roku 2014</w:t>
      </w:r>
      <w:r w:rsidR="002F49C0">
        <w:rPr>
          <w:color w:val="FF0000"/>
        </w:rPr>
        <w:t xml:space="preserve"> </w:t>
      </w:r>
      <w:r w:rsidR="002F49C0" w:rsidRPr="002F49C0">
        <w:t>mezi 995</w:t>
      </w:r>
      <w:r w:rsidR="007C0931" w:rsidRPr="002F49C0">
        <w:t xml:space="preserve"> pracovními místy až 1</w:t>
      </w:r>
      <w:r w:rsidR="002F49C0" w:rsidRPr="002F49C0">
        <w:t xml:space="preserve"> 901</w:t>
      </w:r>
      <w:r w:rsidRPr="002F49C0">
        <w:t xml:space="preserve"> místy zaznamenanými vždy k poslednímu dni příslušného měsíce.</w:t>
      </w:r>
      <w:r w:rsidRPr="002521B5">
        <w:rPr>
          <w:color w:val="FF0000"/>
        </w:rPr>
        <w:t xml:space="preserve"> </w:t>
      </w:r>
      <w:r w:rsidRPr="002F49C0">
        <w:t xml:space="preserve">Nejnižší </w:t>
      </w:r>
      <w:r w:rsidR="007C0931" w:rsidRPr="002F49C0">
        <w:t>hodnoty dosáhl v měsíci lednu</w:t>
      </w:r>
      <w:r w:rsidR="00693E12" w:rsidRPr="002F49C0">
        <w:t>, kdy bylo v databázi úřadů</w:t>
      </w:r>
      <w:r w:rsidRPr="002F49C0">
        <w:t xml:space="preserve"> práce</w:t>
      </w:r>
      <w:r w:rsidR="002F49C0" w:rsidRPr="002F49C0">
        <w:t xml:space="preserve"> Karlovarského kraje pouze 995</w:t>
      </w:r>
      <w:r w:rsidRPr="002F49C0">
        <w:t xml:space="preserve"> volných pracovních mís</w:t>
      </w:r>
      <w:r w:rsidRPr="009515D7">
        <w:t>t.</w:t>
      </w:r>
      <w:r w:rsidRPr="002521B5">
        <w:rPr>
          <w:color w:val="FF0000"/>
        </w:rPr>
        <w:t xml:space="preserve"> </w:t>
      </w:r>
      <w:r w:rsidRPr="002F49C0">
        <w:t xml:space="preserve">Nejvyšší hodnoty dosáhl v měsíci </w:t>
      </w:r>
      <w:r w:rsidR="002F49C0" w:rsidRPr="002F49C0">
        <w:t>říjnu</w:t>
      </w:r>
      <w:r w:rsidR="007C0931" w:rsidRPr="002F49C0">
        <w:t xml:space="preserve">, kdy bylo v </w:t>
      </w:r>
      <w:r w:rsidR="007C0931" w:rsidRPr="002F49C0">
        <w:lastRenderedPageBreak/>
        <w:t>databázi 1</w:t>
      </w:r>
      <w:r w:rsidR="002F49C0" w:rsidRPr="002F49C0">
        <w:t xml:space="preserve"> 901</w:t>
      </w:r>
      <w:r w:rsidRPr="002F49C0">
        <w:t xml:space="preserve"> volných pracovních míst.</w:t>
      </w:r>
      <w:r w:rsidR="00F43C11">
        <w:rPr>
          <w:color w:val="FF0000"/>
        </w:rPr>
        <w:t xml:space="preserve"> </w:t>
      </w:r>
      <w:r w:rsidR="00F43C11" w:rsidRPr="00F43C11">
        <w:t>Oproti roku 2013 byl zaznamenán nárůst</w:t>
      </w:r>
      <w:r w:rsidR="007C0931" w:rsidRPr="00F43C11">
        <w:t xml:space="preserve"> </w:t>
      </w:r>
      <w:r w:rsidRPr="00F43C11">
        <w:t>počtu volných pracovních míst.</w:t>
      </w:r>
    </w:p>
    <w:p w:rsidR="00D81B88" w:rsidRPr="00F43C11" w:rsidRDefault="00D81B88" w:rsidP="00367032">
      <w:pPr>
        <w:pStyle w:val="Zkladntext2"/>
        <w:jc w:val="both"/>
      </w:pPr>
    </w:p>
    <w:p w:rsidR="00367032" w:rsidRPr="00464F28" w:rsidRDefault="00367032" w:rsidP="00367032">
      <w:pPr>
        <w:pStyle w:val="Zhlav"/>
        <w:tabs>
          <w:tab w:val="clear" w:pos="4536"/>
          <w:tab w:val="clear" w:pos="9072"/>
        </w:tabs>
        <w:rPr>
          <w:rFonts w:ascii="Times New Roman" w:hAnsi="Times New Roman"/>
          <w:i/>
          <w:sz w:val="22"/>
          <w:szCs w:val="22"/>
        </w:rPr>
      </w:pPr>
      <w:r w:rsidRPr="00464F28">
        <w:rPr>
          <w:rFonts w:ascii="Times New Roman" w:hAnsi="Times New Roman"/>
          <w:i/>
          <w:sz w:val="22"/>
          <w:szCs w:val="22"/>
        </w:rPr>
        <w:t>Stav a vývoj počtu volný</w:t>
      </w:r>
      <w:r w:rsidR="004A2453" w:rsidRPr="00464F28">
        <w:rPr>
          <w:rFonts w:ascii="Times New Roman" w:hAnsi="Times New Roman"/>
          <w:i/>
          <w:sz w:val="22"/>
          <w:szCs w:val="22"/>
        </w:rPr>
        <w:t xml:space="preserve">ch pracovních míst v letech </w:t>
      </w:r>
      <w:r w:rsidR="00464F28" w:rsidRPr="00464F28">
        <w:rPr>
          <w:rFonts w:ascii="Times New Roman" w:hAnsi="Times New Roman"/>
          <w:i/>
          <w:sz w:val="22"/>
          <w:szCs w:val="22"/>
        </w:rPr>
        <w:t xml:space="preserve">2012, </w:t>
      </w:r>
      <w:r w:rsidR="004A2453" w:rsidRPr="00464F28">
        <w:rPr>
          <w:rFonts w:ascii="Times New Roman" w:hAnsi="Times New Roman"/>
          <w:i/>
          <w:sz w:val="22"/>
          <w:szCs w:val="22"/>
        </w:rPr>
        <w:t>2013</w:t>
      </w:r>
      <w:r w:rsidRPr="00464F28">
        <w:rPr>
          <w:rFonts w:ascii="Times New Roman" w:hAnsi="Times New Roman"/>
          <w:i/>
          <w:sz w:val="22"/>
          <w:szCs w:val="22"/>
        </w:rPr>
        <w:t xml:space="preserve"> </w:t>
      </w:r>
      <w:r w:rsidR="00464F28" w:rsidRPr="00464F28">
        <w:rPr>
          <w:rFonts w:ascii="Times New Roman" w:hAnsi="Times New Roman"/>
          <w:i/>
          <w:sz w:val="22"/>
          <w:szCs w:val="22"/>
        </w:rPr>
        <w:t xml:space="preserve">a 2014 </w:t>
      </w:r>
      <w:r w:rsidRPr="00464F28">
        <w:rPr>
          <w:rFonts w:ascii="Times New Roman" w:hAnsi="Times New Roman"/>
          <w:i/>
          <w:sz w:val="22"/>
          <w:szCs w:val="22"/>
        </w:rPr>
        <w:t>v Karlovarském kraji</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30" w:type="dxa"/>
          <w:right w:w="30" w:type="dxa"/>
        </w:tblCellMar>
        <w:tblLook w:val="0000" w:firstRow="0" w:lastRow="0" w:firstColumn="0" w:lastColumn="0" w:noHBand="0" w:noVBand="0"/>
      </w:tblPr>
      <w:tblGrid>
        <w:gridCol w:w="1590"/>
        <w:gridCol w:w="2551"/>
        <w:gridCol w:w="2552"/>
        <w:gridCol w:w="2409"/>
      </w:tblGrid>
      <w:tr w:rsidR="002521B5" w:rsidRPr="002521B5" w:rsidTr="001852BC">
        <w:trPr>
          <w:trHeight w:val="389"/>
        </w:trPr>
        <w:tc>
          <w:tcPr>
            <w:tcW w:w="1590" w:type="dxa"/>
            <w:vMerge w:val="restart"/>
            <w:tcBorders>
              <w:top w:val="double" w:sz="6" w:space="0" w:color="0000FF"/>
              <w:left w:val="double" w:sz="6" w:space="0" w:color="0000FF"/>
              <w:right w:val="single" w:sz="12" w:space="0" w:color="auto"/>
            </w:tcBorders>
            <w:shd w:val="clear" w:color="auto" w:fill="FFFFFF"/>
            <w:vAlign w:val="center"/>
          </w:tcPr>
          <w:p w:rsidR="00367032" w:rsidRPr="00464F28" w:rsidRDefault="00367032" w:rsidP="004A2453">
            <w:pPr>
              <w:spacing w:after="0" w:line="240" w:lineRule="auto"/>
              <w:jc w:val="center"/>
              <w:rPr>
                <w:rFonts w:ascii="Arial" w:hAnsi="Arial" w:cs="Arial"/>
                <w:b/>
                <w:i/>
              </w:rPr>
            </w:pPr>
            <w:r w:rsidRPr="00464F28">
              <w:rPr>
                <w:rFonts w:ascii="Arial" w:hAnsi="Arial" w:cs="Arial"/>
                <w:b/>
                <w:i/>
              </w:rPr>
              <w:t>Měsíc</w:t>
            </w:r>
          </w:p>
        </w:tc>
        <w:tc>
          <w:tcPr>
            <w:tcW w:w="7512" w:type="dxa"/>
            <w:gridSpan w:val="3"/>
            <w:tcBorders>
              <w:top w:val="double" w:sz="6" w:space="0" w:color="0000FF"/>
              <w:left w:val="single" w:sz="12" w:space="0" w:color="auto"/>
              <w:bottom w:val="single" w:sz="2" w:space="0" w:color="auto"/>
              <w:right w:val="double" w:sz="6" w:space="0" w:color="0000FF"/>
            </w:tcBorders>
            <w:shd w:val="clear" w:color="auto" w:fill="FFFFFF"/>
            <w:vAlign w:val="center"/>
          </w:tcPr>
          <w:p w:rsidR="00367032" w:rsidRPr="00464F28" w:rsidRDefault="00367032" w:rsidP="004A2453">
            <w:pPr>
              <w:spacing w:after="0" w:line="240" w:lineRule="auto"/>
              <w:jc w:val="center"/>
              <w:rPr>
                <w:rFonts w:ascii="Arial" w:hAnsi="Arial" w:cs="Arial"/>
                <w:b/>
                <w:i/>
              </w:rPr>
            </w:pPr>
            <w:r w:rsidRPr="00464F28">
              <w:rPr>
                <w:rFonts w:ascii="Arial" w:hAnsi="Arial" w:cs="Arial"/>
                <w:b/>
                <w:i/>
              </w:rPr>
              <w:t>Volná místa</w:t>
            </w:r>
          </w:p>
        </w:tc>
      </w:tr>
      <w:tr w:rsidR="00464F28" w:rsidRPr="002521B5" w:rsidTr="001852BC">
        <w:trPr>
          <w:trHeight w:val="389"/>
        </w:trPr>
        <w:tc>
          <w:tcPr>
            <w:tcW w:w="1590" w:type="dxa"/>
            <w:vMerge/>
            <w:tcBorders>
              <w:left w:val="double" w:sz="6" w:space="0" w:color="0000FF"/>
              <w:bottom w:val="double" w:sz="6" w:space="0" w:color="0000FF"/>
              <w:right w:val="single" w:sz="12" w:space="0" w:color="auto"/>
            </w:tcBorders>
            <w:shd w:val="clear" w:color="auto" w:fill="FFFFFF"/>
            <w:vAlign w:val="bottom"/>
          </w:tcPr>
          <w:p w:rsidR="00464F28" w:rsidRPr="00464F28" w:rsidRDefault="00464F28" w:rsidP="004A2453">
            <w:pPr>
              <w:spacing w:after="0" w:line="240" w:lineRule="auto"/>
              <w:jc w:val="center"/>
              <w:rPr>
                <w:rFonts w:ascii="Arial" w:hAnsi="Arial" w:cs="Arial"/>
                <w:b/>
                <w:i/>
              </w:rPr>
            </w:pPr>
          </w:p>
        </w:tc>
        <w:tc>
          <w:tcPr>
            <w:tcW w:w="2551" w:type="dxa"/>
            <w:tcBorders>
              <w:top w:val="single" w:sz="2" w:space="0" w:color="auto"/>
              <w:left w:val="single" w:sz="12" w:space="0" w:color="auto"/>
              <w:bottom w:val="double" w:sz="6" w:space="0" w:color="0000FF"/>
              <w:right w:val="single" w:sz="8" w:space="0" w:color="auto"/>
            </w:tcBorders>
            <w:shd w:val="clear" w:color="auto" w:fill="FFFFFF"/>
            <w:vAlign w:val="center"/>
          </w:tcPr>
          <w:p w:rsidR="00464F28" w:rsidRPr="00464F28" w:rsidRDefault="00464F28" w:rsidP="00464F28">
            <w:pPr>
              <w:spacing w:after="0" w:line="240" w:lineRule="auto"/>
              <w:jc w:val="center"/>
              <w:rPr>
                <w:rFonts w:ascii="Arial" w:hAnsi="Arial" w:cs="Arial"/>
                <w:b/>
                <w:i/>
              </w:rPr>
            </w:pPr>
            <w:r w:rsidRPr="00464F28">
              <w:rPr>
                <w:rFonts w:ascii="Arial" w:hAnsi="Arial" w:cs="Arial"/>
                <w:b/>
                <w:i/>
              </w:rPr>
              <w:t>rok 2012</w:t>
            </w:r>
          </w:p>
        </w:tc>
        <w:tc>
          <w:tcPr>
            <w:tcW w:w="2552" w:type="dxa"/>
            <w:tcBorders>
              <w:top w:val="single" w:sz="2" w:space="0" w:color="auto"/>
              <w:left w:val="single" w:sz="8" w:space="0" w:color="auto"/>
              <w:bottom w:val="double" w:sz="6" w:space="0" w:color="0000FF"/>
              <w:right w:val="single" w:sz="8" w:space="0" w:color="auto"/>
            </w:tcBorders>
            <w:shd w:val="clear" w:color="auto" w:fill="FFFFFF"/>
            <w:vAlign w:val="center"/>
          </w:tcPr>
          <w:p w:rsidR="00464F28" w:rsidRPr="00464F28" w:rsidRDefault="00464F28" w:rsidP="00464F28">
            <w:pPr>
              <w:spacing w:after="0" w:line="240" w:lineRule="auto"/>
              <w:jc w:val="center"/>
              <w:rPr>
                <w:rFonts w:ascii="Arial" w:hAnsi="Arial" w:cs="Arial"/>
                <w:b/>
                <w:i/>
              </w:rPr>
            </w:pPr>
            <w:r w:rsidRPr="00464F28">
              <w:rPr>
                <w:rFonts w:ascii="Arial" w:hAnsi="Arial" w:cs="Arial"/>
                <w:b/>
                <w:i/>
              </w:rPr>
              <w:t>rok 2013</w:t>
            </w:r>
          </w:p>
        </w:tc>
        <w:tc>
          <w:tcPr>
            <w:tcW w:w="2409" w:type="dxa"/>
            <w:tcBorders>
              <w:top w:val="single" w:sz="2" w:space="0" w:color="auto"/>
              <w:left w:val="single" w:sz="8" w:space="0" w:color="auto"/>
              <w:bottom w:val="double" w:sz="6" w:space="0" w:color="0000FF"/>
              <w:right w:val="double" w:sz="6" w:space="0" w:color="0000FF"/>
            </w:tcBorders>
            <w:shd w:val="clear" w:color="auto" w:fill="FFFFFF"/>
            <w:vAlign w:val="center"/>
          </w:tcPr>
          <w:p w:rsidR="00464F28" w:rsidRPr="00464F28" w:rsidRDefault="00464F28" w:rsidP="004A2453">
            <w:pPr>
              <w:spacing w:after="0" w:line="240" w:lineRule="auto"/>
              <w:jc w:val="center"/>
              <w:rPr>
                <w:rFonts w:ascii="Arial" w:hAnsi="Arial" w:cs="Arial"/>
                <w:b/>
                <w:i/>
              </w:rPr>
            </w:pPr>
            <w:r w:rsidRPr="00464F28">
              <w:rPr>
                <w:rFonts w:ascii="Arial" w:hAnsi="Arial" w:cs="Arial"/>
                <w:b/>
                <w:i/>
              </w:rPr>
              <w:t>rok 2014</w:t>
            </w:r>
          </w:p>
        </w:tc>
      </w:tr>
      <w:tr w:rsidR="00464F28" w:rsidRPr="002521B5" w:rsidTr="001852BC">
        <w:trPr>
          <w:trHeight w:val="315"/>
        </w:trPr>
        <w:tc>
          <w:tcPr>
            <w:tcW w:w="1590" w:type="dxa"/>
            <w:tcBorders>
              <w:top w:val="double" w:sz="6" w:space="0" w:color="0000FF"/>
              <w:left w:val="double" w:sz="6" w:space="0" w:color="0000FF"/>
              <w:bottom w:val="single" w:sz="2" w:space="0" w:color="auto"/>
              <w:right w:val="single" w:sz="12" w:space="0" w:color="auto"/>
            </w:tcBorders>
            <w:shd w:val="clear" w:color="auto" w:fill="FFFFFF"/>
            <w:vAlign w:val="center"/>
          </w:tcPr>
          <w:p w:rsidR="00464F28" w:rsidRPr="00464F28" w:rsidRDefault="00464F28" w:rsidP="004A2453">
            <w:pPr>
              <w:spacing w:after="0" w:line="240" w:lineRule="auto"/>
              <w:jc w:val="center"/>
              <w:rPr>
                <w:rFonts w:ascii="Arial" w:hAnsi="Arial" w:cs="Arial"/>
                <w:b/>
                <w:i/>
              </w:rPr>
            </w:pPr>
            <w:r w:rsidRPr="00464F28">
              <w:rPr>
                <w:rFonts w:ascii="Arial" w:hAnsi="Arial" w:cs="Arial"/>
                <w:b/>
                <w:i/>
              </w:rPr>
              <w:t>leden</w:t>
            </w:r>
          </w:p>
        </w:tc>
        <w:tc>
          <w:tcPr>
            <w:tcW w:w="2551" w:type="dxa"/>
            <w:tcBorders>
              <w:top w:val="double" w:sz="6" w:space="0" w:color="0000FF"/>
              <w:left w:val="single" w:sz="12" w:space="0" w:color="auto"/>
              <w:bottom w:val="single" w:sz="8" w:space="0" w:color="auto"/>
              <w:right w:val="single" w:sz="8" w:space="0" w:color="auto"/>
            </w:tcBorders>
            <w:vAlign w:val="center"/>
          </w:tcPr>
          <w:p w:rsidR="00464F28" w:rsidRPr="00464F28" w:rsidRDefault="00464F28" w:rsidP="00464F28">
            <w:pPr>
              <w:spacing w:after="0" w:line="240" w:lineRule="auto"/>
              <w:jc w:val="center"/>
              <w:rPr>
                <w:rFonts w:ascii="Arial" w:hAnsi="Arial" w:cs="Arial"/>
                <w:i/>
              </w:rPr>
            </w:pPr>
            <w:r w:rsidRPr="00464F28">
              <w:rPr>
                <w:rFonts w:ascii="Arial" w:hAnsi="Arial" w:cs="Arial"/>
                <w:i/>
              </w:rPr>
              <w:t>1 131</w:t>
            </w:r>
          </w:p>
        </w:tc>
        <w:tc>
          <w:tcPr>
            <w:tcW w:w="2552" w:type="dxa"/>
            <w:tcBorders>
              <w:top w:val="double" w:sz="6" w:space="0" w:color="0000FF"/>
              <w:left w:val="single" w:sz="8" w:space="0" w:color="auto"/>
              <w:bottom w:val="single" w:sz="8" w:space="0" w:color="auto"/>
              <w:right w:val="single" w:sz="8" w:space="0" w:color="auto"/>
            </w:tcBorders>
            <w:vAlign w:val="center"/>
          </w:tcPr>
          <w:p w:rsidR="00464F28" w:rsidRPr="00464F28" w:rsidRDefault="00464F28" w:rsidP="00464F28">
            <w:pPr>
              <w:spacing w:after="0" w:line="240" w:lineRule="auto"/>
              <w:jc w:val="center"/>
              <w:rPr>
                <w:rFonts w:ascii="Arial" w:hAnsi="Arial" w:cs="Arial"/>
                <w:i/>
              </w:rPr>
            </w:pPr>
            <w:r w:rsidRPr="00464F28">
              <w:rPr>
                <w:rFonts w:ascii="Arial" w:hAnsi="Arial" w:cs="Arial"/>
                <w:i/>
              </w:rPr>
              <w:t>948</w:t>
            </w:r>
          </w:p>
        </w:tc>
        <w:tc>
          <w:tcPr>
            <w:tcW w:w="2409" w:type="dxa"/>
            <w:tcBorders>
              <w:top w:val="double" w:sz="6" w:space="0" w:color="0000FF"/>
              <w:left w:val="single" w:sz="8" w:space="0" w:color="auto"/>
              <w:bottom w:val="single" w:sz="8" w:space="0" w:color="auto"/>
              <w:right w:val="double" w:sz="6" w:space="0" w:color="0000FF"/>
            </w:tcBorders>
            <w:vAlign w:val="center"/>
          </w:tcPr>
          <w:p w:rsidR="00464F28" w:rsidRPr="00464F28" w:rsidRDefault="00706BB3" w:rsidP="004A2453">
            <w:pPr>
              <w:spacing w:after="0" w:line="240" w:lineRule="auto"/>
              <w:jc w:val="center"/>
              <w:rPr>
                <w:rFonts w:ascii="Arial" w:hAnsi="Arial" w:cs="Arial"/>
                <w:i/>
              </w:rPr>
            </w:pPr>
            <w:r>
              <w:rPr>
                <w:rFonts w:ascii="Arial" w:hAnsi="Arial" w:cs="Arial"/>
                <w:i/>
              </w:rPr>
              <w:t>995</w:t>
            </w:r>
          </w:p>
        </w:tc>
      </w:tr>
      <w:tr w:rsidR="00464F28" w:rsidRPr="002521B5" w:rsidTr="001852BC">
        <w:trPr>
          <w:trHeight w:val="260"/>
        </w:trPr>
        <w:tc>
          <w:tcPr>
            <w:tcW w:w="1590" w:type="dxa"/>
            <w:tcBorders>
              <w:top w:val="single" w:sz="2" w:space="0" w:color="auto"/>
              <w:left w:val="double" w:sz="6" w:space="0" w:color="0000FF"/>
              <w:bottom w:val="single" w:sz="2" w:space="0" w:color="auto"/>
              <w:right w:val="single" w:sz="12" w:space="0" w:color="auto"/>
            </w:tcBorders>
            <w:shd w:val="clear" w:color="auto" w:fill="FFFFFF"/>
            <w:vAlign w:val="center"/>
          </w:tcPr>
          <w:p w:rsidR="00464F28" w:rsidRPr="00464F28" w:rsidRDefault="00464F28" w:rsidP="004A2453">
            <w:pPr>
              <w:spacing w:after="0" w:line="240" w:lineRule="auto"/>
              <w:jc w:val="center"/>
              <w:rPr>
                <w:rFonts w:ascii="Arial" w:hAnsi="Arial" w:cs="Arial"/>
                <w:b/>
                <w:i/>
              </w:rPr>
            </w:pPr>
            <w:r w:rsidRPr="00464F28">
              <w:rPr>
                <w:rFonts w:ascii="Arial" w:hAnsi="Arial" w:cs="Arial"/>
                <w:b/>
                <w:i/>
              </w:rPr>
              <w:t>únor</w:t>
            </w:r>
          </w:p>
        </w:tc>
        <w:tc>
          <w:tcPr>
            <w:tcW w:w="2551" w:type="dxa"/>
            <w:tcBorders>
              <w:top w:val="single" w:sz="8" w:space="0" w:color="auto"/>
              <w:left w:val="single" w:sz="12" w:space="0" w:color="auto"/>
              <w:bottom w:val="single" w:sz="8" w:space="0" w:color="auto"/>
              <w:right w:val="single" w:sz="8" w:space="0" w:color="auto"/>
            </w:tcBorders>
            <w:vAlign w:val="center"/>
          </w:tcPr>
          <w:p w:rsidR="00464F28" w:rsidRPr="00464F28" w:rsidRDefault="00464F28" w:rsidP="00464F28">
            <w:pPr>
              <w:spacing w:after="0" w:line="240" w:lineRule="auto"/>
              <w:jc w:val="center"/>
              <w:rPr>
                <w:rFonts w:ascii="Arial" w:hAnsi="Arial" w:cs="Arial"/>
                <w:i/>
              </w:rPr>
            </w:pPr>
            <w:r w:rsidRPr="00464F28">
              <w:rPr>
                <w:rFonts w:ascii="Arial" w:hAnsi="Arial" w:cs="Arial"/>
                <w:i/>
              </w:rPr>
              <w:t>1 123</w:t>
            </w:r>
          </w:p>
        </w:tc>
        <w:tc>
          <w:tcPr>
            <w:tcW w:w="2552" w:type="dxa"/>
            <w:tcBorders>
              <w:top w:val="single" w:sz="8" w:space="0" w:color="auto"/>
              <w:left w:val="single" w:sz="8" w:space="0" w:color="auto"/>
              <w:bottom w:val="single" w:sz="8" w:space="0" w:color="auto"/>
              <w:right w:val="single" w:sz="8" w:space="0" w:color="auto"/>
            </w:tcBorders>
            <w:vAlign w:val="center"/>
          </w:tcPr>
          <w:p w:rsidR="00464F28" w:rsidRPr="00464F28" w:rsidRDefault="00464F28" w:rsidP="00464F28">
            <w:pPr>
              <w:spacing w:after="0" w:line="240" w:lineRule="auto"/>
              <w:jc w:val="center"/>
              <w:rPr>
                <w:rFonts w:ascii="Arial" w:hAnsi="Arial" w:cs="Arial"/>
                <w:i/>
              </w:rPr>
            </w:pPr>
            <w:r w:rsidRPr="00464F28">
              <w:rPr>
                <w:rFonts w:ascii="Arial" w:hAnsi="Arial" w:cs="Arial"/>
                <w:i/>
              </w:rPr>
              <w:t>1051</w:t>
            </w:r>
          </w:p>
        </w:tc>
        <w:tc>
          <w:tcPr>
            <w:tcW w:w="2409" w:type="dxa"/>
            <w:tcBorders>
              <w:top w:val="single" w:sz="8" w:space="0" w:color="auto"/>
              <w:left w:val="single" w:sz="8" w:space="0" w:color="auto"/>
              <w:bottom w:val="single" w:sz="8" w:space="0" w:color="auto"/>
              <w:right w:val="double" w:sz="6" w:space="0" w:color="0000FF"/>
            </w:tcBorders>
            <w:vAlign w:val="center"/>
          </w:tcPr>
          <w:p w:rsidR="00464F28" w:rsidRPr="00464F28" w:rsidRDefault="00706BB3" w:rsidP="004A2453">
            <w:pPr>
              <w:spacing w:after="0" w:line="240" w:lineRule="auto"/>
              <w:jc w:val="center"/>
              <w:rPr>
                <w:rFonts w:ascii="Arial" w:hAnsi="Arial" w:cs="Arial"/>
                <w:i/>
              </w:rPr>
            </w:pPr>
            <w:r>
              <w:rPr>
                <w:rFonts w:ascii="Arial" w:hAnsi="Arial" w:cs="Arial"/>
                <w:i/>
              </w:rPr>
              <w:t>1410</w:t>
            </w:r>
          </w:p>
        </w:tc>
      </w:tr>
      <w:tr w:rsidR="00464F28" w:rsidRPr="002521B5" w:rsidTr="001852BC">
        <w:trPr>
          <w:trHeight w:val="264"/>
        </w:trPr>
        <w:tc>
          <w:tcPr>
            <w:tcW w:w="1590" w:type="dxa"/>
            <w:tcBorders>
              <w:top w:val="single" w:sz="2" w:space="0" w:color="auto"/>
              <w:left w:val="double" w:sz="6" w:space="0" w:color="0000FF"/>
              <w:bottom w:val="single" w:sz="2" w:space="0" w:color="auto"/>
              <w:right w:val="single" w:sz="12" w:space="0" w:color="auto"/>
            </w:tcBorders>
            <w:shd w:val="clear" w:color="auto" w:fill="FFFFFF"/>
            <w:vAlign w:val="center"/>
          </w:tcPr>
          <w:p w:rsidR="00464F28" w:rsidRPr="00464F28" w:rsidRDefault="00464F28" w:rsidP="004A2453">
            <w:pPr>
              <w:spacing w:after="0" w:line="240" w:lineRule="auto"/>
              <w:jc w:val="center"/>
              <w:rPr>
                <w:rFonts w:ascii="Arial" w:hAnsi="Arial" w:cs="Arial"/>
                <w:b/>
                <w:i/>
              </w:rPr>
            </w:pPr>
            <w:r w:rsidRPr="00464F28">
              <w:rPr>
                <w:rFonts w:ascii="Arial" w:hAnsi="Arial" w:cs="Arial"/>
                <w:b/>
                <w:i/>
              </w:rPr>
              <w:t>březen</w:t>
            </w:r>
          </w:p>
        </w:tc>
        <w:tc>
          <w:tcPr>
            <w:tcW w:w="2551" w:type="dxa"/>
            <w:tcBorders>
              <w:top w:val="single" w:sz="8" w:space="0" w:color="auto"/>
              <w:left w:val="single" w:sz="12" w:space="0" w:color="auto"/>
              <w:bottom w:val="single" w:sz="8" w:space="0" w:color="auto"/>
              <w:right w:val="single" w:sz="8" w:space="0" w:color="auto"/>
            </w:tcBorders>
            <w:vAlign w:val="center"/>
          </w:tcPr>
          <w:p w:rsidR="00464F28" w:rsidRPr="00464F28" w:rsidRDefault="00464F28" w:rsidP="00464F28">
            <w:pPr>
              <w:spacing w:after="0" w:line="240" w:lineRule="auto"/>
              <w:jc w:val="center"/>
              <w:rPr>
                <w:rFonts w:ascii="Arial" w:hAnsi="Arial" w:cs="Arial"/>
                <w:i/>
              </w:rPr>
            </w:pPr>
            <w:r w:rsidRPr="00464F28">
              <w:rPr>
                <w:rFonts w:ascii="Arial" w:hAnsi="Arial" w:cs="Arial"/>
                <w:i/>
              </w:rPr>
              <w:t>1 285</w:t>
            </w:r>
          </w:p>
        </w:tc>
        <w:tc>
          <w:tcPr>
            <w:tcW w:w="2552" w:type="dxa"/>
            <w:tcBorders>
              <w:top w:val="single" w:sz="8" w:space="0" w:color="auto"/>
              <w:left w:val="single" w:sz="8" w:space="0" w:color="auto"/>
              <w:bottom w:val="single" w:sz="8" w:space="0" w:color="auto"/>
              <w:right w:val="single" w:sz="8" w:space="0" w:color="auto"/>
            </w:tcBorders>
            <w:vAlign w:val="center"/>
          </w:tcPr>
          <w:p w:rsidR="00464F28" w:rsidRPr="00464F28" w:rsidRDefault="00464F28" w:rsidP="00464F28">
            <w:pPr>
              <w:spacing w:after="0" w:line="240" w:lineRule="auto"/>
              <w:jc w:val="center"/>
              <w:rPr>
                <w:rFonts w:ascii="Arial" w:hAnsi="Arial" w:cs="Arial"/>
                <w:i/>
              </w:rPr>
            </w:pPr>
            <w:r w:rsidRPr="00464F28">
              <w:rPr>
                <w:rFonts w:ascii="Arial" w:hAnsi="Arial" w:cs="Arial"/>
                <w:i/>
              </w:rPr>
              <w:t>1118</w:t>
            </w:r>
          </w:p>
        </w:tc>
        <w:tc>
          <w:tcPr>
            <w:tcW w:w="2409" w:type="dxa"/>
            <w:tcBorders>
              <w:top w:val="single" w:sz="8" w:space="0" w:color="auto"/>
              <w:left w:val="single" w:sz="8" w:space="0" w:color="auto"/>
              <w:bottom w:val="single" w:sz="8" w:space="0" w:color="auto"/>
              <w:right w:val="double" w:sz="6" w:space="0" w:color="0000FF"/>
            </w:tcBorders>
            <w:vAlign w:val="center"/>
          </w:tcPr>
          <w:p w:rsidR="00464F28" w:rsidRPr="00464F28" w:rsidRDefault="00706BB3" w:rsidP="004A2453">
            <w:pPr>
              <w:spacing w:after="0" w:line="240" w:lineRule="auto"/>
              <w:jc w:val="center"/>
              <w:rPr>
                <w:rFonts w:ascii="Arial" w:hAnsi="Arial" w:cs="Arial"/>
                <w:i/>
              </w:rPr>
            </w:pPr>
            <w:r>
              <w:rPr>
                <w:rFonts w:ascii="Arial" w:hAnsi="Arial" w:cs="Arial"/>
                <w:i/>
              </w:rPr>
              <w:t>1390</w:t>
            </w:r>
          </w:p>
        </w:tc>
      </w:tr>
      <w:tr w:rsidR="00464F28" w:rsidRPr="002521B5" w:rsidTr="001852BC">
        <w:trPr>
          <w:trHeight w:val="267"/>
        </w:trPr>
        <w:tc>
          <w:tcPr>
            <w:tcW w:w="1590" w:type="dxa"/>
            <w:tcBorders>
              <w:top w:val="single" w:sz="2" w:space="0" w:color="auto"/>
              <w:left w:val="double" w:sz="6" w:space="0" w:color="0000FF"/>
              <w:bottom w:val="single" w:sz="2" w:space="0" w:color="auto"/>
              <w:right w:val="single" w:sz="12" w:space="0" w:color="auto"/>
            </w:tcBorders>
            <w:shd w:val="clear" w:color="auto" w:fill="FFFFFF"/>
            <w:vAlign w:val="center"/>
          </w:tcPr>
          <w:p w:rsidR="00464F28" w:rsidRPr="00464F28" w:rsidRDefault="00464F28" w:rsidP="004A2453">
            <w:pPr>
              <w:spacing w:after="0" w:line="240" w:lineRule="auto"/>
              <w:jc w:val="center"/>
              <w:rPr>
                <w:rFonts w:ascii="Arial" w:hAnsi="Arial" w:cs="Arial"/>
                <w:b/>
                <w:i/>
              </w:rPr>
            </w:pPr>
            <w:r w:rsidRPr="00464F28">
              <w:rPr>
                <w:rFonts w:ascii="Arial" w:hAnsi="Arial" w:cs="Arial"/>
                <w:b/>
                <w:i/>
              </w:rPr>
              <w:t>duben</w:t>
            </w:r>
          </w:p>
        </w:tc>
        <w:tc>
          <w:tcPr>
            <w:tcW w:w="2551" w:type="dxa"/>
            <w:tcBorders>
              <w:top w:val="single" w:sz="8" w:space="0" w:color="auto"/>
              <w:left w:val="single" w:sz="12" w:space="0" w:color="auto"/>
              <w:bottom w:val="single" w:sz="8" w:space="0" w:color="auto"/>
              <w:right w:val="single" w:sz="8" w:space="0" w:color="auto"/>
            </w:tcBorders>
            <w:vAlign w:val="center"/>
          </w:tcPr>
          <w:p w:rsidR="00464F28" w:rsidRPr="00464F28" w:rsidRDefault="00464F28" w:rsidP="00464F28">
            <w:pPr>
              <w:spacing w:after="0" w:line="240" w:lineRule="auto"/>
              <w:jc w:val="center"/>
              <w:rPr>
                <w:rFonts w:ascii="Arial" w:hAnsi="Arial" w:cs="Arial"/>
                <w:i/>
              </w:rPr>
            </w:pPr>
            <w:r w:rsidRPr="00464F28">
              <w:rPr>
                <w:rFonts w:ascii="Arial" w:hAnsi="Arial" w:cs="Arial"/>
                <w:i/>
              </w:rPr>
              <w:t>1 379</w:t>
            </w:r>
          </w:p>
        </w:tc>
        <w:tc>
          <w:tcPr>
            <w:tcW w:w="2552" w:type="dxa"/>
            <w:tcBorders>
              <w:top w:val="single" w:sz="8" w:space="0" w:color="auto"/>
              <w:left w:val="single" w:sz="8" w:space="0" w:color="auto"/>
              <w:bottom w:val="single" w:sz="8" w:space="0" w:color="auto"/>
              <w:right w:val="single" w:sz="8" w:space="0" w:color="auto"/>
            </w:tcBorders>
            <w:vAlign w:val="center"/>
          </w:tcPr>
          <w:p w:rsidR="00464F28" w:rsidRPr="00464F28" w:rsidRDefault="00464F28" w:rsidP="00464F28">
            <w:pPr>
              <w:spacing w:after="0" w:line="240" w:lineRule="auto"/>
              <w:jc w:val="center"/>
              <w:rPr>
                <w:rFonts w:ascii="Arial" w:hAnsi="Arial" w:cs="Arial"/>
                <w:i/>
              </w:rPr>
            </w:pPr>
            <w:r w:rsidRPr="00464F28">
              <w:rPr>
                <w:rFonts w:ascii="Arial" w:hAnsi="Arial" w:cs="Arial"/>
                <w:i/>
              </w:rPr>
              <w:t>1090</w:t>
            </w:r>
          </w:p>
        </w:tc>
        <w:tc>
          <w:tcPr>
            <w:tcW w:w="2409" w:type="dxa"/>
            <w:tcBorders>
              <w:top w:val="single" w:sz="8" w:space="0" w:color="auto"/>
              <w:left w:val="single" w:sz="8" w:space="0" w:color="auto"/>
              <w:bottom w:val="single" w:sz="8" w:space="0" w:color="auto"/>
              <w:right w:val="double" w:sz="6" w:space="0" w:color="0000FF"/>
            </w:tcBorders>
            <w:vAlign w:val="center"/>
          </w:tcPr>
          <w:p w:rsidR="00464F28" w:rsidRPr="00464F28" w:rsidRDefault="00706BB3" w:rsidP="004A2453">
            <w:pPr>
              <w:spacing w:after="0" w:line="240" w:lineRule="auto"/>
              <w:jc w:val="center"/>
              <w:rPr>
                <w:rFonts w:ascii="Arial" w:hAnsi="Arial" w:cs="Arial"/>
                <w:i/>
              </w:rPr>
            </w:pPr>
            <w:r>
              <w:rPr>
                <w:rFonts w:ascii="Arial" w:hAnsi="Arial" w:cs="Arial"/>
                <w:i/>
              </w:rPr>
              <w:t>1265</w:t>
            </w:r>
          </w:p>
        </w:tc>
      </w:tr>
      <w:tr w:rsidR="00464F28" w:rsidRPr="002521B5" w:rsidTr="001852BC">
        <w:trPr>
          <w:trHeight w:val="258"/>
        </w:trPr>
        <w:tc>
          <w:tcPr>
            <w:tcW w:w="1590" w:type="dxa"/>
            <w:tcBorders>
              <w:top w:val="single" w:sz="2" w:space="0" w:color="auto"/>
              <w:left w:val="double" w:sz="6" w:space="0" w:color="0000FF"/>
              <w:bottom w:val="single" w:sz="2" w:space="0" w:color="auto"/>
              <w:right w:val="single" w:sz="12" w:space="0" w:color="auto"/>
            </w:tcBorders>
            <w:shd w:val="clear" w:color="auto" w:fill="FFFFFF"/>
            <w:vAlign w:val="center"/>
          </w:tcPr>
          <w:p w:rsidR="00464F28" w:rsidRPr="00464F28" w:rsidRDefault="00464F28" w:rsidP="004A2453">
            <w:pPr>
              <w:spacing w:after="0" w:line="240" w:lineRule="auto"/>
              <w:jc w:val="center"/>
              <w:rPr>
                <w:rFonts w:ascii="Arial" w:hAnsi="Arial" w:cs="Arial"/>
                <w:b/>
                <w:i/>
              </w:rPr>
            </w:pPr>
            <w:r w:rsidRPr="00464F28">
              <w:rPr>
                <w:rFonts w:ascii="Arial" w:hAnsi="Arial" w:cs="Arial"/>
                <w:b/>
                <w:i/>
              </w:rPr>
              <w:t>květen</w:t>
            </w:r>
          </w:p>
        </w:tc>
        <w:tc>
          <w:tcPr>
            <w:tcW w:w="2551" w:type="dxa"/>
            <w:tcBorders>
              <w:top w:val="single" w:sz="8" w:space="0" w:color="auto"/>
              <w:left w:val="single" w:sz="12" w:space="0" w:color="auto"/>
              <w:bottom w:val="single" w:sz="8" w:space="0" w:color="auto"/>
              <w:right w:val="single" w:sz="8" w:space="0" w:color="auto"/>
            </w:tcBorders>
            <w:vAlign w:val="center"/>
          </w:tcPr>
          <w:p w:rsidR="00464F28" w:rsidRPr="00464F28" w:rsidRDefault="00464F28" w:rsidP="00464F28">
            <w:pPr>
              <w:spacing w:after="0" w:line="240" w:lineRule="auto"/>
              <w:jc w:val="center"/>
              <w:rPr>
                <w:rFonts w:ascii="Arial" w:hAnsi="Arial" w:cs="Arial"/>
                <w:i/>
              </w:rPr>
            </w:pPr>
            <w:r w:rsidRPr="00464F28">
              <w:rPr>
                <w:rFonts w:ascii="Arial" w:hAnsi="Arial" w:cs="Arial"/>
                <w:i/>
              </w:rPr>
              <w:t>1 451</w:t>
            </w:r>
          </w:p>
        </w:tc>
        <w:tc>
          <w:tcPr>
            <w:tcW w:w="2552" w:type="dxa"/>
            <w:tcBorders>
              <w:top w:val="single" w:sz="8" w:space="0" w:color="auto"/>
              <w:left w:val="single" w:sz="8" w:space="0" w:color="auto"/>
              <w:bottom w:val="single" w:sz="8" w:space="0" w:color="auto"/>
              <w:right w:val="single" w:sz="8" w:space="0" w:color="auto"/>
            </w:tcBorders>
            <w:vAlign w:val="center"/>
          </w:tcPr>
          <w:p w:rsidR="00464F28" w:rsidRPr="00464F28" w:rsidRDefault="00464F28" w:rsidP="00464F28">
            <w:pPr>
              <w:spacing w:after="0" w:line="240" w:lineRule="auto"/>
              <w:jc w:val="center"/>
              <w:rPr>
                <w:rFonts w:ascii="Arial" w:hAnsi="Arial" w:cs="Arial"/>
                <w:i/>
              </w:rPr>
            </w:pPr>
            <w:r w:rsidRPr="00464F28">
              <w:rPr>
                <w:rFonts w:ascii="Arial" w:hAnsi="Arial" w:cs="Arial"/>
                <w:i/>
              </w:rPr>
              <w:t>1421</w:t>
            </w:r>
          </w:p>
        </w:tc>
        <w:tc>
          <w:tcPr>
            <w:tcW w:w="2409" w:type="dxa"/>
            <w:tcBorders>
              <w:top w:val="single" w:sz="8" w:space="0" w:color="auto"/>
              <w:left w:val="single" w:sz="8" w:space="0" w:color="auto"/>
              <w:bottom w:val="single" w:sz="8" w:space="0" w:color="auto"/>
              <w:right w:val="double" w:sz="6" w:space="0" w:color="0000FF"/>
            </w:tcBorders>
            <w:vAlign w:val="center"/>
          </w:tcPr>
          <w:p w:rsidR="00464F28" w:rsidRPr="00464F28" w:rsidRDefault="00706BB3" w:rsidP="004A2453">
            <w:pPr>
              <w:spacing w:after="0" w:line="240" w:lineRule="auto"/>
              <w:jc w:val="center"/>
              <w:rPr>
                <w:rFonts w:ascii="Arial" w:hAnsi="Arial" w:cs="Arial"/>
                <w:i/>
              </w:rPr>
            </w:pPr>
            <w:r>
              <w:rPr>
                <w:rFonts w:ascii="Arial" w:hAnsi="Arial" w:cs="Arial"/>
                <w:i/>
              </w:rPr>
              <w:t>1518</w:t>
            </w:r>
          </w:p>
        </w:tc>
      </w:tr>
      <w:tr w:rsidR="00464F28" w:rsidRPr="002521B5" w:rsidTr="001852BC">
        <w:trPr>
          <w:trHeight w:val="262"/>
        </w:trPr>
        <w:tc>
          <w:tcPr>
            <w:tcW w:w="1590" w:type="dxa"/>
            <w:tcBorders>
              <w:top w:val="single" w:sz="2" w:space="0" w:color="auto"/>
              <w:left w:val="double" w:sz="6" w:space="0" w:color="0000FF"/>
              <w:bottom w:val="single" w:sz="2" w:space="0" w:color="auto"/>
              <w:right w:val="single" w:sz="12" w:space="0" w:color="auto"/>
            </w:tcBorders>
            <w:shd w:val="clear" w:color="auto" w:fill="FFFFFF"/>
            <w:vAlign w:val="center"/>
          </w:tcPr>
          <w:p w:rsidR="00464F28" w:rsidRPr="00464F28" w:rsidRDefault="00464F28" w:rsidP="004A2453">
            <w:pPr>
              <w:spacing w:after="0" w:line="240" w:lineRule="auto"/>
              <w:jc w:val="center"/>
              <w:rPr>
                <w:rFonts w:ascii="Arial" w:hAnsi="Arial" w:cs="Arial"/>
                <w:b/>
                <w:i/>
              </w:rPr>
            </w:pPr>
            <w:r w:rsidRPr="00464F28">
              <w:rPr>
                <w:rFonts w:ascii="Arial" w:hAnsi="Arial" w:cs="Arial"/>
                <w:b/>
                <w:i/>
              </w:rPr>
              <w:t>červen</w:t>
            </w:r>
          </w:p>
        </w:tc>
        <w:tc>
          <w:tcPr>
            <w:tcW w:w="2551" w:type="dxa"/>
            <w:tcBorders>
              <w:top w:val="single" w:sz="8" w:space="0" w:color="auto"/>
              <w:left w:val="single" w:sz="12" w:space="0" w:color="auto"/>
              <w:bottom w:val="single" w:sz="8" w:space="0" w:color="auto"/>
              <w:right w:val="single" w:sz="8" w:space="0" w:color="auto"/>
            </w:tcBorders>
            <w:vAlign w:val="center"/>
          </w:tcPr>
          <w:p w:rsidR="00464F28" w:rsidRPr="00464F28" w:rsidRDefault="00464F28" w:rsidP="00464F28">
            <w:pPr>
              <w:spacing w:after="0" w:line="240" w:lineRule="auto"/>
              <w:jc w:val="center"/>
              <w:rPr>
                <w:rFonts w:ascii="Arial" w:hAnsi="Arial" w:cs="Arial"/>
                <w:i/>
              </w:rPr>
            </w:pPr>
            <w:r w:rsidRPr="00464F28">
              <w:rPr>
                <w:rFonts w:ascii="Arial" w:hAnsi="Arial" w:cs="Arial"/>
                <w:i/>
              </w:rPr>
              <w:t>1 403</w:t>
            </w:r>
          </w:p>
        </w:tc>
        <w:tc>
          <w:tcPr>
            <w:tcW w:w="2552" w:type="dxa"/>
            <w:tcBorders>
              <w:top w:val="single" w:sz="8" w:space="0" w:color="auto"/>
              <w:left w:val="single" w:sz="8" w:space="0" w:color="auto"/>
              <w:bottom w:val="single" w:sz="8" w:space="0" w:color="auto"/>
              <w:right w:val="single" w:sz="8" w:space="0" w:color="auto"/>
            </w:tcBorders>
            <w:vAlign w:val="center"/>
          </w:tcPr>
          <w:p w:rsidR="00464F28" w:rsidRPr="00464F28" w:rsidRDefault="00464F28" w:rsidP="00464F28">
            <w:pPr>
              <w:spacing w:after="0" w:line="240" w:lineRule="auto"/>
              <w:jc w:val="center"/>
              <w:rPr>
                <w:rFonts w:ascii="Arial" w:hAnsi="Arial" w:cs="Arial"/>
                <w:i/>
              </w:rPr>
            </w:pPr>
            <w:r w:rsidRPr="00464F28">
              <w:rPr>
                <w:rFonts w:ascii="Arial" w:hAnsi="Arial" w:cs="Arial"/>
                <w:i/>
              </w:rPr>
              <w:t>1520</w:t>
            </w:r>
          </w:p>
        </w:tc>
        <w:tc>
          <w:tcPr>
            <w:tcW w:w="2409" w:type="dxa"/>
            <w:tcBorders>
              <w:top w:val="single" w:sz="8" w:space="0" w:color="auto"/>
              <w:left w:val="single" w:sz="8" w:space="0" w:color="auto"/>
              <w:bottom w:val="single" w:sz="8" w:space="0" w:color="auto"/>
              <w:right w:val="double" w:sz="6" w:space="0" w:color="0000FF"/>
            </w:tcBorders>
            <w:vAlign w:val="center"/>
          </w:tcPr>
          <w:p w:rsidR="00464F28" w:rsidRPr="00464F28" w:rsidRDefault="00706BB3" w:rsidP="004A2453">
            <w:pPr>
              <w:spacing w:after="0" w:line="240" w:lineRule="auto"/>
              <w:jc w:val="center"/>
              <w:rPr>
                <w:rFonts w:ascii="Arial" w:hAnsi="Arial" w:cs="Arial"/>
                <w:i/>
              </w:rPr>
            </w:pPr>
            <w:r>
              <w:rPr>
                <w:rFonts w:ascii="Arial" w:hAnsi="Arial" w:cs="Arial"/>
                <w:i/>
              </w:rPr>
              <w:t>1371</w:t>
            </w:r>
          </w:p>
        </w:tc>
      </w:tr>
      <w:tr w:rsidR="00464F28" w:rsidRPr="002521B5" w:rsidTr="001852BC">
        <w:trPr>
          <w:trHeight w:val="266"/>
        </w:trPr>
        <w:tc>
          <w:tcPr>
            <w:tcW w:w="1590" w:type="dxa"/>
            <w:tcBorders>
              <w:top w:val="single" w:sz="2" w:space="0" w:color="auto"/>
              <w:left w:val="double" w:sz="6" w:space="0" w:color="0000FF"/>
              <w:bottom w:val="single" w:sz="2" w:space="0" w:color="auto"/>
              <w:right w:val="single" w:sz="12" w:space="0" w:color="auto"/>
            </w:tcBorders>
            <w:shd w:val="clear" w:color="auto" w:fill="FFFFFF"/>
            <w:vAlign w:val="center"/>
          </w:tcPr>
          <w:p w:rsidR="00464F28" w:rsidRPr="00464F28" w:rsidRDefault="00464F28" w:rsidP="004A2453">
            <w:pPr>
              <w:spacing w:after="0" w:line="240" w:lineRule="auto"/>
              <w:jc w:val="center"/>
              <w:rPr>
                <w:rFonts w:ascii="Arial" w:hAnsi="Arial" w:cs="Arial"/>
                <w:b/>
                <w:i/>
              </w:rPr>
            </w:pPr>
            <w:r w:rsidRPr="00464F28">
              <w:rPr>
                <w:rFonts w:ascii="Arial" w:hAnsi="Arial" w:cs="Arial"/>
                <w:b/>
                <w:i/>
              </w:rPr>
              <w:t>červenec</w:t>
            </w:r>
          </w:p>
        </w:tc>
        <w:tc>
          <w:tcPr>
            <w:tcW w:w="2551" w:type="dxa"/>
            <w:tcBorders>
              <w:top w:val="single" w:sz="8" w:space="0" w:color="auto"/>
              <w:left w:val="single" w:sz="12" w:space="0" w:color="auto"/>
              <w:bottom w:val="single" w:sz="8" w:space="0" w:color="auto"/>
              <w:right w:val="single" w:sz="8" w:space="0" w:color="auto"/>
            </w:tcBorders>
            <w:vAlign w:val="center"/>
          </w:tcPr>
          <w:p w:rsidR="00464F28" w:rsidRPr="00464F28" w:rsidRDefault="00464F28" w:rsidP="00464F28">
            <w:pPr>
              <w:spacing w:after="0" w:line="240" w:lineRule="auto"/>
              <w:jc w:val="center"/>
              <w:rPr>
                <w:rFonts w:ascii="Arial" w:hAnsi="Arial" w:cs="Arial"/>
                <w:i/>
              </w:rPr>
            </w:pPr>
            <w:r w:rsidRPr="00464F28">
              <w:rPr>
                <w:rFonts w:ascii="Arial" w:hAnsi="Arial" w:cs="Arial"/>
                <w:i/>
              </w:rPr>
              <w:t>1 449</w:t>
            </w:r>
          </w:p>
        </w:tc>
        <w:tc>
          <w:tcPr>
            <w:tcW w:w="2552" w:type="dxa"/>
            <w:tcBorders>
              <w:top w:val="single" w:sz="8" w:space="0" w:color="auto"/>
              <w:left w:val="single" w:sz="8" w:space="0" w:color="auto"/>
              <w:bottom w:val="single" w:sz="8" w:space="0" w:color="auto"/>
              <w:right w:val="single" w:sz="8" w:space="0" w:color="auto"/>
            </w:tcBorders>
            <w:vAlign w:val="center"/>
          </w:tcPr>
          <w:p w:rsidR="00464F28" w:rsidRPr="00464F28" w:rsidRDefault="00464F28" w:rsidP="00464F28">
            <w:pPr>
              <w:spacing w:after="0" w:line="240" w:lineRule="auto"/>
              <w:jc w:val="center"/>
              <w:rPr>
                <w:rFonts w:ascii="Arial" w:hAnsi="Arial" w:cs="Arial"/>
                <w:i/>
              </w:rPr>
            </w:pPr>
            <w:r w:rsidRPr="00464F28">
              <w:rPr>
                <w:rFonts w:ascii="Arial" w:hAnsi="Arial" w:cs="Arial"/>
                <w:i/>
              </w:rPr>
              <w:t>1242</w:t>
            </w:r>
          </w:p>
        </w:tc>
        <w:tc>
          <w:tcPr>
            <w:tcW w:w="2409" w:type="dxa"/>
            <w:tcBorders>
              <w:top w:val="single" w:sz="8" w:space="0" w:color="auto"/>
              <w:left w:val="single" w:sz="8" w:space="0" w:color="auto"/>
              <w:bottom w:val="single" w:sz="8" w:space="0" w:color="auto"/>
              <w:right w:val="double" w:sz="6" w:space="0" w:color="0000FF"/>
            </w:tcBorders>
            <w:vAlign w:val="center"/>
          </w:tcPr>
          <w:p w:rsidR="00464F28" w:rsidRPr="00464F28" w:rsidRDefault="00706BB3" w:rsidP="004A2453">
            <w:pPr>
              <w:spacing w:after="0" w:line="240" w:lineRule="auto"/>
              <w:jc w:val="center"/>
              <w:rPr>
                <w:rFonts w:ascii="Arial" w:hAnsi="Arial" w:cs="Arial"/>
                <w:i/>
              </w:rPr>
            </w:pPr>
            <w:r>
              <w:rPr>
                <w:rFonts w:ascii="Arial" w:hAnsi="Arial" w:cs="Arial"/>
                <w:i/>
              </w:rPr>
              <w:t>1577</w:t>
            </w:r>
          </w:p>
        </w:tc>
      </w:tr>
      <w:tr w:rsidR="00464F28" w:rsidRPr="002521B5" w:rsidTr="001852BC">
        <w:trPr>
          <w:trHeight w:val="256"/>
        </w:trPr>
        <w:tc>
          <w:tcPr>
            <w:tcW w:w="1590" w:type="dxa"/>
            <w:tcBorders>
              <w:top w:val="single" w:sz="2" w:space="0" w:color="auto"/>
              <w:left w:val="double" w:sz="6" w:space="0" w:color="0000FF"/>
              <w:bottom w:val="single" w:sz="2" w:space="0" w:color="auto"/>
              <w:right w:val="single" w:sz="12" w:space="0" w:color="auto"/>
            </w:tcBorders>
            <w:shd w:val="clear" w:color="auto" w:fill="FFFFFF"/>
            <w:vAlign w:val="center"/>
          </w:tcPr>
          <w:p w:rsidR="00464F28" w:rsidRPr="00464F28" w:rsidRDefault="00464F28" w:rsidP="004A2453">
            <w:pPr>
              <w:spacing w:after="0" w:line="240" w:lineRule="auto"/>
              <w:jc w:val="center"/>
              <w:rPr>
                <w:rFonts w:ascii="Arial" w:hAnsi="Arial" w:cs="Arial"/>
                <w:b/>
                <w:i/>
              </w:rPr>
            </w:pPr>
            <w:r w:rsidRPr="00464F28">
              <w:rPr>
                <w:rFonts w:ascii="Arial" w:hAnsi="Arial" w:cs="Arial"/>
                <w:b/>
                <w:i/>
              </w:rPr>
              <w:t>srpen</w:t>
            </w:r>
          </w:p>
        </w:tc>
        <w:tc>
          <w:tcPr>
            <w:tcW w:w="2551" w:type="dxa"/>
            <w:tcBorders>
              <w:top w:val="single" w:sz="8" w:space="0" w:color="auto"/>
              <w:left w:val="single" w:sz="12" w:space="0" w:color="auto"/>
              <w:bottom w:val="single" w:sz="8" w:space="0" w:color="auto"/>
              <w:right w:val="single" w:sz="8" w:space="0" w:color="auto"/>
            </w:tcBorders>
            <w:vAlign w:val="center"/>
          </w:tcPr>
          <w:p w:rsidR="00464F28" w:rsidRPr="00464F28" w:rsidRDefault="00464F28" w:rsidP="00464F28">
            <w:pPr>
              <w:spacing w:after="0" w:line="240" w:lineRule="auto"/>
              <w:jc w:val="center"/>
              <w:rPr>
                <w:rFonts w:ascii="Arial" w:hAnsi="Arial" w:cs="Arial"/>
                <w:i/>
              </w:rPr>
            </w:pPr>
            <w:r w:rsidRPr="00464F28">
              <w:rPr>
                <w:rFonts w:ascii="Arial" w:hAnsi="Arial" w:cs="Arial"/>
                <w:i/>
              </w:rPr>
              <w:t>1 463</w:t>
            </w:r>
          </w:p>
        </w:tc>
        <w:tc>
          <w:tcPr>
            <w:tcW w:w="2552" w:type="dxa"/>
            <w:tcBorders>
              <w:top w:val="single" w:sz="8" w:space="0" w:color="auto"/>
              <w:left w:val="single" w:sz="8" w:space="0" w:color="auto"/>
              <w:bottom w:val="single" w:sz="8" w:space="0" w:color="auto"/>
              <w:right w:val="single" w:sz="8" w:space="0" w:color="auto"/>
            </w:tcBorders>
            <w:vAlign w:val="center"/>
          </w:tcPr>
          <w:p w:rsidR="00464F28" w:rsidRPr="00464F28" w:rsidRDefault="00464F28" w:rsidP="00464F28">
            <w:pPr>
              <w:spacing w:after="0" w:line="240" w:lineRule="auto"/>
              <w:jc w:val="center"/>
              <w:rPr>
                <w:rFonts w:ascii="Arial" w:hAnsi="Arial" w:cs="Arial"/>
                <w:i/>
              </w:rPr>
            </w:pPr>
            <w:r w:rsidRPr="00464F28">
              <w:rPr>
                <w:rFonts w:ascii="Arial" w:hAnsi="Arial" w:cs="Arial"/>
                <w:i/>
              </w:rPr>
              <w:t>1115</w:t>
            </w:r>
          </w:p>
        </w:tc>
        <w:tc>
          <w:tcPr>
            <w:tcW w:w="2409" w:type="dxa"/>
            <w:tcBorders>
              <w:top w:val="single" w:sz="8" w:space="0" w:color="auto"/>
              <w:left w:val="single" w:sz="8" w:space="0" w:color="auto"/>
              <w:bottom w:val="single" w:sz="8" w:space="0" w:color="auto"/>
              <w:right w:val="double" w:sz="6" w:space="0" w:color="0000FF"/>
            </w:tcBorders>
            <w:vAlign w:val="center"/>
          </w:tcPr>
          <w:p w:rsidR="00464F28" w:rsidRPr="00464F28" w:rsidRDefault="00706BB3" w:rsidP="004A2453">
            <w:pPr>
              <w:spacing w:after="0" w:line="240" w:lineRule="auto"/>
              <w:jc w:val="center"/>
              <w:rPr>
                <w:rFonts w:ascii="Arial" w:hAnsi="Arial" w:cs="Arial"/>
                <w:i/>
              </w:rPr>
            </w:pPr>
            <w:r>
              <w:rPr>
                <w:rFonts w:ascii="Arial" w:hAnsi="Arial" w:cs="Arial"/>
                <w:i/>
              </w:rPr>
              <w:t>1542</w:t>
            </w:r>
          </w:p>
        </w:tc>
      </w:tr>
      <w:tr w:rsidR="00464F28" w:rsidRPr="002521B5" w:rsidTr="001852BC">
        <w:trPr>
          <w:trHeight w:val="274"/>
        </w:trPr>
        <w:tc>
          <w:tcPr>
            <w:tcW w:w="1590" w:type="dxa"/>
            <w:tcBorders>
              <w:top w:val="single" w:sz="2" w:space="0" w:color="auto"/>
              <w:left w:val="double" w:sz="6" w:space="0" w:color="0000FF"/>
              <w:bottom w:val="single" w:sz="2" w:space="0" w:color="auto"/>
              <w:right w:val="single" w:sz="12" w:space="0" w:color="auto"/>
            </w:tcBorders>
            <w:shd w:val="clear" w:color="auto" w:fill="FFFFFF"/>
            <w:vAlign w:val="center"/>
          </w:tcPr>
          <w:p w:rsidR="00464F28" w:rsidRPr="00464F28" w:rsidRDefault="00464F28" w:rsidP="004A2453">
            <w:pPr>
              <w:spacing w:after="0" w:line="240" w:lineRule="auto"/>
              <w:jc w:val="center"/>
              <w:rPr>
                <w:rFonts w:ascii="Arial" w:hAnsi="Arial" w:cs="Arial"/>
                <w:b/>
                <w:i/>
              </w:rPr>
            </w:pPr>
            <w:r w:rsidRPr="00464F28">
              <w:rPr>
                <w:rFonts w:ascii="Arial" w:hAnsi="Arial" w:cs="Arial"/>
                <w:b/>
                <w:i/>
              </w:rPr>
              <w:t>září</w:t>
            </w:r>
          </w:p>
        </w:tc>
        <w:tc>
          <w:tcPr>
            <w:tcW w:w="2551" w:type="dxa"/>
            <w:tcBorders>
              <w:top w:val="single" w:sz="8" w:space="0" w:color="auto"/>
              <w:left w:val="single" w:sz="12" w:space="0" w:color="auto"/>
              <w:bottom w:val="single" w:sz="8" w:space="0" w:color="auto"/>
              <w:right w:val="single" w:sz="8" w:space="0" w:color="auto"/>
            </w:tcBorders>
            <w:vAlign w:val="center"/>
          </w:tcPr>
          <w:p w:rsidR="00464F28" w:rsidRPr="00464F28" w:rsidRDefault="00464F28" w:rsidP="00464F28">
            <w:pPr>
              <w:spacing w:after="0" w:line="240" w:lineRule="auto"/>
              <w:jc w:val="center"/>
              <w:rPr>
                <w:rFonts w:ascii="Arial" w:hAnsi="Arial" w:cs="Arial"/>
                <w:i/>
              </w:rPr>
            </w:pPr>
            <w:r w:rsidRPr="00464F28">
              <w:rPr>
                <w:rFonts w:ascii="Arial" w:hAnsi="Arial" w:cs="Arial"/>
                <w:i/>
              </w:rPr>
              <w:t>1 404</w:t>
            </w:r>
          </w:p>
        </w:tc>
        <w:tc>
          <w:tcPr>
            <w:tcW w:w="2552" w:type="dxa"/>
            <w:tcBorders>
              <w:top w:val="single" w:sz="8" w:space="0" w:color="auto"/>
              <w:left w:val="single" w:sz="8" w:space="0" w:color="auto"/>
              <w:bottom w:val="single" w:sz="8" w:space="0" w:color="auto"/>
              <w:right w:val="single" w:sz="8" w:space="0" w:color="auto"/>
            </w:tcBorders>
            <w:vAlign w:val="center"/>
          </w:tcPr>
          <w:p w:rsidR="00464F28" w:rsidRPr="00464F28" w:rsidRDefault="00464F28" w:rsidP="00464F28">
            <w:pPr>
              <w:spacing w:after="0" w:line="240" w:lineRule="auto"/>
              <w:jc w:val="center"/>
              <w:rPr>
                <w:rFonts w:ascii="Arial" w:hAnsi="Arial" w:cs="Arial"/>
                <w:i/>
              </w:rPr>
            </w:pPr>
            <w:r w:rsidRPr="00464F28">
              <w:rPr>
                <w:rFonts w:ascii="Arial" w:hAnsi="Arial" w:cs="Arial"/>
                <w:i/>
              </w:rPr>
              <w:t>1246</w:t>
            </w:r>
          </w:p>
        </w:tc>
        <w:tc>
          <w:tcPr>
            <w:tcW w:w="2409" w:type="dxa"/>
            <w:tcBorders>
              <w:top w:val="single" w:sz="8" w:space="0" w:color="auto"/>
              <w:left w:val="single" w:sz="8" w:space="0" w:color="auto"/>
              <w:bottom w:val="single" w:sz="8" w:space="0" w:color="auto"/>
              <w:right w:val="double" w:sz="6" w:space="0" w:color="0000FF"/>
            </w:tcBorders>
            <w:vAlign w:val="center"/>
          </w:tcPr>
          <w:p w:rsidR="00464F28" w:rsidRPr="00464F28" w:rsidRDefault="00706BB3" w:rsidP="004A2453">
            <w:pPr>
              <w:spacing w:after="0" w:line="240" w:lineRule="auto"/>
              <w:jc w:val="center"/>
              <w:rPr>
                <w:rFonts w:ascii="Arial" w:hAnsi="Arial" w:cs="Arial"/>
                <w:i/>
              </w:rPr>
            </w:pPr>
            <w:r>
              <w:rPr>
                <w:rFonts w:ascii="Arial" w:hAnsi="Arial" w:cs="Arial"/>
                <w:i/>
              </w:rPr>
              <w:t>1714</w:t>
            </w:r>
          </w:p>
        </w:tc>
      </w:tr>
      <w:tr w:rsidR="00464F28" w:rsidRPr="002521B5" w:rsidTr="001852BC">
        <w:trPr>
          <w:trHeight w:val="264"/>
        </w:trPr>
        <w:tc>
          <w:tcPr>
            <w:tcW w:w="1590" w:type="dxa"/>
            <w:tcBorders>
              <w:top w:val="single" w:sz="2" w:space="0" w:color="auto"/>
              <w:left w:val="double" w:sz="6" w:space="0" w:color="0000FF"/>
              <w:bottom w:val="single" w:sz="2" w:space="0" w:color="auto"/>
              <w:right w:val="single" w:sz="12" w:space="0" w:color="auto"/>
            </w:tcBorders>
            <w:shd w:val="clear" w:color="auto" w:fill="FFFFFF"/>
            <w:vAlign w:val="center"/>
          </w:tcPr>
          <w:p w:rsidR="00464F28" w:rsidRPr="00464F28" w:rsidRDefault="00464F28" w:rsidP="004A2453">
            <w:pPr>
              <w:spacing w:after="0" w:line="240" w:lineRule="auto"/>
              <w:jc w:val="center"/>
              <w:rPr>
                <w:rFonts w:ascii="Arial" w:hAnsi="Arial" w:cs="Arial"/>
                <w:b/>
                <w:i/>
              </w:rPr>
            </w:pPr>
            <w:r w:rsidRPr="00464F28">
              <w:rPr>
                <w:rFonts w:ascii="Arial" w:hAnsi="Arial" w:cs="Arial"/>
                <w:b/>
                <w:i/>
              </w:rPr>
              <w:t>říjen</w:t>
            </w:r>
          </w:p>
        </w:tc>
        <w:tc>
          <w:tcPr>
            <w:tcW w:w="2551" w:type="dxa"/>
            <w:tcBorders>
              <w:top w:val="single" w:sz="8" w:space="0" w:color="auto"/>
              <w:left w:val="single" w:sz="12" w:space="0" w:color="auto"/>
              <w:bottom w:val="single" w:sz="8" w:space="0" w:color="auto"/>
              <w:right w:val="single" w:sz="8" w:space="0" w:color="auto"/>
            </w:tcBorders>
            <w:vAlign w:val="center"/>
          </w:tcPr>
          <w:p w:rsidR="00464F28" w:rsidRPr="00464F28" w:rsidRDefault="00464F28" w:rsidP="00464F28">
            <w:pPr>
              <w:spacing w:after="0" w:line="240" w:lineRule="auto"/>
              <w:jc w:val="center"/>
              <w:rPr>
                <w:rFonts w:ascii="Arial" w:hAnsi="Arial" w:cs="Arial"/>
                <w:i/>
              </w:rPr>
            </w:pPr>
            <w:r w:rsidRPr="00464F28">
              <w:rPr>
                <w:rFonts w:ascii="Arial" w:hAnsi="Arial" w:cs="Arial"/>
                <w:i/>
              </w:rPr>
              <w:t>1 462</w:t>
            </w:r>
          </w:p>
        </w:tc>
        <w:tc>
          <w:tcPr>
            <w:tcW w:w="2552" w:type="dxa"/>
            <w:tcBorders>
              <w:top w:val="single" w:sz="8" w:space="0" w:color="auto"/>
              <w:left w:val="single" w:sz="8" w:space="0" w:color="auto"/>
              <w:bottom w:val="single" w:sz="8" w:space="0" w:color="auto"/>
              <w:right w:val="single" w:sz="8" w:space="0" w:color="auto"/>
            </w:tcBorders>
            <w:vAlign w:val="center"/>
          </w:tcPr>
          <w:p w:rsidR="00464F28" w:rsidRPr="00464F28" w:rsidRDefault="00464F28" w:rsidP="00464F28">
            <w:pPr>
              <w:spacing w:after="0" w:line="240" w:lineRule="auto"/>
              <w:jc w:val="center"/>
              <w:rPr>
                <w:rFonts w:ascii="Arial" w:hAnsi="Arial" w:cs="Arial"/>
                <w:i/>
              </w:rPr>
            </w:pPr>
            <w:r w:rsidRPr="00464F28">
              <w:rPr>
                <w:rFonts w:ascii="Arial" w:hAnsi="Arial" w:cs="Arial"/>
                <w:i/>
              </w:rPr>
              <w:t>1066</w:t>
            </w:r>
          </w:p>
        </w:tc>
        <w:tc>
          <w:tcPr>
            <w:tcW w:w="2409" w:type="dxa"/>
            <w:tcBorders>
              <w:top w:val="single" w:sz="8" w:space="0" w:color="auto"/>
              <w:left w:val="single" w:sz="8" w:space="0" w:color="auto"/>
              <w:bottom w:val="single" w:sz="8" w:space="0" w:color="auto"/>
              <w:right w:val="double" w:sz="6" w:space="0" w:color="0000FF"/>
            </w:tcBorders>
            <w:vAlign w:val="center"/>
          </w:tcPr>
          <w:p w:rsidR="00464F28" w:rsidRPr="00464F28" w:rsidRDefault="00706BB3" w:rsidP="004A2453">
            <w:pPr>
              <w:spacing w:after="0" w:line="240" w:lineRule="auto"/>
              <w:jc w:val="center"/>
              <w:rPr>
                <w:rFonts w:ascii="Arial" w:hAnsi="Arial" w:cs="Arial"/>
                <w:i/>
              </w:rPr>
            </w:pPr>
            <w:r>
              <w:rPr>
                <w:rFonts w:ascii="Arial" w:hAnsi="Arial" w:cs="Arial"/>
                <w:i/>
              </w:rPr>
              <w:t>1901</w:t>
            </w:r>
          </w:p>
        </w:tc>
      </w:tr>
      <w:tr w:rsidR="00464F28" w:rsidRPr="002521B5" w:rsidTr="001852BC">
        <w:trPr>
          <w:trHeight w:val="254"/>
        </w:trPr>
        <w:tc>
          <w:tcPr>
            <w:tcW w:w="1590" w:type="dxa"/>
            <w:tcBorders>
              <w:top w:val="single" w:sz="2" w:space="0" w:color="auto"/>
              <w:left w:val="double" w:sz="6" w:space="0" w:color="0000FF"/>
              <w:bottom w:val="single" w:sz="2" w:space="0" w:color="auto"/>
              <w:right w:val="single" w:sz="12" w:space="0" w:color="auto"/>
            </w:tcBorders>
            <w:shd w:val="clear" w:color="auto" w:fill="FFFFFF"/>
            <w:vAlign w:val="center"/>
          </w:tcPr>
          <w:p w:rsidR="00464F28" w:rsidRPr="00464F28" w:rsidRDefault="00464F28" w:rsidP="004A2453">
            <w:pPr>
              <w:spacing w:after="0" w:line="240" w:lineRule="auto"/>
              <w:jc w:val="center"/>
              <w:rPr>
                <w:rFonts w:ascii="Arial" w:hAnsi="Arial" w:cs="Arial"/>
                <w:b/>
                <w:i/>
              </w:rPr>
            </w:pPr>
            <w:r w:rsidRPr="00464F28">
              <w:rPr>
                <w:rFonts w:ascii="Arial" w:hAnsi="Arial" w:cs="Arial"/>
                <w:b/>
                <w:i/>
              </w:rPr>
              <w:t>listopad</w:t>
            </w:r>
          </w:p>
        </w:tc>
        <w:tc>
          <w:tcPr>
            <w:tcW w:w="2551" w:type="dxa"/>
            <w:tcBorders>
              <w:top w:val="single" w:sz="8" w:space="0" w:color="auto"/>
              <w:left w:val="single" w:sz="12" w:space="0" w:color="auto"/>
              <w:bottom w:val="single" w:sz="8" w:space="0" w:color="auto"/>
              <w:right w:val="single" w:sz="8" w:space="0" w:color="auto"/>
            </w:tcBorders>
            <w:vAlign w:val="center"/>
          </w:tcPr>
          <w:p w:rsidR="00464F28" w:rsidRPr="00464F28" w:rsidRDefault="00464F28" w:rsidP="00464F28">
            <w:pPr>
              <w:spacing w:after="0" w:line="240" w:lineRule="auto"/>
              <w:jc w:val="center"/>
              <w:rPr>
                <w:rFonts w:ascii="Arial" w:hAnsi="Arial" w:cs="Arial"/>
                <w:i/>
              </w:rPr>
            </w:pPr>
            <w:r w:rsidRPr="00464F28">
              <w:rPr>
                <w:rFonts w:ascii="Arial" w:hAnsi="Arial" w:cs="Arial"/>
                <w:i/>
              </w:rPr>
              <w:t>1 216</w:t>
            </w:r>
          </w:p>
        </w:tc>
        <w:tc>
          <w:tcPr>
            <w:tcW w:w="2552" w:type="dxa"/>
            <w:tcBorders>
              <w:top w:val="single" w:sz="8" w:space="0" w:color="auto"/>
              <w:left w:val="single" w:sz="8" w:space="0" w:color="auto"/>
              <w:bottom w:val="single" w:sz="8" w:space="0" w:color="auto"/>
              <w:right w:val="single" w:sz="8" w:space="0" w:color="auto"/>
            </w:tcBorders>
            <w:vAlign w:val="center"/>
          </w:tcPr>
          <w:p w:rsidR="00464F28" w:rsidRPr="00464F28" w:rsidRDefault="00464F28" w:rsidP="00464F28">
            <w:pPr>
              <w:spacing w:after="0" w:line="240" w:lineRule="auto"/>
              <w:jc w:val="center"/>
              <w:rPr>
                <w:rFonts w:ascii="Arial" w:hAnsi="Arial" w:cs="Arial"/>
                <w:i/>
              </w:rPr>
            </w:pPr>
            <w:r w:rsidRPr="00464F28">
              <w:rPr>
                <w:rFonts w:ascii="Arial" w:hAnsi="Arial" w:cs="Arial"/>
                <w:i/>
              </w:rPr>
              <w:t>1155</w:t>
            </w:r>
          </w:p>
        </w:tc>
        <w:tc>
          <w:tcPr>
            <w:tcW w:w="2409" w:type="dxa"/>
            <w:tcBorders>
              <w:top w:val="single" w:sz="8" w:space="0" w:color="auto"/>
              <w:left w:val="single" w:sz="8" w:space="0" w:color="auto"/>
              <w:bottom w:val="single" w:sz="8" w:space="0" w:color="auto"/>
              <w:right w:val="double" w:sz="6" w:space="0" w:color="0000FF"/>
            </w:tcBorders>
            <w:vAlign w:val="center"/>
          </w:tcPr>
          <w:p w:rsidR="00464F28" w:rsidRPr="00464F28" w:rsidRDefault="00706BB3" w:rsidP="004A2453">
            <w:pPr>
              <w:spacing w:after="0" w:line="240" w:lineRule="auto"/>
              <w:jc w:val="center"/>
              <w:rPr>
                <w:rFonts w:ascii="Arial" w:hAnsi="Arial" w:cs="Arial"/>
                <w:i/>
              </w:rPr>
            </w:pPr>
            <w:r>
              <w:rPr>
                <w:rFonts w:ascii="Arial" w:hAnsi="Arial" w:cs="Arial"/>
                <w:i/>
              </w:rPr>
              <w:t>1760</w:t>
            </w:r>
          </w:p>
        </w:tc>
      </w:tr>
      <w:tr w:rsidR="00464F28" w:rsidRPr="002521B5" w:rsidTr="001852BC">
        <w:trPr>
          <w:trHeight w:val="271"/>
        </w:trPr>
        <w:tc>
          <w:tcPr>
            <w:tcW w:w="1590" w:type="dxa"/>
            <w:tcBorders>
              <w:top w:val="single" w:sz="2" w:space="0" w:color="auto"/>
              <w:left w:val="double" w:sz="6" w:space="0" w:color="0000FF"/>
              <w:bottom w:val="double" w:sz="6" w:space="0" w:color="0000FF"/>
              <w:right w:val="single" w:sz="12" w:space="0" w:color="auto"/>
            </w:tcBorders>
            <w:shd w:val="clear" w:color="auto" w:fill="FFFFFF"/>
            <w:vAlign w:val="center"/>
          </w:tcPr>
          <w:p w:rsidR="00464F28" w:rsidRPr="00464F28" w:rsidRDefault="00464F28" w:rsidP="004A2453">
            <w:pPr>
              <w:spacing w:after="0" w:line="240" w:lineRule="auto"/>
              <w:jc w:val="center"/>
              <w:rPr>
                <w:rFonts w:ascii="Arial" w:hAnsi="Arial" w:cs="Arial"/>
                <w:b/>
                <w:i/>
              </w:rPr>
            </w:pPr>
            <w:r w:rsidRPr="00464F28">
              <w:rPr>
                <w:rFonts w:ascii="Arial" w:hAnsi="Arial" w:cs="Arial"/>
                <w:b/>
                <w:i/>
              </w:rPr>
              <w:t>prosinec</w:t>
            </w:r>
          </w:p>
        </w:tc>
        <w:tc>
          <w:tcPr>
            <w:tcW w:w="2551" w:type="dxa"/>
            <w:tcBorders>
              <w:top w:val="single" w:sz="8" w:space="0" w:color="auto"/>
              <w:left w:val="single" w:sz="12" w:space="0" w:color="auto"/>
              <w:bottom w:val="double" w:sz="6" w:space="0" w:color="0000FF"/>
              <w:right w:val="single" w:sz="8" w:space="0" w:color="auto"/>
            </w:tcBorders>
            <w:vAlign w:val="center"/>
          </w:tcPr>
          <w:p w:rsidR="00464F28" w:rsidRPr="00464F28" w:rsidRDefault="00464F28" w:rsidP="00464F28">
            <w:pPr>
              <w:spacing w:after="0" w:line="240" w:lineRule="auto"/>
              <w:jc w:val="center"/>
              <w:rPr>
                <w:rFonts w:ascii="Arial" w:hAnsi="Arial" w:cs="Arial"/>
                <w:i/>
              </w:rPr>
            </w:pPr>
            <w:r w:rsidRPr="00464F28">
              <w:rPr>
                <w:rFonts w:ascii="Arial" w:hAnsi="Arial" w:cs="Arial"/>
                <w:i/>
              </w:rPr>
              <w:t>1 027</w:t>
            </w:r>
          </w:p>
        </w:tc>
        <w:tc>
          <w:tcPr>
            <w:tcW w:w="2552" w:type="dxa"/>
            <w:tcBorders>
              <w:top w:val="single" w:sz="8" w:space="0" w:color="auto"/>
              <w:left w:val="single" w:sz="8" w:space="0" w:color="auto"/>
              <w:bottom w:val="double" w:sz="6" w:space="0" w:color="0000FF"/>
              <w:right w:val="single" w:sz="8" w:space="0" w:color="auto"/>
            </w:tcBorders>
            <w:vAlign w:val="center"/>
          </w:tcPr>
          <w:p w:rsidR="00464F28" w:rsidRPr="00464F28" w:rsidRDefault="00464F28" w:rsidP="00464F28">
            <w:pPr>
              <w:spacing w:after="0" w:line="240" w:lineRule="auto"/>
              <w:jc w:val="center"/>
              <w:rPr>
                <w:rFonts w:ascii="Arial" w:hAnsi="Arial" w:cs="Arial"/>
                <w:i/>
              </w:rPr>
            </w:pPr>
            <w:r w:rsidRPr="00464F28">
              <w:rPr>
                <w:rFonts w:ascii="Arial" w:hAnsi="Arial" w:cs="Arial"/>
                <w:i/>
              </w:rPr>
              <w:t>1275</w:t>
            </w:r>
          </w:p>
        </w:tc>
        <w:tc>
          <w:tcPr>
            <w:tcW w:w="2409" w:type="dxa"/>
            <w:tcBorders>
              <w:top w:val="single" w:sz="8" w:space="0" w:color="auto"/>
              <w:left w:val="single" w:sz="8" w:space="0" w:color="auto"/>
              <w:bottom w:val="double" w:sz="6" w:space="0" w:color="0000FF"/>
              <w:right w:val="double" w:sz="6" w:space="0" w:color="0000FF"/>
            </w:tcBorders>
            <w:vAlign w:val="center"/>
          </w:tcPr>
          <w:p w:rsidR="00464F28" w:rsidRPr="00464F28" w:rsidRDefault="0054225B" w:rsidP="004A2453">
            <w:pPr>
              <w:spacing w:after="0" w:line="240" w:lineRule="auto"/>
              <w:jc w:val="center"/>
              <w:rPr>
                <w:rFonts w:ascii="Arial" w:hAnsi="Arial" w:cs="Arial"/>
                <w:i/>
              </w:rPr>
            </w:pPr>
            <w:r>
              <w:rPr>
                <w:rFonts w:ascii="Arial" w:hAnsi="Arial" w:cs="Arial"/>
                <w:i/>
              </w:rPr>
              <w:t>1648</w:t>
            </w:r>
          </w:p>
        </w:tc>
      </w:tr>
    </w:tbl>
    <w:p w:rsidR="00367032" w:rsidRPr="002521B5" w:rsidRDefault="00367032" w:rsidP="004A2453">
      <w:pPr>
        <w:pStyle w:val="Zkladntext2"/>
        <w:jc w:val="both"/>
        <w:rPr>
          <w:color w:val="FF0000"/>
        </w:rPr>
      </w:pPr>
    </w:p>
    <w:p w:rsidR="00367032" w:rsidRPr="002521B5" w:rsidRDefault="00367032" w:rsidP="00544527">
      <w:pPr>
        <w:pStyle w:val="Zkladntext2"/>
        <w:spacing w:line="276" w:lineRule="auto"/>
        <w:jc w:val="both"/>
        <w:rPr>
          <w:color w:val="FF0000"/>
        </w:rPr>
      </w:pPr>
      <w:r w:rsidRPr="001F7E2E">
        <w:t>Na jedno volné pracovní místo připada</w:t>
      </w:r>
      <w:r w:rsidR="001F7E2E">
        <w:t>lo v měsíci prosinci 2014</w:t>
      </w:r>
      <w:r w:rsidR="0054225B">
        <w:rPr>
          <w:color w:val="FF0000"/>
        </w:rPr>
        <w:t xml:space="preserve"> </w:t>
      </w:r>
      <w:r w:rsidR="0054225B" w:rsidRPr="0054225B">
        <w:t>cca 10</w:t>
      </w:r>
      <w:r w:rsidR="00A26FBA">
        <w:t>,5</w:t>
      </w:r>
      <w:r w:rsidRPr="0054225B">
        <w:t xml:space="preserve"> uchazečů o zaměstnání.</w:t>
      </w:r>
      <w:r w:rsidR="001F7E2E" w:rsidRPr="0054225B">
        <w:t xml:space="preserve"> </w:t>
      </w:r>
      <w:r w:rsidR="001F7E2E" w:rsidRPr="001F7E2E">
        <w:t>V měsíci prosinci 2013</w:t>
      </w:r>
      <w:r w:rsidRPr="001F7E2E">
        <w:t xml:space="preserve"> připadalo na jedno volné pracovní m</w:t>
      </w:r>
      <w:r w:rsidR="001F7E2E" w:rsidRPr="001F7E2E">
        <w:t>ísto v Karlovarském kraji cca 15</w:t>
      </w:r>
      <w:r w:rsidRPr="001F7E2E">
        <w:t xml:space="preserve"> uchazečů o zaměstnání.</w:t>
      </w:r>
      <w:r w:rsidRPr="002521B5">
        <w:rPr>
          <w:color w:val="FF0000"/>
        </w:rPr>
        <w:t xml:space="preserve">  </w:t>
      </w:r>
    </w:p>
    <w:p w:rsidR="00367032" w:rsidRPr="002521B5" w:rsidRDefault="00367032" w:rsidP="00367032">
      <w:pPr>
        <w:pStyle w:val="Zhlav"/>
        <w:tabs>
          <w:tab w:val="clear" w:pos="4536"/>
          <w:tab w:val="clear" w:pos="9072"/>
        </w:tabs>
        <w:rPr>
          <w:rFonts w:ascii="Times New Roman" w:hAnsi="Times New Roman"/>
          <w:i/>
          <w:color w:val="FF0000"/>
        </w:rPr>
      </w:pPr>
    </w:p>
    <w:p w:rsidR="007863D3" w:rsidRPr="002521B5" w:rsidRDefault="007863D3" w:rsidP="007863D3">
      <w:pPr>
        <w:pStyle w:val="Zhlav"/>
        <w:tabs>
          <w:tab w:val="clear" w:pos="4536"/>
          <w:tab w:val="clear" w:pos="9072"/>
        </w:tabs>
        <w:rPr>
          <w:rFonts w:ascii="Calibri" w:hAnsi="Calibri"/>
          <w:i/>
          <w:color w:val="FF0000"/>
          <w:sz w:val="22"/>
          <w:szCs w:val="22"/>
        </w:rPr>
      </w:pPr>
    </w:p>
    <w:p w:rsidR="00367032" w:rsidRPr="00D94516" w:rsidRDefault="007863D3" w:rsidP="00367032">
      <w:pPr>
        <w:pStyle w:val="Zhlav"/>
        <w:tabs>
          <w:tab w:val="clear" w:pos="4536"/>
          <w:tab w:val="clear" w:pos="9072"/>
        </w:tabs>
        <w:rPr>
          <w:rFonts w:ascii="Times New Roman" w:hAnsi="Times New Roman"/>
          <w:i/>
          <w:sz w:val="22"/>
          <w:szCs w:val="22"/>
        </w:rPr>
      </w:pPr>
      <w:r w:rsidRPr="00D94516">
        <w:rPr>
          <w:rFonts w:ascii="Times New Roman" w:hAnsi="Times New Roman"/>
          <w:i/>
          <w:sz w:val="22"/>
          <w:szCs w:val="22"/>
        </w:rPr>
        <w:t>Vývoj volných pracovních míst v Ka</w:t>
      </w:r>
      <w:r w:rsidR="00706BB3" w:rsidRPr="00D94516">
        <w:rPr>
          <w:rFonts w:ascii="Times New Roman" w:hAnsi="Times New Roman"/>
          <w:i/>
          <w:sz w:val="22"/>
          <w:szCs w:val="22"/>
        </w:rPr>
        <w:t xml:space="preserve">rlovarském kraji v letech </w:t>
      </w:r>
      <w:r w:rsidRPr="00D94516">
        <w:rPr>
          <w:rFonts w:ascii="Times New Roman" w:hAnsi="Times New Roman"/>
          <w:i/>
          <w:sz w:val="22"/>
          <w:szCs w:val="22"/>
        </w:rPr>
        <w:t>2012, 2013</w:t>
      </w:r>
      <w:r w:rsidR="00706BB3" w:rsidRPr="00D94516">
        <w:rPr>
          <w:rFonts w:ascii="Times New Roman" w:hAnsi="Times New Roman"/>
          <w:i/>
          <w:sz w:val="22"/>
          <w:szCs w:val="22"/>
        </w:rPr>
        <w:t>, 2014</w:t>
      </w:r>
    </w:p>
    <w:p w:rsidR="00451F53" w:rsidRPr="002521B5" w:rsidRDefault="009E7C66" w:rsidP="00367032">
      <w:pPr>
        <w:pStyle w:val="Zhlav"/>
        <w:tabs>
          <w:tab w:val="clear" w:pos="4536"/>
          <w:tab w:val="clear" w:pos="9072"/>
        </w:tabs>
        <w:rPr>
          <w:rFonts w:ascii="Times New Roman" w:hAnsi="Times New Roman"/>
          <w:i/>
          <w:color w:val="FF0000"/>
        </w:rPr>
      </w:pPr>
      <w:r>
        <w:rPr>
          <w:rFonts w:ascii="Times New Roman" w:hAnsi="Times New Roman"/>
          <w:i/>
          <w:noProof/>
          <w:color w:val="FF0000"/>
          <w:lang w:eastAsia="cs-CZ"/>
        </w:rPr>
        <w:drawing>
          <wp:anchor distT="0" distB="0" distL="114300" distR="114300" simplePos="0" relativeHeight="251656192" behindDoc="0" locked="0" layoutInCell="1" allowOverlap="1">
            <wp:simplePos x="0" y="0"/>
            <wp:positionH relativeFrom="column">
              <wp:posOffset>-4445</wp:posOffset>
            </wp:positionH>
            <wp:positionV relativeFrom="paragraph">
              <wp:posOffset>53975</wp:posOffset>
            </wp:positionV>
            <wp:extent cx="5725160" cy="3819525"/>
            <wp:effectExtent l="0" t="0" r="27940" b="9525"/>
            <wp:wrapNone/>
            <wp:docPr id="7" name="objek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451F53" w:rsidRPr="002521B5" w:rsidRDefault="00451F53" w:rsidP="00367032">
      <w:pPr>
        <w:pStyle w:val="Zhlav"/>
        <w:tabs>
          <w:tab w:val="clear" w:pos="4536"/>
          <w:tab w:val="clear" w:pos="9072"/>
        </w:tabs>
        <w:rPr>
          <w:rFonts w:ascii="Times New Roman" w:hAnsi="Times New Roman"/>
          <w:i/>
          <w:color w:val="FF0000"/>
        </w:rPr>
      </w:pPr>
    </w:p>
    <w:p w:rsidR="00451F53" w:rsidRPr="002521B5" w:rsidRDefault="00451F53" w:rsidP="00367032">
      <w:pPr>
        <w:pStyle w:val="Zhlav"/>
        <w:tabs>
          <w:tab w:val="clear" w:pos="4536"/>
          <w:tab w:val="clear" w:pos="9072"/>
        </w:tabs>
        <w:rPr>
          <w:rFonts w:ascii="Times New Roman" w:hAnsi="Times New Roman"/>
          <w:i/>
          <w:color w:val="FF0000"/>
        </w:rPr>
      </w:pPr>
    </w:p>
    <w:p w:rsidR="00367032" w:rsidRPr="002521B5" w:rsidRDefault="00367032" w:rsidP="00367032">
      <w:pPr>
        <w:rPr>
          <w:i/>
          <w:color w:val="FF0000"/>
        </w:rPr>
      </w:pPr>
    </w:p>
    <w:p w:rsidR="00A6537F" w:rsidRDefault="00A6537F" w:rsidP="00367032">
      <w:pPr>
        <w:rPr>
          <w:i/>
          <w:color w:val="FF0000"/>
        </w:rPr>
      </w:pPr>
    </w:p>
    <w:p w:rsidR="00D94516" w:rsidRDefault="00D94516" w:rsidP="00367032">
      <w:pPr>
        <w:rPr>
          <w:i/>
          <w:color w:val="FF0000"/>
        </w:rPr>
      </w:pPr>
    </w:p>
    <w:p w:rsidR="00D94516" w:rsidRDefault="00D94516" w:rsidP="00367032">
      <w:pPr>
        <w:rPr>
          <w:i/>
          <w:color w:val="FF0000"/>
        </w:rPr>
      </w:pPr>
    </w:p>
    <w:p w:rsidR="00D94516" w:rsidRDefault="00D94516" w:rsidP="00367032">
      <w:pPr>
        <w:rPr>
          <w:i/>
          <w:color w:val="FF0000"/>
        </w:rPr>
      </w:pPr>
    </w:p>
    <w:p w:rsidR="00D94516" w:rsidRDefault="00D94516" w:rsidP="00367032">
      <w:pPr>
        <w:rPr>
          <w:i/>
          <w:color w:val="FF0000"/>
        </w:rPr>
      </w:pPr>
    </w:p>
    <w:p w:rsidR="00D94516" w:rsidRDefault="00D94516" w:rsidP="00367032">
      <w:pPr>
        <w:rPr>
          <w:i/>
          <w:color w:val="FF0000"/>
        </w:rPr>
      </w:pPr>
    </w:p>
    <w:p w:rsidR="00D94516" w:rsidRDefault="00D94516" w:rsidP="00367032">
      <w:pPr>
        <w:rPr>
          <w:i/>
          <w:color w:val="FF0000"/>
        </w:rPr>
      </w:pPr>
    </w:p>
    <w:p w:rsidR="00D94516" w:rsidRDefault="00D94516" w:rsidP="00367032">
      <w:pPr>
        <w:rPr>
          <w:i/>
          <w:color w:val="FF0000"/>
        </w:rPr>
      </w:pPr>
    </w:p>
    <w:p w:rsidR="00D94516" w:rsidRPr="002521B5" w:rsidRDefault="00D94516" w:rsidP="00367032">
      <w:pPr>
        <w:rPr>
          <w:i/>
          <w:color w:val="FF0000"/>
        </w:rPr>
      </w:pPr>
    </w:p>
    <w:p w:rsidR="00544527" w:rsidRDefault="00544527" w:rsidP="00A6537F">
      <w:pPr>
        <w:spacing w:after="0" w:line="240" w:lineRule="auto"/>
        <w:rPr>
          <w:rFonts w:ascii="Times New Roman" w:hAnsi="Times New Roman"/>
          <w:i/>
        </w:rPr>
      </w:pPr>
    </w:p>
    <w:p w:rsidR="00544527" w:rsidRDefault="00544527" w:rsidP="00A6537F">
      <w:pPr>
        <w:spacing w:after="0" w:line="240" w:lineRule="auto"/>
        <w:rPr>
          <w:rFonts w:ascii="Times New Roman" w:hAnsi="Times New Roman"/>
          <w:i/>
        </w:rPr>
      </w:pPr>
    </w:p>
    <w:p w:rsidR="007863D3" w:rsidRPr="00706BB3" w:rsidRDefault="00367032" w:rsidP="00A6537F">
      <w:pPr>
        <w:spacing w:after="0" w:line="240" w:lineRule="auto"/>
        <w:rPr>
          <w:rFonts w:ascii="Times New Roman" w:hAnsi="Times New Roman"/>
          <w:i/>
        </w:rPr>
      </w:pPr>
      <w:r w:rsidRPr="00706BB3">
        <w:rPr>
          <w:rFonts w:ascii="Times New Roman" w:hAnsi="Times New Roman"/>
          <w:i/>
        </w:rPr>
        <w:lastRenderedPageBreak/>
        <w:t>Stav a vývoj počtu volných pracovních míst v okresech Karlovy</w:t>
      </w:r>
      <w:r w:rsidR="00706BB3" w:rsidRPr="00706BB3">
        <w:rPr>
          <w:rFonts w:ascii="Times New Roman" w:hAnsi="Times New Roman"/>
          <w:i/>
        </w:rPr>
        <w:t xml:space="preserve"> Vary, Sokolov, Cheb v roce 2014</w:t>
      </w:r>
    </w:p>
    <w:tbl>
      <w:tblPr>
        <w:tblW w:w="9203" w:type="dxa"/>
        <w:tblInd w:w="47" w:type="dxa"/>
        <w:tblCellMar>
          <w:left w:w="70" w:type="dxa"/>
          <w:right w:w="70" w:type="dxa"/>
        </w:tblCellMar>
        <w:tblLook w:val="0000" w:firstRow="0" w:lastRow="0" w:firstColumn="0" w:lastColumn="0" w:noHBand="0" w:noVBand="0"/>
      </w:tblPr>
      <w:tblGrid>
        <w:gridCol w:w="1643"/>
        <w:gridCol w:w="2520"/>
        <w:gridCol w:w="2520"/>
        <w:gridCol w:w="2520"/>
      </w:tblGrid>
      <w:tr w:rsidR="002521B5" w:rsidRPr="002521B5" w:rsidTr="001852BC">
        <w:trPr>
          <w:trHeight w:val="600"/>
        </w:trPr>
        <w:tc>
          <w:tcPr>
            <w:tcW w:w="1643" w:type="dxa"/>
            <w:tcBorders>
              <w:top w:val="double" w:sz="6" w:space="0" w:color="0000FF"/>
              <w:left w:val="double" w:sz="6" w:space="0" w:color="0000FF"/>
              <w:bottom w:val="double" w:sz="6" w:space="0" w:color="0000FF"/>
              <w:right w:val="single" w:sz="4" w:space="0" w:color="0000FF"/>
            </w:tcBorders>
            <w:shd w:val="clear" w:color="auto" w:fill="FFFFFF"/>
            <w:vAlign w:val="center"/>
          </w:tcPr>
          <w:p w:rsidR="00367032" w:rsidRPr="00706BB3" w:rsidRDefault="00367032" w:rsidP="004A2453">
            <w:pPr>
              <w:spacing w:after="0" w:line="240" w:lineRule="auto"/>
              <w:jc w:val="center"/>
              <w:rPr>
                <w:rFonts w:ascii="Arial" w:hAnsi="Arial" w:cs="Arial"/>
                <w:b/>
                <w:i/>
              </w:rPr>
            </w:pPr>
            <w:r w:rsidRPr="00706BB3">
              <w:rPr>
                <w:rFonts w:ascii="Arial" w:hAnsi="Arial" w:cs="Arial"/>
                <w:b/>
                <w:i/>
              </w:rPr>
              <w:t>stav vždy ke konci sledovaného období</w:t>
            </w:r>
          </w:p>
        </w:tc>
        <w:tc>
          <w:tcPr>
            <w:tcW w:w="2520" w:type="dxa"/>
            <w:tcBorders>
              <w:top w:val="double" w:sz="6" w:space="0" w:color="0000FF"/>
              <w:left w:val="nil"/>
              <w:bottom w:val="double" w:sz="6" w:space="0" w:color="0000FF"/>
              <w:right w:val="single" w:sz="4" w:space="0" w:color="0000FF"/>
            </w:tcBorders>
            <w:shd w:val="clear" w:color="auto" w:fill="FFFFFF"/>
            <w:vAlign w:val="center"/>
          </w:tcPr>
          <w:p w:rsidR="00367032" w:rsidRPr="00706BB3" w:rsidRDefault="00367032" w:rsidP="004A2453">
            <w:pPr>
              <w:spacing w:after="0" w:line="240" w:lineRule="auto"/>
              <w:jc w:val="center"/>
              <w:rPr>
                <w:rFonts w:ascii="Arial" w:hAnsi="Arial" w:cs="Arial"/>
                <w:b/>
                <w:bCs/>
                <w:i/>
                <w:iCs/>
              </w:rPr>
            </w:pPr>
            <w:r w:rsidRPr="00706BB3">
              <w:rPr>
                <w:rFonts w:ascii="Arial" w:hAnsi="Arial" w:cs="Arial"/>
                <w:b/>
                <w:bCs/>
                <w:i/>
                <w:iCs/>
              </w:rPr>
              <w:t>Karlovy Vary</w:t>
            </w:r>
          </w:p>
        </w:tc>
        <w:tc>
          <w:tcPr>
            <w:tcW w:w="2520" w:type="dxa"/>
            <w:tcBorders>
              <w:top w:val="double" w:sz="6" w:space="0" w:color="0000FF"/>
              <w:left w:val="nil"/>
              <w:bottom w:val="double" w:sz="6" w:space="0" w:color="0000FF"/>
              <w:right w:val="single" w:sz="4" w:space="0" w:color="0000FF"/>
            </w:tcBorders>
            <w:shd w:val="clear" w:color="auto" w:fill="FFFFFF"/>
            <w:vAlign w:val="center"/>
          </w:tcPr>
          <w:p w:rsidR="00367032" w:rsidRPr="00706BB3" w:rsidRDefault="00367032" w:rsidP="004A2453">
            <w:pPr>
              <w:spacing w:after="0" w:line="240" w:lineRule="auto"/>
              <w:jc w:val="center"/>
              <w:rPr>
                <w:rFonts w:ascii="Arial" w:hAnsi="Arial" w:cs="Arial"/>
                <w:b/>
                <w:bCs/>
                <w:i/>
                <w:iCs/>
              </w:rPr>
            </w:pPr>
            <w:r w:rsidRPr="00706BB3">
              <w:rPr>
                <w:rFonts w:ascii="Arial" w:hAnsi="Arial" w:cs="Arial"/>
                <w:b/>
                <w:bCs/>
                <w:i/>
                <w:iCs/>
              </w:rPr>
              <w:t>Sokolov</w:t>
            </w:r>
          </w:p>
        </w:tc>
        <w:tc>
          <w:tcPr>
            <w:tcW w:w="2520" w:type="dxa"/>
            <w:tcBorders>
              <w:top w:val="double" w:sz="6" w:space="0" w:color="0000FF"/>
              <w:left w:val="nil"/>
              <w:bottom w:val="double" w:sz="6" w:space="0" w:color="0000FF"/>
              <w:right w:val="double" w:sz="6" w:space="0" w:color="0000FF"/>
            </w:tcBorders>
            <w:shd w:val="clear" w:color="auto" w:fill="FFFFFF"/>
            <w:vAlign w:val="center"/>
          </w:tcPr>
          <w:p w:rsidR="00367032" w:rsidRPr="00706BB3" w:rsidRDefault="00367032" w:rsidP="004A2453">
            <w:pPr>
              <w:spacing w:after="0" w:line="240" w:lineRule="auto"/>
              <w:jc w:val="center"/>
              <w:rPr>
                <w:rFonts w:ascii="Arial" w:hAnsi="Arial" w:cs="Arial"/>
                <w:b/>
                <w:bCs/>
                <w:i/>
                <w:iCs/>
              </w:rPr>
            </w:pPr>
            <w:r w:rsidRPr="00706BB3">
              <w:rPr>
                <w:rFonts w:ascii="Arial" w:hAnsi="Arial" w:cs="Arial"/>
                <w:b/>
                <w:bCs/>
                <w:i/>
                <w:iCs/>
              </w:rPr>
              <w:t>Cheb</w:t>
            </w:r>
          </w:p>
        </w:tc>
      </w:tr>
      <w:tr w:rsidR="002521B5" w:rsidRPr="002521B5" w:rsidTr="001852BC">
        <w:trPr>
          <w:trHeight w:val="253"/>
        </w:trPr>
        <w:tc>
          <w:tcPr>
            <w:tcW w:w="1643" w:type="dxa"/>
            <w:tcBorders>
              <w:top w:val="double" w:sz="6" w:space="0" w:color="0000FF"/>
              <w:left w:val="double" w:sz="6" w:space="0" w:color="0000FF"/>
              <w:bottom w:val="single" w:sz="4" w:space="0" w:color="auto"/>
              <w:right w:val="single" w:sz="4" w:space="0" w:color="0000FF"/>
            </w:tcBorders>
            <w:shd w:val="clear" w:color="auto" w:fill="FFFFFF"/>
            <w:vAlign w:val="center"/>
          </w:tcPr>
          <w:p w:rsidR="00367032" w:rsidRPr="00706BB3" w:rsidRDefault="00367032" w:rsidP="004A2453">
            <w:pPr>
              <w:spacing w:after="0" w:line="240" w:lineRule="auto"/>
              <w:jc w:val="center"/>
              <w:rPr>
                <w:rFonts w:ascii="Arial" w:hAnsi="Arial" w:cs="Arial"/>
                <w:b/>
                <w:bCs/>
                <w:i/>
                <w:iCs/>
              </w:rPr>
            </w:pPr>
            <w:r w:rsidRPr="00706BB3">
              <w:rPr>
                <w:rFonts w:ascii="Arial" w:hAnsi="Arial" w:cs="Arial"/>
                <w:b/>
                <w:bCs/>
                <w:i/>
                <w:iCs/>
              </w:rPr>
              <w:t>leden</w:t>
            </w:r>
          </w:p>
        </w:tc>
        <w:tc>
          <w:tcPr>
            <w:tcW w:w="2520" w:type="dxa"/>
            <w:tcBorders>
              <w:top w:val="single" w:sz="4" w:space="0" w:color="auto"/>
              <w:left w:val="nil"/>
              <w:bottom w:val="single" w:sz="4" w:space="0" w:color="auto"/>
              <w:right w:val="single" w:sz="4" w:space="0" w:color="0000FF"/>
            </w:tcBorders>
            <w:shd w:val="clear" w:color="auto" w:fill="auto"/>
            <w:vAlign w:val="center"/>
          </w:tcPr>
          <w:p w:rsidR="00367032" w:rsidRPr="00706BB3" w:rsidRDefault="00706BB3" w:rsidP="004A2453">
            <w:pPr>
              <w:spacing w:after="0" w:line="240" w:lineRule="auto"/>
              <w:jc w:val="center"/>
              <w:rPr>
                <w:rFonts w:ascii="Arial" w:hAnsi="Arial" w:cs="Arial"/>
                <w:i/>
                <w:iCs/>
              </w:rPr>
            </w:pPr>
            <w:r>
              <w:rPr>
                <w:rFonts w:ascii="Arial" w:hAnsi="Arial" w:cs="Arial"/>
                <w:i/>
                <w:iCs/>
              </w:rPr>
              <w:t>218</w:t>
            </w:r>
          </w:p>
        </w:tc>
        <w:tc>
          <w:tcPr>
            <w:tcW w:w="2520" w:type="dxa"/>
            <w:tcBorders>
              <w:top w:val="single" w:sz="4" w:space="0" w:color="auto"/>
              <w:left w:val="nil"/>
              <w:bottom w:val="single" w:sz="4" w:space="0" w:color="auto"/>
              <w:right w:val="single" w:sz="4" w:space="0" w:color="0000FF"/>
            </w:tcBorders>
            <w:shd w:val="clear" w:color="auto" w:fill="auto"/>
            <w:vAlign w:val="center"/>
          </w:tcPr>
          <w:p w:rsidR="00367032" w:rsidRPr="00706BB3" w:rsidRDefault="00706BB3" w:rsidP="004A2453">
            <w:pPr>
              <w:spacing w:after="0" w:line="240" w:lineRule="auto"/>
              <w:jc w:val="center"/>
              <w:rPr>
                <w:rFonts w:ascii="Arial" w:hAnsi="Arial" w:cs="Arial"/>
                <w:i/>
                <w:iCs/>
              </w:rPr>
            </w:pPr>
            <w:r>
              <w:rPr>
                <w:rFonts w:ascii="Arial" w:hAnsi="Arial" w:cs="Arial"/>
                <w:i/>
                <w:iCs/>
              </w:rPr>
              <w:t>304</w:t>
            </w:r>
          </w:p>
        </w:tc>
        <w:tc>
          <w:tcPr>
            <w:tcW w:w="2520" w:type="dxa"/>
            <w:tcBorders>
              <w:top w:val="single" w:sz="4" w:space="0" w:color="auto"/>
              <w:left w:val="nil"/>
              <w:bottom w:val="single" w:sz="4" w:space="0" w:color="auto"/>
              <w:right w:val="double" w:sz="6" w:space="0" w:color="0000FF"/>
            </w:tcBorders>
            <w:shd w:val="clear" w:color="auto" w:fill="auto"/>
            <w:noWrap/>
            <w:vAlign w:val="center"/>
          </w:tcPr>
          <w:p w:rsidR="00367032" w:rsidRPr="00706BB3" w:rsidRDefault="00706BB3" w:rsidP="004A2453">
            <w:pPr>
              <w:spacing w:after="0" w:line="240" w:lineRule="auto"/>
              <w:jc w:val="center"/>
              <w:rPr>
                <w:rFonts w:ascii="Arial" w:hAnsi="Arial" w:cs="Arial"/>
                <w:i/>
                <w:iCs/>
              </w:rPr>
            </w:pPr>
            <w:r>
              <w:rPr>
                <w:rFonts w:ascii="Arial" w:hAnsi="Arial" w:cs="Arial"/>
                <w:i/>
                <w:iCs/>
              </w:rPr>
              <w:t>473</w:t>
            </w:r>
          </w:p>
        </w:tc>
      </w:tr>
      <w:tr w:rsidR="002521B5" w:rsidRPr="002521B5" w:rsidTr="001852BC">
        <w:trPr>
          <w:trHeight w:val="253"/>
        </w:trPr>
        <w:tc>
          <w:tcPr>
            <w:tcW w:w="1643" w:type="dxa"/>
            <w:tcBorders>
              <w:top w:val="single" w:sz="4" w:space="0" w:color="auto"/>
              <w:left w:val="double" w:sz="6" w:space="0" w:color="0000FF"/>
              <w:bottom w:val="single" w:sz="4" w:space="0" w:color="auto"/>
              <w:right w:val="single" w:sz="4" w:space="0" w:color="0000FF"/>
            </w:tcBorders>
            <w:shd w:val="clear" w:color="auto" w:fill="FFFFFF"/>
            <w:vAlign w:val="center"/>
          </w:tcPr>
          <w:p w:rsidR="00367032" w:rsidRPr="00706BB3" w:rsidRDefault="00367032" w:rsidP="004A2453">
            <w:pPr>
              <w:spacing w:after="0" w:line="240" w:lineRule="auto"/>
              <w:jc w:val="center"/>
              <w:rPr>
                <w:rFonts w:ascii="Arial" w:hAnsi="Arial" w:cs="Arial"/>
                <w:b/>
                <w:bCs/>
                <w:i/>
                <w:iCs/>
              </w:rPr>
            </w:pPr>
            <w:r w:rsidRPr="00706BB3">
              <w:rPr>
                <w:rFonts w:ascii="Arial" w:hAnsi="Arial" w:cs="Arial"/>
                <w:b/>
                <w:bCs/>
                <w:i/>
                <w:iCs/>
              </w:rPr>
              <w:t>únor</w:t>
            </w:r>
          </w:p>
        </w:tc>
        <w:tc>
          <w:tcPr>
            <w:tcW w:w="2520" w:type="dxa"/>
            <w:tcBorders>
              <w:top w:val="single" w:sz="4" w:space="0" w:color="auto"/>
              <w:left w:val="nil"/>
              <w:bottom w:val="single" w:sz="4" w:space="0" w:color="auto"/>
              <w:right w:val="single" w:sz="4" w:space="0" w:color="0000FF"/>
            </w:tcBorders>
            <w:shd w:val="clear" w:color="auto" w:fill="auto"/>
            <w:vAlign w:val="center"/>
          </w:tcPr>
          <w:p w:rsidR="00367032" w:rsidRPr="00706BB3" w:rsidRDefault="00706BB3" w:rsidP="004A2453">
            <w:pPr>
              <w:spacing w:after="0" w:line="240" w:lineRule="auto"/>
              <w:jc w:val="center"/>
              <w:rPr>
                <w:rFonts w:ascii="Arial" w:hAnsi="Arial" w:cs="Arial"/>
                <w:i/>
                <w:iCs/>
              </w:rPr>
            </w:pPr>
            <w:r>
              <w:rPr>
                <w:rFonts w:ascii="Arial" w:hAnsi="Arial" w:cs="Arial"/>
                <w:i/>
                <w:iCs/>
              </w:rPr>
              <w:t>446</w:t>
            </w:r>
          </w:p>
        </w:tc>
        <w:tc>
          <w:tcPr>
            <w:tcW w:w="2520" w:type="dxa"/>
            <w:tcBorders>
              <w:top w:val="single" w:sz="4" w:space="0" w:color="auto"/>
              <w:left w:val="nil"/>
              <w:bottom w:val="single" w:sz="4" w:space="0" w:color="auto"/>
              <w:right w:val="single" w:sz="4" w:space="0" w:color="0000FF"/>
            </w:tcBorders>
            <w:shd w:val="clear" w:color="auto" w:fill="auto"/>
            <w:vAlign w:val="center"/>
          </w:tcPr>
          <w:p w:rsidR="00367032" w:rsidRPr="00706BB3" w:rsidRDefault="00706BB3" w:rsidP="004A2453">
            <w:pPr>
              <w:spacing w:after="0" w:line="240" w:lineRule="auto"/>
              <w:jc w:val="center"/>
              <w:rPr>
                <w:rFonts w:ascii="Arial" w:hAnsi="Arial" w:cs="Arial"/>
                <w:i/>
                <w:iCs/>
              </w:rPr>
            </w:pPr>
            <w:r>
              <w:rPr>
                <w:rFonts w:ascii="Arial" w:hAnsi="Arial" w:cs="Arial"/>
                <w:i/>
                <w:iCs/>
              </w:rPr>
              <w:t>295</w:t>
            </w:r>
          </w:p>
        </w:tc>
        <w:tc>
          <w:tcPr>
            <w:tcW w:w="2520" w:type="dxa"/>
            <w:tcBorders>
              <w:top w:val="single" w:sz="4" w:space="0" w:color="auto"/>
              <w:left w:val="nil"/>
              <w:bottom w:val="single" w:sz="4" w:space="0" w:color="auto"/>
              <w:right w:val="double" w:sz="6" w:space="0" w:color="0000FF"/>
            </w:tcBorders>
            <w:shd w:val="clear" w:color="auto" w:fill="auto"/>
            <w:noWrap/>
            <w:vAlign w:val="center"/>
          </w:tcPr>
          <w:p w:rsidR="00367032" w:rsidRPr="00706BB3" w:rsidRDefault="00706BB3" w:rsidP="004A2453">
            <w:pPr>
              <w:spacing w:after="0" w:line="240" w:lineRule="auto"/>
              <w:jc w:val="center"/>
              <w:rPr>
                <w:rFonts w:ascii="Arial" w:hAnsi="Arial" w:cs="Arial"/>
                <w:i/>
                <w:iCs/>
              </w:rPr>
            </w:pPr>
            <w:r>
              <w:rPr>
                <w:rFonts w:ascii="Arial" w:hAnsi="Arial" w:cs="Arial"/>
                <w:i/>
                <w:iCs/>
              </w:rPr>
              <w:t>669</w:t>
            </w:r>
          </w:p>
        </w:tc>
      </w:tr>
      <w:tr w:rsidR="002521B5" w:rsidRPr="002521B5" w:rsidTr="001852BC">
        <w:trPr>
          <w:trHeight w:val="253"/>
        </w:trPr>
        <w:tc>
          <w:tcPr>
            <w:tcW w:w="1643" w:type="dxa"/>
            <w:tcBorders>
              <w:top w:val="single" w:sz="4" w:space="0" w:color="auto"/>
              <w:left w:val="double" w:sz="6" w:space="0" w:color="0000FF"/>
              <w:bottom w:val="single" w:sz="4" w:space="0" w:color="auto"/>
              <w:right w:val="single" w:sz="4" w:space="0" w:color="0000FF"/>
            </w:tcBorders>
            <w:shd w:val="clear" w:color="auto" w:fill="FFFFFF"/>
            <w:vAlign w:val="center"/>
          </w:tcPr>
          <w:p w:rsidR="00367032" w:rsidRPr="00706BB3" w:rsidRDefault="00367032" w:rsidP="004A2453">
            <w:pPr>
              <w:spacing w:after="0" w:line="240" w:lineRule="auto"/>
              <w:jc w:val="center"/>
              <w:rPr>
                <w:rFonts w:ascii="Arial" w:hAnsi="Arial" w:cs="Arial"/>
                <w:b/>
                <w:bCs/>
                <w:i/>
                <w:iCs/>
              </w:rPr>
            </w:pPr>
            <w:r w:rsidRPr="00706BB3">
              <w:rPr>
                <w:rFonts w:ascii="Arial" w:hAnsi="Arial" w:cs="Arial"/>
                <w:b/>
                <w:bCs/>
                <w:i/>
                <w:iCs/>
              </w:rPr>
              <w:t>březen</w:t>
            </w:r>
          </w:p>
        </w:tc>
        <w:tc>
          <w:tcPr>
            <w:tcW w:w="2520" w:type="dxa"/>
            <w:tcBorders>
              <w:top w:val="single" w:sz="4" w:space="0" w:color="auto"/>
              <w:left w:val="nil"/>
              <w:bottom w:val="single" w:sz="4" w:space="0" w:color="auto"/>
              <w:right w:val="single" w:sz="4" w:space="0" w:color="0000FF"/>
            </w:tcBorders>
            <w:shd w:val="clear" w:color="auto" w:fill="auto"/>
            <w:vAlign w:val="center"/>
          </w:tcPr>
          <w:p w:rsidR="00367032" w:rsidRPr="00706BB3" w:rsidRDefault="00706BB3" w:rsidP="004A2453">
            <w:pPr>
              <w:spacing w:after="0" w:line="240" w:lineRule="auto"/>
              <w:jc w:val="center"/>
              <w:rPr>
                <w:rFonts w:ascii="Arial" w:hAnsi="Arial" w:cs="Arial"/>
                <w:i/>
                <w:iCs/>
              </w:rPr>
            </w:pPr>
            <w:r>
              <w:rPr>
                <w:rFonts w:ascii="Arial" w:hAnsi="Arial" w:cs="Arial"/>
                <w:i/>
                <w:iCs/>
              </w:rPr>
              <w:t>330</w:t>
            </w:r>
          </w:p>
        </w:tc>
        <w:tc>
          <w:tcPr>
            <w:tcW w:w="2520" w:type="dxa"/>
            <w:tcBorders>
              <w:top w:val="single" w:sz="4" w:space="0" w:color="auto"/>
              <w:left w:val="nil"/>
              <w:bottom w:val="single" w:sz="4" w:space="0" w:color="auto"/>
              <w:right w:val="single" w:sz="4" w:space="0" w:color="0000FF"/>
            </w:tcBorders>
            <w:shd w:val="clear" w:color="auto" w:fill="auto"/>
            <w:vAlign w:val="center"/>
          </w:tcPr>
          <w:p w:rsidR="00367032" w:rsidRPr="00706BB3" w:rsidRDefault="00706BB3" w:rsidP="004A2453">
            <w:pPr>
              <w:spacing w:after="0" w:line="240" w:lineRule="auto"/>
              <w:jc w:val="center"/>
              <w:rPr>
                <w:rFonts w:ascii="Arial" w:hAnsi="Arial" w:cs="Arial"/>
                <w:i/>
                <w:iCs/>
              </w:rPr>
            </w:pPr>
            <w:r>
              <w:rPr>
                <w:rFonts w:ascii="Arial" w:hAnsi="Arial" w:cs="Arial"/>
                <w:i/>
                <w:iCs/>
              </w:rPr>
              <w:t>299</w:t>
            </w:r>
          </w:p>
        </w:tc>
        <w:tc>
          <w:tcPr>
            <w:tcW w:w="2520" w:type="dxa"/>
            <w:tcBorders>
              <w:top w:val="single" w:sz="4" w:space="0" w:color="auto"/>
              <w:left w:val="nil"/>
              <w:bottom w:val="single" w:sz="4" w:space="0" w:color="auto"/>
              <w:right w:val="double" w:sz="6" w:space="0" w:color="0000FF"/>
            </w:tcBorders>
            <w:shd w:val="clear" w:color="auto" w:fill="auto"/>
            <w:noWrap/>
            <w:vAlign w:val="center"/>
          </w:tcPr>
          <w:p w:rsidR="00367032" w:rsidRPr="00706BB3" w:rsidRDefault="00706BB3" w:rsidP="004A2453">
            <w:pPr>
              <w:spacing w:after="0" w:line="240" w:lineRule="auto"/>
              <w:jc w:val="center"/>
              <w:rPr>
                <w:rFonts w:ascii="Arial" w:hAnsi="Arial" w:cs="Arial"/>
                <w:i/>
                <w:iCs/>
              </w:rPr>
            </w:pPr>
            <w:r>
              <w:rPr>
                <w:rFonts w:ascii="Arial" w:hAnsi="Arial" w:cs="Arial"/>
                <w:i/>
                <w:iCs/>
              </w:rPr>
              <w:t>761</w:t>
            </w:r>
          </w:p>
        </w:tc>
      </w:tr>
      <w:tr w:rsidR="002521B5" w:rsidRPr="002521B5" w:rsidTr="001852BC">
        <w:trPr>
          <w:trHeight w:val="268"/>
        </w:trPr>
        <w:tc>
          <w:tcPr>
            <w:tcW w:w="1643" w:type="dxa"/>
            <w:tcBorders>
              <w:top w:val="single" w:sz="4" w:space="0" w:color="auto"/>
              <w:left w:val="double" w:sz="6" w:space="0" w:color="0000FF"/>
              <w:bottom w:val="single" w:sz="4" w:space="0" w:color="auto"/>
              <w:right w:val="single" w:sz="4" w:space="0" w:color="0000FF"/>
            </w:tcBorders>
            <w:shd w:val="clear" w:color="auto" w:fill="FFFFFF"/>
            <w:vAlign w:val="center"/>
          </w:tcPr>
          <w:p w:rsidR="00367032" w:rsidRPr="00706BB3" w:rsidRDefault="00367032" w:rsidP="004A2453">
            <w:pPr>
              <w:spacing w:after="0" w:line="240" w:lineRule="auto"/>
              <w:jc w:val="center"/>
              <w:rPr>
                <w:rFonts w:ascii="Arial" w:hAnsi="Arial" w:cs="Arial"/>
                <w:b/>
                <w:bCs/>
                <w:i/>
                <w:iCs/>
              </w:rPr>
            </w:pPr>
            <w:r w:rsidRPr="00706BB3">
              <w:rPr>
                <w:rFonts w:ascii="Arial" w:hAnsi="Arial" w:cs="Arial"/>
                <w:b/>
                <w:bCs/>
                <w:i/>
                <w:iCs/>
              </w:rPr>
              <w:t>duben</w:t>
            </w:r>
          </w:p>
        </w:tc>
        <w:tc>
          <w:tcPr>
            <w:tcW w:w="2520" w:type="dxa"/>
            <w:tcBorders>
              <w:top w:val="single" w:sz="4" w:space="0" w:color="auto"/>
              <w:left w:val="nil"/>
              <w:bottom w:val="single" w:sz="4" w:space="0" w:color="auto"/>
              <w:right w:val="single" w:sz="4" w:space="0" w:color="0000FF"/>
            </w:tcBorders>
            <w:shd w:val="clear" w:color="auto" w:fill="auto"/>
            <w:vAlign w:val="center"/>
          </w:tcPr>
          <w:p w:rsidR="00367032" w:rsidRPr="00706BB3" w:rsidRDefault="00706BB3" w:rsidP="004A2453">
            <w:pPr>
              <w:spacing w:after="0" w:line="240" w:lineRule="auto"/>
              <w:jc w:val="center"/>
              <w:rPr>
                <w:rFonts w:ascii="Arial" w:hAnsi="Arial" w:cs="Arial"/>
                <w:i/>
                <w:iCs/>
              </w:rPr>
            </w:pPr>
            <w:r>
              <w:rPr>
                <w:rFonts w:ascii="Arial" w:hAnsi="Arial" w:cs="Arial"/>
                <w:i/>
                <w:iCs/>
              </w:rPr>
              <w:t>269</w:t>
            </w:r>
          </w:p>
        </w:tc>
        <w:tc>
          <w:tcPr>
            <w:tcW w:w="2520" w:type="dxa"/>
            <w:tcBorders>
              <w:top w:val="single" w:sz="4" w:space="0" w:color="auto"/>
              <w:left w:val="nil"/>
              <w:bottom w:val="single" w:sz="4" w:space="0" w:color="auto"/>
              <w:right w:val="single" w:sz="4" w:space="0" w:color="0000FF"/>
            </w:tcBorders>
            <w:shd w:val="clear" w:color="auto" w:fill="auto"/>
            <w:vAlign w:val="center"/>
          </w:tcPr>
          <w:p w:rsidR="00367032" w:rsidRPr="00706BB3" w:rsidRDefault="00706BB3" w:rsidP="004A2453">
            <w:pPr>
              <w:spacing w:after="0" w:line="240" w:lineRule="auto"/>
              <w:jc w:val="center"/>
              <w:rPr>
                <w:rFonts w:ascii="Arial" w:hAnsi="Arial" w:cs="Arial"/>
                <w:i/>
                <w:iCs/>
              </w:rPr>
            </w:pPr>
            <w:r>
              <w:rPr>
                <w:rFonts w:ascii="Arial" w:hAnsi="Arial" w:cs="Arial"/>
                <w:i/>
                <w:iCs/>
              </w:rPr>
              <w:t>197</w:t>
            </w:r>
          </w:p>
        </w:tc>
        <w:tc>
          <w:tcPr>
            <w:tcW w:w="2520" w:type="dxa"/>
            <w:tcBorders>
              <w:top w:val="single" w:sz="4" w:space="0" w:color="auto"/>
              <w:left w:val="nil"/>
              <w:bottom w:val="single" w:sz="4" w:space="0" w:color="auto"/>
              <w:right w:val="double" w:sz="6" w:space="0" w:color="0000FF"/>
            </w:tcBorders>
            <w:shd w:val="clear" w:color="auto" w:fill="auto"/>
            <w:noWrap/>
            <w:vAlign w:val="center"/>
          </w:tcPr>
          <w:p w:rsidR="00367032" w:rsidRPr="00706BB3" w:rsidRDefault="00706BB3" w:rsidP="004A2453">
            <w:pPr>
              <w:spacing w:after="0" w:line="240" w:lineRule="auto"/>
              <w:jc w:val="center"/>
              <w:rPr>
                <w:rFonts w:ascii="Arial" w:hAnsi="Arial" w:cs="Arial"/>
                <w:i/>
                <w:iCs/>
              </w:rPr>
            </w:pPr>
            <w:r>
              <w:rPr>
                <w:rFonts w:ascii="Arial" w:hAnsi="Arial" w:cs="Arial"/>
                <w:i/>
                <w:iCs/>
              </w:rPr>
              <w:t>799</w:t>
            </w:r>
          </w:p>
        </w:tc>
      </w:tr>
      <w:tr w:rsidR="002521B5" w:rsidRPr="002521B5" w:rsidTr="001852BC">
        <w:trPr>
          <w:trHeight w:val="268"/>
        </w:trPr>
        <w:tc>
          <w:tcPr>
            <w:tcW w:w="1643" w:type="dxa"/>
            <w:tcBorders>
              <w:top w:val="single" w:sz="4" w:space="0" w:color="auto"/>
              <w:left w:val="double" w:sz="6" w:space="0" w:color="0000FF"/>
              <w:bottom w:val="single" w:sz="4" w:space="0" w:color="auto"/>
              <w:right w:val="single" w:sz="4" w:space="0" w:color="0000FF"/>
            </w:tcBorders>
            <w:shd w:val="clear" w:color="auto" w:fill="FFFFFF"/>
            <w:vAlign w:val="center"/>
          </w:tcPr>
          <w:p w:rsidR="00367032" w:rsidRPr="00706BB3" w:rsidRDefault="00367032" w:rsidP="004A2453">
            <w:pPr>
              <w:spacing w:after="0" w:line="240" w:lineRule="auto"/>
              <w:jc w:val="center"/>
              <w:rPr>
                <w:rFonts w:ascii="Arial" w:hAnsi="Arial" w:cs="Arial"/>
                <w:b/>
                <w:bCs/>
                <w:i/>
                <w:iCs/>
              </w:rPr>
            </w:pPr>
            <w:r w:rsidRPr="00706BB3">
              <w:rPr>
                <w:rFonts w:ascii="Arial" w:hAnsi="Arial" w:cs="Arial"/>
                <w:b/>
                <w:bCs/>
                <w:i/>
                <w:iCs/>
              </w:rPr>
              <w:t>květen</w:t>
            </w:r>
          </w:p>
        </w:tc>
        <w:tc>
          <w:tcPr>
            <w:tcW w:w="2520" w:type="dxa"/>
            <w:tcBorders>
              <w:top w:val="single" w:sz="4" w:space="0" w:color="auto"/>
              <w:left w:val="nil"/>
              <w:bottom w:val="single" w:sz="4" w:space="0" w:color="auto"/>
              <w:right w:val="single" w:sz="4" w:space="0" w:color="0000FF"/>
            </w:tcBorders>
            <w:shd w:val="clear" w:color="auto" w:fill="auto"/>
            <w:vAlign w:val="center"/>
          </w:tcPr>
          <w:p w:rsidR="00367032" w:rsidRPr="00706BB3" w:rsidRDefault="00706BB3" w:rsidP="004A2453">
            <w:pPr>
              <w:spacing w:after="0" w:line="240" w:lineRule="auto"/>
              <w:jc w:val="center"/>
              <w:rPr>
                <w:rFonts w:ascii="Arial" w:hAnsi="Arial" w:cs="Arial"/>
                <w:i/>
                <w:iCs/>
              </w:rPr>
            </w:pPr>
            <w:r>
              <w:rPr>
                <w:rFonts w:ascii="Arial" w:hAnsi="Arial" w:cs="Arial"/>
                <w:i/>
                <w:iCs/>
              </w:rPr>
              <w:t>432</w:t>
            </w:r>
          </w:p>
        </w:tc>
        <w:tc>
          <w:tcPr>
            <w:tcW w:w="2520" w:type="dxa"/>
            <w:tcBorders>
              <w:top w:val="single" w:sz="4" w:space="0" w:color="auto"/>
              <w:left w:val="nil"/>
              <w:bottom w:val="single" w:sz="4" w:space="0" w:color="auto"/>
              <w:right w:val="single" w:sz="4" w:space="0" w:color="0000FF"/>
            </w:tcBorders>
            <w:shd w:val="clear" w:color="auto" w:fill="auto"/>
            <w:vAlign w:val="center"/>
          </w:tcPr>
          <w:p w:rsidR="00367032" w:rsidRPr="00706BB3" w:rsidRDefault="00706BB3" w:rsidP="004A2453">
            <w:pPr>
              <w:spacing w:after="0" w:line="240" w:lineRule="auto"/>
              <w:jc w:val="center"/>
              <w:rPr>
                <w:rFonts w:ascii="Arial" w:hAnsi="Arial" w:cs="Arial"/>
                <w:i/>
                <w:iCs/>
              </w:rPr>
            </w:pPr>
            <w:r>
              <w:rPr>
                <w:rFonts w:ascii="Arial" w:hAnsi="Arial" w:cs="Arial"/>
                <w:i/>
                <w:iCs/>
              </w:rPr>
              <w:t>219</w:t>
            </w:r>
          </w:p>
        </w:tc>
        <w:tc>
          <w:tcPr>
            <w:tcW w:w="2520" w:type="dxa"/>
            <w:tcBorders>
              <w:top w:val="single" w:sz="4" w:space="0" w:color="auto"/>
              <w:left w:val="nil"/>
              <w:bottom w:val="single" w:sz="4" w:space="0" w:color="auto"/>
              <w:right w:val="double" w:sz="6" w:space="0" w:color="0000FF"/>
            </w:tcBorders>
            <w:shd w:val="clear" w:color="auto" w:fill="auto"/>
            <w:noWrap/>
            <w:vAlign w:val="center"/>
          </w:tcPr>
          <w:p w:rsidR="00367032" w:rsidRPr="00706BB3" w:rsidRDefault="00706BB3" w:rsidP="004A2453">
            <w:pPr>
              <w:spacing w:after="0" w:line="240" w:lineRule="auto"/>
              <w:jc w:val="center"/>
              <w:rPr>
                <w:rFonts w:ascii="Arial" w:hAnsi="Arial" w:cs="Arial"/>
                <w:i/>
                <w:iCs/>
              </w:rPr>
            </w:pPr>
            <w:r>
              <w:rPr>
                <w:rFonts w:ascii="Arial" w:hAnsi="Arial" w:cs="Arial"/>
                <w:i/>
                <w:iCs/>
              </w:rPr>
              <w:t>867</w:t>
            </w:r>
          </w:p>
        </w:tc>
      </w:tr>
      <w:tr w:rsidR="002521B5" w:rsidRPr="002521B5" w:rsidTr="001852BC">
        <w:trPr>
          <w:trHeight w:val="268"/>
        </w:trPr>
        <w:tc>
          <w:tcPr>
            <w:tcW w:w="1643" w:type="dxa"/>
            <w:tcBorders>
              <w:top w:val="single" w:sz="4" w:space="0" w:color="auto"/>
              <w:left w:val="double" w:sz="6" w:space="0" w:color="0000FF"/>
              <w:bottom w:val="single" w:sz="4" w:space="0" w:color="auto"/>
              <w:right w:val="single" w:sz="4" w:space="0" w:color="0000FF"/>
            </w:tcBorders>
            <w:shd w:val="clear" w:color="auto" w:fill="FFFFFF"/>
            <w:vAlign w:val="center"/>
          </w:tcPr>
          <w:p w:rsidR="00367032" w:rsidRPr="00706BB3" w:rsidRDefault="00367032" w:rsidP="004A2453">
            <w:pPr>
              <w:spacing w:after="0" w:line="240" w:lineRule="auto"/>
              <w:jc w:val="center"/>
              <w:rPr>
                <w:rFonts w:ascii="Arial" w:hAnsi="Arial" w:cs="Arial"/>
                <w:b/>
                <w:bCs/>
                <w:i/>
                <w:iCs/>
              </w:rPr>
            </w:pPr>
            <w:r w:rsidRPr="00706BB3">
              <w:rPr>
                <w:rFonts w:ascii="Arial" w:hAnsi="Arial" w:cs="Arial"/>
                <w:b/>
                <w:bCs/>
                <w:i/>
                <w:iCs/>
              </w:rPr>
              <w:t>červen</w:t>
            </w:r>
          </w:p>
        </w:tc>
        <w:tc>
          <w:tcPr>
            <w:tcW w:w="2520" w:type="dxa"/>
            <w:tcBorders>
              <w:top w:val="single" w:sz="4" w:space="0" w:color="auto"/>
              <w:left w:val="nil"/>
              <w:bottom w:val="single" w:sz="4" w:space="0" w:color="auto"/>
              <w:right w:val="single" w:sz="4" w:space="0" w:color="0000FF"/>
            </w:tcBorders>
            <w:shd w:val="clear" w:color="auto" w:fill="auto"/>
            <w:vAlign w:val="center"/>
          </w:tcPr>
          <w:p w:rsidR="00367032" w:rsidRPr="00706BB3" w:rsidRDefault="00706BB3" w:rsidP="004A2453">
            <w:pPr>
              <w:spacing w:after="0" w:line="240" w:lineRule="auto"/>
              <w:jc w:val="center"/>
              <w:rPr>
                <w:rFonts w:ascii="Arial" w:hAnsi="Arial" w:cs="Arial"/>
                <w:i/>
                <w:iCs/>
              </w:rPr>
            </w:pPr>
            <w:r>
              <w:rPr>
                <w:rFonts w:ascii="Arial" w:hAnsi="Arial" w:cs="Arial"/>
                <w:i/>
                <w:iCs/>
              </w:rPr>
              <w:t>312</w:t>
            </w:r>
          </w:p>
        </w:tc>
        <w:tc>
          <w:tcPr>
            <w:tcW w:w="2520" w:type="dxa"/>
            <w:tcBorders>
              <w:top w:val="single" w:sz="4" w:space="0" w:color="auto"/>
              <w:left w:val="nil"/>
              <w:bottom w:val="single" w:sz="4" w:space="0" w:color="auto"/>
              <w:right w:val="single" w:sz="4" w:space="0" w:color="0000FF"/>
            </w:tcBorders>
            <w:shd w:val="clear" w:color="auto" w:fill="auto"/>
            <w:vAlign w:val="center"/>
          </w:tcPr>
          <w:p w:rsidR="00367032" w:rsidRPr="00706BB3" w:rsidRDefault="00706BB3" w:rsidP="004A2453">
            <w:pPr>
              <w:spacing w:after="0" w:line="240" w:lineRule="auto"/>
              <w:jc w:val="center"/>
              <w:rPr>
                <w:rFonts w:ascii="Arial" w:hAnsi="Arial" w:cs="Arial"/>
                <w:i/>
                <w:iCs/>
              </w:rPr>
            </w:pPr>
            <w:r>
              <w:rPr>
                <w:rFonts w:ascii="Arial" w:hAnsi="Arial" w:cs="Arial"/>
                <w:i/>
                <w:iCs/>
              </w:rPr>
              <w:t>221</w:t>
            </w:r>
          </w:p>
        </w:tc>
        <w:tc>
          <w:tcPr>
            <w:tcW w:w="2520" w:type="dxa"/>
            <w:tcBorders>
              <w:top w:val="single" w:sz="4" w:space="0" w:color="auto"/>
              <w:left w:val="nil"/>
              <w:bottom w:val="single" w:sz="4" w:space="0" w:color="auto"/>
              <w:right w:val="double" w:sz="6" w:space="0" w:color="0000FF"/>
            </w:tcBorders>
            <w:shd w:val="clear" w:color="auto" w:fill="auto"/>
            <w:noWrap/>
            <w:vAlign w:val="center"/>
          </w:tcPr>
          <w:p w:rsidR="00367032" w:rsidRPr="00706BB3" w:rsidRDefault="00706BB3" w:rsidP="004A2453">
            <w:pPr>
              <w:spacing w:after="0" w:line="240" w:lineRule="auto"/>
              <w:jc w:val="center"/>
              <w:rPr>
                <w:rFonts w:ascii="Arial" w:hAnsi="Arial" w:cs="Arial"/>
                <w:i/>
                <w:iCs/>
              </w:rPr>
            </w:pPr>
            <w:r>
              <w:rPr>
                <w:rFonts w:ascii="Arial" w:hAnsi="Arial" w:cs="Arial"/>
                <w:i/>
                <w:iCs/>
              </w:rPr>
              <w:t>838</w:t>
            </w:r>
          </w:p>
        </w:tc>
      </w:tr>
      <w:tr w:rsidR="002521B5" w:rsidRPr="002521B5" w:rsidTr="001852BC">
        <w:trPr>
          <w:trHeight w:val="268"/>
        </w:trPr>
        <w:tc>
          <w:tcPr>
            <w:tcW w:w="1643" w:type="dxa"/>
            <w:tcBorders>
              <w:top w:val="single" w:sz="4" w:space="0" w:color="auto"/>
              <w:left w:val="double" w:sz="6" w:space="0" w:color="0000FF"/>
              <w:bottom w:val="single" w:sz="4" w:space="0" w:color="auto"/>
              <w:right w:val="single" w:sz="4" w:space="0" w:color="0000FF"/>
            </w:tcBorders>
            <w:shd w:val="clear" w:color="auto" w:fill="FFFFFF"/>
            <w:vAlign w:val="center"/>
          </w:tcPr>
          <w:p w:rsidR="00367032" w:rsidRPr="00706BB3" w:rsidRDefault="00367032" w:rsidP="004A2453">
            <w:pPr>
              <w:spacing w:after="0" w:line="240" w:lineRule="auto"/>
              <w:jc w:val="center"/>
              <w:rPr>
                <w:rFonts w:ascii="Arial" w:hAnsi="Arial" w:cs="Arial"/>
                <w:b/>
                <w:bCs/>
                <w:i/>
                <w:iCs/>
              </w:rPr>
            </w:pPr>
            <w:r w:rsidRPr="00706BB3">
              <w:rPr>
                <w:rFonts w:ascii="Arial" w:hAnsi="Arial" w:cs="Arial"/>
                <w:b/>
                <w:bCs/>
                <w:i/>
                <w:iCs/>
              </w:rPr>
              <w:t>červenec</w:t>
            </w:r>
          </w:p>
        </w:tc>
        <w:tc>
          <w:tcPr>
            <w:tcW w:w="2520" w:type="dxa"/>
            <w:tcBorders>
              <w:top w:val="single" w:sz="4" w:space="0" w:color="auto"/>
              <w:left w:val="nil"/>
              <w:bottom w:val="single" w:sz="4" w:space="0" w:color="auto"/>
              <w:right w:val="single" w:sz="4" w:space="0" w:color="0000FF"/>
            </w:tcBorders>
            <w:shd w:val="clear" w:color="auto" w:fill="auto"/>
            <w:vAlign w:val="center"/>
          </w:tcPr>
          <w:p w:rsidR="00367032" w:rsidRPr="00706BB3" w:rsidRDefault="00706BB3" w:rsidP="004A2453">
            <w:pPr>
              <w:spacing w:after="0" w:line="240" w:lineRule="auto"/>
              <w:jc w:val="center"/>
              <w:rPr>
                <w:rFonts w:ascii="Arial" w:hAnsi="Arial" w:cs="Arial"/>
                <w:i/>
                <w:iCs/>
              </w:rPr>
            </w:pPr>
            <w:r>
              <w:rPr>
                <w:rFonts w:ascii="Arial" w:hAnsi="Arial" w:cs="Arial"/>
                <w:i/>
                <w:iCs/>
              </w:rPr>
              <w:t>457</w:t>
            </w:r>
          </w:p>
        </w:tc>
        <w:tc>
          <w:tcPr>
            <w:tcW w:w="2520" w:type="dxa"/>
            <w:tcBorders>
              <w:top w:val="single" w:sz="4" w:space="0" w:color="auto"/>
              <w:left w:val="nil"/>
              <w:bottom w:val="single" w:sz="4" w:space="0" w:color="auto"/>
              <w:right w:val="single" w:sz="4" w:space="0" w:color="0000FF"/>
            </w:tcBorders>
            <w:shd w:val="clear" w:color="auto" w:fill="auto"/>
            <w:vAlign w:val="center"/>
          </w:tcPr>
          <w:p w:rsidR="00367032" w:rsidRPr="00706BB3" w:rsidRDefault="00706BB3" w:rsidP="004A2453">
            <w:pPr>
              <w:spacing w:after="0" w:line="240" w:lineRule="auto"/>
              <w:jc w:val="center"/>
              <w:rPr>
                <w:rFonts w:ascii="Arial" w:hAnsi="Arial" w:cs="Arial"/>
                <w:i/>
                <w:iCs/>
              </w:rPr>
            </w:pPr>
            <w:r>
              <w:rPr>
                <w:rFonts w:ascii="Arial" w:hAnsi="Arial" w:cs="Arial"/>
                <w:i/>
                <w:iCs/>
              </w:rPr>
              <w:t>178</w:t>
            </w:r>
          </w:p>
        </w:tc>
        <w:tc>
          <w:tcPr>
            <w:tcW w:w="2520" w:type="dxa"/>
            <w:tcBorders>
              <w:top w:val="single" w:sz="4" w:space="0" w:color="auto"/>
              <w:left w:val="nil"/>
              <w:bottom w:val="single" w:sz="4" w:space="0" w:color="auto"/>
              <w:right w:val="double" w:sz="6" w:space="0" w:color="0000FF"/>
            </w:tcBorders>
            <w:shd w:val="clear" w:color="auto" w:fill="auto"/>
            <w:noWrap/>
            <w:vAlign w:val="center"/>
          </w:tcPr>
          <w:p w:rsidR="00367032" w:rsidRPr="00706BB3" w:rsidRDefault="00706BB3" w:rsidP="004A2453">
            <w:pPr>
              <w:spacing w:after="0" w:line="240" w:lineRule="auto"/>
              <w:jc w:val="center"/>
              <w:rPr>
                <w:rFonts w:ascii="Arial" w:hAnsi="Arial" w:cs="Arial"/>
                <w:i/>
                <w:iCs/>
              </w:rPr>
            </w:pPr>
            <w:r>
              <w:rPr>
                <w:rFonts w:ascii="Arial" w:hAnsi="Arial" w:cs="Arial"/>
                <w:i/>
                <w:iCs/>
              </w:rPr>
              <w:t>942</w:t>
            </w:r>
          </w:p>
        </w:tc>
      </w:tr>
      <w:tr w:rsidR="002521B5" w:rsidRPr="002521B5" w:rsidTr="001852BC">
        <w:trPr>
          <w:trHeight w:val="268"/>
        </w:trPr>
        <w:tc>
          <w:tcPr>
            <w:tcW w:w="1643" w:type="dxa"/>
            <w:tcBorders>
              <w:top w:val="single" w:sz="4" w:space="0" w:color="auto"/>
              <w:left w:val="double" w:sz="6" w:space="0" w:color="0000FF"/>
              <w:bottom w:val="single" w:sz="4" w:space="0" w:color="auto"/>
              <w:right w:val="single" w:sz="4" w:space="0" w:color="0000FF"/>
            </w:tcBorders>
            <w:shd w:val="clear" w:color="auto" w:fill="FFFFFF"/>
            <w:vAlign w:val="center"/>
          </w:tcPr>
          <w:p w:rsidR="00367032" w:rsidRPr="00706BB3" w:rsidRDefault="00367032" w:rsidP="004A2453">
            <w:pPr>
              <w:spacing w:after="0" w:line="240" w:lineRule="auto"/>
              <w:jc w:val="center"/>
              <w:rPr>
                <w:rFonts w:ascii="Arial" w:hAnsi="Arial" w:cs="Arial"/>
                <w:b/>
                <w:bCs/>
                <w:i/>
                <w:iCs/>
              </w:rPr>
            </w:pPr>
            <w:r w:rsidRPr="00706BB3">
              <w:rPr>
                <w:rFonts w:ascii="Arial" w:hAnsi="Arial" w:cs="Arial"/>
                <w:b/>
                <w:bCs/>
                <w:i/>
                <w:iCs/>
              </w:rPr>
              <w:t>srpen</w:t>
            </w:r>
          </w:p>
        </w:tc>
        <w:tc>
          <w:tcPr>
            <w:tcW w:w="2520" w:type="dxa"/>
            <w:tcBorders>
              <w:top w:val="single" w:sz="4" w:space="0" w:color="auto"/>
              <w:left w:val="nil"/>
              <w:bottom w:val="single" w:sz="4" w:space="0" w:color="auto"/>
              <w:right w:val="single" w:sz="4" w:space="0" w:color="0000FF"/>
            </w:tcBorders>
            <w:shd w:val="clear" w:color="auto" w:fill="auto"/>
            <w:vAlign w:val="center"/>
          </w:tcPr>
          <w:p w:rsidR="00367032" w:rsidRPr="00706BB3" w:rsidRDefault="00706BB3" w:rsidP="004A2453">
            <w:pPr>
              <w:spacing w:after="0" w:line="240" w:lineRule="auto"/>
              <w:jc w:val="center"/>
              <w:rPr>
                <w:rFonts w:ascii="Arial" w:hAnsi="Arial" w:cs="Arial"/>
                <w:i/>
                <w:iCs/>
              </w:rPr>
            </w:pPr>
            <w:r>
              <w:rPr>
                <w:rFonts w:ascii="Arial" w:hAnsi="Arial" w:cs="Arial"/>
                <w:i/>
                <w:iCs/>
              </w:rPr>
              <w:t>540</w:t>
            </w:r>
          </w:p>
        </w:tc>
        <w:tc>
          <w:tcPr>
            <w:tcW w:w="2520" w:type="dxa"/>
            <w:tcBorders>
              <w:top w:val="single" w:sz="4" w:space="0" w:color="auto"/>
              <w:left w:val="nil"/>
              <w:bottom w:val="single" w:sz="4" w:space="0" w:color="auto"/>
              <w:right w:val="single" w:sz="4" w:space="0" w:color="0000FF"/>
            </w:tcBorders>
            <w:shd w:val="clear" w:color="auto" w:fill="auto"/>
            <w:vAlign w:val="center"/>
          </w:tcPr>
          <w:p w:rsidR="00367032" w:rsidRPr="00706BB3" w:rsidRDefault="00706BB3" w:rsidP="004A2453">
            <w:pPr>
              <w:spacing w:after="0" w:line="240" w:lineRule="auto"/>
              <w:jc w:val="center"/>
              <w:rPr>
                <w:rFonts w:ascii="Arial" w:hAnsi="Arial" w:cs="Arial"/>
                <w:i/>
                <w:iCs/>
              </w:rPr>
            </w:pPr>
            <w:r>
              <w:rPr>
                <w:rFonts w:ascii="Arial" w:hAnsi="Arial" w:cs="Arial"/>
                <w:i/>
                <w:iCs/>
              </w:rPr>
              <w:t>195</w:t>
            </w:r>
          </w:p>
        </w:tc>
        <w:tc>
          <w:tcPr>
            <w:tcW w:w="2520" w:type="dxa"/>
            <w:tcBorders>
              <w:top w:val="single" w:sz="4" w:space="0" w:color="auto"/>
              <w:left w:val="nil"/>
              <w:bottom w:val="single" w:sz="4" w:space="0" w:color="auto"/>
              <w:right w:val="double" w:sz="6" w:space="0" w:color="0000FF"/>
            </w:tcBorders>
            <w:shd w:val="clear" w:color="auto" w:fill="auto"/>
            <w:noWrap/>
            <w:vAlign w:val="center"/>
          </w:tcPr>
          <w:p w:rsidR="00367032" w:rsidRPr="00706BB3" w:rsidRDefault="00706BB3" w:rsidP="004A2453">
            <w:pPr>
              <w:spacing w:after="0" w:line="240" w:lineRule="auto"/>
              <w:jc w:val="center"/>
              <w:rPr>
                <w:rFonts w:ascii="Arial" w:hAnsi="Arial" w:cs="Arial"/>
                <w:i/>
                <w:iCs/>
              </w:rPr>
            </w:pPr>
            <w:r>
              <w:rPr>
                <w:rFonts w:ascii="Arial" w:hAnsi="Arial" w:cs="Arial"/>
                <w:i/>
                <w:iCs/>
              </w:rPr>
              <w:t>807</w:t>
            </w:r>
          </w:p>
        </w:tc>
      </w:tr>
      <w:tr w:rsidR="002521B5" w:rsidRPr="002521B5" w:rsidTr="001852BC">
        <w:trPr>
          <w:trHeight w:val="268"/>
        </w:trPr>
        <w:tc>
          <w:tcPr>
            <w:tcW w:w="1643" w:type="dxa"/>
            <w:tcBorders>
              <w:top w:val="single" w:sz="4" w:space="0" w:color="auto"/>
              <w:left w:val="double" w:sz="6" w:space="0" w:color="0000FF"/>
              <w:bottom w:val="single" w:sz="4" w:space="0" w:color="auto"/>
              <w:right w:val="single" w:sz="4" w:space="0" w:color="0000FF"/>
            </w:tcBorders>
            <w:shd w:val="clear" w:color="auto" w:fill="FFFFFF"/>
            <w:vAlign w:val="center"/>
          </w:tcPr>
          <w:p w:rsidR="00367032" w:rsidRPr="00706BB3" w:rsidRDefault="00367032" w:rsidP="004A2453">
            <w:pPr>
              <w:spacing w:after="0" w:line="240" w:lineRule="auto"/>
              <w:jc w:val="center"/>
              <w:rPr>
                <w:rFonts w:ascii="Arial" w:hAnsi="Arial" w:cs="Arial"/>
                <w:b/>
                <w:bCs/>
                <w:i/>
                <w:iCs/>
              </w:rPr>
            </w:pPr>
            <w:r w:rsidRPr="00706BB3">
              <w:rPr>
                <w:rFonts w:ascii="Arial" w:hAnsi="Arial" w:cs="Arial"/>
                <w:b/>
                <w:bCs/>
                <w:i/>
                <w:iCs/>
              </w:rPr>
              <w:t>září</w:t>
            </w:r>
          </w:p>
        </w:tc>
        <w:tc>
          <w:tcPr>
            <w:tcW w:w="2520" w:type="dxa"/>
            <w:tcBorders>
              <w:top w:val="single" w:sz="4" w:space="0" w:color="auto"/>
              <w:left w:val="nil"/>
              <w:bottom w:val="single" w:sz="4" w:space="0" w:color="auto"/>
              <w:right w:val="single" w:sz="4" w:space="0" w:color="0000FF"/>
            </w:tcBorders>
            <w:shd w:val="clear" w:color="auto" w:fill="auto"/>
            <w:vAlign w:val="center"/>
          </w:tcPr>
          <w:p w:rsidR="00367032" w:rsidRPr="00706BB3" w:rsidRDefault="00706BB3" w:rsidP="004A2453">
            <w:pPr>
              <w:spacing w:after="0" w:line="240" w:lineRule="auto"/>
              <w:jc w:val="center"/>
              <w:rPr>
                <w:rFonts w:ascii="Arial" w:hAnsi="Arial" w:cs="Arial"/>
                <w:i/>
                <w:iCs/>
              </w:rPr>
            </w:pPr>
            <w:r>
              <w:rPr>
                <w:rFonts w:ascii="Arial" w:hAnsi="Arial" w:cs="Arial"/>
                <w:i/>
                <w:iCs/>
              </w:rPr>
              <w:t>628</w:t>
            </w:r>
          </w:p>
        </w:tc>
        <w:tc>
          <w:tcPr>
            <w:tcW w:w="2520" w:type="dxa"/>
            <w:tcBorders>
              <w:top w:val="single" w:sz="4" w:space="0" w:color="auto"/>
              <w:left w:val="nil"/>
              <w:bottom w:val="single" w:sz="4" w:space="0" w:color="auto"/>
              <w:right w:val="single" w:sz="4" w:space="0" w:color="0000FF"/>
            </w:tcBorders>
            <w:shd w:val="clear" w:color="auto" w:fill="auto"/>
            <w:vAlign w:val="center"/>
          </w:tcPr>
          <w:p w:rsidR="00367032" w:rsidRPr="00706BB3" w:rsidRDefault="00706BB3" w:rsidP="004A2453">
            <w:pPr>
              <w:spacing w:after="0" w:line="240" w:lineRule="auto"/>
              <w:jc w:val="center"/>
              <w:rPr>
                <w:rFonts w:ascii="Arial" w:hAnsi="Arial" w:cs="Arial"/>
                <w:i/>
                <w:iCs/>
              </w:rPr>
            </w:pPr>
            <w:r>
              <w:rPr>
                <w:rFonts w:ascii="Arial" w:hAnsi="Arial" w:cs="Arial"/>
                <w:i/>
                <w:iCs/>
              </w:rPr>
              <w:t>193</w:t>
            </w:r>
          </w:p>
        </w:tc>
        <w:tc>
          <w:tcPr>
            <w:tcW w:w="2520" w:type="dxa"/>
            <w:tcBorders>
              <w:top w:val="single" w:sz="4" w:space="0" w:color="auto"/>
              <w:left w:val="nil"/>
              <w:bottom w:val="single" w:sz="4" w:space="0" w:color="auto"/>
              <w:right w:val="double" w:sz="6" w:space="0" w:color="0000FF"/>
            </w:tcBorders>
            <w:shd w:val="clear" w:color="auto" w:fill="auto"/>
            <w:noWrap/>
            <w:vAlign w:val="center"/>
          </w:tcPr>
          <w:p w:rsidR="00367032" w:rsidRPr="00706BB3" w:rsidRDefault="00706BB3" w:rsidP="004A2453">
            <w:pPr>
              <w:spacing w:after="0" w:line="240" w:lineRule="auto"/>
              <w:jc w:val="center"/>
              <w:rPr>
                <w:rFonts w:ascii="Arial" w:hAnsi="Arial" w:cs="Arial"/>
                <w:i/>
                <w:iCs/>
              </w:rPr>
            </w:pPr>
            <w:r>
              <w:rPr>
                <w:rFonts w:ascii="Arial" w:hAnsi="Arial" w:cs="Arial"/>
                <w:i/>
                <w:iCs/>
              </w:rPr>
              <w:t>893</w:t>
            </w:r>
          </w:p>
        </w:tc>
      </w:tr>
      <w:tr w:rsidR="002521B5" w:rsidRPr="002521B5" w:rsidTr="001852BC">
        <w:trPr>
          <w:trHeight w:val="268"/>
        </w:trPr>
        <w:tc>
          <w:tcPr>
            <w:tcW w:w="1643" w:type="dxa"/>
            <w:tcBorders>
              <w:top w:val="single" w:sz="4" w:space="0" w:color="auto"/>
              <w:left w:val="double" w:sz="6" w:space="0" w:color="0000FF"/>
              <w:bottom w:val="single" w:sz="4" w:space="0" w:color="auto"/>
              <w:right w:val="single" w:sz="4" w:space="0" w:color="0000FF"/>
            </w:tcBorders>
            <w:shd w:val="clear" w:color="auto" w:fill="FFFFFF"/>
            <w:vAlign w:val="center"/>
          </w:tcPr>
          <w:p w:rsidR="00367032" w:rsidRPr="00706BB3" w:rsidRDefault="00367032" w:rsidP="004A2453">
            <w:pPr>
              <w:spacing w:after="0" w:line="240" w:lineRule="auto"/>
              <w:jc w:val="center"/>
              <w:rPr>
                <w:rFonts w:ascii="Arial" w:hAnsi="Arial" w:cs="Arial"/>
                <w:b/>
                <w:bCs/>
                <w:i/>
                <w:iCs/>
              </w:rPr>
            </w:pPr>
            <w:r w:rsidRPr="00706BB3">
              <w:rPr>
                <w:rFonts w:ascii="Arial" w:hAnsi="Arial" w:cs="Arial"/>
                <w:b/>
                <w:bCs/>
                <w:i/>
                <w:iCs/>
              </w:rPr>
              <w:t>říjen</w:t>
            </w:r>
          </w:p>
        </w:tc>
        <w:tc>
          <w:tcPr>
            <w:tcW w:w="2520" w:type="dxa"/>
            <w:tcBorders>
              <w:top w:val="single" w:sz="4" w:space="0" w:color="auto"/>
              <w:left w:val="nil"/>
              <w:bottom w:val="single" w:sz="4" w:space="0" w:color="auto"/>
              <w:right w:val="single" w:sz="4" w:space="0" w:color="0000FF"/>
            </w:tcBorders>
            <w:shd w:val="clear" w:color="auto" w:fill="auto"/>
            <w:vAlign w:val="center"/>
          </w:tcPr>
          <w:p w:rsidR="00367032" w:rsidRPr="00706BB3" w:rsidRDefault="00706BB3" w:rsidP="004A2453">
            <w:pPr>
              <w:spacing w:after="0" w:line="240" w:lineRule="auto"/>
              <w:jc w:val="center"/>
              <w:rPr>
                <w:rFonts w:ascii="Arial" w:hAnsi="Arial" w:cs="Arial"/>
                <w:i/>
                <w:iCs/>
              </w:rPr>
            </w:pPr>
            <w:r>
              <w:rPr>
                <w:rFonts w:ascii="Arial" w:hAnsi="Arial" w:cs="Arial"/>
                <w:i/>
                <w:iCs/>
              </w:rPr>
              <w:t>765</w:t>
            </w:r>
          </w:p>
        </w:tc>
        <w:tc>
          <w:tcPr>
            <w:tcW w:w="2520" w:type="dxa"/>
            <w:tcBorders>
              <w:top w:val="single" w:sz="4" w:space="0" w:color="auto"/>
              <w:left w:val="nil"/>
              <w:bottom w:val="single" w:sz="4" w:space="0" w:color="auto"/>
              <w:right w:val="single" w:sz="4" w:space="0" w:color="0000FF"/>
            </w:tcBorders>
            <w:shd w:val="clear" w:color="auto" w:fill="auto"/>
            <w:vAlign w:val="center"/>
          </w:tcPr>
          <w:p w:rsidR="00367032" w:rsidRPr="00706BB3" w:rsidRDefault="00706BB3" w:rsidP="004A2453">
            <w:pPr>
              <w:spacing w:after="0" w:line="240" w:lineRule="auto"/>
              <w:jc w:val="center"/>
              <w:rPr>
                <w:rFonts w:ascii="Arial" w:hAnsi="Arial" w:cs="Arial"/>
                <w:i/>
                <w:iCs/>
              </w:rPr>
            </w:pPr>
            <w:r>
              <w:rPr>
                <w:rFonts w:ascii="Arial" w:hAnsi="Arial" w:cs="Arial"/>
                <w:i/>
                <w:iCs/>
              </w:rPr>
              <w:t>198</w:t>
            </w:r>
          </w:p>
        </w:tc>
        <w:tc>
          <w:tcPr>
            <w:tcW w:w="2520" w:type="dxa"/>
            <w:tcBorders>
              <w:top w:val="single" w:sz="4" w:space="0" w:color="auto"/>
              <w:left w:val="nil"/>
              <w:bottom w:val="single" w:sz="4" w:space="0" w:color="auto"/>
              <w:right w:val="double" w:sz="6" w:space="0" w:color="0000FF"/>
            </w:tcBorders>
            <w:shd w:val="clear" w:color="auto" w:fill="auto"/>
            <w:noWrap/>
            <w:vAlign w:val="center"/>
          </w:tcPr>
          <w:p w:rsidR="00367032" w:rsidRPr="00706BB3" w:rsidRDefault="00706BB3" w:rsidP="004A2453">
            <w:pPr>
              <w:spacing w:after="0" w:line="240" w:lineRule="auto"/>
              <w:jc w:val="center"/>
              <w:rPr>
                <w:rFonts w:ascii="Arial" w:hAnsi="Arial" w:cs="Arial"/>
                <w:i/>
                <w:iCs/>
              </w:rPr>
            </w:pPr>
            <w:r>
              <w:rPr>
                <w:rFonts w:ascii="Arial" w:hAnsi="Arial" w:cs="Arial"/>
                <w:i/>
                <w:iCs/>
              </w:rPr>
              <w:t>938</w:t>
            </w:r>
          </w:p>
        </w:tc>
      </w:tr>
      <w:tr w:rsidR="002521B5" w:rsidRPr="002521B5" w:rsidTr="001852BC">
        <w:trPr>
          <w:trHeight w:val="268"/>
        </w:trPr>
        <w:tc>
          <w:tcPr>
            <w:tcW w:w="1643" w:type="dxa"/>
            <w:tcBorders>
              <w:top w:val="single" w:sz="4" w:space="0" w:color="auto"/>
              <w:left w:val="double" w:sz="6" w:space="0" w:color="0000FF"/>
              <w:bottom w:val="single" w:sz="4" w:space="0" w:color="auto"/>
              <w:right w:val="single" w:sz="4" w:space="0" w:color="0000FF"/>
            </w:tcBorders>
            <w:shd w:val="clear" w:color="auto" w:fill="FFFFFF"/>
            <w:vAlign w:val="center"/>
          </w:tcPr>
          <w:p w:rsidR="00367032" w:rsidRPr="00706BB3" w:rsidRDefault="00367032" w:rsidP="004A2453">
            <w:pPr>
              <w:spacing w:after="0" w:line="240" w:lineRule="auto"/>
              <w:jc w:val="center"/>
              <w:rPr>
                <w:rFonts w:ascii="Arial" w:hAnsi="Arial" w:cs="Arial"/>
                <w:b/>
                <w:bCs/>
                <w:i/>
                <w:iCs/>
              </w:rPr>
            </w:pPr>
            <w:r w:rsidRPr="00706BB3">
              <w:rPr>
                <w:rFonts w:ascii="Arial" w:hAnsi="Arial" w:cs="Arial"/>
                <w:b/>
                <w:bCs/>
                <w:i/>
                <w:iCs/>
              </w:rPr>
              <w:t>listopad</w:t>
            </w:r>
          </w:p>
        </w:tc>
        <w:tc>
          <w:tcPr>
            <w:tcW w:w="2520" w:type="dxa"/>
            <w:tcBorders>
              <w:top w:val="single" w:sz="4" w:space="0" w:color="auto"/>
              <w:left w:val="nil"/>
              <w:bottom w:val="single" w:sz="4" w:space="0" w:color="auto"/>
              <w:right w:val="single" w:sz="4" w:space="0" w:color="0000FF"/>
            </w:tcBorders>
            <w:shd w:val="clear" w:color="auto" w:fill="auto"/>
            <w:vAlign w:val="center"/>
          </w:tcPr>
          <w:p w:rsidR="00367032" w:rsidRPr="00706BB3" w:rsidRDefault="00706BB3" w:rsidP="004A2453">
            <w:pPr>
              <w:spacing w:after="0" w:line="240" w:lineRule="auto"/>
              <w:jc w:val="center"/>
              <w:rPr>
                <w:rFonts w:ascii="Arial" w:hAnsi="Arial" w:cs="Arial"/>
                <w:i/>
                <w:iCs/>
              </w:rPr>
            </w:pPr>
            <w:r>
              <w:rPr>
                <w:rFonts w:ascii="Arial" w:hAnsi="Arial" w:cs="Arial"/>
                <w:i/>
                <w:iCs/>
              </w:rPr>
              <w:t>728</w:t>
            </w:r>
          </w:p>
        </w:tc>
        <w:tc>
          <w:tcPr>
            <w:tcW w:w="2520" w:type="dxa"/>
            <w:tcBorders>
              <w:top w:val="single" w:sz="4" w:space="0" w:color="auto"/>
              <w:left w:val="nil"/>
              <w:bottom w:val="single" w:sz="4" w:space="0" w:color="auto"/>
              <w:right w:val="single" w:sz="4" w:space="0" w:color="0000FF"/>
            </w:tcBorders>
            <w:shd w:val="clear" w:color="auto" w:fill="auto"/>
            <w:vAlign w:val="center"/>
          </w:tcPr>
          <w:p w:rsidR="00367032" w:rsidRPr="00706BB3" w:rsidRDefault="00706BB3" w:rsidP="004A2453">
            <w:pPr>
              <w:spacing w:after="0" w:line="240" w:lineRule="auto"/>
              <w:jc w:val="center"/>
              <w:rPr>
                <w:rFonts w:ascii="Arial" w:hAnsi="Arial" w:cs="Arial"/>
                <w:i/>
                <w:iCs/>
              </w:rPr>
            </w:pPr>
            <w:r>
              <w:rPr>
                <w:rFonts w:ascii="Arial" w:hAnsi="Arial" w:cs="Arial"/>
                <w:i/>
                <w:iCs/>
              </w:rPr>
              <w:t>252</w:t>
            </w:r>
          </w:p>
        </w:tc>
        <w:tc>
          <w:tcPr>
            <w:tcW w:w="2520" w:type="dxa"/>
            <w:tcBorders>
              <w:top w:val="single" w:sz="4" w:space="0" w:color="auto"/>
              <w:left w:val="nil"/>
              <w:bottom w:val="single" w:sz="4" w:space="0" w:color="auto"/>
              <w:right w:val="double" w:sz="6" w:space="0" w:color="0000FF"/>
            </w:tcBorders>
            <w:shd w:val="clear" w:color="auto" w:fill="auto"/>
            <w:noWrap/>
            <w:vAlign w:val="center"/>
          </w:tcPr>
          <w:p w:rsidR="00367032" w:rsidRPr="00706BB3" w:rsidRDefault="00706BB3" w:rsidP="004A2453">
            <w:pPr>
              <w:spacing w:after="0" w:line="240" w:lineRule="auto"/>
              <w:jc w:val="center"/>
              <w:rPr>
                <w:rFonts w:ascii="Arial" w:hAnsi="Arial" w:cs="Arial"/>
                <w:i/>
                <w:iCs/>
              </w:rPr>
            </w:pPr>
            <w:r>
              <w:rPr>
                <w:rFonts w:ascii="Arial" w:hAnsi="Arial" w:cs="Arial"/>
                <w:i/>
                <w:iCs/>
              </w:rPr>
              <w:t>780</w:t>
            </w:r>
          </w:p>
        </w:tc>
      </w:tr>
      <w:tr w:rsidR="002521B5" w:rsidRPr="002521B5" w:rsidTr="001852BC">
        <w:trPr>
          <w:trHeight w:val="268"/>
        </w:trPr>
        <w:tc>
          <w:tcPr>
            <w:tcW w:w="1643" w:type="dxa"/>
            <w:tcBorders>
              <w:top w:val="single" w:sz="4" w:space="0" w:color="auto"/>
              <w:left w:val="double" w:sz="6" w:space="0" w:color="0000FF"/>
              <w:bottom w:val="double" w:sz="6" w:space="0" w:color="0000FF"/>
              <w:right w:val="single" w:sz="4" w:space="0" w:color="0000FF"/>
            </w:tcBorders>
            <w:shd w:val="clear" w:color="auto" w:fill="FFFFFF"/>
            <w:vAlign w:val="center"/>
          </w:tcPr>
          <w:p w:rsidR="00367032" w:rsidRPr="00706BB3" w:rsidRDefault="00367032" w:rsidP="004A2453">
            <w:pPr>
              <w:spacing w:after="0" w:line="240" w:lineRule="auto"/>
              <w:jc w:val="center"/>
              <w:rPr>
                <w:rFonts w:ascii="Arial" w:hAnsi="Arial" w:cs="Arial"/>
                <w:b/>
                <w:bCs/>
                <w:i/>
                <w:iCs/>
              </w:rPr>
            </w:pPr>
            <w:r w:rsidRPr="00706BB3">
              <w:rPr>
                <w:rFonts w:ascii="Arial" w:hAnsi="Arial" w:cs="Arial"/>
                <w:b/>
                <w:bCs/>
                <w:i/>
                <w:iCs/>
              </w:rPr>
              <w:t>prosinec</w:t>
            </w:r>
          </w:p>
        </w:tc>
        <w:tc>
          <w:tcPr>
            <w:tcW w:w="2520" w:type="dxa"/>
            <w:tcBorders>
              <w:top w:val="single" w:sz="4" w:space="0" w:color="auto"/>
              <w:left w:val="nil"/>
              <w:bottom w:val="double" w:sz="6" w:space="0" w:color="0000FF"/>
              <w:right w:val="single" w:sz="4" w:space="0" w:color="0000FF"/>
            </w:tcBorders>
            <w:shd w:val="clear" w:color="auto" w:fill="auto"/>
            <w:vAlign w:val="center"/>
          </w:tcPr>
          <w:p w:rsidR="00367032" w:rsidRPr="00706BB3" w:rsidRDefault="00D94516" w:rsidP="004A2453">
            <w:pPr>
              <w:spacing w:after="0" w:line="240" w:lineRule="auto"/>
              <w:jc w:val="center"/>
              <w:rPr>
                <w:rFonts w:ascii="Arial" w:hAnsi="Arial" w:cs="Arial"/>
                <w:i/>
                <w:iCs/>
              </w:rPr>
            </w:pPr>
            <w:r>
              <w:rPr>
                <w:rFonts w:ascii="Arial" w:hAnsi="Arial" w:cs="Arial"/>
                <w:i/>
                <w:iCs/>
              </w:rPr>
              <w:t>598</w:t>
            </w:r>
          </w:p>
        </w:tc>
        <w:tc>
          <w:tcPr>
            <w:tcW w:w="2520" w:type="dxa"/>
            <w:tcBorders>
              <w:top w:val="single" w:sz="4" w:space="0" w:color="auto"/>
              <w:left w:val="nil"/>
              <w:bottom w:val="double" w:sz="6" w:space="0" w:color="0000FF"/>
              <w:right w:val="single" w:sz="4" w:space="0" w:color="0000FF"/>
            </w:tcBorders>
            <w:shd w:val="clear" w:color="auto" w:fill="auto"/>
            <w:vAlign w:val="center"/>
          </w:tcPr>
          <w:p w:rsidR="00367032" w:rsidRPr="00706BB3" w:rsidRDefault="00D94516" w:rsidP="004A2453">
            <w:pPr>
              <w:spacing w:after="0" w:line="240" w:lineRule="auto"/>
              <w:jc w:val="center"/>
              <w:rPr>
                <w:rFonts w:ascii="Arial" w:hAnsi="Arial" w:cs="Arial"/>
                <w:i/>
                <w:iCs/>
              </w:rPr>
            </w:pPr>
            <w:r>
              <w:rPr>
                <w:rFonts w:ascii="Arial" w:hAnsi="Arial" w:cs="Arial"/>
                <w:i/>
                <w:iCs/>
              </w:rPr>
              <w:t>179</w:t>
            </w:r>
          </w:p>
        </w:tc>
        <w:tc>
          <w:tcPr>
            <w:tcW w:w="2520" w:type="dxa"/>
            <w:tcBorders>
              <w:top w:val="single" w:sz="4" w:space="0" w:color="auto"/>
              <w:left w:val="nil"/>
              <w:bottom w:val="double" w:sz="6" w:space="0" w:color="0000FF"/>
              <w:right w:val="double" w:sz="6" w:space="0" w:color="0000FF"/>
            </w:tcBorders>
            <w:shd w:val="clear" w:color="auto" w:fill="auto"/>
            <w:noWrap/>
            <w:vAlign w:val="center"/>
          </w:tcPr>
          <w:p w:rsidR="00367032" w:rsidRPr="00706BB3" w:rsidRDefault="00D94516" w:rsidP="004A2453">
            <w:pPr>
              <w:spacing w:after="0" w:line="240" w:lineRule="auto"/>
              <w:jc w:val="center"/>
              <w:rPr>
                <w:rFonts w:ascii="Arial" w:hAnsi="Arial" w:cs="Arial"/>
                <w:i/>
                <w:iCs/>
              </w:rPr>
            </w:pPr>
            <w:r>
              <w:rPr>
                <w:rFonts w:ascii="Arial" w:hAnsi="Arial" w:cs="Arial"/>
                <w:i/>
                <w:iCs/>
              </w:rPr>
              <w:t>871</w:t>
            </w:r>
          </w:p>
        </w:tc>
      </w:tr>
    </w:tbl>
    <w:p w:rsidR="007863D3" w:rsidRPr="002521B5" w:rsidRDefault="007863D3" w:rsidP="00D30CA8">
      <w:pPr>
        <w:pStyle w:val="Nadpis1"/>
        <w:numPr>
          <w:ilvl w:val="0"/>
          <w:numId w:val="0"/>
        </w:numPr>
        <w:spacing w:before="0"/>
        <w:rPr>
          <w:rFonts w:ascii="Calibri" w:hAnsi="Calibri"/>
          <w:b w:val="0"/>
          <w:i/>
          <w:color w:val="FF0000"/>
          <w:sz w:val="22"/>
          <w:szCs w:val="22"/>
        </w:rPr>
      </w:pPr>
    </w:p>
    <w:p w:rsidR="00D30CA8" w:rsidRPr="002521B5" w:rsidRDefault="00D30CA8" w:rsidP="00D30CA8">
      <w:pPr>
        <w:rPr>
          <w:rFonts w:ascii="Times New Roman" w:hAnsi="Times New Roman"/>
          <w:color w:val="FF0000"/>
          <w:lang w:eastAsia="cs-CZ"/>
        </w:rPr>
      </w:pPr>
    </w:p>
    <w:p w:rsidR="007863D3" w:rsidRPr="007D1D93" w:rsidRDefault="0060144B" w:rsidP="00D30CA8">
      <w:pPr>
        <w:pStyle w:val="Nadpis1"/>
        <w:numPr>
          <w:ilvl w:val="0"/>
          <w:numId w:val="0"/>
        </w:numPr>
        <w:spacing w:before="0"/>
        <w:ind w:left="360" w:hanging="360"/>
        <w:rPr>
          <w:b w:val="0"/>
          <w:i/>
          <w:color w:val="auto"/>
          <w:sz w:val="22"/>
          <w:szCs w:val="22"/>
        </w:rPr>
      </w:pPr>
      <w:r w:rsidRPr="007D1D93">
        <w:rPr>
          <w:b w:val="0"/>
          <w:i/>
          <w:color w:val="auto"/>
          <w:sz w:val="22"/>
          <w:szCs w:val="22"/>
        </w:rPr>
        <w:t xml:space="preserve">Vývoj počtu volných pracovních míst v okresech Karlovy </w:t>
      </w:r>
      <w:r w:rsidR="007D1D93">
        <w:rPr>
          <w:b w:val="0"/>
          <w:i/>
          <w:color w:val="auto"/>
          <w:sz w:val="22"/>
          <w:szCs w:val="22"/>
        </w:rPr>
        <w:t>Vary, Sokolov a Cheb v roce 2014</w:t>
      </w:r>
    </w:p>
    <w:p w:rsidR="007863D3" w:rsidRDefault="009E7C66" w:rsidP="007863D3">
      <w:pPr>
        <w:rPr>
          <w:rFonts w:ascii="Times New Roman" w:hAnsi="Times New Roman"/>
          <w:i/>
          <w:color w:val="FF0000"/>
        </w:rPr>
      </w:pPr>
      <w:r>
        <w:rPr>
          <w:rFonts w:ascii="Times New Roman" w:hAnsi="Times New Roman"/>
          <w:i/>
          <w:noProof/>
          <w:color w:val="FF0000"/>
          <w:lang w:eastAsia="cs-CZ"/>
        </w:rPr>
        <w:drawing>
          <wp:anchor distT="0" distB="0" distL="114300" distR="114300" simplePos="0" relativeHeight="251657216" behindDoc="0" locked="0" layoutInCell="1" allowOverlap="1">
            <wp:simplePos x="0" y="0"/>
            <wp:positionH relativeFrom="column">
              <wp:posOffset>-13970</wp:posOffset>
            </wp:positionH>
            <wp:positionV relativeFrom="paragraph">
              <wp:posOffset>86360</wp:posOffset>
            </wp:positionV>
            <wp:extent cx="5730875" cy="3825875"/>
            <wp:effectExtent l="0" t="0" r="22225" b="22225"/>
            <wp:wrapNone/>
            <wp:docPr id="9" name="objek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D94516" w:rsidRPr="002521B5" w:rsidRDefault="00D94516" w:rsidP="007863D3">
      <w:pPr>
        <w:rPr>
          <w:color w:val="FF0000"/>
          <w:lang w:eastAsia="cs-CZ"/>
        </w:rPr>
      </w:pPr>
    </w:p>
    <w:p w:rsidR="007863D3" w:rsidRPr="002521B5" w:rsidRDefault="007863D3" w:rsidP="007863D3">
      <w:pPr>
        <w:rPr>
          <w:color w:val="FF0000"/>
          <w:lang w:eastAsia="cs-CZ"/>
        </w:rPr>
      </w:pPr>
    </w:p>
    <w:p w:rsidR="00D30CA8" w:rsidRPr="002521B5" w:rsidRDefault="00D30CA8" w:rsidP="007863D3">
      <w:pPr>
        <w:rPr>
          <w:color w:val="FF0000"/>
          <w:lang w:eastAsia="cs-CZ"/>
        </w:rPr>
      </w:pPr>
    </w:p>
    <w:p w:rsidR="00A6537F" w:rsidRPr="002521B5" w:rsidRDefault="00A6537F" w:rsidP="007863D3">
      <w:pPr>
        <w:rPr>
          <w:color w:val="FF0000"/>
          <w:lang w:eastAsia="cs-CZ"/>
        </w:rPr>
      </w:pPr>
    </w:p>
    <w:p w:rsidR="00367032" w:rsidRDefault="00367032" w:rsidP="00367032">
      <w:pPr>
        <w:pStyle w:val="Zkladntext2"/>
        <w:jc w:val="both"/>
        <w:rPr>
          <w:color w:val="FF0000"/>
        </w:rPr>
      </w:pPr>
    </w:p>
    <w:p w:rsidR="00D94516" w:rsidRDefault="00D94516" w:rsidP="00367032">
      <w:pPr>
        <w:pStyle w:val="Zkladntext2"/>
        <w:jc w:val="both"/>
        <w:rPr>
          <w:color w:val="FF0000"/>
        </w:rPr>
      </w:pPr>
    </w:p>
    <w:p w:rsidR="00D94516" w:rsidRDefault="007D1D93" w:rsidP="00367032">
      <w:pPr>
        <w:pStyle w:val="Zkladntext2"/>
        <w:jc w:val="both"/>
        <w:rPr>
          <w:color w:val="FF0000"/>
        </w:rPr>
      </w:pPr>
      <w:r>
        <w:rPr>
          <w:color w:val="FF0000"/>
        </w:rPr>
        <w:t xml:space="preserve">  </w:t>
      </w:r>
    </w:p>
    <w:p w:rsidR="007D1D93" w:rsidRDefault="007D1D93" w:rsidP="00367032">
      <w:pPr>
        <w:pStyle w:val="Zkladntext2"/>
        <w:jc w:val="both"/>
        <w:rPr>
          <w:color w:val="FF0000"/>
        </w:rPr>
      </w:pPr>
    </w:p>
    <w:p w:rsidR="007D1D93" w:rsidRDefault="007D1D93" w:rsidP="00367032">
      <w:pPr>
        <w:pStyle w:val="Zkladntext2"/>
        <w:jc w:val="both"/>
        <w:rPr>
          <w:color w:val="FF0000"/>
        </w:rPr>
      </w:pPr>
    </w:p>
    <w:p w:rsidR="007D1D93" w:rsidRDefault="007D1D93" w:rsidP="00367032">
      <w:pPr>
        <w:pStyle w:val="Zkladntext2"/>
        <w:jc w:val="both"/>
        <w:rPr>
          <w:color w:val="FF0000"/>
        </w:rPr>
      </w:pPr>
    </w:p>
    <w:p w:rsidR="007D1D93" w:rsidRDefault="007D1D93" w:rsidP="00367032">
      <w:pPr>
        <w:pStyle w:val="Zkladntext2"/>
        <w:jc w:val="both"/>
        <w:rPr>
          <w:color w:val="FF0000"/>
        </w:rPr>
      </w:pPr>
    </w:p>
    <w:p w:rsidR="007D1D93" w:rsidRDefault="007D1D93" w:rsidP="00367032">
      <w:pPr>
        <w:pStyle w:val="Zkladntext2"/>
        <w:jc w:val="both"/>
        <w:rPr>
          <w:color w:val="FF0000"/>
        </w:rPr>
      </w:pPr>
    </w:p>
    <w:p w:rsidR="007D1D93" w:rsidRDefault="007D1D93" w:rsidP="00367032">
      <w:pPr>
        <w:pStyle w:val="Zkladntext2"/>
        <w:jc w:val="both"/>
        <w:rPr>
          <w:color w:val="FF0000"/>
        </w:rPr>
      </w:pPr>
    </w:p>
    <w:p w:rsidR="00D94516" w:rsidRDefault="00D94516" w:rsidP="00367032">
      <w:pPr>
        <w:pStyle w:val="Zkladntext2"/>
        <w:jc w:val="both"/>
        <w:rPr>
          <w:color w:val="FF0000"/>
        </w:rPr>
      </w:pPr>
    </w:p>
    <w:p w:rsidR="00D94516" w:rsidRDefault="00D94516" w:rsidP="00367032">
      <w:pPr>
        <w:pStyle w:val="Zkladntext2"/>
        <w:jc w:val="both"/>
        <w:rPr>
          <w:color w:val="FF0000"/>
        </w:rPr>
      </w:pPr>
    </w:p>
    <w:p w:rsidR="00D94516" w:rsidRDefault="00D94516" w:rsidP="00367032">
      <w:pPr>
        <w:pStyle w:val="Zkladntext2"/>
        <w:jc w:val="both"/>
        <w:rPr>
          <w:color w:val="FF0000"/>
        </w:rPr>
      </w:pPr>
    </w:p>
    <w:p w:rsidR="00D94516" w:rsidRDefault="00D94516" w:rsidP="00367032">
      <w:pPr>
        <w:pStyle w:val="Zkladntext2"/>
        <w:jc w:val="both"/>
        <w:rPr>
          <w:color w:val="FF0000"/>
        </w:rPr>
      </w:pPr>
    </w:p>
    <w:p w:rsidR="00D94516" w:rsidRDefault="00D94516" w:rsidP="00367032">
      <w:pPr>
        <w:pStyle w:val="Zkladntext2"/>
        <w:jc w:val="both"/>
        <w:rPr>
          <w:color w:val="FF0000"/>
        </w:rPr>
      </w:pPr>
    </w:p>
    <w:p w:rsidR="007D1D93" w:rsidRDefault="007D1D93" w:rsidP="00367032">
      <w:pPr>
        <w:pStyle w:val="Zkladntext2"/>
        <w:jc w:val="both"/>
        <w:rPr>
          <w:color w:val="FF0000"/>
        </w:rPr>
      </w:pPr>
    </w:p>
    <w:p w:rsidR="00367032" w:rsidRPr="007D1D93" w:rsidRDefault="00367032" w:rsidP="00544527">
      <w:pPr>
        <w:pStyle w:val="Zkladntext2"/>
        <w:spacing w:line="276" w:lineRule="auto"/>
        <w:jc w:val="both"/>
      </w:pPr>
      <w:r w:rsidRPr="007D1D93">
        <w:t>Počet volných pracovních míst v okrese Karl</w:t>
      </w:r>
      <w:r w:rsidR="007D1D93" w:rsidRPr="007D1D93">
        <w:t>ovy Vary kolísal během roku 2014 mezi 218 pracovními místy až 765</w:t>
      </w:r>
      <w:r w:rsidRPr="007D1D93">
        <w:t xml:space="preserve"> místy zaznamenanými vždy k poslednímu dni příslušného měsíce.</w:t>
      </w:r>
      <w:r w:rsidRPr="002521B5">
        <w:rPr>
          <w:color w:val="FF0000"/>
        </w:rPr>
        <w:t xml:space="preserve"> </w:t>
      </w:r>
      <w:r w:rsidRPr="007D1D93">
        <w:t>Nejnižší hodnoty dosáhl v měsíci</w:t>
      </w:r>
      <w:r w:rsidR="007C26BA" w:rsidRPr="007D1D93">
        <w:t xml:space="preserve"> lednu</w:t>
      </w:r>
      <w:r w:rsidRPr="007D1D93">
        <w:t xml:space="preserve">, kdy bylo v databázi </w:t>
      </w:r>
      <w:r w:rsidR="009515D7">
        <w:t>úřadu práce v okrese Karlovy Vary</w:t>
      </w:r>
      <w:r w:rsidR="007D1D93" w:rsidRPr="007D1D93">
        <w:t xml:space="preserve"> 218</w:t>
      </w:r>
      <w:r w:rsidRPr="007D1D93">
        <w:t xml:space="preserve"> volných pracovních míst. Nejvyšš</w:t>
      </w:r>
      <w:r w:rsidR="007D1D93" w:rsidRPr="007D1D93">
        <w:t>í hodnoty dosáhl v měsíci říjnu, kdy bylo v databázi 765</w:t>
      </w:r>
      <w:r w:rsidRPr="007D1D93">
        <w:t xml:space="preserve"> volných pracovních míst. Na jedno volné pracovní místo připadalo v prosinci </w:t>
      </w:r>
      <w:r w:rsidRPr="007D1D93">
        <w:lastRenderedPageBreak/>
        <w:t>roku</w:t>
      </w:r>
      <w:r w:rsidR="007D1D93" w:rsidRPr="007D1D93">
        <w:t xml:space="preserve"> 2014 celkem 11 uchazečů. V prosinci roku 2013</w:t>
      </w:r>
      <w:r w:rsidRPr="007D1D93">
        <w:t xml:space="preserve"> připadalo</w:t>
      </w:r>
      <w:r w:rsidR="007D1D93" w:rsidRPr="007D1D93">
        <w:t xml:space="preserve"> na jedno volné pracovní místo 15 </w:t>
      </w:r>
      <w:r w:rsidRPr="007D1D93">
        <w:t xml:space="preserve">uchazečů. </w:t>
      </w:r>
    </w:p>
    <w:p w:rsidR="00367032" w:rsidRPr="002521B5" w:rsidRDefault="00367032" w:rsidP="00544527">
      <w:pPr>
        <w:pStyle w:val="Zkladntext2"/>
        <w:spacing w:line="276" w:lineRule="auto"/>
        <w:jc w:val="both"/>
        <w:rPr>
          <w:color w:val="FF0000"/>
        </w:rPr>
      </w:pPr>
    </w:p>
    <w:p w:rsidR="00367032" w:rsidRPr="00691406" w:rsidRDefault="00367032" w:rsidP="00544527">
      <w:pPr>
        <w:pStyle w:val="Zkladntext2"/>
        <w:spacing w:line="276" w:lineRule="auto"/>
        <w:jc w:val="both"/>
      </w:pPr>
      <w:r w:rsidRPr="00242F10">
        <w:t>Počet volných pracovních míst v okrese</w:t>
      </w:r>
      <w:r w:rsidR="007D1D93" w:rsidRPr="00242F10">
        <w:t xml:space="preserve"> Sokolov kolísal během roku 2014</w:t>
      </w:r>
      <w:r w:rsidR="00242F10" w:rsidRPr="00242F10">
        <w:t xml:space="preserve"> mezi 178 pracovními místy až 304</w:t>
      </w:r>
      <w:r w:rsidRPr="00242F10">
        <w:t xml:space="preserve"> místy zaznamenanými vždy k poslednímu dni příslušného měsíce.</w:t>
      </w:r>
      <w:r w:rsidRPr="002521B5">
        <w:rPr>
          <w:color w:val="FF0000"/>
        </w:rPr>
        <w:t xml:space="preserve"> </w:t>
      </w:r>
      <w:r w:rsidRPr="00242F10">
        <w:t>Nejniž</w:t>
      </w:r>
      <w:r w:rsidR="00242F10" w:rsidRPr="00242F10">
        <w:t>ší hodnoty dosáhl v měsíci červenci</w:t>
      </w:r>
      <w:r w:rsidRPr="00242F10">
        <w:t>, kdy by</w:t>
      </w:r>
      <w:r w:rsidR="00242F10" w:rsidRPr="00242F10">
        <w:t>lo v databázi okresu Sokolov 178</w:t>
      </w:r>
      <w:r w:rsidRPr="00242F10">
        <w:t xml:space="preserve"> volných pracovních míst. Nejvyšší h</w:t>
      </w:r>
      <w:r w:rsidR="00242F10" w:rsidRPr="00242F10">
        <w:t>odnoty dosáhl v měsíci lednu</w:t>
      </w:r>
      <w:r w:rsidRPr="00242F10">
        <w:t>, kdy bylo v da</w:t>
      </w:r>
      <w:r w:rsidR="00242F10" w:rsidRPr="00242F10">
        <w:t>tabázi okresu Sokolov celkem 304</w:t>
      </w:r>
      <w:r w:rsidRPr="00242F10">
        <w:t xml:space="preserve"> volných pracovních míst.</w:t>
      </w:r>
      <w:r w:rsidRPr="002521B5">
        <w:rPr>
          <w:color w:val="FF0000"/>
        </w:rPr>
        <w:t xml:space="preserve"> </w:t>
      </w:r>
      <w:r w:rsidRPr="00691406">
        <w:t>Na jedno volné pracovní m</w:t>
      </w:r>
      <w:r w:rsidR="00691406" w:rsidRPr="00691406">
        <w:t>ísto ke konci roku připadalo 35</w:t>
      </w:r>
      <w:r w:rsidRPr="00691406">
        <w:t xml:space="preserve"> uchazečů o </w:t>
      </w:r>
      <w:r w:rsidR="00691406" w:rsidRPr="00691406">
        <w:t>zaměstnání. V prosinci roku 2013</w:t>
      </w:r>
      <w:r w:rsidRPr="00691406">
        <w:t xml:space="preserve"> připadalo </w:t>
      </w:r>
      <w:r w:rsidR="00691406" w:rsidRPr="00691406">
        <w:t xml:space="preserve">na jedno volné pracovní místo 20 </w:t>
      </w:r>
      <w:r w:rsidRPr="00691406">
        <w:t xml:space="preserve">uchazečů o zaměstnání. </w:t>
      </w:r>
    </w:p>
    <w:p w:rsidR="00367032" w:rsidRPr="002521B5" w:rsidRDefault="00367032" w:rsidP="00544527">
      <w:pPr>
        <w:pStyle w:val="Zkladntext2"/>
        <w:spacing w:line="276" w:lineRule="auto"/>
        <w:jc w:val="both"/>
        <w:rPr>
          <w:color w:val="FF0000"/>
        </w:rPr>
      </w:pPr>
    </w:p>
    <w:p w:rsidR="009515D7" w:rsidRDefault="00367032" w:rsidP="00544527">
      <w:pPr>
        <w:pStyle w:val="Zkladntext2"/>
        <w:spacing w:line="276" w:lineRule="auto"/>
        <w:jc w:val="both"/>
      </w:pPr>
      <w:r w:rsidRPr="00691406">
        <w:t>V okrese Cheb kolísal počet volných</w:t>
      </w:r>
      <w:r w:rsidR="00691406" w:rsidRPr="00691406">
        <w:t xml:space="preserve"> pracovních míst během roku 2014 mezi 473</w:t>
      </w:r>
      <w:r w:rsidR="00436B86" w:rsidRPr="00691406">
        <w:t xml:space="preserve"> pracovními místy a</w:t>
      </w:r>
      <w:r w:rsidR="00691406" w:rsidRPr="00691406">
        <w:t>ž 94</w:t>
      </w:r>
      <w:r w:rsidR="00436B86" w:rsidRPr="00691406">
        <w:t>2</w:t>
      </w:r>
      <w:r w:rsidRPr="00691406">
        <w:t xml:space="preserve"> místy zaznamenanými vždy k poslednímu dni příslušného měsíce.</w:t>
      </w:r>
      <w:r w:rsidRPr="002521B5">
        <w:rPr>
          <w:color w:val="FF0000"/>
        </w:rPr>
        <w:t xml:space="preserve"> </w:t>
      </w:r>
      <w:r w:rsidRPr="00691406">
        <w:t>Nejniž</w:t>
      </w:r>
      <w:r w:rsidR="00691406" w:rsidRPr="00691406">
        <w:t>ší hodnoty dosáhl v měsíci lednu</w:t>
      </w:r>
      <w:r w:rsidRPr="00691406">
        <w:t>, kdy bylo v databázi</w:t>
      </w:r>
      <w:r w:rsidR="00691406" w:rsidRPr="00691406">
        <w:t xml:space="preserve"> kontaktní pracovitě v Chebu 473</w:t>
      </w:r>
      <w:r w:rsidRPr="00691406">
        <w:t xml:space="preserve"> volných pracovních míst, naopak nevyšší hodnoty dosáhl v měsíci</w:t>
      </w:r>
      <w:r w:rsidR="00691406">
        <w:t xml:space="preserve"> červenc</w:t>
      </w:r>
      <w:r w:rsidR="00691406" w:rsidRPr="009515D7">
        <w:t>i</w:t>
      </w:r>
      <w:r w:rsidRPr="009515D7">
        <w:t>,</w:t>
      </w:r>
      <w:r w:rsidRPr="002521B5">
        <w:rPr>
          <w:color w:val="FF0000"/>
        </w:rPr>
        <w:t xml:space="preserve"> </w:t>
      </w:r>
      <w:r w:rsidRPr="00691406">
        <w:t xml:space="preserve">kdy bylo v databázi </w:t>
      </w:r>
      <w:r w:rsidR="009515D7">
        <w:t>okresu</w:t>
      </w:r>
      <w:r w:rsidR="00691406" w:rsidRPr="00691406">
        <w:t xml:space="preserve"> Cheb celkem 942</w:t>
      </w:r>
      <w:r w:rsidRPr="00691406">
        <w:t xml:space="preserve"> volných pracovních míst.</w:t>
      </w:r>
      <w:r w:rsidRPr="002521B5">
        <w:rPr>
          <w:color w:val="FF0000"/>
        </w:rPr>
        <w:t xml:space="preserve"> </w:t>
      </w:r>
      <w:r w:rsidRPr="00691406">
        <w:t>Na jedno volné pracovní místo připad</w:t>
      </w:r>
      <w:r w:rsidR="00691406" w:rsidRPr="00691406">
        <w:t>alo ke konci roku 2014 celkem 5</w:t>
      </w:r>
      <w:r w:rsidRPr="00691406">
        <w:t xml:space="preserve"> uc</w:t>
      </w:r>
      <w:r w:rsidR="00436B86" w:rsidRPr="00691406">
        <w:t xml:space="preserve">hazečů o zaměstnání. </w:t>
      </w:r>
      <w:r w:rsidR="00691406" w:rsidRPr="00691406">
        <w:t>V</w:t>
      </w:r>
      <w:r w:rsidR="00691406">
        <w:t> roce 2013</w:t>
      </w:r>
      <w:r w:rsidRPr="00691406">
        <w:t xml:space="preserve"> připadalo </w:t>
      </w:r>
      <w:r w:rsidR="00691406" w:rsidRPr="00691406">
        <w:t>na jedno volné pracovní místo 12</w:t>
      </w:r>
      <w:r w:rsidRPr="00691406">
        <w:t xml:space="preserve"> uchazečů o zaměstnání.</w:t>
      </w:r>
    </w:p>
    <w:p w:rsidR="00367032" w:rsidRPr="001F7E2E" w:rsidRDefault="00367032" w:rsidP="00F234E2">
      <w:pPr>
        <w:pStyle w:val="Zkladntext2"/>
        <w:jc w:val="both"/>
      </w:pPr>
      <w:r w:rsidRPr="00691406">
        <w:rPr>
          <w:rFonts w:ascii="Arial" w:hAnsi="Arial" w:cs="Arial"/>
          <w:i/>
        </w:rPr>
        <w:t xml:space="preserve"> </w:t>
      </w:r>
      <w:r w:rsidRPr="00691406">
        <w:rPr>
          <w:rFonts w:ascii="Arial" w:hAnsi="Arial" w:cs="Arial"/>
          <w:i/>
        </w:rPr>
        <w:br w:type="page"/>
      </w:r>
      <w:bookmarkStart w:id="17" w:name="_Toc98033413"/>
      <w:bookmarkStart w:id="18" w:name="_Toc208826627"/>
      <w:bookmarkStart w:id="19" w:name="_Toc208827089"/>
      <w:bookmarkStart w:id="20" w:name="_Toc208827620"/>
      <w:bookmarkStart w:id="21" w:name="_Toc208827766"/>
      <w:bookmarkStart w:id="22" w:name="_Toc289428081"/>
      <w:r w:rsidRPr="001F7E2E">
        <w:rPr>
          <w:b/>
          <w:sz w:val="28"/>
          <w:szCs w:val="28"/>
        </w:rPr>
        <w:lastRenderedPageBreak/>
        <w:t>2. N</w:t>
      </w:r>
      <w:bookmarkEnd w:id="17"/>
      <w:bookmarkEnd w:id="18"/>
      <w:bookmarkEnd w:id="19"/>
      <w:bookmarkEnd w:id="20"/>
      <w:bookmarkEnd w:id="21"/>
      <w:bookmarkEnd w:id="22"/>
      <w:r w:rsidR="00F234E2" w:rsidRPr="001F7E2E">
        <w:rPr>
          <w:b/>
          <w:sz w:val="28"/>
          <w:szCs w:val="28"/>
        </w:rPr>
        <w:t>ezaměstnanost</w:t>
      </w:r>
    </w:p>
    <w:p w:rsidR="00367032" w:rsidRPr="001F7E2E" w:rsidRDefault="00367032" w:rsidP="00F234E2">
      <w:pPr>
        <w:spacing w:line="240" w:lineRule="auto"/>
        <w:rPr>
          <w:rFonts w:ascii="Times New Roman" w:hAnsi="Times New Roman"/>
        </w:rPr>
      </w:pPr>
    </w:p>
    <w:p w:rsidR="00367032" w:rsidRPr="001F7E2E" w:rsidRDefault="00D27AEE" w:rsidP="00F234E2">
      <w:pPr>
        <w:pStyle w:val="Zkladntext"/>
        <w:rPr>
          <w:b/>
        </w:rPr>
      </w:pPr>
      <w:bookmarkStart w:id="23" w:name="_Toc98033414"/>
      <w:bookmarkStart w:id="24" w:name="_Toc208826628"/>
      <w:bookmarkStart w:id="25" w:name="_Toc208827090"/>
      <w:bookmarkStart w:id="26" w:name="_Toc208827621"/>
      <w:bookmarkStart w:id="27" w:name="_Toc208827767"/>
      <w:bookmarkStart w:id="28" w:name="_Toc289428082"/>
      <w:r>
        <w:rPr>
          <w:b/>
        </w:rPr>
        <w:t>2.</w:t>
      </w:r>
      <w:r w:rsidR="00367032" w:rsidRPr="001F7E2E">
        <w:rPr>
          <w:b/>
        </w:rPr>
        <w:t>1</w:t>
      </w:r>
      <w:r>
        <w:rPr>
          <w:b/>
        </w:rPr>
        <w:t>.</w:t>
      </w:r>
      <w:r w:rsidR="00367032" w:rsidRPr="001F7E2E">
        <w:rPr>
          <w:b/>
        </w:rPr>
        <w:t xml:space="preserve"> Vývoj nezaměstnanosti</w:t>
      </w:r>
      <w:bookmarkEnd w:id="23"/>
      <w:bookmarkEnd w:id="24"/>
      <w:bookmarkEnd w:id="25"/>
      <w:bookmarkEnd w:id="26"/>
      <w:bookmarkEnd w:id="27"/>
      <w:bookmarkEnd w:id="28"/>
      <w:r w:rsidR="001F7E2E">
        <w:rPr>
          <w:b/>
        </w:rPr>
        <w:t xml:space="preserve"> v kraji v roce 2014</w:t>
      </w:r>
    </w:p>
    <w:p w:rsidR="00367032" w:rsidRPr="002521B5" w:rsidRDefault="00367032" w:rsidP="00367032">
      <w:pPr>
        <w:rPr>
          <w:rFonts w:ascii="Times New Roman" w:hAnsi="Times New Roman"/>
          <w:color w:val="FF0000"/>
        </w:rPr>
      </w:pPr>
    </w:p>
    <w:p w:rsidR="00367032" w:rsidRPr="001F7E2E" w:rsidRDefault="00367032" w:rsidP="004A2453">
      <w:pPr>
        <w:pStyle w:val="Nadpis7"/>
        <w:numPr>
          <w:ilvl w:val="0"/>
          <w:numId w:val="0"/>
        </w:numPr>
        <w:spacing w:before="120"/>
        <w:ind w:left="1296" w:hanging="1296"/>
        <w:jc w:val="both"/>
        <w:rPr>
          <w:rFonts w:ascii="Times New Roman" w:hAnsi="Times New Roman"/>
          <w:b/>
          <w:i w:val="0"/>
          <w:color w:val="auto"/>
          <w:sz w:val="22"/>
          <w:szCs w:val="22"/>
        </w:rPr>
      </w:pPr>
      <w:r w:rsidRPr="001F7E2E">
        <w:rPr>
          <w:rFonts w:ascii="Times New Roman" w:hAnsi="Times New Roman"/>
          <w:color w:val="auto"/>
          <w:sz w:val="22"/>
          <w:szCs w:val="22"/>
        </w:rPr>
        <w:t xml:space="preserve">Vývoj nezaměstnanosti v Karlovarském kraji v roce </w:t>
      </w:r>
      <w:r w:rsidR="001F7E2E" w:rsidRPr="001F7E2E">
        <w:rPr>
          <w:rFonts w:ascii="Times New Roman" w:hAnsi="Times New Roman"/>
          <w:color w:val="auto"/>
          <w:sz w:val="22"/>
          <w:szCs w:val="22"/>
        </w:rPr>
        <w:t>2013 a 2014</w:t>
      </w:r>
      <w:r w:rsidRPr="001F7E2E">
        <w:rPr>
          <w:rFonts w:ascii="Times New Roman" w:hAnsi="Times New Roman"/>
          <w:color w:val="auto"/>
          <w:sz w:val="22"/>
          <w:szCs w:val="22"/>
        </w:rPr>
        <w:t xml:space="preserve"> </w:t>
      </w:r>
      <w:r w:rsidRPr="001F7E2E">
        <w:rPr>
          <w:rFonts w:ascii="Times New Roman" w:hAnsi="Times New Roman"/>
          <w:color w:val="auto"/>
          <w:sz w:val="22"/>
          <w:szCs w:val="22"/>
          <w:vertAlign w:val="superscript"/>
        </w:rPr>
        <w:t>1)</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5"/>
        <w:gridCol w:w="1390"/>
        <w:gridCol w:w="1389"/>
        <w:gridCol w:w="1389"/>
        <w:gridCol w:w="1389"/>
      </w:tblGrid>
      <w:tr w:rsidR="002521B5" w:rsidRPr="001F7E2E" w:rsidTr="001852BC">
        <w:trPr>
          <w:cantSplit/>
          <w:trHeight w:val="345"/>
        </w:trPr>
        <w:tc>
          <w:tcPr>
            <w:tcW w:w="3515" w:type="dxa"/>
            <w:vMerge w:val="restart"/>
            <w:tcBorders>
              <w:top w:val="double" w:sz="4" w:space="0" w:color="0000FF"/>
              <w:left w:val="double" w:sz="4" w:space="0" w:color="0000FF"/>
              <w:right w:val="single" w:sz="12" w:space="0" w:color="auto"/>
            </w:tcBorders>
            <w:shd w:val="clear" w:color="auto" w:fill="FFFFFF"/>
            <w:vAlign w:val="center"/>
          </w:tcPr>
          <w:p w:rsidR="00367032" w:rsidRPr="00C61840" w:rsidRDefault="00367032" w:rsidP="004A2453">
            <w:pPr>
              <w:pStyle w:val="Nadpis2"/>
              <w:numPr>
                <w:ilvl w:val="0"/>
                <w:numId w:val="0"/>
              </w:numPr>
              <w:ind w:left="737" w:hanging="737"/>
              <w:rPr>
                <w:bCs w:val="0"/>
                <w:sz w:val="22"/>
                <w:vertAlign w:val="superscript"/>
                <w:lang w:eastAsia="cs-CZ"/>
              </w:rPr>
            </w:pPr>
            <w:bookmarkStart w:id="29" w:name="_Toc238023653"/>
            <w:bookmarkStart w:id="30" w:name="_Toc238023898"/>
            <w:bookmarkStart w:id="31" w:name="_Toc238024069"/>
            <w:bookmarkStart w:id="32" w:name="_Toc254959634"/>
            <w:bookmarkStart w:id="33" w:name="_Toc255194605"/>
            <w:bookmarkStart w:id="34" w:name="_Toc255194900"/>
            <w:bookmarkStart w:id="35" w:name="_Toc256082384"/>
            <w:bookmarkStart w:id="36" w:name="_Toc286142111"/>
            <w:bookmarkStart w:id="37" w:name="_Toc289200144"/>
            <w:bookmarkStart w:id="38" w:name="_Toc289200866"/>
            <w:bookmarkStart w:id="39" w:name="_Toc289340609"/>
            <w:bookmarkStart w:id="40" w:name="_Toc289428083"/>
            <w:r w:rsidRPr="00C61840">
              <w:rPr>
                <w:sz w:val="22"/>
                <w:lang w:eastAsia="cs-CZ"/>
              </w:rPr>
              <w:t>Nezaměstnaní, VPM a</w:t>
            </w:r>
            <w:bookmarkEnd w:id="29"/>
            <w:bookmarkEnd w:id="30"/>
            <w:bookmarkEnd w:id="31"/>
            <w:bookmarkEnd w:id="32"/>
            <w:bookmarkEnd w:id="33"/>
            <w:bookmarkEnd w:id="34"/>
            <w:bookmarkEnd w:id="35"/>
            <w:bookmarkEnd w:id="36"/>
            <w:bookmarkEnd w:id="37"/>
            <w:bookmarkEnd w:id="38"/>
            <w:bookmarkEnd w:id="39"/>
            <w:bookmarkEnd w:id="40"/>
            <w:r w:rsidR="00A15E66" w:rsidRPr="00C61840">
              <w:rPr>
                <w:sz w:val="22"/>
                <w:lang w:eastAsia="cs-CZ"/>
              </w:rPr>
              <w:t xml:space="preserve"> podíl nezaměstnaných osob</w:t>
            </w:r>
          </w:p>
        </w:tc>
        <w:tc>
          <w:tcPr>
            <w:tcW w:w="5557" w:type="dxa"/>
            <w:gridSpan w:val="4"/>
            <w:tcBorders>
              <w:top w:val="double" w:sz="4" w:space="0" w:color="0000FF"/>
              <w:left w:val="nil"/>
              <w:bottom w:val="single" w:sz="8" w:space="0" w:color="auto"/>
              <w:right w:val="double" w:sz="4" w:space="0" w:color="0000FF"/>
            </w:tcBorders>
            <w:shd w:val="clear" w:color="auto" w:fill="FFFFFF"/>
            <w:vAlign w:val="center"/>
          </w:tcPr>
          <w:p w:rsidR="00367032" w:rsidRPr="001F7E2E" w:rsidRDefault="00367032" w:rsidP="00E309B1">
            <w:pPr>
              <w:jc w:val="center"/>
              <w:rPr>
                <w:b/>
                <w:bCs/>
              </w:rPr>
            </w:pPr>
            <w:r w:rsidRPr="001F7E2E">
              <w:rPr>
                <w:b/>
                <w:bCs/>
              </w:rPr>
              <w:t>stav k </w:t>
            </w:r>
          </w:p>
        </w:tc>
      </w:tr>
      <w:tr w:rsidR="002521B5" w:rsidRPr="001F7E2E" w:rsidTr="001852BC">
        <w:trPr>
          <w:cantSplit/>
          <w:trHeight w:val="345"/>
        </w:trPr>
        <w:tc>
          <w:tcPr>
            <w:tcW w:w="3515" w:type="dxa"/>
            <w:vMerge/>
            <w:tcBorders>
              <w:top w:val="nil"/>
              <w:left w:val="double" w:sz="4" w:space="0" w:color="0000FF"/>
              <w:bottom w:val="double" w:sz="4" w:space="0" w:color="auto"/>
              <w:right w:val="single" w:sz="12" w:space="0" w:color="auto"/>
            </w:tcBorders>
            <w:shd w:val="clear" w:color="auto" w:fill="FFFFFF"/>
            <w:vAlign w:val="center"/>
          </w:tcPr>
          <w:p w:rsidR="00367032" w:rsidRPr="00C61840" w:rsidRDefault="00367032" w:rsidP="00E309B1">
            <w:pPr>
              <w:pStyle w:val="Nadpis2"/>
              <w:jc w:val="both"/>
              <w:rPr>
                <w:b w:val="0"/>
                <w:bCs w:val="0"/>
                <w:sz w:val="22"/>
                <w:lang w:eastAsia="cs-CZ"/>
              </w:rPr>
            </w:pPr>
          </w:p>
        </w:tc>
        <w:tc>
          <w:tcPr>
            <w:tcW w:w="2779" w:type="dxa"/>
            <w:gridSpan w:val="2"/>
            <w:tcBorders>
              <w:top w:val="single" w:sz="8" w:space="0" w:color="auto"/>
              <w:left w:val="nil"/>
              <w:bottom w:val="single" w:sz="4" w:space="0" w:color="auto"/>
              <w:right w:val="single" w:sz="4" w:space="0" w:color="auto"/>
            </w:tcBorders>
            <w:shd w:val="clear" w:color="auto" w:fill="FFFFFF"/>
            <w:vAlign w:val="center"/>
          </w:tcPr>
          <w:p w:rsidR="00367032" w:rsidRPr="001F7E2E" w:rsidRDefault="00367032" w:rsidP="00E309B1">
            <w:pPr>
              <w:jc w:val="center"/>
              <w:rPr>
                <w:b/>
                <w:bCs/>
              </w:rPr>
            </w:pPr>
            <w:r w:rsidRPr="001F7E2E">
              <w:rPr>
                <w:b/>
                <w:bCs/>
              </w:rPr>
              <w:t>celkem</w:t>
            </w:r>
          </w:p>
        </w:tc>
        <w:tc>
          <w:tcPr>
            <w:tcW w:w="2778" w:type="dxa"/>
            <w:gridSpan w:val="2"/>
            <w:tcBorders>
              <w:top w:val="single" w:sz="8" w:space="0" w:color="auto"/>
              <w:left w:val="single" w:sz="4" w:space="0" w:color="auto"/>
              <w:bottom w:val="single" w:sz="4" w:space="0" w:color="auto"/>
              <w:right w:val="double" w:sz="4" w:space="0" w:color="0000FF"/>
            </w:tcBorders>
            <w:shd w:val="clear" w:color="auto" w:fill="FFFFFF"/>
            <w:vAlign w:val="center"/>
          </w:tcPr>
          <w:p w:rsidR="00367032" w:rsidRPr="001F7E2E" w:rsidRDefault="00367032" w:rsidP="00E309B1">
            <w:pPr>
              <w:jc w:val="center"/>
              <w:rPr>
                <w:b/>
                <w:bCs/>
              </w:rPr>
            </w:pPr>
            <w:r w:rsidRPr="001F7E2E">
              <w:rPr>
                <w:b/>
                <w:bCs/>
              </w:rPr>
              <w:t>ženy</w:t>
            </w:r>
          </w:p>
        </w:tc>
      </w:tr>
      <w:tr w:rsidR="002521B5" w:rsidRPr="001F7E2E" w:rsidTr="001852BC">
        <w:trPr>
          <w:cantSplit/>
          <w:trHeight w:val="345"/>
        </w:trPr>
        <w:tc>
          <w:tcPr>
            <w:tcW w:w="3515" w:type="dxa"/>
            <w:vMerge/>
            <w:tcBorders>
              <w:top w:val="nil"/>
              <w:left w:val="double" w:sz="4" w:space="0" w:color="0000FF"/>
              <w:bottom w:val="double" w:sz="4" w:space="0" w:color="0000FF"/>
              <w:right w:val="single" w:sz="12" w:space="0" w:color="auto"/>
            </w:tcBorders>
            <w:shd w:val="clear" w:color="auto" w:fill="FFFFFF"/>
            <w:vAlign w:val="center"/>
          </w:tcPr>
          <w:p w:rsidR="00367032" w:rsidRPr="00C61840" w:rsidRDefault="00367032" w:rsidP="00E309B1">
            <w:pPr>
              <w:pStyle w:val="Nadpis2"/>
              <w:jc w:val="both"/>
              <w:rPr>
                <w:b w:val="0"/>
                <w:bCs w:val="0"/>
                <w:sz w:val="22"/>
                <w:lang w:eastAsia="cs-CZ"/>
              </w:rPr>
            </w:pPr>
          </w:p>
        </w:tc>
        <w:tc>
          <w:tcPr>
            <w:tcW w:w="1390" w:type="dxa"/>
            <w:tcBorders>
              <w:top w:val="single" w:sz="4" w:space="0" w:color="auto"/>
              <w:left w:val="nil"/>
              <w:bottom w:val="double" w:sz="4" w:space="0" w:color="0000FF"/>
              <w:right w:val="single" w:sz="4" w:space="0" w:color="auto"/>
            </w:tcBorders>
            <w:shd w:val="clear" w:color="auto" w:fill="FFFFFF"/>
            <w:vAlign w:val="center"/>
          </w:tcPr>
          <w:p w:rsidR="00367032" w:rsidRPr="001F7E2E" w:rsidRDefault="001F7E2E" w:rsidP="00E309B1">
            <w:pPr>
              <w:jc w:val="center"/>
              <w:rPr>
                <w:b/>
                <w:bCs/>
              </w:rPr>
            </w:pPr>
            <w:r w:rsidRPr="001F7E2E">
              <w:rPr>
                <w:b/>
                <w:bCs/>
              </w:rPr>
              <w:t>31. 12. 2013</w:t>
            </w:r>
          </w:p>
        </w:tc>
        <w:tc>
          <w:tcPr>
            <w:tcW w:w="1389" w:type="dxa"/>
            <w:tcBorders>
              <w:top w:val="single" w:sz="4" w:space="0" w:color="auto"/>
              <w:left w:val="single" w:sz="4" w:space="0" w:color="auto"/>
              <w:bottom w:val="double" w:sz="4" w:space="0" w:color="0000FF"/>
              <w:right w:val="single" w:sz="4" w:space="0" w:color="auto"/>
            </w:tcBorders>
            <w:shd w:val="clear" w:color="auto" w:fill="FFFFFF"/>
            <w:vAlign w:val="center"/>
          </w:tcPr>
          <w:p w:rsidR="00367032" w:rsidRPr="001F7E2E" w:rsidRDefault="001F7E2E" w:rsidP="00E309B1">
            <w:pPr>
              <w:jc w:val="center"/>
              <w:rPr>
                <w:b/>
                <w:bCs/>
              </w:rPr>
            </w:pPr>
            <w:r w:rsidRPr="001F7E2E">
              <w:rPr>
                <w:b/>
                <w:bCs/>
              </w:rPr>
              <w:t>31. 12. 2014</w:t>
            </w:r>
          </w:p>
        </w:tc>
        <w:tc>
          <w:tcPr>
            <w:tcW w:w="1389" w:type="dxa"/>
            <w:tcBorders>
              <w:top w:val="single" w:sz="4" w:space="0" w:color="auto"/>
              <w:left w:val="single" w:sz="4" w:space="0" w:color="auto"/>
              <w:bottom w:val="double" w:sz="4" w:space="0" w:color="0000FF"/>
              <w:right w:val="single" w:sz="4" w:space="0" w:color="auto"/>
            </w:tcBorders>
            <w:shd w:val="clear" w:color="auto" w:fill="FFFFFF"/>
            <w:vAlign w:val="center"/>
          </w:tcPr>
          <w:p w:rsidR="00367032" w:rsidRPr="001F7E2E" w:rsidRDefault="001F7E2E" w:rsidP="00E309B1">
            <w:pPr>
              <w:jc w:val="center"/>
              <w:rPr>
                <w:b/>
                <w:bCs/>
              </w:rPr>
            </w:pPr>
            <w:r w:rsidRPr="001F7E2E">
              <w:rPr>
                <w:b/>
                <w:bCs/>
              </w:rPr>
              <w:t>31. 12. 2013</w:t>
            </w:r>
          </w:p>
        </w:tc>
        <w:tc>
          <w:tcPr>
            <w:tcW w:w="1389" w:type="dxa"/>
            <w:tcBorders>
              <w:top w:val="single" w:sz="4" w:space="0" w:color="auto"/>
              <w:left w:val="single" w:sz="4" w:space="0" w:color="auto"/>
              <w:bottom w:val="double" w:sz="4" w:space="0" w:color="0000FF"/>
              <w:right w:val="double" w:sz="4" w:space="0" w:color="0000FF"/>
            </w:tcBorders>
            <w:shd w:val="clear" w:color="auto" w:fill="FFFFFF"/>
            <w:vAlign w:val="center"/>
          </w:tcPr>
          <w:p w:rsidR="00367032" w:rsidRPr="001F7E2E" w:rsidRDefault="001F7E2E" w:rsidP="00E309B1">
            <w:pPr>
              <w:jc w:val="center"/>
              <w:rPr>
                <w:b/>
                <w:bCs/>
              </w:rPr>
            </w:pPr>
            <w:r w:rsidRPr="001F7E2E">
              <w:rPr>
                <w:b/>
                <w:bCs/>
              </w:rPr>
              <w:t>31. 12. 2014</w:t>
            </w:r>
          </w:p>
        </w:tc>
      </w:tr>
      <w:tr w:rsidR="002521B5" w:rsidRPr="001F7E2E" w:rsidTr="009515D7">
        <w:trPr>
          <w:cantSplit/>
        </w:trPr>
        <w:tc>
          <w:tcPr>
            <w:tcW w:w="3515" w:type="dxa"/>
            <w:tcBorders>
              <w:top w:val="double" w:sz="4" w:space="0" w:color="0000FF"/>
              <w:left w:val="double" w:sz="4" w:space="0" w:color="0000FF"/>
              <w:bottom w:val="single" w:sz="8" w:space="0" w:color="auto"/>
              <w:right w:val="single" w:sz="12" w:space="0" w:color="auto"/>
            </w:tcBorders>
            <w:shd w:val="clear" w:color="auto" w:fill="FFFFFF"/>
            <w:vAlign w:val="center"/>
          </w:tcPr>
          <w:p w:rsidR="00367032" w:rsidRPr="00C61840" w:rsidRDefault="00367032" w:rsidP="009515D7">
            <w:pPr>
              <w:pStyle w:val="Nadpis2"/>
              <w:numPr>
                <w:ilvl w:val="0"/>
                <w:numId w:val="0"/>
              </w:numPr>
              <w:rPr>
                <w:b w:val="0"/>
                <w:sz w:val="22"/>
                <w:lang w:eastAsia="cs-CZ"/>
              </w:rPr>
            </w:pPr>
            <w:bookmarkStart w:id="41" w:name="_Toc238023654"/>
            <w:bookmarkStart w:id="42" w:name="_Toc238023899"/>
            <w:bookmarkStart w:id="43" w:name="_Toc238024070"/>
            <w:bookmarkStart w:id="44" w:name="_Toc254959635"/>
            <w:bookmarkStart w:id="45" w:name="_Toc255194606"/>
            <w:bookmarkStart w:id="46" w:name="_Toc255194901"/>
            <w:bookmarkStart w:id="47" w:name="_Toc256082385"/>
            <w:bookmarkStart w:id="48" w:name="_Toc286142112"/>
            <w:bookmarkStart w:id="49" w:name="_Toc289200145"/>
            <w:bookmarkStart w:id="50" w:name="_Toc289200867"/>
            <w:bookmarkStart w:id="51" w:name="_Toc289340610"/>
            <w:bookmarkStart w:id="52" w:name="_Toc289428084"/>
            <w:r w:rsidRPr="00C61840">
              <w:rPr>
                <w:b w:val="0"/>
                <w:sz w:val="22"/>
                <w:lang w:eastAsia="cs-CZ"/>
              </w:rPr>
              <w:t xml:space="preserve">evidovaní uchazeči o </w:t>
            </w:r>
            <w:r w:rsidR="009515D7" w:rsidRPr="00C61840">
              <w:rPr>
                <w:b w:val="0"/>
                <w:sz w:val="22"/>
                <w:lang w:eastAsia="cs-CZ"/>
              </w:rPr>
              <w:t xml:space="preserve">zaměstnání </w:t>
            </w:r>
            <w:r w:rsidRPr="00C61840">
              <w:rPr>
                <w:b w:val="0"/>
                <w:sz w:val="22"/>
                <w:lang w:eastAsia="cs-CZ"/>
              </w:rPr>
              <w:t>celkem</w:t>
            </w:r>
            <w:bookmarkEnd w:id="41"/>
            <w:bookmarkEnd w:id="42"/>
            <w:bookmarkEnd w:id="43"/>
            <w:bookmarkEnd w:id="44"/>
            <w:bookmarkEnd w:id="45"/>
            <w:bookmarkEnd w:id="46"/>
            <w:bookmarkEnd w:id="47"/>
            <w:bookmarkEnd w:id="48"/>
            <w:bookmarkEnd w:id="49"/>
            <w:bookmarkEnd w:id="50"/>
            <w:bookmarkEnd w:id="51"/>
            <w:bookmarkEnd w:id="52"/>
          </w:p>
        </w:tc>
        <w:tc>
          <w:tcPr>
            <w:tcW w:w="1390" w:type="dxa"/>
            <w:tcBorders>
              <w:top w:val="double" w:sz="4" w:space="0" w:color="0000FF"/>
              <w:left w:val="nil"/>
              <w:bottom w:val="single" w:sz="8" w:space="0" w:color="auto"/>
              <w:right w:val="single" w:sz="4" w:space="0" w:color="auto"/>
            </w:tcBorders>
            <w:vAlign w:val="center"/>
          </w:tcPr>
          <w:p w:rsidR="00367032" w:rsidRPr="00C61840" w:rsidRDefault="001F7E2E" w:rsidP="007C0931">
            <w:pPr>
              <w:pStyle w:val="Nadpis2"/>
              <w:numPr>
                <w:ilvl w:val="0"/>
                <w:numId w:val="0"/>
              </w:numPr>
              <w:ind w:left="737" w:hanging="737"/>
              <w:jc w:val="center"/>
              <w:rPr>
                <w:b w:val="0"/>
                <w:sz w:val="22"/>
                <w:szCs w:val="22"/>
                <w:lang w:eastAsia="cs-CZ"/>
              </w:rPr>
            </w:pPr>
            <w:r w:rsidRPr="00C61840">
              <w:rPr>
                <w:b w:val="0"/>
                <w:sz w:val="22"/>
                <w:szCs w:val="22"/>
                <w:lang w:eastAsia="cs-CZ"/>
              </w:rPr>
              <w:t>19 600</w:t>
            </w:r>
          </w:p>
        </w:tc>
        <w:tc>
          <w:tcPr>
            <w:tcW w:w="1389" w:type="dxa"/>
            <w:tcBorders>
              <w:top w:val="double" w:sz="4" w:space="0" w:color="0000FF"/>
              <w:left w:val="single" w:sz="4" w:space="0" w:color="auto"/>
              <w:bottom w:val="single" w:sz="8" w:space="0" w:color="auto"/>
              <w:right w:val="single" w:sz="4" w:space="0" w:color="auto"/>
            </w:tcBorders>
            <w:vAlign w:val="center"/>
          </w:tcPr>
          <w:p w:rsidR="00367032" w:rsidRPr="00C61840" w:rsidRDefault="00691406" w:rsidP="00436B86">
            <w:pPr>
              <w:pStyle w:val="Nadpis2"/>
              <w:numPr>
                <w:ilvl w:val="0"/>
                <w:numId w:val="0"/>
              </w:numPr>
              <w:ind w:left="737" w:hanging="737"/>
              <w:jc w:val="center"/>
              <w:rPr>
                <w:b w:val="0"/>
                <w:sz w:val="22"/>
                <w:szCs w:val="22"/>
                <w:lang w:eastAsia="cs-CZ"/>
              </w:rPr>
            </w:pPr>
            <w:r w:rsidRPr="00C61840">
              <w:rPr>
                <w:b w:val="0"/>
                <w:sz w:val="22"/>
                <w:szCs w:val="22"/>
                <w:lang w:eastAsia="cs-CZ"/>
              </w:rPr>
              <w:t>17 290</w:t>
            </w:r>
          </w:p>
        </w:tc>
        <w:tc>
          <w:tcPr>
            <w:tcW w:w="1389" w:type="dxa"/>
            <w:tcBorders>
              <w:top w:val="double" w:sz="4" w:space="0" w:color="0000FF"/>
              <w:left w:val="single" w:sz="4" w:space="0" w:color="auto"/>
              <w:bottom w:val="single" w:sz="8" w:space="0" w:color="auto"/>
              <w:right w:val="single" w:sz="4" w:space="0" w:color="auto"/>
            </w:tcBorders>
            <w:vAlign w:val="center"/>
          </w:tcPr>
          <w:p w:rsidR="00367032" w:rsidRPr="00C61840" w:rsidRDefault="001F7E2E" w:rsidP="007C0931">
            <w:pPr>
              <w:pStyle w:val="Nadpis2"/>
              <w:numPr>
                <w:ilvl w:val="0"/>
                <w:numId w:val="0"/>
              </w:numPr>
              <w:ind w:left="737" w:hanging="737"/>
              <w:jc w:val="center"/>
              <w:rPr>
                <w:b w:val="0"/>
                <w:sz w:val="22"/>
                <w:szCs w:val="22"/>
                <w:lang w:eastAsia="cs-CZ"/>
              </w:rPr>
            </w:pPr>
            <w:r w:rsidRPr="00C61840">
              <w:rPr>
                <w:b w:val="0"/>
                <w:sz w:val="22"/>
                <w:szCs w:val="22"/>
                <w:lang w:eastAsia="cs-CZ"/>
              </w:rPr>
              <w:t>9 053</w:t>
            </w:r>
          </w:p>
        </w:tc>
        <w:tc>
          <w:tcPr>
            <w:tcW w:w="1389" w:type="dxa"/>
            <w:tcBorders>
              <w:top w:val="double" w:sz="4" w:space="0" w:color="0000FF"/>
              <w:left w:val="single" w:sz="4" w:space="0" w:color="auto"/>
              <w:bottom w:val="single" w:sz="8" w:space="0" w:color="auto"/>
              <w:right w:val="double" w:sz="4" w:space="0" w:color="0000FF"/>
            </w:tcBorders>
            <w:vAlign w:val="center"/>
          </w:tcPr>
          <w:p w:rsidR="00367032" w:rsidRPr="00C61840" w:rsidRDefault="00C35A83" w:rsidP="00B839BB">
            <w:pPr>
              <w:pStyle w:val="Nadpis2"/>
              <w:numPr>
                <w:ilvl w:val="0"/>
                <w:numId w:val="0"/>
              </w:numPr>
              <w:ind w:left="737" w:hanging="737"/>
              <w:jc w:val="center"/>
              <w:rPr>
                <w:b w:val="0"/>
                <w:sz w:val="22"/>
                <w:szCs w:val="22"/>
                <w:lang w:eastAsia="cs-CZ"/>
              </w:rPr>
            </w:pPr>
            <w:r w:rsidRPr="00C61840">
              <w:rPr>
                <w:b w:val="0"/>
                <w:sz w:val="22"/>
                <w:szCs w:val="22"/>
                <w:lang w:eastAsia="cs-CZ"/>
              </w:rPr>
              <w:t>8 265</w:t>
            </w:r>
          </w:p>
        </w:tc>
      </w:tr>
      <w:tr w:rsidR="002521B5" w:rsidRPr="001F7E2E" w:rsidTr="009515D7">
        <w:trPr>
          <w:cantSplit/>
        </w:trPr>
        <w:tc>
          <w:tcPr>
            <w:tcW w:w="3515" w:type="dxa"/>
            <w:tcBorders>
              <w:top w:val="single" w:sz="8" w:space="0" w:color="auto"/>
              <w:left w:val="double" w:sz="4" w:space="0" w:color="0000FF"/>
              <w:bottom w:val="single" w:sz="8" w:space="0" w:color="auto"/>
              <w:right w:val="single" w:sz="12" w:space="0" w:color="auto"/>
            </w:tcBorders>
            <w:shd w:val="clear" w:color="auto" w:fill="FFFFFF"/>
            <w:vAlign w:val="center"/>
          </w:tcPr>
          <w:p w:rsidR="00367032" w:rsidRPr="00C61840" w:rsidRDefault="00367032" w:rsidP="009515D7">
            <w:pPr>
              <w:pStyle w:val="Nadpis2"/>
              <w:numPr>
                <w:ilvl w:val="0"/>
                <w:numId w:val="0"/>
              </w:numPr>
              <w:rPr>
                <w:b w:val="0"/>
                <w:sz w:val="22"/>
                <w:lang w:eastAsia="cs-CZ"/>
              </w:rPr>
            </w:pPr>
            <w:bookmarkStart w:id="53" w:name="_Toc238023659"/>
            <w:bookmarkStart w:id="54" w:name="_Toc238023904"/>
            <w:bookmarkStart w:id="55" w:name="_Toc238024075"/>
            <w:bookmarkStart w:id="56" w:name="_Toc254959640"/>
            <w:bookmarkStart w:id="57" w:name="_Toc255194611"/>
            <w:bookmarkStart w:id="58" w:name="_Toc255194906"/>
            <w:bookmarkStart w:id="59" w:name="_Toc256082390"/>
            <w:bookmarkStart w:id="60" w:name="_Toc286142117"/>
            <w:bookmarkStart w:id="61" w:name="_Toc289200150"/>
            <w:bookmarkStart w:id="62" w:name="_Toc289200872"/>
            <w:bookmarkStart w:id="63" w:name="_Toc289340615"/>
            <w:bookmarkStart w:id="64" w:name="_Toc289428089"/>
            <w:r w:rsidRPr="00C61840">
              <w:rPr>
                <w:b w:val="0"/>
                <w:sz w:val="22"/>
                <w:lang w:eastAsia="cs-CZ"/>
              </w:rPr>
              <w:t>z toho dosažitelní</w:t>
            </w:r>
            <w:bookmarkEnd w:id="53"/>
            <w:bookmarkEnd w:id="54"/>
            <w:bookmarkEnd w:id="55"/>
            <w:bookmarkEnd w:id="56"/>
            <w:bookmarkEnd w:id="57"/>
            <w:bookmarkEnd w:id="58"/>
            <w:bookmarkEnd w:id="59"/>
            <w:bookmarkEnd w:id="60"/>
            <w:bookmarkEnd w:id="61"/>
            <w:bookmarkEnd w:id="62"/>
            <w:bookmarkEnd w:id="63"/>
            <w:bookmarkEnd w:id="64"/>
          </w:p>
        </w:tc>
        <w:tc>
          <w:tcPr>
            <w:tcW w:w="1390" w:type="dxa"/>
            <w:tcBorders>
              <w:top w:val="single" w:sz="8" w:space="0" w:color="auto"/>
              <w:left w:val="nil"/>
              <w:bottom w:val="single" w:sz="8" w:space="0" w:color="auto"/>
              <w:right w:val="single" w:sz="4" w:space="0" w:color="auto"/>
            </w:tcBorders>
            <w:vAlign w:val="center"/>
          </w:tcPr>
          <w:p w:rsidR="00367032" w:rsidRPr="00C61840" w:rsidRDefault="001F7E2E" w:rsidP="007C0931">
            <w:pPr>
              <w:pStyle w:val="Nadpis2"/>
              <w:numPr>
                <w:ilvl w:val="0"/>
                <w:numId w:val="0"/>
              </w:numPr>
              <w:ind w:left="737" w:hanging="737"/>
              <w:jc w:val="center"/>
              <w:rPr>
                <w:b w:val="0"/>
                <w:sz w:val="22"/>
                <w:szCs w:val="22"/>
                <w:lang w:eastAsia="cs-CZ"/>
              </w:rPr>
            </w:pPr>
            <w:r w:rsidRPr="00C61840">
              <w:rPr>
                <w:b w:val="0"/>
                <w:sz w:val="22"/>
                <w:szCs w:val="22"/>
                <w:lang w:eastAsia="cs-CZ"/>
              </w:rPr>
              <w:t>19 231</w:t>
            </w:r>
          </w:p>
        </w:tc>
        <w:tc>
          <w:tcPr>
            <w:tcW w:w="1389" w:type="dxa"/>
            <w:tcBorders>
              <w:top w:val="single" w:sz="8" w:space="0" w:color="auto"/>
              <w:left w:val="single" w:sz="4" w:space="0" w:color="auto"/>
              <w:bottom w:val="single" w:sz="8" w:space="0" w:color="auto"/>
              <w:right w:val="single" w:sz="4" w:space="0" w:color="auto"/>
            </w:tcBorders>
            <w:vAlign w:val="center"/>
          </w:tcPr>
          <w:p w:rsidR="00367032" w:rsidRPr="00C61840" w:rsidRDefault="00C35A83" w:rsidP="00436B86">
            <w:pPr>
              <w:pStyle w:val="Nadpis2"/>
              <w:numPr>
                <w:ilvl w:val="0"/>
                <w:numId w:val="0"/>
              </w:numPr>
              <w:ind w:left="737" w:hanging="737"/>
              <w:jc w:val="center"/>
              <w:rPr>
                <w:b w:val="0"/>
                <w:sz w:val="22"/>
                <w:szCs w:val="22"/>
                <w:lang w:eastAsia="cs-CZ"/>
              </w:rPr>
            </w:pPr>
            <w:r w:rsidRPr="00C61840">
              <w:rPr>
                <w:b w:val="0"/>
                <w:sz w:val="22"/>
                <w:szCs w:val="22"/>
                <w:lang w:eastAsia="cs-CZ"/>
              </w:rPr>
              <w:t>16 629</w:t>
            </w:r>
          </w:p>
        </w:tc>
        <w:tc>
          <w:tcPr>
            <w:tcW w:w="1389" w:type="dxa"/>
            <w:tcBorders>
              <w:top w:val="single" w:sz="8" w:space="0" w:color="auto"/>
              <w:left w:val="single" w:sz="4" w:space="0" w:color="auto"/>
              <w:bottom w:val="single" w:sz="8" w:space="0" w:color="auto"/>
              <w:right w:val="single" w:sz="4" w:space="0" w:color="auto"/>
            </w:tcBorders>
            <w:vAlign w:val="center"/>
          </w:tcPr>
          <w:p w:rsidR="00367032" w:rsidRPr="00C61840" w:rsidRDefault="001F7E2E" w:rsidP="007C0931">
            <w:pPr>
              <w:pStyle w:val="Nadpis2"/>
              <w:numPr>
                <w:ilvl w:val="0"/>
                <w:numId w:val="0"/>
              </w:numPr>
              <w:ind w:left="737" w:hanging="737"/>
              <w:jc w:val="center"/>
              <w:rPr>
                <w:b w:val="0"/>
                <w:sz w:val="22"/>
                <w:szCs w:val="22"/>
                <w:lang w:eastAsia="cs-CZ"/>
              </w:rPr>
            </w:pPr>
            <w:r w:rsidRPr="00C61840">
              <w:rPr>
                <w:b w:val="0"/>
                <w:sz w:val="22"/>
                <w:szCs w:val="22"/>
                <w:lang w:eastAsia="cs-CZ"/>
              </w:rPr>
              <w:t>8 885</w:t>
            </w:r>
          </w:p>
        </w:tc>
        <w:tc>
          <w:tcPr>
            <w:tcW w:w="1389" w:type="dxa"/>
            <w:tcBorders>
              <w:top w:val="single" w:sz="8" w:space="0" w:color="auto"/>
              <w:left w:val="single" w:sz="4" w:space="0" w:color="auto"/>
              <w:bottom w:val="single" w:sz="8" w:space="0" w:color="auto"/>
              <w:right w:val="double" w:sz="4" w:space="0" w:color="0000FF"/>
            </w:tcBorders>
            <w:vAlign w:val="center"/>
          </w:tcPr>
          <w:p w:rsidR="00367032" w:rsidRPr="00C61840" w:rsidRDefault="00C35A83" w:rsidP="00B839BB">
            <w:pPr>
              <w:pStyle w:val="Nadpis2"/>
              <w:numPr>
                <w:ilvl w:val="0"/>
                <w:numId w:val="0"/>
              </w:numPr>
              <w:ind w:left="737" w:hanging="737"/>
              <w:jc w:val="center"/>
              <w:rPr>
                <w:b w:val="0"/>
                <w:sz w:val="22"/>
                <w:szCs w:val="22"/>
                <w:lang w:eastAsia="cs-CZ"/>
              </w:rPr>
            </w:pPr>
            <w:r w:rsidRPr="00C61840">
              <w:rPr>
                <w:b w:val="0"/>
                <w:sz w:val="22"/>
                <w:szCs w:val="22"/>
                <w:lang w:eastAsia="cs-CZ"/>
              </w:rPr>
              <w:t>7 943</w:t>
            </w:r>
          </w:p>
        </w:tc>
      </w:tr>
      <w:tr w:rsidR="002521B5" w:rsidRPr="001F7E2E" w:rsidTr="009515D7">
        <w:trPr>
          <w:cantSplit/>
        </w:trPr>
        <w:tc>
          <w:tcPr>
            <w:tcW w:w="3515" w:type="dxa"/>
            <w:tcBorders>
              <w:top w:val="single" w:sz="8" w:space="0" w:color="auto"/>
              <w:left w:val="double" w:sz="4" w:space="0" w:color="0000FF"/>
              <w:bottom w:val="single" w:sz="8" w:space="0" w:color="auto"/>
              <w:right w:val="single" w:sz="12" w:space="0" w:color="auto"/>
            </w:tcBorders>
            <w:shd w:val="clear" w:color="auto" w:fill="FFFFFF"/>
            <w:vAlign w:val="center"/>
          </w:tcPr>
          <w:p w:rsidR="00367032" w:rsidRPr="00C61840" w:rsidRDefault="00367032" w:rsidP="009515D7">
            <w:pPr>
              <w:pStyle w:val="Nadpis2"/>
              <w:numPr>
                <w:ilvl w:val="0"/>
                <w:numId w:val="0"/>
              </w:numPr>
              <w:rPr>
                <w:b w:val="0"/>
                <w:sz w:val="22"/>
                <w:lang w:eastAsia="cs-CZ"/>
              </w:rPr>
            </w:pPr>
            <w:bookmarkStart w:id="65" w:name="_Toc238023664"/>
            <w:bookmarkStart w:id="66" w:name="_Toc238023909"/>
            <w:bookmarkStart w:id="67" w:name="_Toc238024080"/>
            <w:bookmarkStart w:id="68" w:name="_Toc254959645"/>
            <w:bookmarkStart w:id="69" w:name="_Toc255194616"/>
            <w:bookmarkStart w:id="70" w:name="_Toc255194911"/>
            <w:bookmarkStart w:id="71" w:name="_Toc256082395"/>
            <w:bookmarkStart w:id="72" w:name="_Toc286142122"/>
            <w:bookmarkStart w:id="73" w:name="_Toc289200155"/>
            <w:bookmarkStart w:id="74" w:name="_Toc289200877"/>
            <w:bookmarkStart w:id="75" w:name="_Toc289340620"/>
            <w:bookmarkStart w:id="76" w:name="_Toc289428094"/>
            <w:r w:rsidRPr="00C61840">
              <w:rPr>
                <w:b w:val="0"/>
                <w:sz w:val="22"/>
                <w:lang w:eastAsia="cs-CZ"/>
              </w:rPr>
              <w:t>volná pracovní místa</w:t>
            </w:r>
            <w:bookmarkEnd w:id="65"/>
            <w:bookmarkEnd w:id="66"/>
            <w:bookmarkEnd w:id="67"/>
            <w:bookmarkEnd w:id="68"/>
            <w:bookmarkEnd w:id="69"/>
            <w:bookmarkEnd w:id="70"/>
            <w:bookmarkEnd w:id="71"/>
            <w:bookmarkEnd w:id="72"/>
            <w:bookmarkEnd w:id="73"/>
            <w:bookmarkEnd w:id="74"/>
            <w:bookmarkEnd w:id="75"/>
            <w:bookmarkEnd w:id="76"/>
          </w:p>
        </w:tc>
        <w:tc>
          <w:tcPr>
            <w:tcW w:w="1390" w:type="dxa"/>
            <w:tcBorders>
              <w:top w:val="single" w:sz="8" w:space="0" w:color="auto"/>
              <w:left w:val="nil"/>
              <w:bottom w:val="single" w:sz="8" w:space="0" w:color="auto"/>
              <w:right w:val="single" w:sz="4" w:space="0" w:color="auto"/>
            </w:tcBorders>
            <w:vAlign w:val="center"/>
          </w:tcPr>
          <w:p w:rsidR="00367032" w:rsidRPr="00C61840" w:rsidRDefault="001F7E2E" w:rsidP="007C0931">
            <w:pPr>
              <w:pStyle w:val="Nadpis2"/>
              <w:numPr>
                <w:ilvl w:val="0"/>
                <w:numId w:val="0"/>
              </w:numPr>
              <w:ind w:left="737" w:hanging="737"/>
              <w:jc w:val="center"/>
              <w:rPr>
                <w:b w:val="0"/>
                <w:sz w:val="22"/>
                <w:szCs w:val="22"/>
                <w:lang w:eastAsia="cs-CZ"/>
              </w:rPr>
            </w:pPr>
            <w:r w:rsidRPr="00C61840">
              <w:rPr>
                <w:b w:val="0"/>
                <w:sz w:val="22"/>
                <w:szCs w:val="22"/>
                <w:lang w:eastAsia="cs-CZ"/>
              </w:rPr>
              <w:t>1 275</w:t>
            </w:r>
          </w:p>
        </w:tc>
        <w:tc>
          <w:tcPr>
            <w:tcW w:w="1389" w:type="dxa"/>
            <w:tcBorders>
              <w:top w:val="single" w:sz="8" w:space="0" w:color="auto"/>
              <w:left w:val="single" w:sz="4" w:space="0" w:color="auto"/>
              <w:bottom w:val="single" w:sz="8" w:space="0" w:color="auto"/>
              <w:right w:val="single" w:sz="4" w:space="0" w:color="auto"/>
            </w:tcBorders>
            <w:vAlign w:val="center"/>
          </w:tcPr>
          <w:p w:rsidR="00367032" w:rsidRPr="00C61840" w:rsidRDefault="00C35A83" w:rsidP="00436B86">
            <w:pPr>
              <w:pStyle w:val="Nadpis2"/>
              <w:numPr>
                <w:ilvl w:val="0"/>
                <w:numId w:val="0"/>
              </w:numPr>
              <w:ind w:left="737" w:hanging="737"/>
              <w:jc w:val="center"/>
              <w:rPr>
                <w:b w:val="0"/>
                <w:sz w:val="22"/>
                <w:szCs w:val="22"/>
                <w:lang w:eastAsia="cs-CZ"/>
              </w:rPr>
            </w:pPr>
            <w:r w:rsidRPr="00C61840">
              <w:rPr>
                <w:b w:val="0"/>
                <w:sz w:val="22"/>
                <w:szCs w:val="22"/>
                <w:lang w:eastAsia="cs-CZ"/>
              </w:rPr>
              <w:t>1 648</w:t>
            </w:r>
          </w:p>
        </w:tc>
        <w:tc>
          <w:tcPr>
            <w:tcW w:w="1389" w:type="dxa"/>
            <w:tcBorders>
              <w:top w:val="single" w:sz="8" w:space="0" w:color="auto"/>
              <w:left w:val="single" w:sz="4" w:space="0" w:color="auto"/>
              <w:bottom w:val="single" w:sz="8" w:space="0" w:color="auto"/>
              <w:right w:val="single" w:sz="4" w:space="0" w:color="auto"/>
            </w:tcBorders>
            <w:vAlign w:val="center"/>
          </w:tcPr>
          <w:p w:rsidR="00367032" w:rsidRPr="00C61840" w:rsidRDefault="001F7E2E" w:rsidP="007C0931">
            <w:pPr>
              <w:pStyle w:val="Nadpis2"/>
              <w:numPr>
                <w:ilvl w:val="0"/>
                <w:numId w:val="0"/>
              </w:numPr>
              <w:ind w:left="737" w:hanging="737"/>
              <w:jc w:val="center"/>
              <w:rPr>
                <w:b w:val="0"/>
                <w:sz w:val="22"/>
                <w:szCs w:val="22"/>
                <w:lang w:eastAsia="cs-CZ"/>
              </w:rPr>
            </w:pPr>
            <w:r w:rsidRPr="00C61840">
              <w:rPr>
                <w:b w:val="0"/>
                <w:sz w:val="22"/>
                <w:szCs w:val="22"/>
                <w:lang w:eastAsia="cs-CZ"/>
              </w:rPr>
              <w:t>-</w:t>
            </w:r>
          </w:p>
        </w:tc>
        <w:tc>
          <w:tcPr>
            <w:tcW w:w="1389" w:type="dxa"/>
            <w:tcBorders>
              <w:top w:val="single" w:sz="8" w:space="0" w:color="auto"/>
              <w:left w:val="single" w:sz="4" w:space="0" w:color="auto"/>
              <w:bottom w:val="single" w:sz="8" w:space="0" w:color="auto"/>
              <w:right w:val="double" w:sz="4" w:space="0" w:color="0000FF"/>
            </w:tcBorders>
            <w:vAlign w:val="center"/>
          </w:tcPr>
          <w:p w:rsidR="00367032" w:rsidRPr="00C61840" w:rsidRDefault="00C35A83" w:rsidP="00A6537F">
            <w:pPr>
              <w:pStyle w:val="Nadpis2"/>
              <w:numPr>
                <w:ilvl w:val="0"/>
                <w:numId w:val="0"/>
              </w:numPr>
              <w:ind w:left="737" w:hanging="737"/>
              <w:jc w:val="center"/>
              <w:rPr>
                <w:b w:val="0"/>
                <w:sz w:val="22"/>
                <w:szCs w:val="22"/>
                <w:lang w:eastAsia="cs-CZ"/>
              </w:rPr>
            </w:pPr>
            <w:r w:rsidRPr="00C61840">
              <w:rPr>
                <w:b w:val="0"/>
                <w:sz w:val="22"/>
                <w:szCs w:val="22"/>
                <w:lang w:eastAsia="cs-CZ"/>
              </w:rPr>
              <w:t>-</w:t>
            </w:r>
          </w:p>
        </w:tc>
      </w:tr>
      <w:tr w:rsidR="002521B5" w:rsidRPr="001F7E2E" w:rsidTr="009515D7">
        <w:trPr>
          <w:cantSplit/>
        </w:trPr>
        <w:tc>
          <w:tcPr>
            <w:tcW w:w="3515" w:type="dxa"/>
            <w:tcBorders>
              <w:top w:val="single" w:sz="8" w:space="0" w:color="auto"/>
              <w:left w:val="double" w:sz="4" w:space="0" w:color="0000FF"/>
              <w:bottom w:val="single" w:sz="8" w:space="0" w:color="auto"/>
              <w:right w:val="single" w:sz="12" w:space="0" w:color="auto"/>
            </w:tcBorders>
            <w:shd w:val="clear" w:color="auto" w:fill="FFFFFF"/>
            <w:vAlign w:val="center"/>
          </w:tcPr>
          <w:p w:rsidR="00367032" w:rsidRPr="00C61840" w:rsidRDefault="00367032" w:rsidP="009515D7">
            <w:pPr>
              <w:pStyle w:val="Nadpis2"/>
              <w:numPr>
                <w:ilvl w:val="0"/>
                <w:numId w:val="0"/>
              </w:numPr>
              <w:ind w:left="737" w:hanging="737"/>
              <w:rPr>
                <w:b w:val="0"/>
                <w:sz w:val="22"/>
                <w:lang w:eastAsia="cs-CZ"/>
              </w:rPr>
            </w:pPr>
            <w:bookmarkStart w:id="77" w:name="_Toc238023669"/>
            <w:bookmarkStart w:id="78" w:name="_Toc238023914"/>
            <w:bookmarkStart w:id="79" w:name="_Toc238024085"/>
            <w:bookmarkStart w:id="80" w:name="_Toc254959650"/>
            <w:bookmarkStart w:id="81" w:name="_Toc255194621"/>
            <w:bookmarkStart w:id="82" w:name="_Toc255194916"/>
            <w:bookmarkStart w:id="83" w:name="_Toc256082400"/>
            <w:bookmarkStart w:id="84" w:name="_Toc286142127"/>
            <w:bookmarkStart w:id="85" w:name="_Toc289200160"/>
            <w:bookmarkStart w:id="86" w:name="_Toc289200882"/>
            <w:bookmarkStart w:id="87" w:name="_Toc289340625"/>
            <w:bookmarkStart w:id="88" w:name="_Toc289428099"/>
            <w:r w:rsidRPr="00C61840">
              <w:rPr>
                <w:b w:val="0"/>
                <w:sz w:val="22"/>
                <w:lang w:eastAsia="cs-CZ"/>
              </w:rPr>
              <w:t>uchazeči připadající na 1 VPM</w:t>
            </w:r>
            <w:bookmarkEnd w:id="77"/>
            <w:bookmarkEnd w:id="78"/>
            <w:bookmarkEnd w:id="79"/>
            <w:bookmarkEnd w:id="80"/>
            <w:bookmarkEnd w:id="81"/>
            <w:bookmarkEnd w:id="82"/>
            <w:bookmarkEnd w:id="83"/>
            <w:bookmarkEnd w:id="84"/>
            <w:bookmarkEnd w:id="85"/>
            <w:bookmarkEnd w:id="86"/>
            <w:bookmarkEnd w:id="87"/>
            <w:bookmarkEnd w:id="88"/>
          </w:p>
        </w:tc>
        <w:tc>
          <w:tcPr>
            <w:tcW w:w="1390" w:type="dxa"/>
            <w:tcBorders>
              <w:top w:val="single" w:sz="8" w:space="0" w:color="auto"/>
              <w:left w:val="nil"/>
              <w:bottom w:val="single" w:sz="8" w:space="0" w:color="auto"/>
              <w:right w:val="single" w:sz="4" w:space="0" w:color="auto"/>
            </w:tcBorders>
            <w:vAlign w:val="center"/>
          </w:tcPr>
          <w:p w:rsidR="00367032" w:rsidRPr="00C61840" w:rsidRDefault="001F7E2E" w:rsidP="007C0931">
            <w:pPr>
              <w:pStyle w:val="Nadpis2"/>
              <w:numPr>
                <w:ilvl w:val="0"/>
                <w:numId w:val="0"/>
              </w:numPr>
              <w:ind w:left="737" w:hanging="737"/>
              <w:jc w:val="center"/>
              <w:rPr>
                <w:b w:val="0"/>
                <w:sz w:val="22"/>
                <w:szCs w:val="22"/>
                <w:lang w:eastAsia="cs-CZ"/>
              </w:rPr>
            </w:pPr>
            <w:r w:rsidRPr="00C61840">
              <w:rPr>
                <w:b w:val="0"/>
                <w:sz w:val="22"/>
                <w:szCs w:val="22"/>
                <w:lang w:eastAsia="cs-CZ"/>
              </w:rPr>
              <w:t>15</w:t>
            </w:r>
          </w:p>
        </w:tc>
        <w:tc>
          <w:tcPr>
            <w:tcW w:w="1389" w:type="dxa"/>
            <w:tcBorders>
              <w:top w:val="single" w:sz="8" w:space="0" w:color="auto"/>
              <w:left w:val="single" w:sz="4" w:space="0" w:color="auto"/>
              <w:bottom w:val="single" w:sz="8" w:space="0" w:color="auto"/>
              <w:right w:val="single" w:sz="4" w:space="0" w:color="auto"/>
            </w:tcBorders>
            <w:vAlign w:val="center"/>
          </w:tcPr>
          <w:p w:rsidR="00367032" w:rsidRPr="00C61840" w:rsidRDefault="00C35A83" w:rsidP="001D7318">
            <w:pPr>
              <w:pStyle w:val="Nadpis2"/>
              <w:numPr>
                <w:ilvl w:val="0"/>
                <w:numId w:val="0"/>
              </w:numPr>
              <w:ind w:left="737" w:hanging="737"/>
              <w:jc w:val="center"/>
              <w:rPr>
                <w:b w:val="0"/>
                <w:sz w:val="22"/>
                <w:szCs w:val="22"/>
                <w:lang w:eastAsia="cs-CZ"/>
              </w:rPr>
            </w:pPr>
            <w:r w:rsidRPr="00C61840">
              <w:rPr>
                <w:b w:val="0"/>
                <w:sz w:val="22"/>
                <w:szCs w:val="22"/>
                <w:lang w:eastAsia="cs-CZ"/>
              </w:rPr>
              <w:t>10</w:t>
            </w:r>
            <w:r w:rsidR="00937611" w:rsidRPr="00C61840">
              <w:rPr>
                <w:b w:val="0"/>
                <w:sz w:val="22"/>
                <w:szCs w:val="22"/>
                <w:lang w:eastAsia="cs-CZ"/>
              </w:rPr>
              <w:t>,5</w:t>
            </w:r>
          </w:p>
        </w:tc>
        <w:tc>
          <w:tcPr>
            <w:tcW w:w="1389" w:type="dxa"/>
            <w:tcBorders>
              <w:top w:val="single" w:sz="8" w:space="0" w:color="auto"/>
              <w:left w:val="single" w:sz="4" w:space="0" w:color="auto"/>
              <w:bottom w:val="single" w:sz="8" w:space="0" w:color="auto"/>
              <w:right w:val="single" w:sz="4" w:space="0" w:color="auto"/>
            </w:tcBorders>
            <w:vAlign w:val="center"/>
          </w:tcPr>
          <w:p w:rsidR="00367032" w:rsidRPr="00C61840" w:rsidRDefault="001F7E2E" w:rsidP="007C0931">
            <w:pPr>
              <w:pStyle w:val="Nadpis2"/>
              <w:numPr>
                <w:ilvl w:val="0"/>
                <w:numId w:val="0"/>
              </w:numPr>
              <w:ind w:left="737" w:hanging="737"/>
              <w:jc w:val="center"/>
              <w:rPr>
                <w:b w:val="0"/>
                <w:sz w:val="22"/>
                <w:szCs w:val="22"/>
                <w:lang w:eastAsia="cs-CZ"/>
              </w:rPr>
            </w:pPr>
            <w:r w:rsidRPr="00C61840">
              <w:rPr>
                <w:b w:val="0"/>
                <w:sz w:val="22"/>
                <w:szCs w:val="22"/>
                <w:lang w:eastAsia="cs-CZ"/>
              </w:rPr>
              <w:t>-</w:t>
            </w:r>
          </w:p>
        </w:tc>
        <w:tc>
          <w:tcPr>
            <w:tcW w:w="1389" w:type="dxa"/>
            <w:tcBorders>
              <w:top w:val="single" w:sz="8" w:space="0" w:color="auto"/>
              <w:left w:val="single" w:sz="4" w:space="0" w:color="auto"/>
              <w:bottom w:val="single" w:sz="8" w:space="0" w:color="auto"/>
              <w:right w:val="double" w:sz="4" w:space="0" w:color="0000FF"/>
            </w:tcBorders>
            <w:vAlign w:val="center"/>
          </w:tcPr>
          <w:p w:rsidR="00367032" w:rsidRPr="00C61840" w:rsidRDefault="00C35A83" w:rsidP="00A6537F">
            <w:pPr>
              <w:pStyle w:val="Nadpis2"/>
              <w:numPr>
                <w:ilvl w:val="0"/>
                <w:numId w:val="0"/>
              </w:numPr>
              <w:ind w:left="737" w:hanging="737"/>
              <w:jc w:val="center"/>
              <w:rPr>
                <w:b w:val="0"/>
                <w:sz w:val="22"/>
                <w:szCs w:val="22"/>
                <w:lang w:eastAsia="cs-CZ"/>
              </w:rPr>
            </w:pPr>
            <w:r w:rsidRPr="00C61840">
              <w:rPr>
                <w:b w:val="0"/>
                <w:sz w:val="22"/>
                <w:szCs w:val="22"/>
                <w:lang w:eastAsia="cs-CZ"/>
              </w:rPr>
              <w:t>-</w:t>
            </w:r>
          </w:p>
        </w:tc>
      </w:tr>
      <w:tr w:rsidR="002521B5" w:rsidRPr="001F7E2E" w:rsidTr="009515D7">
        <w:trPr>
          <w:cantSplit/>
        </w:trPr>
        <w:tc>
          <w:tcPr>
            <w:tcW w:w="3515" w:type="dxa"/>
            <w:tcBorders>
              <w:top w:val="single" w:sz="8" w:space="0" w:color="auto"/>
              <w:left w:val="double" w:sz="4" w:space="0" w:color="0000FF"/>
              <w:bottom w:val="single" w:sz="8" w:space="0" w:color="auto"/>
              <w:right w:val="single" w:sz="12" w:space="0" w:color="auto"/>
            </w:tcBorders>
            <w:shd w:val="clear" w:color="auto" w:fill="FFFFFF"/>
            <w:vAlign w:val="center"/>
          </w:tcPr>
          <w:p w:rsidR="00367032" w:rsidRPr="001F7E2E" w:rsidRDefault="00367032" w:rsidP="009515D7">
            <w:pPr>
              <w:rPr>
                <w:rFonts w:ascii="Times New Roman" w:hAnsi="Times New Roman"/>
              </w:rPr>
            </w:pPr>
            <w:r w:rsidRPr="001F7E2E">
              <w:rPr>
                <w:rFonts w:ascii="Times New Roman" w:hAnsi="Times New Roman"/>
              </w:rPr>
              <w:t>uchazeči pobírající podporu v nezaměstnanosti</w:t>
            </w:r>
          </w:p>
        </w:tc>
        <w:tc>
          <w:tcPr>
            <w:tcW w:w="1390" w:type="dxa"/>
            <w:tcBorders>
              <w:top w:val="single" w:sz="8" w:space="0" w:color="auto"/>
              <w:left w:val="nil"/>
              <w:bottom w:val="single" w:sz="4" w:space="0" w:color="auto"/>
              <w:right w:val="single" w:sz="4" w:space="0" w:color="auto"/>
            </w:tcBorders>
            <w:vAlign w:val="center"/>
          </w:tcPr>
          <w:p w:rsidR="00367032" w:rsidRPr="00C61840" w:rsidRDefault="001F7E2E" w:rsidP="007C0931">
            <w:pPr>
              <w:pStyle w:val="Nadpis2"/>
              <w:numPr>
                <w:ilvl w:val="0"/>
                <w:numId w:val="0"/>
              </w:numPr>
              <w:ind w:left="737" w:hanging="737"/>
              <w:jc w:val="center"/>
              <w:rPr>
                <w:b w:val="0"/>
                <w:sz w:val="22"/>
                <w:szCs w:val="22"/>
                <w:lang w:eastAsia="cs-CZ"/>
              </w:rPr>
            </w:pPr>
            <w:r w:rsidRPr="00C61840">
              <w:rPr>
                <w:b w:val="0"/>
                <w:sz w:val="22"/>
                <w:szCs w:val="22"/>
                <w:lang w:eastAsia="cs-CZ"/>
              </w:rPr>
              <w:t>3 227</w:t>
            </w:r>
          </w:p>
        </w:tc>
        <w:tc>
          <w:tcPr>
            <w:tcW w:w="1389" w:type="dxa"/>
            <w:tcBorders>
              <w:top w:val="single" w:sz="8" w:space="0" w:color="auto"/>
              <w:left w:val="single" w:sz="4" w:space="0" w:color="auto"/>
              <w:bottom w:val="single" w:sz="4" w:space="0" w:color="auto"/>
              <w:right w:val="single" w:sz="4" w:space="0" w:color="auto"/>
            </w:tcBorders>
            <w:vAlign w:val="center"/>
          </w:tcPr>
          <w:p w:rsidR="00367032" w:rsidRPr="00C61840" w:rsidRDefault="00C35A83" w:rsidP="0054395D">
            <w:pPr>
              <w:pStyle w:val="Nadpis2"/>
              <w:numPr>
                <w:ilvl w:val="0"/>
                <w:numId w:val="0"/>
              </w:numPr>
              <w:ind w:left="737" w:hanging="737"/>
              <w:jc w:val="center"/>
              <w:rPr>
                <w:b w:val="0"/>
                <w:sz w:val="22"/>
                <w:szCs w:val="22"/>
                <w:lang w:eastAsia="cs-CZ"/>
              </w:rPr>
            </w:pPr>
            <w:r w:rsidRPr="00C61840">
              <w:rPr>
                <w:b w:val="0"/>
                <w:sz w:val="22"/>
                <w:szCs w:val="22"/>
                <w:lang w:eastAsia="cs-CZ"/>
              </w:rPr>
              <w:t>3 048</w:t>
            </w:r>
          </w:p>
        </w:tc>
        <w:tc>
          <w:tcPr>
            <w:tcW w:w="1389" w:type="dxa"/>
            <w:tcBorders>
              <w:top w:val="single" w:sz="8" w:space="0" w:color="auto"/>
              <w:left w:val="single" w:sz="4" w:space="0" w:color="auto"/>
              <w:bottom w:val="single" w:sz="4" w:space="0" w:color="auto"/>
              <w:right w:val="single" w:sz="4" w:space="0" w:color="auto"/>
            </w:tcBorders>
            <w:vAlign w:val="center"/>
          </w:tcPr>
          <w:p w:rsidR="00367032" w:rsidRPr="00C61840" w:rsidRDefault="001F7E2E" w:rsidP="007C0931">
            <w:pPr>
              <w:pStyle w:val="Nadpis2"/>
              <w:numPr>
                <w:ilvl w:val="0"/>
                <w:numId w:val="0"/>
              </w:numPr>
              <w:ind w:left="737" w:hanging="737"/>
              <w:jc w:val="center"/>
              <w:rPr>
                <w:b w:val="0"/>
                <w:sz w:val="22"/>
                <w:szCs w:val="22"/>
                <w:lang w:eastAsia="cs-CZ"/>
              </w:rPr>
            </w:pPr>
            <w:r w:rsidRPr="00C61840">
              <w:rPr>
                <w:b w:val="0"/>
                <w:sz w:val="22"/>
                <w:szCs w:val="22"/>
                <w:lang w:eastAsia="cs-CZ"/>
              </w:rPr>
              <w:t>1 671</w:t>
            </w:r>
          </w:p>
        </w:tc>
        <w:tc>
          <w:tcPr>
            <w:tcW w:w="1389" w:type="dxa"/>
            <w:tcBorders>
              <w:top w:val="single" w:sz="8" w:space="0" w:color="auto"/>
              <w:left w:val="single" w:sz="4" w:space="0" w:color="auto"/>
              <w:bottom w:val="single" w:sz="4" w:space="0" w:color="auto"/>
              <w:right w:val="double" w:sz="4" w:space="0" w:color="0000FF"/>
            </w:tcBorders>
            <w:vAlign w:val="center"/>
          </w:tcPr>
          <w:p w:rsidR="00367032" w:rsidRPr="00C61840" w:rsidRDefault="00C35A83" w:rsidP="00B839BB">
            <w:pPr>
              <w:pStyle w:val="Nadpis2"/>
              <w:numPr>
                <w:ilvl w:val="0"/>
                <w:numId w:val="0"/>
              </w:numPr>
              <w:ind w:left="737" w:hanging="737"/>
              <w:jc w:val="center"/>
              <w:rPr>
                <w:b w:val="0"/>
                <w:sz w:val="22"/>
                <w:szCs w:val="22"/>
                <w:lang w:eastAsia="cs-CZ"/>
              </w:rPr>
            </w:pPr>
            <w:r w:rsidRPr="00C61840">
              <w:rPr>
                <w:b w:val="0"/>
                <w:sz w:val="22"/>
                <w:szCs w:val="22"/>
                <w:lang w:eastAsia="cs-CZ"/>
              </w:rPr>
              <w:t>1 628</w:t>
            </w:r>
          </w:p>
        </w:tc>
      </w:tr>
      <w:tr w:rsidR="002521B5" w:rsidRPr="001F7E2E" w:rsidTr="009515D7">
        <w:trPr>
          <w:cantSplit/>
        </w:trPr>
        <w:tc>
          <w:tcPr>
            <w:tcW w:w="3515" w:type="dxa"/>
            <w:tcBorders>
              <w:top w:val="single" w:sz="8" w:space="0" w:color="auto"/>
              <w:left w:val="double" w:sz="4" w:space="0" w:color="0000FF"/>
              <w:bottom w:val="double" w:sz="4" w:space="0" w:color="0000FF"/>
              <w:right w:val="single" w:sz="12" w:space="0" w:color="auto"/>
            </w:tcBorders>
            <w:shd w:val="clear" w:color="auto" w:fill="FFFFFF"/>
            <w:vAlign w:val="center"/>
          </w:tcPr>
          <w:p w:rsidR="00367032" w:rsidRPr="00C61840" w:rsidRDefault="004A2453" w:rsidP="009515D7">
            <w:pPr>
              <w:pStyle w:val="Nadpis2"/>
              <w:numPr>
                <w:ilvl w:val="0"/>
                <w:numId w:val="0"/>
              </w:numPr>
              <w:ind w:left="737" w:hanging="737"/>
              <w:rPr>
                <w:b w:val="0"/>
                <w:sz w:val="22"/>
                <w:lang w:eastAsia="cs-CZ"/>
              </w:rPr>
            </w:pPr>
            <w:bookmarkStart w:id="89" w:name="_Toc238023678"/>
            <w:bookmarkStart w:id="90" w:name="_Toc238023923"/>
            <w:bookmarkStart w:id="91" w:name="_Toc238024094"/>
            <w:bookmarkStart w:id="92" w:name="_Toc254959659"/>
            <w:bookmarkStart w:id="93" w:name="_Toc255194630"/>
            <w:bookmarkStart w:id="94" w:name="_Toc255194925"/>
            <w:bookmarkStart w:id="95" w:name="_Toc256082409"/>
            <w:bookmarkStart w:id="96" w:name="_Toc286142136"/>
            <w:bookmarkStart w:id="97" w:name="_Toc289200169"/>
            <w:bookmarkStart w:id="98" w:name="_Toc289200891"/>
            <w:bookmarkStart w:id="99" w:name="_Toc289340634"/>
            <w:bookmarkStart w:id="100" w:name="_Toc289428108"/>
            <w:r w:rsidRPr="00C61840">
              <w:rPr>
                <w:b w:val="0"/>
                <w:sz w:val="22"/>
                <w:lang w:eastAsia="cs-CZ"/>
              </w:rPr>
              <w:t>podíl</w:t>
            </w:r>
            <w:r w:rsidR="00A15E66" w:rsidRPr="00C61840">
              <w:rPr>
                <w:b w:val="0"/>
                <w:sz w:val="22"/>
                <w:lang w:eastAsia="cs-CZ"/>
              </w:rPr>
              <w:t xml:space="preserve"> nezaměstnaných osob</w:t>
            </w:r>
            <w:r w:rsidR="00367032" w:rsidRPr="00C61840">
              <w:rPr>
                <w:b w:val="0"/>
                <w:sz w:val="22"/>
                <w:lang w:eastAsia="cs-CZ"/>
              </w:rPr>
              <w:t xml:space="preserve"> (v %)</w:t>
            </w:r>
            <w:bookmarkEnd w:id="89"/>
            <w:bookmarkEnd w:id="90"/>
            <w:bookmarkEnd w:id="91"/>
            <w:bookmarkEnd w:id="92"/>
            <w:bookmarkEnd w:id="93"/>
            <w:bookmarkEnd w:id="94"/>
            <w:bookmarkEnd w:id="95"/>
            <w:bookmarkEnd w:id="96"/>
            <w:bookmarkEnd w:id="97"/>
            <w:bookmarkEnd w:id="98"/>
            <w:bookmarkEnd w:id="99"/>
            <w:bookmarkEnd w:id="100"/>
          </w:p>
        </w:tc>
        <w:tc>
          <w:tcPr>
            <w:tcW w:w="1390" w:type="dxa"/>
            <w:tcBorders>
              <w:top w:val="nil"/>
              <w:left w:val="nil"/>
              <w:bottom w:val="double" w:sz="4" w:space="0" w:color="0000FF"/>
              <w:right w:val="single" w:sz="4" w:space="0" w:color="auto"/>
            </w:tcBorders>
            <w:vAlign w:val="center"/>
          </w:tcPr>
          <w:p w:rsidR="00367032" w:rsidRPr="00C61840" w:rsidRDefault="001F7E2E" w:rsidP="007C0931">
            <w:pPr>
              <w:pStyle w:val="Nadpis2"/>
              <w:numPr>
                <w:ilvl w:val="0"/>
                <w:numId w:val="0"/>
              </w:numPr>
              <w:jc w:val="center"/>
              <w:rPr>
                <w:b w:val="0"/>
                <w:sz w:val="22"/>
                <w:szCs w:val="22"/>
                <w:lang w:eastAsia="cs-CZ"/>
              </w:rPr>
            </w:pPr>
            <w:r w:rsidRPr="00C61840">
              <w:rPr>
                <w:b w:val="0"/>
                <w:sz w:val="22"/>
                <w:szCs w:val="22"/>
                <w:lang w:eastAsia="cs-CZ"/>
              </w:rPr>
              <w:t>9,3</w:t>
            </w:r>
          </w:p>
        </w:tc>
        <w:tc>
          <w:tcPr>
            <w:tcW w:w="1389" w:type="dxa"/>
            <w:tcBorders>
              <w:top w:val="nil"/>
              <w:left w:val="single" w:sz="4" w:space="0" w:color="auto"/>
              <w:bottom w:val="double" w:sz="4" w:space="0" w:color="0000FF"/>
              <w:right w:val="single" w:sz="4" w:space="0" w:color="auto"/>
            </w:tcBorders>
            <w:vAlign w:val="center"/>
          </w:tcPr>
          <w:p w:rsidR="00367032" w:rsidRPr="00C61840" w:rsidRDefault="00C35A83" w:rsidP="0054395D">
            <w:pPr>
              <w:pStyle w:val="Nadpis2"/>
              <w:numPr>
                <w:ilvl w:val="0"/>
                <w:numId w:val="0"/>
              </w:numPr>
              <w:ind w:left="737" w:hanging="737"/>
              <w:jc w:val="center"/>
              <w:rPr>
                <w:b w:val="0"/>
                <w:sz w:val="22"/>
                <w:szCs w:val="22"/>
                <w:lang w:eastAsia="cs-CZ"/>
              </w:rPr>
            </w:pPr>
            <w:r w:rsidRPr="00C61840">
              <w:rPr>
                <w:b w:val="0"/>
                <w:sz w:val="22"/>
                <w:szCs w:val="22"/>
                <w:lang w:eastAsia="cs-CZ"/>
              </w:rPr>
              <w:t>8,2</w:t>
            </w:r>
          </w:p>
        </w:tc>
        <w:tc>
          <w:tcPr>
            <w:tcW w:w="1389" w:type="dxa"/>
            <w:tcBorders>
              <w:top w:val="nil"/>
              <w:left w:val="single" w:sz="4" w:space="0" w:color="auto"/>
              <w:bottom w:val="double" w:sz="4" w:space="0" w:color="0000FF"/>
              <w:right w:val="single" w:sz="4" w:space="0" w:color="auto"/>
            </w:tcBorders>
            <w:vAlign w:val="center"/>
          </w:tcPr>
          <w:p w:rsidR="00367032" w:rsidRPr="00C61840" w:rsidRDefault="001F7E2E" w:rsidP="007C0931">
            <w:pPr>
              <w:pStyle w:val="Nadpis2"/>
              <w:numPr>
                <w:ilvl w:val="0"/>
                <w:numId w:val="0"/>
              </w:numPr>
              <w:ind w:left="737" w:hanging="737"/>
              <w:jc w:val="center"/>
              <w:rPr>
                <w:b w:val="0"/>
                <w:sz w:val="22"/>
                <w:szCs w:val="22"/>
                <w:lang w:eastAsia="cs-CZ"/>
              </w:rPr>
            </w:pPr>
            <w:r w:rsidRPr="00C61840">
              <w:rPr>
                <w:b w:val="0"/>
                <w:sz w:val="22"/>
                <w:szCs w:val="22"/>
                <w:lang w:eastAsia="cs-CZ"/>
              </w:rPr>
              <w:t>8,8</w:t>
            </w:r>
          </w:p>
        </w:tc>
        <w:tc>
          <w:tcPr>
            <w:tcW w:w="1389" w:type="dxa"/>
            <w:tcBorders>
              <w:top w:val="nil"/>
              <w:left w:val="single" w:sz="4" w:space="0" w:color="auto"/>
              <w:bottom w:val="double" w:sz="4" w:space="0" w:color="0000FF"/>
              <w:right w:val="double" w:sz="4" w:space="0" w:color="0000FF"/>
            </w:tcBorders>
            <w:vAlign w:val="center"/>
          </w:tcPr>
          <w:p w:rsidR="00367032" w:rsidRPr="00C61840" w:rsidRDefault="00C35A83" w:rsidP="00B839BB">
            <w:pPr>
              <w:pStyle w:val="Nadpis2"/>
              <w:numPr>
                <w:ilvl w:val="0"/>
                <w:numId w:val="0"/>
              </w:numPr>
              <w:ind w:left="737" w:hanging="737"/>
              <w:jc w:val="center"/>
              <w:rPr>
                <w:b w:val="0"/>
                <w:sz w:val="22"/>
                <w:szCs w:val="22"/>
                <w:lang w:eastAsia="cs-CZ"/>
              </w:rPr>
            </w:pPr>
            <w:r w:rsidRPr="00C61840">
              <w:rPr>
                <w:b w:val="0"/>
                <w:sz w:val="22"/>
                <w:szCs w:val="22"/>
                <w:lang w:eastAsia="cs-CZ"/>
              </w:rPr>
              <w:t>8</w:t>
            </w:r>
          </w:p>
        </w:tc>
      </w:tr>
    </w:tbl>
    <w:p w:rsidR="00367032" w:rsidRPr="000F6DCB" w:rsidRDefault="00367032" w:rsidP="004A2453">
      <w:pPr>
        <w:rPr>
          <w:rFonts w:cs="Arial"/>
          <w:sz w:val="18"/>
          <w:szCs w:val="18"/>
        </w:rPr>
      </w:pPr>
      <w:r w:rsidRPr="000F6DCB">
        <w:rPr>
          <w:rFonts w:cs="Arial"/>
          <w:sz w:val="18"/>
          <w:szCs w:val="18"/>
          <w:vertAlign w:val="superscript"/>
        </w:rPr>
        <w:t xml:space="preserve">1) </w:t>
      </w:r>
      <w:r w:rsidR="004A2453" w:rsidRPr="000F6DCB">
        <w:rPr>
          <w:rFonts w:cs="Arial"/>
          <w:sz w:val="18"/>
          <w:szCs w:val="18"/>
        </w:rPr>
        <w:t>Údaje z měsíční statistiky</w:t>
      </w:r>
    </w:p>
    <w:p w:rsidR="00367032" w:rsidRPr="000F6DCB" w:rsidRDefault="00A61A1B" w:rsidP="00544527">
      <w:pPr>
        <w:pStyle w:val="Zkladntext2"/>
        <w:spacing w:line="276" w:lineRule="auto"/>
        <w:jc w:val="both"/>
      </w:pPr>
      <w:r w:rsidRPr="000F6DCB">
        <w:t>Koncem r</w:t>
      </w:r>
      <w:r w:rsidR="009515D7">
        <w:t>oku 2014 byl zaznamenán pokles</w:t>
      </w:r>
      <w:r w:rsidR="00367032" w:rsidRPr="000F6DCB">
        <w:t xml:space="preserve"> počtu evidovaných uchazečů o zaměstnání oproti roku </w:t>
      </w:r>
      <w:r w:rsidRPr="000F6DCB">
        <w:t>2013</w:t>
      </w:r>
      <w:r w:rsidR="000F6DCB" w:rsidRPr="000F6DCB">
        <w:t>. Od lednového</w:t>
      </w:r>
      <w:r w:rsidR="00367032" w:rsidRPr="000F6DCB">
        <w:t xml:space="preserve"> nejvyššího počtu evidovaných uchazečů o zaměstnání docházelo postupně ke snižování jej</w:t>
      </w:r>
      <w:r w:rsidR="000F6DCB" w:rsidRPr="000F6DCB">
        <w:t>ich počtu až do měsíce června</w:t>
      </w:r>
      <w:r w:rsidR="00B839BB" w:rsidRPr="000F6DCB">
        <w:t>.</w:t>
      </w:r>
      <w:r w:rsidR="000F6DCB" w:rsidRPr="000F6DCB">
        <w:t xml:space="preserve"> </w:t>
      </w:r>
      <w:r w:rsidR="009515D7">
        <w:t>V letních měsících však došlo opět k mírnému zvýšení počtu uchazečů o zaměstnání, což bývá způsobeno přílivem absolventů škol. V závěru roku se však počet evidovaných uchazečů nevyvíjel podle běžného celoročního trendu a docházelo tak k opětovnému snižování počtu uchazečů. Měsíc prosinec již zaznamenal</w:t>
      </w:r>
      <w:r w:rsidR="009C28CD">
        <w:t xml:space="preserve"> nárůst počtu evidovaných uchazečů.</w:t>
      </w:r>
      <w:r w:rsidR="009515D7">
        <w:t xml:space="preserve"> </w:t>
      </w:r>
      <w:r w:rsidR="000F6DCB" w:rsidRPr="000F6DCB">
        <w:t>K 31. 12. 2014</w:t>
      </w:r>
      <w:r w:rsidR="00367032" w:rsidRPr="000F6DCB">
        <w:t xml:space="preserve"> bylo v evidenci Úřadu práce ČR, Krajská pobočka </w:t>
      </w:r>
      <w:r w:rsidR="000F6DCB" w:rsidRPr="000F6DCB">
        <w:t>v Karlových Varech celkem 17 290</w:t>
      </w:r>
      <w:r w:rsidR="00367032" w:rsidRPr="000F6DCB">
        <w:t xml:space="preserve"> uch</w:t>
      </w:r>
      <w:r w:rsidR="000F6DCB" w:rsidRPr="000F6DCB">
        <w:t>azečů o zaměstnání, což je o</w:t>
      </w:r>
      <w:r w:rsidR="00093CD9">
        <w:t xml:space="preserve">    </w:t>
      </w:r>
      <w:r w:rsidR="000F6DCB" w:rsidRPr="000F6DCB">
        <w:t xml:space="preserve"> 2 310</w:t>
      </w:r>
      <w:r w:rsidR="00367032" w:rsidRPr="000F6DCB">
        <w:t xml:space="preserve"> uchaze</w:t>
      </w:r>
      <w:r w:rsidR="000F6DCB" w:rsidRPr="000F6DCB">
        <w:t xml:space="preserve">čů </w:t>
      </w:r>
      <w:r w:rsidR="009515D7">
        <w:t>méně</w:t>
      </w:r>
      <w:r w:rsidR="000F6DCB" w:rsidRPr="000F6DCB">
        <w:t xml:space="preserve"> než v prosinci roku 2013</w:t>
      </w:r>
      <w:r w:rsidR="00367032" w:rsidRPr="000F6DCB">
        <w:t>.</w:t>
      </w:r>
    </w:p>
    <w:p w:rsidR="00093CD9" w:rsidRDefault="00544527" w:rsidP="00544527">
      <w:pPr>
        <w:spacing w:before="100" w:beforeAutospacing="1" w:after="120"/>
        <w:jc w:val="both"/>
        <w:rPr>
          <w:rStyle w:val="Siln"/>
          <w:rFonts w:ascii="Times New Roman" w:hAnsi="Times New Roman"/>
          <w:b w:val="0"/>
          <w:bCs w:val="0"/>
          <w:sz w:val="24"/>
          <w:szCs w:val="24"/>
        </w:rPr>
      </w:pPr>
      <w:r w:rsidRPr="00544527">
        <w:rPr>
          <w:rStyle w:val="Siln"/>
          <w:rFonts w:ascii="Times New Roman" w:hAnsi="Times New Roman"/>
          <w:b w:val="0"/>
          <w:bCs w:val="0"/>
          <w:sz w:val="24"/>
          <w:szCs w:val="24"/>
        </w:rPr>
        <w:t>Na tento nový a velice příznivý vývoj nezaměstnanosti může mít vliv např. aktivní přístup pracov</w:t>
      </w:r>
      <w:r>
        <w:rPr>
          <w:rStyle w:val="Siln"/>
          <w:rFonts w:ascii="Times New Roman" w:hAnsi="Times New Roman"/>
          <w:b w:val="0"/>
          <w:bCs w:val="0"/>
          <w:sz w:val="24"/>
          <w:szCs w:val="24"/>
        </w:rPr>
        <w:t>níků úřadu práce a jejich vyhledávání volných pracovních míst</w:t>
      </w:r>
      <w:r w:rsidRPr="00544527">
        <w:rPr>
          <w:rStyle w:val="Siln"/>
          <w:rFonts w:ascii="Times New Roman" w:hAnsi="Times New Roman"/>
          <w:b w:val="0"/>
          <w:bCs w:val="0"/>
          <w:sz w:val="24"/>
          <w:szCs w:val="24"/>
        </w:rPr>
        <w:t xml:space="preserve"> u zaměstnavatelů v rámci monitorovacích návštěv, nabídky příspěvků v </w:t>
      </w:r>
      <w:r>
        <w:rPr>
          <w:rStyle w:val="Siln"/>
          <w:rFonts w:ascii="Times New Roman" w:hAnsi="Times New Roman"/>
          <w:b w:val="0"/>
          <w:bCs w:val="0"/>
          <w:sz w:val="24"/>
          <w:szCs w:val="24"/>
        </w:rPr>
        <w:t>rámci aktivní politiky</w:t>
      </w:r>
      <w:r w:rsidR="00093CD9">
        <w:rPr>
          <w:rStyle w:val="Siln"/>
          <w:rFonts w:ascii="Times New Roman" w:hAnsi="Times New Roman"/>
          <w:b w:val="0"/>
          <w:bCs w:val="0"/>
          <w:sz w:val="24"/>
          <w:szCs w:val="24"/>
        </w:rPr>
        <w:t xml:space="preserve"> a vzdělávání zaměstnanců.</w:t>
      </w:r>
    </w:p>
    <w:p w:rsidR="00544527" w:rsidRPr="00093CD9" w:rsidRDefault="00A61F30" w:rsidP="00544527">
      <w:pPr>
        <w:spacing w:before="100" w:beforeAutospacing="1" w:after="120"/>
        <w:jc w:val="both"/>
        <w:rPr>
          <w:rFonts w:ascii="Times New Roman" w:hAnsi="Times New Roman"/>
          <w:b/>
          <w:bCs/>
          <w:color w:val="FF0000"/>
          <w:sz w:val="24"/>
          <w:szCs w:val="24"/>
        </w:rPr>
      </w:pPr>
      <w:r>
        <w:rPr>
          <w:rStyle w:val="Siln"/>
          <w:rFonts w:ascii="Times New Roman" w:hAnsi="Times New Roman"/>
          <w:b w:val="0"/>
          <w:bCs w:val="0"/>
          <w:sz w:val="24"/>
          <w:szCs w:val="24"/>
        </w:rPr>
        <w:t>C</w:t>
      </w:r>
      <w:r w:rsidR="00544527" w:rsidRPr="00544527">
        <w:rPr>
          <w:rStyle w:val="Siln"/>
          <w:rFonts w:ascii="Times New Roman" w:hAnsi="Times New Roman"/>
          <w:b w:val="0"/>
          <w:bCs w:val="0"/>
          <w:sz w:val="24"/>
          <w:szCs w:val="24"/>
        </w:rPr>
        <w:t xml:space="preserve">elorepublikově se rozšířilo portfolio různých projektů EU zaměřených na snižování nezaměstnanosti, </w:t>
      </w:r>
      <w:r>
        <w:rPr>
          <w:rStyle w:val="Siln"/>
          <w:rFonts w:ascii="Times New Roman" w:hAnsi="Times New Roman"/>
          <w:b w:val="0"/>
          <w:bCs w:val="0"/>
          <w:sz w:val="24"/>
          <w:szCs w:val="24"/>
        </w:rPr>
        <w:t>kde je úřad práce realizátorem nebo partnerem projektu</w:t>
      </w:r>
      <w:r w:rsidR="00093CD9">
        <w:rPr>
          <w:rStyle w:val="Siln"/>
          <w:rFonts w:ascii="Times New Roman" w:hAnsi="Times New Roman"/>
          <w:b w:val="0"/>
          <w:bCs w:val="0"/>
          <w:sz w:val="24"/>
          <w:szCs w:val="24"/>
        </w:rPr>
        <w:t xml:space="preserve">. </w:t>
      </w:r>
      <w:r w:rsidR="00544527" w:rsidRPr="00544527">
        <w:rPr>
          <w:rStyle w:val="Siln"/>
          <w:rFonts w:ascii="Times New Roman" w:hAnsi="Times New Roman"/>
          <w:b w:val="0"/>
          <w:bCs w:val="0"/>
          <w:sz w:val="24"/>
          <w:szCs w:val="24"/>
        </w:rPr>
        <w:t xml:space="preserve"> Projekty jsou zacílené na určitou skupinu lidí, v jehož rámci najdou uplatnění na trhu práce. </w:t>
      </w:r>
    </w:p>
    <w:p w:rsidR="00742381" w:rsidRPr="007341CA" w:rsidRDefault="00742381" w:rsidP="00367032">
      <w:pPr>
        <w:pStyle w:val="Zkladntext2"/>
        <w:jc w:val="both"/>
        <w:rPr>
          <w:rFonts w:ascii="Arial" w:hAnsi="Arial" w:cs="Arial"/>
        </w:rPr>
      </w:pPr>
    </w:p>
    <w:p w:rsidR="00367032" w:rsidRDefault="00367032" w:rsidP="00367032">
      <w:pPr>
        <w:pStyle w:val="Zkladntext"/>
        <w:rPr>
          <w:rFonts w:ascii="Arial" w:hAnsi="Arial" w:cs="Arial"/>
          <w:color w:val="FF0000"/>
        </w:rPr>
      </w:pPr>
    </w:p>
    <w:p w:rsidR="0028453A" w:rsidRPr="002521B5" w:rsidRDefault="0028453A" w:rsidP="00367032">
      <w:pPr>
        <w:pStyle w:val="Zkladntext"/>
        <w:rPr>
          <w:color w:val="FF0000"/>
        </w:rPr>
      </w:pPr>
    </w:p>
    <w:p w:rsidR="00367032" w:rsidRPr="00E45151" w:rsidRDefault="00367032" w:rsidP="00367032">
      <w:pPr>
        <w:pStyle w:val="Zkladntext"/>
        <w:rPr>
          <w:i/>
          <w:sz w:val="22"/>
          <w:szCs w:val="22"/>
        </w:rPr>
      </w:pPr>
      <w:r w:rsidRPr="00E45151">
        <w:rPr>
          <w:i/>
          <w:sz w:val="22"/>
          <w:szCs w:val="22"/>
        </w:rPr>
        <w:lastRenderedPageBreak/>
        <w:t>Stav a vývoj počtu uchazečů o z</w:t>
      </w:r>
      <w:r w:rsidR="00706BB3" w:rsidRPr="00E45151">
        <w:rPr>
          <w:i/>
          <w:sz w:val="22"/>
          <w:szCs w:val="22"/>
        </w:rPr>
        <w:t>aměstnání za rok  2012,</w:t>
      </w:r>
      <w:r w:rsidR="00E45151">
        <w:rPr>
          <w:i/>
          <w:sz w:val="22"/>
          <w:szCs w:val="22"/>
        </w:rPr>
        <w:t xml:space="preserve"> </w:t>
      </w:r>
      <w:r w:rsidR="004A2453" w:rsidRPr="00E45151">
        <w:rPr>
          <w:i/>
          <w:sz w:val="22"/>
          <w:szCs w:val="22"/>
        </w:rPr>
        <w:t>2013</w:t>
      </w:r>
      <w:r w:rsidR="00E45151" w:rsidRPr="00E45151">
        <w:rPr>
          <w:i/>
          <w:sz w:val="22"/>
          <w:szCs w:val="22"/>
        </w:rPr>
        <w:t xml:space="preserve"> </w:t>
      </w:r>
      <w:r w:rsidR="00706BB3" w:rsidRPr="00E45151">
        <w:rPr>
          <w:i/>
          <w:sz w:val="22"/>
          <w:szCs w:val="22"/>
        </w:rPr>
        <w:t>a 2014</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FFFFF"/>
        <w:tblLayout w:type="fixed"/>
        <w:tblCellMar>
          <w:left w:w="30" w:type="dxa"/>
          <w:right w:w="30" w:type="dxa"/>
        </w:tblCellMar>
        <w:tblLook w:val="0000" w:firstRow="0" w:lastRow="0" w:firstColumn="0" w:lastColumn="0" w:noHBand="0" w:noVBand="0"/>
      </w:tblPr>
      <w:tblGrid>
        <w:gridCol w:w="1873"/>
        <w:gridCol w:w="2410"/>
        <w:gridCol w:w="2410"/>
        <w:gridCol w:w="2409"/>
      </w:tblGrid>
      <w:tr w:rsidR="002521B5" w:rsidRPr="00E45151" w:rsidTr="001852BC">
        <w:trPr>
          <w:trHeight w:val="225"/>
        </w:trPr>
        <w:tc>
          <w:tcPr>
            <w:tcW w:w="1873" w:type="dxa"/>
            <w:vMerge w:val="restart"/>
            <w:tcBorders>
              <w:top w:val="double" w:sz="6" w:space="0" w:color="0000FF"/>
              <w:left w:val="double" w:sz="6" w:space="0" w:color="0000FF"/>
              <w:right w:val="single" w:sz="12" w:space="0" w:color="auto"/>
            </w:tcBorders>
            <w:shd w:val="clear" w:color="auto" w:fill="FFFFFF"/>
            <w:vAlign w:val="center"/>
          </w:tcPr>
          <w:p w:rsidR="00367032" w:rsidRPr="00C61840" w:rsidRDefault="00367032" w:rsidP="00F55724">
            <w:pPr>
              <w:pStyle w:val="Zkladntext"/>
              <w:jc w:val="center"/>
              <w:rPr>
                <w:rFonts w:ascii="Arial" w:hAnsi="Arial" w:cs="Arial"/>
                <w:b/>
                <w:i/>
                <w:sz w:val="22"/>
                <w:szCs w:val="22"/>
                <w:lang w:eastAsia="cs-CZ"/>
              </w:rPr>
            </w:pPr>
            <w:r w:rsidRPr="00C61840">
              <w:rPr>
                <w:rFonts w:ascii="Arial" w:hAnsi="Arial" w:cs="Arial"/>
                <w:b/>
                <w:i/>
                <w:sz w:val="22"/>
                <w:szCs w:val="22"/>
                <w:lang w:eastAsia="cs-CZ"/>
              </w:rPr>
              <w:t>Měsíc</w:t>
            </w:r>
          </w:p>
        </w:tc>
        <w:tc>
          <w:tcPr>
            <w:tcW w:w="7229" w:type="dxa"/>
            <w:gridSpan w:val="3"/>
            <w:tcBorders>
              <w:top w:val="double" w:sz="6" w:space="0" w:color="0000FF"/>
              <w:left w:val="single" w:sz="12" w:space="0" w:color="auto"/>
              <w:bottom w:val="single" w:sz="2" w:space="0" w:color="auto"/>
              <w:right w:val="double" w:sz="6" w:space="0" w:color="0000FF"/>
            </w:tcBorders>
            <w:shd w:val="clear" w:color="auto" w:fill="FFFFFF"/>
            <w:vAlign w:val="center"/>
          </w:tcPr>
          <w:p w:rsidR="00367032" w:rsidRPr="00E45151" w:rsidRDefault="00367032" w:rsidP="00F55724">
            <w:pPr>
              <w:spacing w:after="0" w:line="240" w:lineRule="auto"/>
              <w:jc w:val="center"/>
              <w:rPr>
                <w:rFonts w:ascii="Arial" w:hAnsi="Arial" w:cs="Arial"/>
                <w:b/>
                <w:i/>
                <w:snapToGrid w:val="0"/>
              </w:rPr>
            </w:pPr>
            <w:r w:rsidRPr="00E45151">
              <w:rPr>
                <w:rFonts w:ascii="Arial" w:hAnsi="Arial" w:cs="Arial"/>
                <w:b/>
                <w:i/>
                <w:snapToGrid w:val="0"/>
              </w:rPr>
              <w:t>Počet uchazečů</w:t>
            </w:r>
          </w:p>
        </w:tc>
      </w:tr>
      <w:tr w:rsidR="00706BB3" w:rsidRPr="00E45151" w:rsidTr="001852BC">
        <w:trPr>
          <w:trHeight w:val="266"/>
        </w:trPr>
        <w:tc>
          <w:tcPr>
            <w:tcW w:w="1873" w:type="dxa"/>
            <w:vMerge/>
            <w:tcBorders>
              <w:left w:val="double" w:sz="6" w:space="0" w:color="0000FF"/>
              <w:bottom w:val="double" w:sz="6" w:space="0" w:color="0000FF"/>
              <w:right w:val="single" w:sz="12" w:space="0" w:color="auto"/>
            </w:tcBorders>
            <w:shd w:val="clear" w:color="auto" w:fill="FFFFFF"/>
            <w:vAlign w:val="bottom"/>
          </w:tcPr>
          <w:p w:rsidR="00706BB3" w:rsidRPr="00C61840" w:rsidRDefault="00706BB3" w:rsidP="00F55724">
            <w:pPr>
              <w:pStyle w:val="Zkladntext"/>
              <w:jc w:val="center"/>
              <w:rPr>
                <w:rFonts w:ascii="Arial" w:hAnsi="Arial" w:cs="Arial"/>
                <w:b/>
                <w:i/>
                <w:sz w:val="22"/>
                <w:szCs w:val="22"/>
                <w:lang w:eastAsia="cs-CZ"/>
              </w:rPr>
            </w:pPr>
          </w:p>
        </w:tc>
        <w:tc>
          <w:tcPr>
            <w:tcW w:w="2410" w:type="dxa"/>
            <w:tcBorders>
              <w:top w:val="single" w:sz="2" w:space="0" w:color="auto"/>
              <w:left w:val="single" w:sz="12" w:space="0" w:color="auto"/>
              <w:bottom w:val="double" w:sz="6" w:space="0" w:color="0000FF"/>
              <w:right w:val="single" w:sz="8" w:space="0" w:color="auto"/>
            </w:tcBorders>
            <w:shd w:val="clear" w:color="auto" w:fill="FFFFFF"/>
            <w:vAlign w:val="center"/>
          </w:tcPr>
          <w:p w:rsidR="00706BB3" w:rsidRPr="00E45151" w:rsidRDefault="00706BB3" w:rsidP="00706BB3">
            <w:pPr>
              <w:spacing w:after="0" w:line="240" w:lineRule="auto"/>
              <w:jc w:val="center"/>
              <w:rPr>
                <w:rFonts w:ascii="Arial" w:hAnsi="Arial" w:cs="Arial"/>
                <w:b/>
                <w:i/>
                <w:snapToGrid w:val="0"/>
              </w:rPr>
            </w:pPr>
            <w:r w:rsidRPr="00E45151">
              <w:rPr>
                <w:rFonts w:ascii="Arial" w:hAnsi="Arial" w:cs="Arial"/>
                <w:b/>
                <w:i/>
                <w:snapToGrid w:val="0"/>
              </w:rPr>
              <w:t>rok 2012</w:t>
            </w:r>
          </w:p>
        </w:tc>
        <w:tc>
          <w:tcPr>
            <w:tcW w:w="2410" w:type="dxa"/>
            <w:tcBorders>
              <w:top w:val="single" w:sz="2" w:space="0" w:color="auto"/>
              <w:left w:val="single" w:sz="8" w:space="0" w:color="auto"/>
              <w:bottom w:val="double" w:sz="6" w:space="0" w:color="0000FF"/>
              <w:right w:val="single" w:sz="8" w:space="0" w:color="auto"/>
            </w:tcBorders>
            <w:shd w:val="clear" w:color="auto" w:fill="FFFFFF"/>
            <w:vAlign w:val="center"/>
          </w:tcPr>
          <w:p w:rsidR="00706BB3" w:rsidRPr="00E45151" w:rsidRDefault="00706BB3" w:rsidP="00706BB3">
            <w:pPr>
              <w:spacing w:after="0" w:line="240" w:lineRule="auto"/>
              <w:jc w:val="center"/>
              <w:rPr>
                <w:rFonts w:ascii="Arial" w:hAnsi="Arial" w:cs="Arial"/>
                <w:b/>
                <w:i/>
                <w:snapToGrid w:val="0"/>
              </w:rPr>
            </w:pPr>
            <w:r w:rsidRPr="00E45151">
              <w:rPr>
                <w:rFonts w:ascii="Arial" w:hAnsi="Arial" w:cs="Arial"/>
                <w:b/>
                <w:i/>
                <w:snapToGrid w:val="0"/>
              </w:rPr>
              <w:t>rok 2013</w:t>
            </w:r>
          </w:p>
        </w:tc>
        <w:tc>
          <w:tcPr>
            <w:tcW w:w="2409" w:type="dxa"/>
            <w:tcBorders>
              <w:top w:val="single" w:sz="2" w:space="0" w:color="auto"/>
              <w:left w:val="single" w:sz="8" w:space="0" w:color="auto"/>
              <w:bottom w:val="double" w:sz="6" w:space="0" w:color="0000FF"/>
              <w:right w:val="double" w:sz="6" w:space="0" w:color="0000FF"/>
            </w:tcBorders>
            <w:shd w:val="clear" w:color="auto" w:fill="FFFFFF"/>
            <w:vAlign w:val="center"/>
          </w:tcPr>
          <w:p w:rsidR="00706BB3" w:rsidRPr="00E45151" w:rsidRDefault="00706BB3" w:rsidP="00F55724">
            <w:pPr>
              <w:spacing w:after="0" w:line="240" w:lineRule="auto"/>
              <w:jc w:val="center"/>
              <w:rPr>
                <w:rFonts w:ascii="Arial" w:hAnsi="Arial" w:cs="Arial"/>
                <w:b/>
                <w:i/>
                <w:snapToGrid w:val="0"/>
              </w:rPr>
            </w:pPr>
            <w:r w:rsidRPr="00E45151">
              <w:rPr>
                <w:rFonts w:ascii="Arial" w:hAnsi="Arial" w:cs="Arial"/>
                <w:b/>
                <w:i/>
                <w:snapToGrid w:val="0"/>
              </w:rPr>
              <w:t>rok 2014</w:t>
            </w:r>
          </w:p>
        </w:tc>
      </w:tr>
      <w:tr w:rsidR="00706BB3" w:rsidRPr="00E45151" w:rsidTr="001852BC">
        <w:trPr>
          <w:trHeight w:val="219"/>
        </w:trPr>
        <w:tc>
          <w:tcPr>
            <w:tcW w:w="1873" w:type="dxa"/>
            <w:tcBorders>
              <w:top w:val="double" w:sz="6" w:space="0" w:color="0000FF"/>
              <w:left w:val="double" w:sz="6" w:space="0" w:color="0000FF"/>
              <w:bottom w:val="single" w:sz="2" w:space="0" w:color="auto"/>
              <w:right w:val="single" w:sz="12" w:space="0" w:color="auto"/>
            </w:tcBorders>
            <w:shd w:val="clear" w:color="auto" w:fill="FFFFFF"/>
            <w:vAlign w:val="center"/>
          </w:tcPr>
          <w:p w:rsidR="00706BB3" w:rsidRPr="00E45151" w:rsidRDefault="00706BB3" w:rsidP="00F55724">
            <w:pPr>
              <w:spacing w:after="0" w:line="240" w:lineRule="auto"/>
              <w:jc w:val="center"/>
              <w:rPr>
                <w:rFonts w:ascii="Arial" w:hAnsi="Arial" w:cs="Arial"/>
                <w:b/>
                <w:i/>
                <w:snapToGrid w:val="0"/>
              </w:rPr>
            </w:pPr>
            <w:r w:rsidRPr="00E45151">
              <w:rPr>
                <w:rFonts w:ascii="Arial" w:hAnsi="Arial" w:cs="Arial"/>
                <w:b/>
                <w:i/>
                <w:snapToGrid w:val="0"/>
              </w:rPr>
              <w:t>leden</w:t>
            </w:r>
          </w:p>
        </w:tc>
        <w:tc>
          <w:tcPr>
            <w:tcW w:w="2410" w:type="dxa"/>
            <w:tcBorders>
              <w:top w:val="double" w:sz="6" w:space="0" w:color="0000FF"/>
              <w:left w:val="single" w:sz="12" w:space="0" w:color="auto"/>
              <w:bottom w:val="single" w:sz="8" w:space="0" w:color="auto"/>
              <w:right w:val="single" w:sz="8" w:space="0" w:color="auto"/>
            </w:tcBorders>
            <w:shd w:val="clear" w:color="auto" w:fill="FFFFFF"/>
            <w:vAlign w:val="center"/>
          </w:tcPr>
          <w:p w:rsidR="00706BB3" w:rsidRPr="00E45151" w:rsidRDefault="00706BB3" w:rsidP="00706BB3">
            <w:pPr>
              <w:spacing w:after="0" w:line="240" w:lineRule="auto"/>
              <w:jc w:val="center"/>
              <w:rPr>
                <w:rFonts w:ascii="Arial" w:hAnsi="Arial" w:cs="Arial"/>
                <w:i/>
                <w:snapToGrid w:val="0"/>
              </w:rPr>
            </w:pPr>
            <w:r w:rsidRPr="00E45151">
              <w:rPr>
                <w:rFonts w:ascii="Arial" w:hAnsi="Arial" w:cs="Arial"/>
                <w:i/>
                <w:snapToGrid w:val="0"/>
              </w:rPr>
              <w:t>18 357</w:t>
            </w:r>
          </w:p>
        </w:tc>
        <w:tc>
          <w:tcPr>
            <w:tcW w:w="2410" w:type="dxa"/>
            <w:tcBorders>
              <w:top w:val="double" w:sz="6" w:space="0" w:color="0000FF"/>
              <w:left w:val="single" w:sz="8" w:space="0" w:color="auto"/>
              <w:bottom w:val="single" w:sz="8" w:space="0" w:color="auto"/>
              <w:right w:val="single" w:sz="8" w:space="0" w:color="auto"/>
            </w:tcBorders>
            <w:shd w:val="clear" w:color="auto" w:fill="FFFFFF"/>
            <w:vAlign w:val="center"/>
          </w:tcPr>
          <w:p w:rsidR="00706BB3" w:rsidRPr="00E45151" w:rsidRDefault="00706BB3" w:rsidP="00706BB3">
            <w:pPr>
              <w:spacing w:after="0" w:line="240" w:lineRule="auto"/>
              <w:jc w:val="center"/>
              <w:rPr>
                <w:rFonts w:ascii="Arial" w:hAnsi="Arial" w:cs="Arial"/>
                <w:i/>
                <w:snapToGrid w:val="0"/>
              </w:rPr>
            </w:pPr>
            <w:r w:rsidRPr="00E45151">
              <w:rPr>
                <w:rFonts w:ascii="Arial" w:hAnsi="Arial" w:cs="Arial"/>
                <w:i/>
                <w:snapToGrid w:val="0"/>
              </w:rPr>
              <w:t>19 663</w:t>
            </w:r>
          </w:p>
        </w:tc>
        <w:tc>
          <w:tcPr>
            <w:tcW w:w="2409" w:type="dxa"/>
            <w:tcBorders>
              <w:top w:val="double" w:sz="6" w:space="0" w:color="0000FF"/>
              <w:left w:val="single" w:sz="8" w:space="0" w:color="auto"/>
              <w:bottom w:val="single" w:sz="8" w:space="0" w:color="auto"/>
              <w:right w:val="double" w:sz="6" w:space="0" w:color="0000FF"/>
            </w:tcBorders>
            <w:shd w:val="clear" w:color="auto" w:fill="FFFFFF"/>
            <w:vAlign w:val="center"/>
          </w:tcPr>
          <w:p w:rsidR="00706BB3" w:rsidRPr="00E45151" w:rsidRDefault="00057EAB" w:rsidP="00F55724">
            <w:pPr>
              <w:spacing w:after="0" w:line="240" w:lineRule="auto"/>
              <w:jc w:val="center"/>
              <w:rPr>
                <w:rFonts w:ascii="Arial" w:hAnsi="Arial" w:cs="Arial"/>
                <w:i/>
                <w:snapToGrid w:val="0"/>
              </w:rPr>
            </w:pPr>
            <w:r>
              <w:rPr>
                <w:rFonts w:ascii="Arial" w:hAnsi="Arial" w:cs="Arial"/>
                <w:i/>
                <w:snapToGrid w:val="0"/>
              </w:rPr>
              <w:t>20 340</w:t>
            </w:r>
          </w:p>
        </w:tc>
      </w:tr>
      <w:tr w:rsidR="00706BB3" w:rsidRPr="00E45151" w:rsidTr="001852BC">
        <w:trPr>
          <w:trHeight w:val="250"/>
        </w:trPr>
        <w:tc>
          <w:tcPr>
            <w:tcW w:w="1873" w:type="dxa"/>
            <w:tcBorders>
              <w:top w:val="single" w:sz="2" w:space="0" w:color="auto"/>
              <w:left w:val="double" w:sz="6" w:space="0" w:color="0000FF"/>
              <w:bottom w:val="single" w:sz="2" w:space="0" w:color="auto"/>
              <w:right w:val="single" w:sz="12" w:space="0" w:color="auto"/>
            </w:tcBorders>
            <w:shd w:val="clear" w:color="auto" w:fill="FFFFFF"/>
            <w:vAlign w:val="center"/>
          </w:tcPr>
          <w:p w:rsidR="00706BB3" w:rsidRPr="00E45151" w:rsidRDefault="00706BB3" w:rsidP="00F55724">
            <w:pPr>
              <w:spacing w:after="0" w:line="240" w:lineRule="auto"/>
              <w:jc w:val="center"/>
              <w:rPr>
                <w:rFonts w:ascii="Arial" w:hAnsi="Arial" w:cs="Arial"/>
                <w:b/>
                <w:i/>
                <w:snapToGrid w:val="0"/>
              </w:rPr>
            </w:pPr>
            <w:r w:rsidRPr="00E45151">
              <w:rPr>
                <w:rFonts w:ascii="Arial" w:hAnsi="Arial" w:cs="Arial"/>
                <w:b/>
                <w:i/>
                <w:snapToGrid w:val="0"/>
              </w:rPr>
              <w:t>únor</w:t>
            </w:r>
          </w:p>
        </w:tc>
        <w:tc>
          <w:tcPr>
            <w:tcW w:w="2410" w:type="dxa"/>
            <w:tcBorders>
              <w:top w:val="single" w:sz="8" w:space="0" w:color="auto"/>
              <w:left w:val="single" w:sz="12" w:space="0" w:color="auto"/>
              <w:bottom w:val="single" w:sz="8" w:space="0" w:color="auto"/>
              <w:right w:val="single" w:sz="8" w:space="0" w:color="auto"/>
            </w:tcBorders>
            <w:shd w:val="clear" w:color="auto" w:fill="FFFFFF"/>
            <w:vAlign w:val="center"/>
          </w:tcPr>
          <w:p w:rsidR="00706BB3" w:rsidRPr="00E45151" w:rsidRDefault="00706BB3" w:rsidP="00706BB3">
            <w:pPr>
              <w:spacing w:after="0" w:line="240" w:lineRule="auto"/>
              <w:jc w:val="center"/>
              <w:rPr>
                <w:rFonts w:ascii="Arial" w:hAnsi="Arial" w:cs="Arial"/>
                <w:i/>
                <w:snapToGrid w:val="0"/>
              </w:rPr>
            </w:pPr>
            <w:r w:rsidRPr="00E45151">
              <w:rPr>
                <w:rFonts w:ascii="Arial" w:hAnsi="Arial" w:cs="Arial"/>
                <w:i/>
                <w:snapToGrid w:val="0"/>
              </w:rPr>
              <w:t>18 595</w:t>
            </w:r>
          </w:p>
        </w:tc>
        <w:tc>
          <w:tcPr>
            <w:tcW w:w="2410" w:type="dxa"/>
            <w:tcBorders>
              <w:top w:val="single" w:sz="8" w:space="0" w:color="auto"/>
              <w:left w:val="single" w:sz="8" w:space="0" w:color="auto"/>
              <w:bottom w:val="single" w:sz="8" w:space="0" w:color="auto"/>
              <w:right w:val="single" w:sz="8" w:space="0" w:color="auto"/>
            </w:tcBorders>
            <w:shd w:val="clear" w:color="auto" w:fill="FFFFFF"/>
            <w:vAlign w:val="center"/>
          </w:tcPr>
          <w:p w:rsidR="00706BB3" w:rsidRPr="00E45151" w:rsidRDefault="00706BB3" w:rsidP="00706BB3">
            <w:pPr>
              <w:spacing w:after="0" w:line="240" w:lineRule="auto"/>
              <w:jc w:val="center"/>
              <w:rPr>
                <w:rFonts w:ascii="Arial" w:hAnsi="Arial" w:cs="Arial"/>
                <w:i/>
                <w:snapToGrid w:val="0"/>
              </w:rPr>
            </w:pPr>
            <w:r w:rsidRPr="00E45151">
              <w:rPr>
                <w:rFonts w:ascii="Arial" w:hAnsi="Arial" w:cs="Arial"/>
                <w:i/>
                <w:snapToGrid w:val="0"/>
              </w:rPr>
              <w:t>19 865</w:t>
            </w:r>
          </w:p>
        </w:tc>
        <w:tc>
          <w:tcPr>
            <w:tcW w:w="2409" w:type="dxa"/>
            <w:tcBorders>
              <w:top w:val="single" w:sz="8" w:space="0" w:color="auto"/>
              <w:left w:val="single" w:sz="8" w:space="0" w:color="auto"/>
              <w:bottom w:val="single" w:sz="8" w:space="0" w:color="auto"/>
              <w:right w:val="double" w:sz="6" w:space="0" w:color="0000FF"/>
            </w:tcBorders>
            <w:shd w:val="clear" w:color="auto" w:fill="FFFFFF"/>
            <w:vAlign w:val="center"/>
          </w:tcPr>
          <w:p w:rsidR="00706BB3" w:rsidRPr="00E45151" w:rsidRDefault="00057EAB" w:rsidP="00F55724">
            <w:pPr>
              <w:spacing w:after="0" w:line="240" w:lineRule="auto"/>
              <w:jc w:val="center"/>
              <w:rPr>
                <w:rFonts w:ascii="Arial" w:hAnsi="Arial" w:cs="Arial"/>
                <w:i/>
                <w:snapToGrid w:val="0"/>
              </w:rPr>
            </w:pPr>
            <w:r>
              <w:rPr>
                <w:rFonts w:ascii="Arial" w:hAnsi="Arial" w:cs="Arial"/>
                <w:i/>
                <w:snapToGrid w:val="0"/>
              </w:rPr>
              <w:t>20 001</w:t>
            </w:r>
          </w:p>
        </w:tc>
      </w:tr>
      <w:tr w:rsidR="00706BB3" w:rsidRPr="00E45151" w:rsidTr="001852BC">
        <w:trPr>
          <w:trHeight w:val="224"/>
        </w:trPr>
        <w:tc>
          <w:tcPr>
            <w:tcW w:w="1873" w:type="dxa"/>
            <w:tcBorders>
              <w:top w:val="single" w:sz="2" w:space="0" w:color="auto"/>
              <w:left w:val="double" w:sz="6" w:space="0" w:color="0000FF"/>
              <w:bottom w:val="single" w:sz="2" w:space="0" w:color="auto"/>
              <w:right w:val="single" w:sz="12" w:space="0" w:color="auto"/>
            </w:tcBorders>
            <w:shd w:val="clear" w:color="auto" w:fill="FFFFFF"/>
            <w:vAlign w:val="center"/>
          </w:tcPr>
          <w:p w:rsidR="00706BB3" w:rsidRPr="00E45151" w:rsidRDefault="00706BB3" w:rsidP="00F55724">
            <w:pPr>
              <w:spacing w:after="0" w:line="240" w:lineRule="auto"/>
              <w:jc w:val="center"/>
              <w:rPr>
                <w:rFonts w:ascii="Arial" w:hAnsi="Arial" w:cs="Arial"/>
                <w:b/>
                <w:i/>
                <w:snapToGrid w:val="0"/>
              </w:rPr>
            </w:pPr>
            <w:r w:rsidRPr="00E45151">
              <w:rPr>
                <w:rFonts w:ascii="Arial" w:hAnsi="Arial" w:cs="Arial"/>
                <w:b/>
                <w:i/>
                <w:snapToGrid w:val="0"/>
              </w:rPr>
              <w:t>březen</w:t>
            </w:r>
          </w:p>
        </w:tc>
        <w:tc>
          <w:tcPr>
            <w:tcW w:w="2410" w:type="dxa"/>
            <w:tcBorders>
              <w:top w:val="single" w:sz="8" w:space="0" w:color="auto"/>
              <w:left w:val="single" w:sz="12" w:space="0" w:color="auto"/>
              <w:bottom w:val="single" w:sz="8" w:space="0" w:color="auto"/>
              <w:right w:val="single" w:sz="8" w:space="0" w:color="auto"/>
            </w:tcBorders>
            <w:shd w:val="clear" w:color="auto" w:fill="FFFFFF"/>
            <w:vAlign w:val="center"/>
          </w:tcPr>
          <w:p w:rsidR="00706BB3" w:rsidRPr="00E45151" w:rsidRDefault="00706BB3" w:rsidP="00706BB3">
            <w:pPr>
              <w:spacing w:after="0" w:line="240" w:lineRule="auto"/>
              <w:jc w:val="center"/>
              <w:rPr>
                <w:rFonts w:ascii="Arial" w:hAnsi="Arial" w:cs="Arial"/>
                <w:i/>
                <w:snapToGrid w:val="0"/>
              </w:rPr>
            </w:pPr>
            <w:r w:rsidRPr="00E45151">
              <w:rPr>
                <w:rFonts w:ascii="Arial" w:hAnsi="Arial" w:cs="Arial"/>
                <w:i/>
                <w:snapToGrid w:val="0"/>
              </w:rPr>
              <w:t>17 999</w:t>
            </w:r>
          </w:p>
        </w:tc>
        <w:tc>
          <w:tcPr>
            <w:tcW w:w="2410" w:type="dxa"/>
            <w:tcBorders>
              <w:top w:val="single" w:sz="8" w:space="0" w:color="auto"/>
              <w:left w:val="single" w:sz="8" w:space="0" w:color="auto"/>
              <w:bottom w:val="single" w:sz="8" w:space="0" w:color="auto"/>
              <w:right w:val="single" w:sz="8" w:space="0" w:color="auto"/>
            </w:tcBorders>
            <w:shd w:val="clear" w:color="auto" w:fill="FFFFFF"/>
            <w:vAlign w:val="center"/>
          </w:tcPr>
          <w:p w:rsidR="00706BB3" w:rsidRPr="00E45151" w:rsidRDefault="00706BB3" w:rsidP="00706BB3">
            <w:pPr>
              <w:spacing w:after="0" w:line="240" w:lineRule="auto"/>
              <w:jc w:val="center"/>
              <w:rPr>
                <w:rFonts w:ascii="Arial" w:hAnsi="Arial" w:cs="Arial"/>
                <w:i/>
                <w:snapToGrid w:val="0"/>
              </w:rPr>
            </w:pPr>
            <w:r w:rsidRPr="00E45151">
              <w:rPr>
                <w:rFonts w:ascii="Arial" w:hAnsi="Arial" w:cs="Arial"/>
                <w:i/>
                <w:snapToGrid w:val="0"/>
              </w:rPr>
              <w:t>19 665</w:t>
            </w:r>
          </w:p>
        </w:tc>
        <w:tc>
          <w:tcPr>
            <w:tcW w:w="2409" w:type="dxa"/>
            <w:tcBorders>
              <w:top w:val="single" w:sz="8" w:space="0" w:color="auto"/>
              <w:left w:val="single" w:sz="8" w:space="0" w:color="auto"/>
              <w:bottom w:val="single" w:sz="8" w:space="0" w:color="auto"/>
              <w:right w:val="double" w:sz="6" w:space="0" w:color="0000FF"/>
            </w:tcBorders>
            <w:shd w:val="clear" w:color="auto" w:fill="FFFFFF"/>
            <w:vAlign w:val="center"/>
          </w:tcPr>
          <w:p w:rsidR="00706BB3" w:rsidRPr="00E45151" w:rsidRDefault="00057EAB" w:rsidP="00F55724">
            <w:pPr>
              <w:spacing w:after="0" w:line="240" w:lineRule="auto"/>
              <w:jc w:val="center"/>
              <w:rPr>
                <w:rFonts w:ascii="Arial" w:hAnsi="Arial" w:cs="Arial"/>
                <w:i/>
                <w:snapToGrid w:val="0"/>
              </w:rPr>
            </w:pPr>
            <w:r>
              <w:rPr>
                <w:rFonts w:ascii="Arial" w:hAnsi="Arial" w:cs="Arial"/>
                <w:i/>
                <w:snapToGrid w:val="0"/>
              </w:rPr>
              <w:t>19 276</w:t>
            </w:r>
          </w:p>
        </w:tc>
      </w:tr>
      <w:tr w:rsidR="00706BB3" w:rsidRPr="00E45151" w:rsidTr="001852BC">
        <w:trPr>
          <w:trHeight w:val="242"/>
        </w:trPr>
        <w:tc>
          <w:tcPr>
            <w:tcW w:w="1873" w:type="dxa"/>
            <w:tcBorders>
              <w:top w:val="single" w:sz="2" w:space="0" w:color="auto"/>
              <w:left w:val="double" w:sz="6" w:space="0" w:color="0000FF"/>
              <w:bottom w:val="single" w:sz="2" w:space="0" w:color="auto"/>
              <w:right w:val="single" w:sz="12" w:space="0" w:color="auto"/>
            </w:tcBorders>
            <w:shd w:val="clear" w:color="auto" w:fill="FFFFFF"/>
            <w:vAlign w:val="center"/>
          </w:tcPr>
          <w:p w:rsidR="00706BB3" w:rsidRPr="00E45151" w:rsidRDefault="00706BB3" w:rsidP="00F55724">
            <w:pPr>
              <w:spacing w:after="0" w:line="240" w:lineRule="auto"/>
              <w:jc w:val="center"/>
              <w:rPr>
                <w:rFonts w:ascii="Arial" w:hAnsi="Arial" w:cs="Arial"/>
                <w:b/>
                <w:i/>
                <w:snapToGrid w:val="0"/>
              </w:rPr>
            </w:pPr>
            <w:r w:rsidRPr="00E45151">
              <w:rPr>
                <w:rFonts w:ascii="Arial" w:hAnsi="Arial" w:cs="Arial"/>
                <w:b/>
                <w:i/>
                <w:snapToGrid w:val="0"/>
              </w:rPr>
              <w:t>duben</w:t>
            </w:r>
          </w:p>
        </w:tc>
        <w:tc>
          <w:tcPr>
            <w:tcW w:w="2410" w:type="dxa"/>
            <w:tcBorders>
              <w:top w:val="single" w:sz="8" w:space="0" w:color="auto"/>
              <w:left w:val="single" w:sz="12" w:space="0" w:color="auto"/>
              <w:bottom w:val="single" w:sz="8" w:space="0" w:color="auto"/>
              <w:right w:val="single" w:sz="8" w:space="0" w:color="auto"/>
            </w:tcBorders>
            <w:shd w:val="clear" w:color="auto" w:fill="FFFFFF"/>
            <w:vAlign w:val="center"/>
          </w:tcPr>
          <w:p w:rsidR="00706BB3" w:rsidRPr="00E45151" w:rsidRDefault="00706BB3" w:rsidP="00706BB3">
            <w:pPr>
              <w:spacing w:after="0" w:line="240" w:lineRule="auto"/>
              <w:jc w:val="center"/>
              <w:rPr>
                <w:rFonts w:ascii="Arial" w:hAnsi="Arial" w:cs="Arial"/>
                <w:i/>
                <w:snapToGrid w:val="0"/>
              </w:rPr>
            </w:pPr>
            <w:r w:rsidRPr="00E45151">
              <w:rPr>
                <w:rFonts w:ascii="Arial" w:hAnsi="Arial" w:cs="Arial"/>
                <w:i/>
                <w:snapToGrid w:val="0"/>
              </w:rPr>
              <w:t>17 200</w:t>
            </w:r>
          </w:p>
        </w:tc>
        <w:tc>
          <w:tcPr>
            <w:tcW w:w="2410" w:type="dxa"/>
            <w:tcBorders>
              <w:top w:val="single" w:sz="8" w:space="0" w:color="auto"/>
              <w:left w:val="single" w:sz="8" w:space="0" w:color="auto"/>
              <w:bottom w:val="single" w:sz="8" w:space="0" w:color="auto"/>
              <w:right w:val="single" w:sz="8" w:space="0" w:color="auto"/>
            </w:tcBorders>
            <w:shd w:val="clear" w:color="auto" w:fill="FFFFFF"/>
            <w:vAlign w:val="center"/>
          </w:tcPr>
          <w:p w:rsidR="00706BB3" w:rsidRPr="00E45151" w:rsidRDefault="00706BB3" w:rsidP="00706BB3">
            <w:pPr>
              <w:spacing w:after="0" w:line="240" w:lineRule="auto"/>
              <w:jc w:val="center"/>
              <w:rPr>
                <w:rFonts w:ascii="Arial" w:hAnsi="Arial" w:cs="Arial"/>
                <w:i/>
                <w:snapToGrid w:val="0"/>
              </w:rPr>
            </w:pPr>
            <w:r w:rsidRPr="00E45151">
              <w:rPr>
                <w:rFonts w:ascii="Arial" w:hAnsi="Arial" w:cs="Arial"/>
                <w:i/>
                <w:snapToGrid w:val="0"/>
              </w:rPr>
              <w:t>19 154</w:t>
            </w:r>
          </w:p>
        </w:tc>
        <w:tc>
          <w:tcPr>
            <w:tcW w:w="2409" w:type="dxa"/>
            <w:tcBorders>
              <w:top w:val="single" w:sz="8" w:space="0" w:color="auto"/>
              <w:left w:val="single" w:sz="8" w:space="0" w:color="auto"/>
              <w:bottom w:val="single" w:sz="8" w:space="0" w:color="auto"/>
              <w:right w:val="double" w:sz="6" w:space="0" w:color="0000FF"/>
            </w:tcBorders>
            <w:shd w:val="clear" w:color="auto" w:fill="FFFFFF"/>
            <w:vAlign w:val="center"/>
          </w:tcPr>
          <w:p w:rsidR="00706BB3" w:rsidRPr="00E45151" w:rsidRDefault="00057EAB" w:rsidP="00F55724">
            <w:pPr>
              <w:spacing w:after="0" w:line="240" w:lineRule="auto"/>
              <w:jc w:val="center"/>
              <w:rPr>
                <w:rFonts w:ascii="Arial" w:hAnsi="Arial" w:cs="Arial"/>
                <w:i/>
                <w:snapToGrid w:val="0"/>
              </w:rPr>
            </w:pPr>
            <w:r>
              <w:rPr>
                <w:rFonts w:ascii="Arial" w:hAnsi="Arial" w:cs="Arial"/>
                <w:i/>
                <w:snapToGrid w:val="0"/>
              </w:rPr>
              <w:t>18 260</w:t>
            </w:r>
          </w:p>
        </w:tc>
      </w:tr>
      <w:tr w:rsidR="00706BB3" w:rsidRPr="00E45151" w:rsidTr="001852BC">
        <w:trPr>
          <w:trHeight w:val="260"/>
        </w:trPr>
        <w:tc>
          <w:tcPr>
            <w:tcW w:w="1873" w:type="dxa"/>
            <w:tcBorders>
              <w:top w:val="single" w:sz="2" w:space="0" w:color="auto"/>
              <w:left w:val="double" w:sz="6" w:space="0" w:color="0000FF"/>
              <w:bottom w:val="single" w:sz="2" w:space="0" w:color="auto"/>
              <w:right w:val="single" w:sz="12" w:space="0" w:color="auto"/>
            </w:tcBorders>
            <w:shd w:val="clear" w:color="auto" w:fill="FFFFFF"/>
            <w:vAlign w:val="center"/>
          </w:tcPr>
          <w:p w:rsidR="00706BB3" w:rsidRPr="00E45151" w:rsidRDefault="00706BB3" w:rsidP="00F55724">
            <w:pPr>
              <w:spacing w:after="0" w:line="240" w:lineRule="auto"/>
              <w:jc w:val="center"/>
              <w:rPr>
                <w:rFonts w:ascii="Arial" w:hAnsi="Arial" w:cs="Arial"/>
                <w:b/>
                <w:i/>
                <w:snapToGrid w:val="0"/>
              </w:rPr>
            </w:pPr>
            <w:r w:rsidRPr="00E45151">
              <w:rPr>
                <w:rFonts w:ascii="Arial" w:hAnsi="Arial" w:cs="Arial"/>
                <w:b/>
                <w:i/>
                <w:snapToGrid w:val="0"/>
              </w:rPr>
              <w:t>květen</w:t>
            </w:r>
          </w:p>
        </w:tc>
        <w:tc>
          <w:tcPr>
            <w:tcW w:w="2410" w:type="dxa"/>
            <w:tcBorders>
              <w:top w:val="single" w:sz="8" w:space="0" w:color="auto"/>
              <w:left w:val="single" w:sz="12" w:space="0" w:color="auto"/>
              <w:bottom w:val="single" w:sz="8" w:space="0" w:color="auto"/>
              <w:right w:val="single" w:sz="8" w:space="0" w:color="auto"/>
            </w:tcBorders>
            <w:shd w:val="clear" w:color="auto" w:fill="FFFFFF"/>
            <w:vAlign w:val="center"/>
          </w:tcPr>
          <w:p w:rsidR="00706BB3" w:rsidRPr="00E45151" w:rsidRDefault="00706BB3" w:rsidP="00706BB3">
            <w:pPr>
              <w:spacing w:after="0" w:line="240" w:lineRule="auto"/>
              <w:jc w:val="center"/>
              <w:rPr>
                <w:rFonts w:ascii="Arial" w:hAnsi="Arial" w:cs="Arial"/>
                <w:i/>
                <w:snapToGrid w:val="0"/>
              </w:rPr>
            </w:pPr>
            <w:r w:rsidRPr="00E45151">
              <w:rPr>
                <w:rFonts w:ascii="Arial" w:hAnsi="Arial" w:cs="Arial"/>
                <w:i/>
                <w:snapToGrid w:val="0"/>
              </w:rPr>
              <w:t>16 815</w:t>
            </w:r>
          </w:p>
        </w:tc>
        <w:tc>
          <w:tcPr>
            <w:tcW w:w="2410" w:type="dxa"/>
            <w:tcBorders>
              <w:top w:val="single" w:sz="8" w:space="0" w:color="auto"/>
              <w:left w:val="single" w:sz="8" w:space="0" w:color="auto"/>
              <w:bottom w:val="single" w:sz="8" w:space="0" w:color="auto"/>
              <w:right w:val="single" w:sz="8" w:space="0" w:color="auto"/>
            </w:tcBorders>
            <w:shd w:val="clear" w:color="auto" w:fill="FFFFFF"/>
            <w:vAlign w:val="center"/>
          </w:tcPr>
          <w:p w:rsidR="00706BB3" w:rsidRPr="00E45151" w:rsidRDefault="00706BB3" w:rsidP="00706BB3">
            <w:pPr>
              <w:spacing w:after="0" w:line="240" w:lineRule="auto"/>
              <w:jc w:val="center"/>
              <w:rPr>
                <w:rFonts w:ascii="Arial" w:hAnsi="Arial" w:cs="Arial"/>
                <w:i/>
                <w:snapToGrid w:val="0"/>
              </w:rPr>
            </w:pPr>
            <w:r w:rsidRPr="00E45151">
              <w:rPr>
                <w:rFonts w:ascii="Arial" w:hAnsi="Arial" w:cs="Arial"/>
                <w:i/>
                <w:snapToGrid w:val="0"/>
              </w:rPr>
              <w:t>18 645</w:t>
            </w:r>
          </w:p>
        </w:tc>
        <w:tc>
          <w:tcPr>
            <w:tcW w:w="2409" w:type="dxa"/>
            <w:tcBorders>
              <w:top w:val="single" w:sz="8" w:space="0" w:color="auto"/>
              <w:left w:val="single" w:sz="8" w:space="0" w:color="auto"/>
              <w:bottom w:val="single" w:sz="8" w:space="0" w:color="auto"/>
              <w:right w:val="double" w:sz="6" w:space="0" w:color="0000FF"/>
            </w:tcBorders>
            <w:shd w:val="clear" w:color="auto" w:fill="FFFFFF"/>
            <w:vAlign w:val="center"/>
          </w:tcPr>
          <w:p w:rsidR="00706BB3" w:rsidRPr="00E45151" w:rsidRDefault="00057EAB" w:rsidP="00F55724">
            <w:pPr>
              <w:spacing w:after="0" w:line="240" w:lineRule="auto"/>
              <w:jc w:val="center"/>
              <w:rPr>
                <w:rFonts w:ascii="Arial" w:hAnsi="Arial" w:cs="Arial"/>
                <w:i/>
                <w:snapToGrid w:val="0"/>
              </w:rPr>
            </w:pPr>
            <w:r>
              <w:rPr>
                <w:rFonts w:ascii="Arial" w:hAnsi="Arial" w:cs="Arial"/>
                <w:i/>
                <w:snapToGrid w:val="0"/>
              </w:rPr>
              <w:t>17 405</w:t>
            </w:r>
          </w:p>
        </w:tc>
      </w:tr>
      <w:tr w:rsidR="00706BB3" w:rsidRPr="00E45151" w:rsidTr="001852BC">
        <w:trPr>
          <w:trHeight w:val="250"/>
        </w:trPr>
        <w:tc>
          <w:tcPr>
            <w:tcW w:w="1873" w:type="dxa"/>
            <w:tcBorders>
              <w:top w:val="single" w:sz="2" w:space="0" w:color="auto"/>
              <w:left w:val="double" w:sz="6" w:space="0" w:color="0000FF"/>
              <w:bottom w:val="single" w:sz="2" w:space="0" w:color="auto"/>
              <w:right w:val="single" w:sz="12" w:space="0" w:color="auto"/>
            </w:tcBorders>
            <w:shd w:val="clear" w:color="auto" w:fill="FFFFFF"/>
            <w:vAlign w:val="center"/>
          </w:tcPr>
          <w:p w:rsidR="00706BB3" w:rsidRPr="00E45151" w:rsidRDefault="00706BB3" w:rsidP="00F55724">
            <w:pPr>
              <w:spacing w:after="0" w:line="240" w:lineRule="auto"/>
              <w:jc w:val="center"/>
              <w:rPr>
                <w:rFonts w:ascii="Arial" w:hAnsi="Arial" w:cs="Arial"/>
                <w:b/>
                <w:i/>
                <w:snapToGrid w:val="0"/>
              </w:rPr>
            </w:pPr>
            <w:r w:rsidRPr="00E45151">
              <w:rPr>
                <w:rFonts w:ascii="Arial" w:hAnsi="Arial" w:cs="Arial"/>
                <w:b/>
                <w:i/>
                <w:snapToGrid w:val="0"/>
              </w:rPr>
              <w:t>červen</w:t>
            </w:r>
          </w:p>
        </w:tc>
        <w:tc>
          <w:tcPr>
            <w:tcW w:w="2410" w:type="dxa"/>
            <w:tcBorders>
              <w:top w:val="single" w:sz="8" w:space="0" w:color="auto"/>
              <w:left w:val="single" w:sz="12" w:space="0" w:color="auto"/>
              <w:bottom w:val="single" w:sz="8" w:space="0" w:color="auto"/>
              <w:right w:val="single" w:sz="8" w:space="0" w:color="auto"/>
            </w:tcBorders>
            <w:shd w:val="clear" w:color="auto" w:fill="FFFFFF"/>
            <w:vAlign w:val="center"/>
          </w:tcPr>
          <w:p w:rsidR="00706BB3" w:rsidRPr="00E45151" w:rsidRDefault="00706BB3" w:rsidP="00706BB3">
            <w:pPr>
              <w:spacing w:after="0" w:line="240" w:lineRule="auto"/>
              <w:jc w:val="center"/>
              <w:rPr>
                <w:rFonts w:ascii="Arial" w:hAnsi="Arial" w:cs="Arial"/>
                <w:i/>
                <w:snapToGrid w:val="0"/>
              </w:rPr>
            </w:pPr>
            <w:r w:rsidRPr="00E45151">
              <w:rPr>
                <w:rFonts w:ascii="Arial" w:hAnsi="Arial" w:cs="Arial"/>
                <w:i/>
                <w:snapToGrid w:val="0"/>
              </w:rPr>
              <w:t>16 598</w:t>
            </w:r>
          </w:p>
        </w:tc>
        <w:tc>
          <w:tcPr>
            <w:tcW w:w="2410" w:type="dxa"/>
            <w:tcBorders>
              <w:top w:val="single" w:sz="8" w:space="0" w:color="auto"/>
              <w:left w:val="single" w:sz="8" w:space="0" w:color="auto"/>
              <w:bottom w:val="single" w:sz="8" w:space="0" w:color="auto"/>
              <w:right w:val="single" w:sz="8" w:space="0" w:color="auto"/>
            </w:tcBorders>
            <w:shd w:val="clear" w:color="auto" w:fill="FFFFFF"/>
            <w:vAlign w:val="center"/>
          </w:tcPr>
          <w:p w:rsidR="00706BB3" w:rsidRPr="00E45151" w:rsidRDefault="00706BB3" w:rsidP="00706BB3">
            <w:pPr>
              <w:spacing w:after="0" w:line="240" w:lineRule="auto"/>
              <w:jc w:val="center"/>
              <w:rPr>
                <w:rFonts w:ascii="Arial" w:hAnsi="Arial" w:cs="Arial"/>
                <w:i/>
                <w:snapToGrid w:val="0"/>
              </w:rPr>
            </w:pPr>
            <w:r w:rsidRPr="00E45151">
              <w:rPr>
                <w:rFonts w:ascii="Arial" w:hAnsi="Arial" w:cs="Arial"/>
                <w:i/>
                <w:snapToGrid w:val="0"/>
              </w:rPr>
              <w:t>18 514</w:t>
            </w:r>
          </w:p>
        </w:tc>
        <w:tc>
          <w:tcPr>
            <w:tcW w:w="2409" w:type="dxa"/>
            <w:tcBorders>
              <w:top w:val="single" w:sz="8" w:space="0" w:color="auto"/>
              <w:left w:val="single" w:sz="8" w:space="0" w:color="auto"/>
              <w:bottom w:val="single" w:sz="8" w:space="0" w:color="auto"/>
              <w:right w:val="double" w:sz="6" w:space="0" w:color="0000FF"/>
            </w:tcBorders>
            <w:shd w:val="clear" w:color="auto" w:fill="FFFFFF"/>
            <w:vAlign w:val="center"/>
          </w:tcPr>
          <w:p w:rsidR="00706BB3" w:rsidRPr="00E45151" w:rsidRDefault="00057EAB" w:rsidP="00F55724">
            <w:pPr>
              <w:spacing w:after="0" w:line="240" w:lineRule="auto"/>
              <w:jc w:val="center"/>
              <w:rPr>
                <w:rFonts w:ascii="Arial" w:hAnsi="Arial" w:cs="Arial"/>
                <w:i/>
                <w:snapToGrid w:val="0"/>
              </w:rPr>
            </w:pPr>
            <w:r>
              <w:rPr>
                <w:rFonts w:ascii="Arial" w:hAnsi="Arial" w:cs="Arial"/>
                <w:i/>
                <w:snapToGrid w:val="0"/>
              </w:rPr>
              <w:t>16 985</w:t>
            </w:r>
          </w:p>
        </w:tc>
      </w:tr>
      <w:tr w:rsidR="00706BB3" w:rsidRPr="00E45151" w:rsidTr="001852BC">
        <w:trPr>
          <w:trHeight w:val="267"/>
        </w:trPr>
        <w:tc>
          <w:tcPr>
            <w:tcW w:w="1873" w:type="dxa"/>
            <w:tcBorders>
              <w:top w:val="single" w:sz="2" w:space="0" w:color="auto"/>
              <w:left w:val="double" w:sz="6" w:space="0" w:color="0000FF"/>
              <w:bottom w:val="single" w:sz="2" w:space="0" w:color="auto"/>
              <w:right w:val="single" w:sz="12" w:space="0" w:color="auto"/>
            </w:tcBorders>
            <w:shd w:val="clear" w:color="auto" w:fill="FFFFFF"/>
            <w:vAlign w:val="center"/>
          </w:tcPr>
          <w:p w:rsidR="00706BB3" w:rsidRPr="00E45151" w:rsidRDefault="00706BB3" w:rsidP="00F55724">
            <w:pPr>
              <w:spacing w:after="0" w:line="240" w:lineRule="auto"/>
              <w:jc w:val="center"/>
              <w:rPr>
                <w:rFonts w:ascii="Arial" w:hAnsi="Arial" w:cs="Arial"/>
                <w:b/>
                <w:i/>
                <w:snapToGrid w:val="0"/>
              </w:rPr>
            </w:pPr>
            <w:r w:rsidRPr="00E45151">
              <w:rPr>
                <w:rFonts w:ascii="Arial" w:hAnsi="Arial" w:cs="Arial"/>
                <w:b/>
                <w:i/>
                <w:snapToGrid w:val="0"/>
              </w:rPr>
              <w:t>červenec</w:t>
            </w:r>
          </w:p>
        </w:tc>
        <w:tc>
          <w:tcPr>
            <w:tcW w:w="2410" w:type="dxa"/>
            <w:tcBorders>
              <w:top w:val="single" w:sz="8" w:space="0" w:color="auto"/>
              <w:left w:val="single" w:sz="12" w:space="0" w:color="auto"/>
              <w:bottom w:val="single" w:sz="8" w:space="0" w:color="auto"/>
              <w:right w:val="single" w:sz="8" w:space="0" w:color="auto"/>
            </w:tcBorders>
            <w:shd w:val="clear" w:color="auto" w:fill="FFFFFF"/>
            <w:vAlign w:val="center"/>
          </w:tcPr>
          <w:p w:rsidR="00706BB3" w:rsidRPr="00E45151" w:rsidRDefault="00706BB3" w:rsidP="00706BB3">
            <w:pPr>
              <w:spacing w:after="0" w:line="240" w:lineRule="auto"/>
              <w:jc w:val="center"/>
              <w:rPr>
                <w:rFonts w:ascii="Arial" w:hAnsi="Arial" w:cs="Arial"/>
                <w:i/>
                <w:snapToGrid w:val="0"/>
              </w:rPr>
            </w:pPr>
            <w:r w:rsidRPr="00E45151">
              <w:rPr>
                <w:rFonts w:ascii="Arial" w:hAnsi="Arial" w:cs="Arial"/>
                <w:i/>
                <w:snapToGrid w:val="0"/>
              </w:rPr>
              <w:t>16 981</w:t>
            </w:r>
          </w:p>
        </w:tc>
        <w:tc>
          <w:tcPr>
            <w:tcW w:w="2410" w:type="dxa"/>
            <w:tcBorders>
              <w:top w:val="single" w:sz="8" w:space="0" w:color="auto"/>
              <w:left w:val="single" w:sz="8" w:space="0" w:color="auto"/>
              <w:bottom w:val="single" w:sz="8" w:space="0" w:color="auto"/>
              <w:right w:val="single" w:sz="8" w:space="0" w:color="auto"/>
            </w:tcBorders>
            <w:shd w:val="clear" w:color="auto" w:fill="FFFFFF"/>
            <w:vAlign w:val="center"/>
          </w:tcPr>
          <w:p w:rsidR="00706BB3" w:rsidRPr="00E45151" w:rsidRDefault="00706BB3" w:rsidP="00706BB3">
            <w:pPr>
              <w:spacing w:after="0" w:line="240" w:lineRule="auto"/>
              <w:jc w:val="center"/>
              <w:rPr>
                <w:rFonts w:ascii="Arial" w:hAnsi="Arial" w:cs="Arial"/>
                <w:i/>
                <w:snapToGrid w:val="0"/>
              </w:rPr>
            </w:pPr>
            <w:r w:rsidRPr="00E45151">
              <w:rPr>
                <w:rFonts w:ascii="Arial" w:hAnsi="Arial" w:cs="Arial"/>
                <w:i/>
                <w:snapToGrid w:val="0"/>
              </w:rPr>
              <w:t>18 541</w:t>
            </w:r>
          </w:p>
        </w:tc>
        <w:tc>
          <w:tcPr>
            <w:tcW w:w="2409" w:type="dxa"/>
            <w:tcBorders>
              <w:top w:val="single" w:sz="8" w:space="0" w:color="auto"/>
              <w:left w:val="single" w:sz="8" w:space="0" w:color="auto"/>
              <w:bottom w:val="single" w:sz="8" w:space="0" w:color="auto"/>
              <w:right w:val="double" w:sz="6" w:space="0" w:color="0000FF"/>
            </w:tcBorders>
            <w:shd w:val="clear" w:color="auto" w:fill="FFFFFF"/>
            <w:vAlign w:val="center"/>
          </w:tcPr>
          <w:p w:rsidR="00706BB3" w:rsidRPr="00E45151" w:rsidRDefault="00057EAB" w:rsidP="00F55724">
            <w:pPr>
              <w:spacing w:after="0" w:line="240" w:lineRule="auto"/>
              <w:jc w:val="center"/>
              <w:rPr>
                <w:rFonts w:ascii="Arial" w:hAnsi="Arial" w:cs="Arial"/>
                <w:i/>
                <w:snapToGrid w:val="0"/>
              </w:rPr>
            </w:pPr>
            <w:r>
              <w:rPr>
                <w:rFonts w:ascii="Arial" w:hAnsi="Arial" w:cs="Arial"/>
                <w:i/>
                <w:snapToGrid w:val="0"/>
              </w:rPr>
              <w:t>17 266</w:t>
            </w:r>
          </w:p>
        </w:tc>
      </w:tr>
      <w:tr w:rsidR="00706BB3" w:rsidRPr="00E45151" w:rsidTr="001852BC">
        <w:trPr>
          <w:trHeight w:val="272"/>
        </w:trPr>
        <w:tc>
          <w:tcPr>
            <w:tcW w:w="1873" w:type="dxa"/>
            <w:tcBorders>
              <w:top w:val="single" w:sz="2" w:space="0" w:color="auto"/>
              <w:left w:val="double" w:sz="6" w:space="0" w:color="0000FF"/>
              <w:bottom w:val="single" w:sz="2" w:space="0" w:color="auto"/>
              <w:right w:val="single" w:sz="12" w:space="0" w:color="auto"/>
            </w:tcBorders>
            <w:shd w:val="clear" w:color="auto" w:fill="FFFFFF"/>
            <w:vAlign w:val="center"/>
          </w:tcPr>
          <w:p w:rsidR="00706BB3" w:rsidRPr="00E45151" w:rsidRDefault="00706BB3" w:rsidP="00F55724">
            <w:pPr>
              <w:spacing w:after="0" w:line="240" w:lineRule="auto"/>
              <w:jc w:val="center"/>
              <w:rPr>
                <w:rFonts w:ascii="Arial" w:hAnsi="Arial" w:cs="Arial"/>
                <w:b/>
                <w:i/>
                <w:snapToGrid w:val="0"/>
              </w:rPr>
            </w:pPr>
            <w:r w:rsidRPr="00E45151">
              <w:rPr>
                <w:rFonts w:ascii="Arial" w:hAnsi="Arial" w:cs="Arial"/>
                <w:b/>
                <w:i/>
                <w:snapToGrid w:val="0"/>
              </w:rPr>
              <w:t>srpen</w:t>
            </w:r>
          </w:p>
        </w:tc>
        <w:tc>
          <w:tcPr>
            <w:tcW w:w="2410" w:type="dxa"/>
            <w:tcBorders>
              <w:top w:val="single" w:sz="8" w:space="0" w:color="auto"/>
              <w:left w:val="single" w:sz="12" w:space="0" w:color="auto"/>
              <w:bottom w:val="single" w:sz="8" w:space="0" w:color="auto"/>
              <w:right w:val="single" w:sz="8" w:space="0" w:color="auto"/>
            </w:tcBorders>
            <w:shd w:val="clear" w:color="auto" w:fill="FFFFFF"/>
            <w:vAlign w:val="center"/>
          </w:tcPr>
          <w:p w:rsidR="00706BB3" w:rsidRPr="00E45151" w:rsidRDefault="00706BB3" w:rsidP="00706BB3">
            <w:pPr>
              <w:spacing w:after="0" w:line="240" w:lineRule="auto"/>
              <w:jc w:val="center"/>
              <w:rPr>
                <w:rFonts w:ascii="Arial" w:hAnsi="Arial" w:cs="Arial"/>
                <w:i/>
                <w:snapToGrid w:val="0"/>
              </w:rPr>
            </w:pPr>
            <w:r w:rsidRPr="00E45151">
              <w:rPr>
                <w:rFonts w:ascii="Arial" w:hAnsi="Arial" w:cs="Arial"/>
                <w:i/>
                <w:snapToGrid w:val="0"/>
              </w:rPr>
              <w:t>16 964</w:t>
            </w:r>
          </w:p>
        </w:tc>
        <w:tc>
          <w:tcPr>
            <w:tcW w:w="2410" w:type="dxa"/>
            <w:tcBorders>
              <w:top w:val="single" w:sz="8" w:space="0" w:color="auto"/>
              <w:left w:val="single" w:sz="8" w:space="0" w:color="auto"/>
              <w:bottom w:val="single" w:sz="8" w:space="0" w:color="auto"/>
              <w:right w:val="single" w:sz="8" w:space="0" w:color="auto"/>
            </w:tcBorders>
            <w:shd w:val="clear" w:color="auto" w:fill="FFFFFF"/>
            <w:vAlign w:val="center"/>
          </w:tcPr>
          <w:p w:rsidR="00706BB3" w:rsidRPr="00E45151" w:rsidRDefault="00706BB3" w:rsidP="00706BB3">
            <w:pPr>
              <w:spacing w:after="0" w:line="240" w:lineRule="auto"/>
              <w:jc w:val="center"/>
              <w:rPr>
                <w:rFonts w:ascii="Arial" w:hAnsi="Arial" w:cs="Arial"/>
                <w:i/>
                <w:snapToGrid w:val="0"/>
              </w:rPr>
            </w:pPr>
            <w:r w:rsidRPr="00E45151">
              <w:rPr>
                <w:rFonts w:ascii="Arial" w:hAnsi="Arial" w:cs="Arial"/>
                <w:i/>
                <w:snapToGrid w:val="0"/>
              </w:rPr>
              <w:t>18 599</w:t>
            </w:r>
          </w:p>
        </w:tc>
        <w:tc>
          <w:tcPr>
            <w:tcW w:w="2409" w:type="dxa"/>
            <w:tcBorders>
              <w:top w:val="single" w:sz="8" w:space="0" w:color="auto"/>
              <w:left w:val="single" w:sz="8" w:space="0" w:color="auto"/>
              <w:bottom w:val="single" w:sz="8" w:space="0" w:color="auto"/>
              <w:right w:val="double" w:sz="6" w:space="0" w:color="0000FF"/>
            </w:tcBorders>
            <w:shd w:val="clear" w:color="auto" w:fill="FFFFFF"/>
            <w:vAlign w:val="center"/>
          </w:tcPr>
          <w:p w:rsidR="00706BB3" w:rsidRPr="00E45151" w:rsidRDefault="00057EAB" w:rsidP="00F55724">
            <w:pPr>
              <w:spacing w:after="0" w:line="240" w:lineRule="auto"/>
              <w:jc w:val="center"/>
              <w:rPr>
                <w:rFonts w:ascii="Arial" w:hAnsi="Arial" w:cs="Arial"/>
                <w:i/>
                <w:snapToGrid w:val="0"/>
              </w:rPr>
            </w:pPr>
            <w:r>
              <w:rPr>
                <w:rFonts w:ascii="Arial" w:hAnsi="Arial" w:cs="Arial"/>
                <w:i/>
                <w:snapToGrid w:val="0"/>
              </w:rPr>
              <w:t>17 086</w:t>
            </w:r>
          </w:p>
        </w:tc>
      </w:tr>
      <w:tr w:rsidR="00706BB3" w:rsidRPr="00E45151" w:rsidTr="001852BC">
        <w:trPr>
          <w:trHeight w:val="248"/>
        </w:trPr>
        <w:tc>
          <w:tcPr>
            <w:tcW w:w="1873" w:type="dxa"/>
            <w:tcBorders>
              <w:top w:val="single" w:sz="2" w:space="0" w:color="auto"/>
              <w:left w:val="double" w:sz="6" w:space="0" w:color="0000FF"/>
              <w:bottom w:val="single" w:sz="2" w:space="0" w:color="auto"/>
              <w:right w:val="single" w:sz="12" w:space="0" w:color="auto"/>
            </w:tcBorders>
            <w:shd w:val="clear" w:color="auto" w:fill="FFFFFF"/>
            <w:vAlign w:val="center"/>
          </w:tcPr>
          <w:p w:rsidR="00706BB3" w:rsidRPr="00E45151" w:rsidRDefault="00706BB3" w:rsidP="00F55724">
            <w:pPr>
              <w:spacing w:after="0" w:line="240" w:lineRule="auto"/>
              <w:jc w:val="center"/>
              <w:rPr>
                <w:rFonts w:ascii="Arial" w:hAnsi="Arial" w:cs="Arial"/>
                <w:b/>
                <w:i/>
                <w:snapToGrid w:val="0"/>
              </w:rPr>
            </w:pPr>
            <w:r w:rsidRPr="00E45151">
              <w:rPr>
                <w:rFonts w:ascii="Arial" w:hAnsi="Arial" w:cs="Arial"/>
                <w:b/>
                <w:i/>
                <w:snapToGrid w:val="0"/>
              </w:rPr>
              <w:t>září</w:t>
            </w:r>
          </w:p>
        </w:tc>
        <w:tc>
          <w:tcPr>
            <w:tcW w:w="2410" w:type="dxa"/>
            <w:tcBorders>
              <w:top w:val="single" w:sz="8" w:space="0" w:color="auto"/>
              <w:left w:val="single" w:sz="12" w:space="0" w:color="auto"/>
              <w:bottom w:val="single" w:sz="8" w:space="0" w:color="auto"/>
              <w:right w:val="single" w:sz="8" w:space="0" w:color="auto"/>
            </w:tcBorders>
            <w:shd w:val="clear" w:color="auto" w:fill="FFFFFF"/>
            <w:vAlign w:val="center"/>
          </w:tcPr>
          <w:p w:rsidR="00706BB3" w:rsidRPr="00E45151" w:rsidRDefault="00706BB3" w:rsidP="00706BB3">
            <w:pPr>
              <w:spacing w:after="0" w:line="240" w:lineRule="auto"/>
              <w:jc w:val="center"/>
              <w:rPr>
                <w:rFonts w:ascii="Arial" w:hAnsi="Arial" w:cs="Arial"/>
                <w:i/>
                <w:snapToGrid w:val="0"/>
              </w:rPr>
            </w:pPr>
            <w:r w:rsidRPr="00E45151">
              <w:rPr>
                <w:rFonts w:ascii="Arial" w:hAnsi="Arial" w:cs="Arial"/>
                <w:i/>
                <w:snapToGrid w:val="0"/>
              </w:rPr>
              <w:t>17 136</w:t>
            </w:r>
          </w:p>
        </w:tc>
        <w:tc>
          <w:tcPr>
            <w:tcW w:w="2410" w:type="dxa"/>
            <w:tcBorders>
              <w:top w:val="single" w:sz="8" w:space="0" w:color="auto"/>
              <w:left w:val="single" w:sz="8" w:space="0" w:color="auto"/>
              <w:bottom w:val="single" w:sz="8" w:space="0" w:color="auto"/>
              <w:right w:val="single" w:sz="8" w:space="0" w:color="auto"/>
            </w:tcBorders>
            <w:shd w:val="clear" w:color="auto" w:fill="FFFFFF"/>
            <w:vAlign w:val="center"/>
          </w:tcPr>
          <w:p w:rsidR="00706BB3" w:rsidRPr="00E45151" w:rsidRDefault="00706BB3" w:rsidP="00706BB3">
            <w:pPr>
              <w:spacing w:after="0" w:line="240" w:lineRule="auto"/>
              <w:jc w:val="center"/>
              <w:rPr>
                <w:rFonts w:ascii="Arial" w:hAnsi="Arial" w:cs="Arial"/>
                <w:i/>
                <w:snapToGrid w:val="0"/>
              </w:rPr>
            </w:pPr>
            <w:r w:rsidRPr="00E45151">
              <w:rPr>
                <w:rFonts w:ascii="Arial" w:hAnsi="Arial" w:cs="Arial"/>
                <w:i/>
                <w:snapToGrid w:val="0"/>
              </w:rPr>
              <w:t>18 808</w:t>
            </w:r>
          </w:p>
        </w:tc>
        <w:tc>
          <w:tcPr>
            <w:tcW w:w="2409" w:type="dxa"/>
            <w:tcBorders>
              <w:top w:val="single" w:sz="8" w:space="0" w:color="auto"/>
              <w:left w:val="single" w:sz="8" w:space="0" w:color="auto"/>
              <w:bottom w:val="single" w:sz="8" w:space="0" w:color="auto"/>
              <w:right w:val="double" w:sz="6" w:space="0" w:color="0000FF"/>
            </w:tcBorders>
            <w:shd w:val="clear" w:color="auto" w:fill="FFFFFF"/>
            <w:vAlign w:val="center"/>
          </w:tcPr>
          <w:p w:rsidR="00706BB3" w:rsidRPr="00E45151" w:rsidRDefault="00057EAB" w:rsidP="00F55724">
            <w:pPr>
              <w:spacing w:after="0" w:line="240" w:lineRule="auto"/>
              <w:jc w:val="center"/>
              <w:rPr>
                <w:rFonts w:ascii="Arial" w:hAnsi="Arial" w:cs="Arial"/>
                <w:i/>
                <w:snapToGrid w:val="0"/>
              </w:rPr>
            </w:pPr>
            <w:r>
              <w:rPr>
                <w:rFonts w:ascii="Arial" w:hAnsi="Arial" w:cs="Arial"/>
                <w:i/>
                <w:snapToGrid w:val="0"/>
              </w:rPr>
              <w:t>17 147</w:t>
            </w:r>
          </w:p>
        </w:tc>
      </w:tr>
      <w:tr w:rsidR="00706BB3" w:rsidRPr="00E45151" w:rsidTr="001852BC">
        <w:trPr>
          <w:trHeight w:val="266"/>
        </w:trPr>
        <w:tc>
          <w:tcPr>
            <w:tcW w:w="1873" w:type="dxa"/>
            <w:tcBorders>
              <w:top w:val="single" w:sz="2" w:space="0" w:color="auto"/>
              <w:left w:val="double" w:sz="6" w:space="0" w:color="0000FF"/>
              <w:bottom w:val="single" w:sz="2" w:space="0" w:color="auto"/>
              <w:right w:val="single" w:sz="12" w:space="0" w:color="auto"/>
            </w:tcBorders>
            <w:shd w:val="clear" w:color="auto" w:fill="FFFFFF"/>
            <w:vAlign w:val="center"/>
          </w:tcPr>
          <w:p w:rsidR="00706BB3" w:rsidRPr="00E45151" w:rsidRDefault="00706BB3" w:rsidP="00F55724">
            <w:pPr>
              <w:spacing w:after="0" w:line="240" w:lineRule="auto"/>
              <w:jc w:val="center"/>
              <w:rPr>
                <w:rFonts w:ascii="Arial" w:hAnsi="Arial" w:cs="Arial"/>
                <w:b/>
                <w:i/>
                <w:snapToGrid w:val="0"/>
              </w:rPr>
            </w:pPr>
            <w:r w:rsidRPr="00E45151">
              <w:rPr>
                <w:rFonts w:ascii="Arial" w:hAnsi="Arial" w:cs="Arial"/>
                <w:b/>
                <w:i/>
                <w:snapToGrid w:val="0"/>
              </w:rPr>
              <w:t>říjen</w:t>
            </w:r>
          </w:p>
        </w:tc>
        <w:tc>
          <w:tcPr>
            <w:tcW w:w="2410" w:type="dxa"/>
            <w:tcBorders>
              <w:top w:val="single" w:sz="8" w:space="0" w:color="auto"/>
              <w:left w:val="single" w:sz="12" w:space="0" w:color="auto"/>
              <w:bottom w:val="single" w:sz="8" w:space="0" w:color="auto"/>
              <w:right w:val="single" w:sz="8" w:space="0" w:color="auto"/>
            </w:tcBorders>
            <w:shd w:val="clear" w:color="auto" w:fill="FFFFFF"/>
            <w:vAlign w:val="center"/>
          </w:tcPr>
          <w:p w:rsidR="00706BB3" w:rsidRPr="00E45151" w:rsidRDefault="00706BB3" w:rsidP="00706BB3">
            <w:pPr>
              <w:spacing w:after="0" w:line="240" w:lineRule="auto"/>
              <w:jc w:val="center"/>
              <w:rPr>
                <w:rFonts w:ascii="Arial" w:hAnsi="Arial" w:cs="Arial"/>
                <w:i/>
                <w:snapToGrid w:val="0"/>
              </w:rPr>
            </w:pPr>
            <w:r w:rsidRPr="00E45151">
              <w:rPr>
                <w:rFonts w:ascii="Arial" w:hAnsi="Arial" w:cs="Arial"/>
                <w:i/>
                <w:snapToGrid w:val="0"/>
              </w:rPr>
              <w:t>17 203</w:t>
            </w:r>
          </w:p>
        </w:tc>
        <w:tc>
          <w:tcPr>
            <w:tcW w:w="2410" w:type="dxa"/>
            <w:tcBorders>
              <w:top w:val="single" w:sz="8" w:space="0" w:color="auto"/>
              <w:left w:val="single" w:sz="8" w:space="0" w:color="auto"/>
              <w:bottom w:val="single" w:sz="8" w:space="0" w:color="auto"/>
              <w:right w:val="single" w:sz="8" w:space="0" w:color="auto"/>
            </w:tcBorders>
            <w:shd w:val="clear" w:color="auto" w:fill="FFFFFF"/>
            <w:vAlign w:val="center"/>
          </w:tcPr>
          <w:p w:rsidR="00706BB3" w:rsidRPr="00E45151" w:rsidRDefault="00706BB3" w:rsidP="00706BB3">
            <w:pPr>
              <w:spacing w:after="0" w:line="240" w:lineRule="auto"/>
              <w:jc w:val="center"/>
              <w:rPr>
                <w:rFonts w:ascii="Arial" w:hAnsi="Arial" w:cs="Arial"/>
                <w:i/>
                <w:snapToGrid w:val="0"/>
              </w:rPr>
            </w:pPr>
            <w:r w:rsidRPr="00E45151">
              <w:rPr>
                <w:rFonts w:ascii="Arial" w:hAnsi="Arial" w:cs="Arial"/>
                <w:i/>
                <w:snapToGrid w:val="0"/>
              </w:rPr>
              <w:t>18 817</w:t>
            </w:r>
          </w:p>
        </w:tc>
        <w:tc>
          <w:tcPr>
            <w:tcW w:w="2409" w:type="dxa"/>
            <w:tcBorders>
              <w:top w:val="single" w:sz="8" w:space="0" w:color="auto"/>
              <w:left w:val="single" w:sz="8" w:space="0" w:color="auto"/>
              <w:bottom w:val="single" w:sz="8" w:space="0" w:color="auto"/>
              <w:right w:val="double" w:sz="6" w:space="0" w:color="0000FF"/>
            </w:tcBorders>
            <w:shd w:val="clear" w:color="auto" w:fill="FFFFFF"/>
            <w:vAlign w:val="center"/>
          </w:tcPr>
          <w:p w:rsidR="00706BB3" w:rsidRPr="00E45151" w:rsidRDefault="00057EAB" w:rsidP="00F55724">
            <w:pPr>
              <w:spacing w:after="0" w:line="240" w:lineRule="auto"/>
              <w:jc w:val="center"/>
              <w:rPr>
                <w:rFonts w:ascii="Arial" w:hAnsi="Arial" w:cs="Arial"/>
                <w:i/>
                <w:snapToGrid w:val="0"/>
              </w:rPr>
            </w:pPr>
            <w:r>
              <w:rPr>
                <w:rFonts w:ascii="Arial" w:hAnsi="Arial" w:cs="Arial"/>
                <w:i/>
                <w:snapToGrid w:val="0"/>
              </w:rPr>
              <w:t>16 881</w:t>
            </w:r>
          </w:p>
        </w:tc>
      </w:tr>
      <w:tr w:rsidR="00706BB3" w:rsidRPr="00E45151" w:rsidTr="001852BC">
        <w:trPr>
          <w:trHeight w:val="269"/>
        </w:trPr>
        <w:tc>
          <w:tcPr>
            <w:tcW w:w="1873" w:type="dxa"/>
            <w:tcBorders>
              <w:top w:val="single" w:sz="2" w:space="0" w:color="auto"/>
              <w:left w:val="double" w:sz="6" w:space="0" w:color="0000FF"/>
              <w:bottom w:val="single" w:sz="2" w:space="0" w:color="auto"/>
              <w:right w:val="single" w:sz="12" w:space="0" w:color="auto"/>
            </w:tcBorders>
            <w:shd w:val="clear" w:color="auto" w:fill="FFFFFF"/>
            <w:vAlign w:val="center"/>
          </w:tcPr>
          <w:p w:rsidR="00706BB3" w:rsidRPr="00E45151" w:rsidRDefault="00706BB3" w:rsidP="00F55724">
            <w:pPr>
              <w:spacing w:after="0" w:line="240" w:lineRule="auto"/>
              <w:jc w:val="center"/>
              <w:rPr>
                <w:rFonts w:ascii="Arial" w:hAnsi="Arial" w:cs="Arial"/>
                <w:b/>
                <w:i/>
                <w:snapToGrid w:val="0"/>
              </w:rPr>
            </w:pPr>
            <w:r w:rsidRPr="00E45151">
              <w:rPr>
                <w:rFonts w:ascii="Arial" w:hAnsi="Arial" w:cs="Arial"/>
                <w:b/>
                <w:i/>
                <w:snapToGrid w:val="0"/>
              </w:rPr>
              <w:t>listopad</w:t>
            </w:r>
          </w:p>
        </w:tc>
        <w:tc>
          <w:tcPr>
            <w:tcW w:w="2410" w:type="dxa"/>
            <w:tcBorders>
              <w:top w:val="single" w:sz="8" w:space="0" w:color="auto"/>
              <w:left w:val="single" w:sz="12" w:space="0" w:color="auto"/>
              <w:bottom w:val="single" w:sz="8" w:space="0" w:color="auto"/>
              <w:right w:val="single" w:sz="8" w:space="0" w:color="auto"/>
            </w:tcBorders>
            <w:shd w:val="clear" w:color="auto" w:fill="FFFFFF"/>
            <w:vAlign w:val="center"/>
          </w:tcPr>
          <w:p w:rsidR="00706BB3" w:rsidRPr="00E45151" w:rsidRDefault="00706BB3" w:rsidP="00706BB3">
            <w:pPr>
              <w:spacing w:after="0" w:line="240" w:lineRule="auto"/>
              <w:jc w:val="center"/>
              <w:rPr>
                <w:rFonts w:ascii="Arial" w:hAnsi="Arial" w:cs="Arial"/>
                <w:i/>
                <w:snapToGrid w:val="0"/>
              </w:rPr>
            </w:pPr>
            <w:r w:rsidRPr="00E45151">
              <w:rPr>
                <w:rFonts w:ascii="Arial" w:hAnsi="Arial" w:cs="Arial"/>
                <w:i/>
                <w:snapToGrid w:val="0"/>
              </w:rPr>
              <w:t>17 477</w:t>
            </w:r>
          </w:p>
        </w:tc>
        <w:tc>
          <w:tcPr>
            <w:tcW w:w="2410" w:type="dxa"/>
            <w:tcBorders>
              <w:top w:val="single" w:sz="8" w:space="0" w:color="auto"/>
              <w:left w:val="single" w:sz="8" w:space="0" w:color="auto"/>
              <w:bottom w:val="single" w:sz="8" w:space="0" w:color="auto"/>
              <w:right w:val="single" w:sz="8" w:space="0" w:color="auto"/>
            </w:tcBorders>
            <w:shd w:val="clear" w:color="auto" w:fill="FFFFFF"/>
            <w:vAlign w:val="center"/>
          </w:tcPr>
          <w:p w:rsidR="00706BB3" w:rsidRPr="00E45151" w:rsidRDefault="00706BB3" w:rsidP="00706BB3">
            <w:pPr>
              <w:spacing w:after="0" w:line="240" w:lineRule="auto"/>
              <w:jc w:val="center"/>
              <w:rPr>
                <w:rFonts w:ascii="Arial" w:hAnsi="Arial" w:cs="Arial"/>
                <w:i/>
                <w:snapToGrid w:val="0"/>
              </w:rPr>
            </w:pPr>
            <w:r w:rsidRPr="00E45151">
              <w:rPr>
                <w:rFonts w:ascii="Arial" w:hAnsi="Arial" w:cs="Arial"/>
                <w:i/>
                <w:snapToGrid w:val="0"/>
              </w:rPr>
              <w:t>19 050</w:t>
            </w:r>
          </w:p>
        </w:tc>
        <w:tc>
          <w:tcPr>
            <w:tcW w:w="2409" w:type="dxa"/>
            <w:tcBorders>
              <w:top w:val="single" w:sz="8" w:space="0" w:color="auto"/>
              <w:left w:val="single" w:sz="8" w:space="0" w:color="auto"/>
              <w:bottom w:val="single" w:sz="8" w:space="0" w:color="auto"/>
              <w:right w:val="double" w:sz="6" w:space="0" w:color="0000FF"/>
            </w:tcBorders>
            <w:shd w:val="clear" w:color="auto" w:fill="FFFFFF"/>
            <w:vAlign w:val="center"/>
          </w:tcPr>
          <w:p w:rsidR="00706BB3" w:rsidRPr="00E45151" w:rsidRDefault="00057EAB" w:rsidP="00F55724">
            <w:pPr>
              <w:spacing w:after="0" w:line="240" w:lineRule="auto"/>
              <w:jc w:val="center"/>
              <w:rPr>
                <w:rFonts w:ascii="Arial" w:hAnsi="Arial" w:cs="Arial"/>
                <w:i/>
                <w:snapToGrid w:val="0"/>
              </w:rPr>
            </w:pPr>
            <w:r>
              <w:rPr>
                <w:rFonts w:ascii="Arial" w:hAnsi="Arial" w:cs="Arial"/>
                <w:i/>
                <w:snapToGrid w:val="0"/>
              </w:rPr>
              <w:t>16 850</w:t>
            </w:r>
          </w:p>
        </w:tc>
      </w:tr>
      <w:tr w:rsidR="00706BB3" w:rsidRPr="00E45151" w:rsidTr="001852BC">
        <w:trPr>
          <w:trHeight w:val="260"/>
        </w:trPr>
        <w:tc>
          <w:tcPr>
            <w:tcW w:w="1873" w:type="dxa"/>
            <w:tcBorders>
              <w:top w:val="single" w:sz="2" w:space="0" w:color="auto"/>
              <w:left w:val="double" w:sz="6" w:space="0" w:color="0000FF"/>
              <w:bottom w:val="double" w:sz="6" w:space="0" w:color="0000FF"/>
              <w:right w:val="single" w:sz="12" w:space="0" w:color="auto"/>
            </w:tcBorders>
            <w:shd w:val="clear" w:color="auto" w:fill="FFFFFF"/>
            <w:vAlign w:val="center"/>
          </w:tcPr>
          <w:p w:rsidR="00706BB3" w:rsidRPr="00E45151" w:rsidRDefault="00706BB3" w:rsidP="00F55724">
            <w:pPr>
              <w:spacing w:after="0" w:line="240" w:lineRule="auto"/>
              <w:jc w:val="center"/>
              <w:rPr>
                <w:rFonts w:ascii="Arial" w:hAnsi="Arial" w:cs="Arial"/>
                <w:b/>
                <w:i/>
                <w:snapToGrid w:val="0"/>
              </w:rPr>
            </w:pPr>
            <w:r w:rsidRPr="00E45151">
              <w:rPr>
                <w:rFonts w:ascii="Arial" w:hAnsi="Arial" w:cs="Arial"/>
                <w:b/>
                <w:i/>
                <w:snapToGrid w:val="0"/>
              </w:rPr>
              <w:t>prosinec</w:t>
            </w:r>
          </w:p>
        </w:tc>
        <w:tc>
          <w:tcPr>
            <w:tcW w:w="2410" w:type="dxa"/>
            <w:tcBorders>
              <w:top w:val="single" w:sz="8" w:space="0" w:color="auto"/>
              <w:left w:val="single" w:sz="12" w:space="0" w:color="auto"/>
              <w:bottom w:val="double" w:sz="6" w:space="0" w:color="0000FF"/>
              <w:right w:val="single" w:sz="8" w:space="0" w:color="auto"/>
            </w:tcBorders>
            <w:shd w:val="clear" w:color="auto" w:fill="FFFFFF"/>
            <w:vAlign w:val="center"/>
          </w:tcPr>
          <w:p w:rsidR="00706BB3" w:rsidRPr="00E45151" w:rsidRDefault="00706BB3" w:rsidP="00706BB3">
            <w:pPr>
              <w:spacing w:after="0" w:line="240" w:lineRule="auto"/>
              <w:jc w:val="center"/>
              <w:rPr>
                <w:rFonts w:ascii="Arial" w:hAnsi="Arial" w:cs="Arial"/>
                <w:i/>
                <w:snapToGrid w:val="0"/>
              </w:rPr>
            </w:pPr>
            <w:r w:rsidRPr="00E45151">
              <w:rPr>
                <w:rFonts w:ascii="Arial" w:hAnsi="Arial" w:cs="Arial"/>
                <w:i/>
                <w:snapToGrid w:val="0"/>
              </w:rPr>
              <w:t>18 411</w:t>
            </w:r>
          </w:p>
        </w:tc>
        <w:tc>
          <w:tcPr>
            <w:tcW w:w="2410" w:type="dxa"/>
            <w:tcBorders>
              <w:top w:val="single" w:sz="8" w:space="0" w:color="auto"/>
              <w:left w:val="single" w:sz="8" w:space="0" w:color="auto"/>
              <w:bottom w:val="double" w:sz="6" w:space="0" w:color="0000FF"/>
              <w:right w:val="single" w:sz="8" w:space="0" w:color="auto"/>
            </w:tcBorders>
            <w:shd w:val="clear" w:color="auto" w:fill="FFFFFF"/>
            <w:vAlign w:val="center"/>
          </w:tcPr>
          <w:p w:rsidR="00706BB3" w:rsidRPr="00E45151" w:rsidRDefault="00706BB3" w:rsidP="00706BB3">
            <w:pPr>
              <w:spacing w:after="0" w:line="240" w:lineRule="auto"/>
              <w:jc w:val="center"/>
              <w:rPr>
                <w:rFonts w:ascii="Arial" w:hAnsi="Arial" w:cs="Arial"/>
                <w:i/>
                <w:snapToGrid w:val="0"/>
              </w:rPr>
            </w:pPr>
            <w:r w:rsidRPr="00E45151">
              <w:rPr>
                <w:rFonts w:ascii="Arial" w:hAnsi="Arial" w:cs="Arial"/>
                <w:i/>
                <w:snapToGrid w:val="0"/>
              </w:rPr>
              <w:t>19 600</w:t>
            </w:r>
          </w:p>
        </w:tc>
        <w:tc>
          <w:tcPr>
            <w:tcW w:w="2409" w:type="dxa"/>
            <w:tcBorders>
              <w:top w:val="single" w:sz="8" w:space="0" w:color="auto"/>
              <w:left w:val="single" w:sz="8" w:space="0" w:color="auto"/>
              <w:bottom w:val="double" w:sz="6" w:space="0" w:color="0000FF"/>
              <w:right w:val="double" w:sz="6" w:space="0" w:color="0000FF"/>
            </w:tcBorders>
            <w:shd w:val="clear" w:color="auto" w:fill="FFFFFF"/>
            <w:vAlign w:val="center"/>
          </w:tcPr>
          <w:p w:rsidR="00706BB3" w:rsidRPr="00E45151" w:rsidRDefault="000F6DCB" w:rsidP="00F55724">
            <w:pPr>
              <w:spacing w:after="0" w:line="240" w:lineRule="auto"/>
              <w:jc w:val="center"/>
              <w:rPr>
                <w:rFonts w:ascii="Arial" w:hAnsi="Arial" w:cs="Arial"/>
                <w:i/>
                <w:snapToGrid w:val="0"/>
              </w:rPr>
            </w:pPr>
            <w:r>
              <w:rPr>
                <w:rFonts w:ascii="Arial" w:hAnsi="Arial" w:cs="Arial"/>
                <w:i/>
                <w:snapToGrid w:val="0"/>
              </w:rPr>
              <w:t>17 290</w:t>
            </w:r>
          </w:p>
        </w:tc>
      </w:tr>
    </w:tbl>
    <w:p w:rsidR="00367032" w:rsidRPr="002521B5" w:rsidRDefault="00367032" w:rsidP="00367032">
      <w:pPr>
        <w:pStyle w:val="Zkladntext"/>
        <w:rPr>
          <w:color w:val="FF0000"/>
        </w:rPr>
      </w:pPr>
    </w:p>
    <w:p w:rsidR="00367032" w:rsidRPr="008A3365" w:rsidRDefault="00367032" w:rsidP="00544527">
      <w:pPr>
        <w:pStyle w:val="Zkladntext2"/>
        <w:spacing w:line="276" w:lineRule="auto"/>
        <w:jc w:val="both"/>
      </w:pPr>
      <w:r w:rsidRPr="000F6DCB">
        <w:t>Nejvyšší počet uchazečů o zaměstnání byl za</w:t>
      </w:r>
      <w:r w:rsidR="000F6DCB" w:rsidRPr="000F6DCB">
        <w:t>znamenán v lednu</w:t>
      </w:r>
      <w:r w:rsidRPr="000F6DCB">
        <w:t>, kdy bylo v evidenci úřadů práce K</w:t>
      </w:r>
      <w:r w:rsidR="000F6DCB" w:rsidRPr="000F6DCB">
        <w:t xml:space="preserve">arlovarského kraje celkem </w:t>
      </w:r>
      <w:r w:rsidR="000F6DCB" w:rsidRPr="008A3365">
        <w:t>20 340</w:t>
      </w:r>
      <w:r w:rsidRPr="008A3365">
        <w:t xml:space="preserve"> uchazečů o zaměstnání, což je</w:t>
      </w:r>
      <w:r w:rsidR="000F6DCB" w:rsidRPr="008A3365">
        <w:t xml:space="preserve"> o 677</w:t>
      </w:r>
      <w:r w:rsidRPr="008A3365">
        <w:t xml:space="preserve"> uchazeč</w:t>
      </w:r>
      <w:r w:rsidR="000F6DCB" w:rsidRPr="008A3365">
        <w:t>ů více než v lednu 2013</w:t>
      </w:r>
      <w:r w:rsidR="008A3365" w:rsidRPr="008A3365">
        <w:t xml:space="preserve"> a o 1</w:t>
      </w:r>
      <w:r w:rsidR="008A3365">
        <w:t xml:space="preserve"> </w:t>
      </w:r>
      <w:r w:rsidR="008A3365" w:rsidRPr="008A3365">
        <w:t>983 více než v lednu 2012</w:t>
      </w:r>
      <w:r w:rsidRPr="008A3365">
        <w:t>.</w:t>
      </w:r>
      <w:r w:rsidR="008A3365">
        <w:rPr>
          <w:color w:val="FF0000"/>
        </w:rPr>
        <w:t xml:space="preserve"> </w:t>
      </w:r>
      <w:r w:rsidR="008A3365" w:rsidRPr="008A3365">
        <w:t>Od měsíce února 2014 do měsíce června 2014</w:t>
      </w:r>
      <w:r w:rsidRPr="008A3365">
        <w:t xml:space="preserve"> docházelo k postupnému snižování počtu nezaměstnaných uchazečů.</w:t>
      </w:r>
      <w:r w:rsidR="00461D4E" w:rsidRPr="008A3365">
        <w:t xml:space="preserve"> </w:t>
      </w:r>
      <w:r w:rsidR="009C28CD">
        <w:t>Naopak v letních měsících</w:t>
      </w:r>
      <w:r w:rsidR="00786BA6">
        <w:t xml:space="preserve"> docházelo k mírnému</w:t>
      </w:r>
      <w:r w:rsidRPr="008A3365">
        <w:t xml:space="preserve"> zvyšování počtu uchazečů z důvodu příchodu nových absolventů do evidence úřadu práce a ukončování sezónních prací apod.</w:t>
      </w:r>
      <w:r w:rsidR="009C28CD">
        <w:t xml:space="preserve"> Ke konci roku docházelo opět ke snižování počtu uchazečů o zaměstnání, které bylo zastaveno až v měsíci prosinci.</w:t>
      </w:r>
    </w:p>
    <w:p w:rsidR="00742381" w:rsidRPr="002521B5" w:rsidRDefault="00742381" w:rsidP="00367032">
      <w:pPr>
        <w:pStyle w:val="Zkladntext2"/>
        <w:jc w:val="both"/>
        <w:rPr>
          <w:rFonts w:ascii="Arial" w:hAnsi="Arial" w:cs="Arial"/>
          <w:color w:val="FF0000"/>
        </w:rPr>
      </w:pPr>
    </w:p>
    <w:p w:rsidR="00367032" w:rsidRPr="00E45151" w:rsidRDefault="00605E20" w:rsidP="00742381">
      <w:pPr>
        <w:spacing w:after="0" w:line="240" w:lineRule="auto"/>
        <w:rPr>
          <w:rFonts w:ascii="Times New Roman" w:hAnsi="Times New Roman"/>
          <w:i/>
        </w:rPr>
      </w:pPr>
      <w:r w:rsidRPr="00E45151">
        <w:rPr>
          <w:rFonts w:ascii="Times New Roman" w:hAnsi="Times New Roman"/>
          <w:i/>
        </w:rPr>
        <w:t>Stav a vývoj podílu</w:t>
      </w:r>
      <w:r w:rsidR="00E02615" w:rsidRPr="00E45151">
        <w:rPr>
          <w:rFonts w:ascii="Times New Roman" w:hAnsi="Times New Roman"/>
          <w:i/>
        </w:rPr>
        <w:t xml:space="preserve"> nezaměstnaných osob</w:t>
      </w:r>
      <w:r w:rsidR="00367032" w:rsidRPr="00E45151">
        <w:rPr>
          <w:rFonts w:ascii="Times New Roman" w:hAnsi="Times New Roman"/>
          <w:i/>
        </w:rPr>
        <w:t xml:space="preserve"> v okresech Karlovy</w:t>
      </w:r>
      <w:r w:rsidR="00E45151">
        <w:rPr>
          <w:rFonts w:ascii="Times New Roman" w:hAnsi="Times New Roman"/>
          <w:i/>
        </w:rPr>
        <w:t xml:space="preserve"> Vary, Sokolov, Cheb v roce 2014</w:t>
      </w:r>
    </w:p>
    <w:tbl>
      <w:tblPr>
        <w:tblW w:w="9203" w:type="dxa"/>
        <w:tblInd w:w="47" w:type="dxa"/>
        <w:shd w:val="clear" w:color="auto" w:fill="FFFFFF"/>
        <w:tblCellMar>
          <w:left w:w="70" w:type="dxa"/>
          <w:right w:w="70" w:type="dxa"/>
        </w:tblCellMar>
        <w:tblLook w:val="0000" w:firstRow="0" w:lastRow="0" w:firstColumn="0" w:lastColumn="0" w:noHBand="0" w:noVBand="0"/>
      </w:tblPr>
      <w:tblGrid>
        <w:gridCol w:w="1643"/>
        <w:gridCol w:w="2520"/>
        <w:gridCol w:w="2520"/>
        <w:gridCol w:w="2520"/>
      </w:tblGrid>
      <w:tr w:rsidR="002521B5" w:rsidRPr="00E45151" w:rsidTr="001852BC">
        <w:trPr>
          <w:trHeight w:val="604"/>
        </w:trPr>
        <w:tc>
          <w:tcPr>
            <w:tcW w:w="1643" w:type="dxa"/>
            <w:tcBorders>
              <w:top w:val="double" w:sz="6" w:space="0" w:color="0000FF"/>
              <w:left w:val="double" w:sz="6" w:space="0" w:color="0000FF"/>
              <w:bottom w:val="double" w:sz="6" w:space="0" w:color="0000FF"/>
              <w:right w:val="single" w:sz="4" w:space="0" w:color="0000FF"/>
            </w:tcBorders>
            <w:shd w:val="clear" w:color="auto" w:fill="FFFFFF"/>
            <w:vAlign w:val="center"/>
          </w:tcPr>
          <w:p w:rsidR="00367032" w:rsidRPr="00E45151" w:rsidRDefault="00367032" w:rsidP="00BD2EF7">
            <w:pPr>
              <w:spacing w:after="0" w:line="240" w:lineRule="auto"/>
              <w:jc w:val="center"/>
              <w:rPr>
                <w:rFonts w:ascii="Arial" w:hAnsi="Arial" w:cs="Arial"/>
                <w:b/>
                <w:i/>
              </w:rPr>
            </w:pPr>
            <w:r w:rsidRPr="00E45151">
              <w:rPr>
                <w:rFonts w:ascii="Arial" w:hAnsi="Arial" w:cs="Arial"/>
                <w:b/>
                <w:i/>
              </w:rPr>
              <w:t>stav vždy ke konci sledovaného období</w:t>
            </w:r>
          </w:p>
        </w:tc>
        <w:tc>
          <w:tcPr>
            <w:tcW w:w="2520" w:type="dxa"/>
            <w:tcBorders>
              <w:top w:val="double" w:sz="6" w:space="0" w:color="0000FF"/>
              <w:left w:val="nil"/>
              <w:bottom w:val="double" w:sz="6" w:space="0" w:color="0000FF"/>
              <w:right w:val="single" w:sz="4" w:space="0" w:color="0000FF"/>
            </w:tcBorders>
            <w:shd w:val="clear" w:color="auto" w:fill="FFFFFF"/>
            <w:vAlign w:val="center"/>
          </w:tcPr>
          <w:p w:rsidR="00367032" w:rsidRPr="00E45151" w:rsidRDefault="00367032" w:rsidP="00BD2EF7">
            <w:pPr>
              <w:spacing w:after="0" w:line="240" w:lineRule="auto"/>
              <w:jc w:val="center"/>
              <w:rPr>
                <w:rFonts w:ascii="Arial" w:hAnsi="Arial" w:cs="Arial"/>
                <w:b/>
                <w:bCs/>
                <w:i/>
                <w:iCs/>
              </w:rPr>
            </w:pPr>
            <w:r w:rsidRPr="00E45151">
              <w:rPr>
                <w:rFonts w:ascii="Arial" w:hAnsi="Arial" w:cs="Arial"/>
                <w:b/>
                <w:bCs/>
                <w:i/>
                <w:iCs/>
              </w:rPr>
              <w:t xml:space="preserve">Karlovy Vary </w:t>
            </w:r>
          </w:p>
          <w:p w:rsidR="00367032" w:rsidRPr="00E45151" w:rsidRDefault="00367032" w:rsidP="00BD2EF7">
            <w:pPr>
              <w:spacing w:after="0" w:line="240" w:lineRule="auto"/>
              <w:jc w:val="center"/>
              <w:rPr>
                <w:rFonts w:ascii="Arial" w:hAnsi="Arial" w:cs="Arial"/>
                <w:b/>
                <w:bCs/>
                <w:i/>
                <w:iCs/>
              </w:rPr>
            </w:pPr>
            <w:r w:rsidRPr="00E45151">
              <w:rPr>
                <w:rFonts w:ascii="Arial" w:hAnsi="Arial" w:cs="Arial"/>
                <w:b/>
                <w:bCs/>
                <w:i/>
                <w:iCs/>
              </w:rPr>
              <w:t>%</w:t>
            </w:r>
          </w:p>
        </w:tc>
        <w:tc>
          <w:tcPr>
            <w:tcW w:w="2520" w:type="dxa"/>
            <w:tcBorders>
              <w:top w:val="double" w:sz="6" w:space="0" w:color="0000FF"/>
              <w:left w:val="nil"/>
              <w:bottom w:val="double" w:sz="6" w:space="0" w:color="0000FF"/>
              <w:right w:val="single" w:sz="4" w:space="0" w:color="0000FF"/>
            </w:tcBorders>
            <w:shd w:val="clear" w:color="auto" w:fill="FFFFFF"/>
            <w:vAlign w:val="center"/>
          </w:tcPr>
          <w:p w:rsidR="00367032" w:rsidRPr="00E45151" w:rsidRDefault="00367032" w:rsidP="00BD2EF7">
            <w:pPr>
              <w:spacing w:after="0" w:line="240" w:lineRule="auto"/>
              <w:jc w:val="center"/>
              <w:rPr>
                <w:rFonts w:ascii="Arial" w:hAnsi="Arial" w:cs="Arial"/>
                <w:b/>
                <w:bCs/>
                <w:i/>
                <w:iCs/>
              </w:rPr>
            </w:pPr>
            <w:r w:rsidRPr="00E45151">
              <w:rPr>
                <w:rFonts w:ascii="Arial" w:hAnsi="Arial" w:cs="Arial"/>
                <w:b/>
                <w:bCs/>
                <w:i/>
                <w:iCs/>
              </w:rPr>
              <w:t>Sokolov</w:t>
            </w:r>
          </w:p>
          <w:p w:rsidR="00367032" w:rsidRPr="00E45151" w:rsidRDefault="00367032" w:rsidP="00BD2EF7">
            <w:pPr>
              <w:spacing w:after="0" w:line="240" w:lineRule="auto"/>
              <w:jc w:val="center"/>
              <w:rPr>
                <w:rFonts w:ascii="Arial" w:hAnsi="Arial" w:cs="Arial"/>
                <w:b/>
                <w:bCs/>
                <w:i/>
                <w:iCs/>
              </w:rPr>
            </w:pPr>
            <w:r w:rsidRPr="00E45151">
              <w:rPr>
                <w:rFonts w:ascii="Arial" w:hAnsi="Arial" w:cs="Arial"/>
                <w:b/>
                <w:bCs/>
                <w:i/>
                <w:iCs/>
              </w:rPr>
              <w:t xml:space="preserve"> %</w:t>
            </w:r>
          </w:p>
        </w:tc>
        <w:tc>
          <w:tcPr>
            <w:tcW w:w="2520" w:type="dxa"/>
            <w:tcBorders>
              <w:top w:val="double" w:sz="6" w:space="0" w:color="0000FF"/>
              <w:left w:val="nil"/>
              <w:bottom w:val="double" w:sz="6" w:space="0" w:color="0000FF"/>
              <w:right w:val="double" w:sz="6" w:space="0" w:color="0000FF"/>
            </w:tcBorders>
            <w:shd w:val="clear" w:color="auto" w:fill="FFFFFF"/>
            <w:vAlign w:val="center"/>
          </w:tcPr>
          <w:p w:rsidR="00367032" w:rsidRPr="00E45151" w:rsidRDefault="00367032" w:rsidP="00BD2EF7">
            <w:pPr>
              <w:spacing w:after="0" w:line="240" w:lineRule="auto"/>
              <w:jc w:val="center"/>
              <w:rPr>
                <w:rFonts w:ascii="Arial" w:hAnsi="Arial" w:cs="Arial"/>
                <w:b/>
                <w:bCs/>
                <w:i/>
                <w:iCs/>
              </w:rPr>
            </w:pPr>
            <w:r w:rsidRPr="00E45151">
              <w:rPr>
                <w:rFonts w:ascii="Arial" w:hAnsi="Arial" w:cs="Arial"/>
                <w:b/>
                <w:bCs/>
                <w:i/>
                <w:iCs/>
              </w:rPr>
              <w:t>Cheb</w:t>
            </w:r>
          </w:p>
          <w:p w:rsidR="00367032" w:rsidRPr="00E45151" w:rsidRDefault="00367032" w:rsidP="00BD2EF7">
            <w:pPr>
              <w:spacing w:after="0" w:line="240" w:lineRule="auto"/>
              <w:jc w:val="center"/>
              <w:rPr>
                <w:rFonts w:ascii="Arial" w:hAnsi="Arial" w:cs="Arial"/>
                <w:b/>
                <w:bCs/>
                <w:i/>
                <w:iCs/>
              </w:rPr>
            </w:pPr>
            <w:r w:rsidRPr="00E45151">
              <w:rPr>
                <w:rFonts w:ascii="Arial" w:hAnsi="Arial" w:cs="Arial"/>
                <w:b/>
                <w:bCs/>
                <w:i/>
                <w:iCs/>
              </w:rPr>
              <w:t xml:space="preserve"> %</w:t>
            </w:r>
          </w:p>
        </w:tc>
      </w:tr>
      <w:tr w:rsidR="002521B5" w:rsidRPr="00E45151" w:rsidTr="001852BC">
        <w:trPr>
          <w:trHeight w:val="255"/>
        </w:trPr>
        <w:tc>
          <w:tcPr>
            <w:tcW w:w="1643" w:type="dxa"/>
            <w:tcBorders>
              <w:top w:val="single" w:sz="4" w:space="0" w:color="auto"/>
              <w:left w:val="double" w:sz="6" w:space="0" w:color="0000FF"/>
              <w:bottom w:val="single" w:sz="4" w:space="0" w:color="auto"/>
              <w:right w:val="single" w:sz="4" w:space="0" w:color="0000FF"/>
            </w:tcBorders>
            <w:shd w:val="clear" w:color="auto" w:fill="FFFFFF"/>
            <w:vAlign w:val="center"/>
          </w:tcPr>
          <w:p w:rsidR="00367032" w:rsidRPr="00E45151" w:rsidRDefault="00367032" w:rsidP="00BD2EF7">
            <w:pPr>
              <w:spacing w:after="0" w:line="240" w:lineRule="auto"/>
              <w:jc w:val="center"/>
              <w:rPr>
                <w:rFonts w:ascii="Arial" w:hAnsi="Arial" w:cs="Arial"/>
                <w:b/>
                <w:bCs/>
                <w:i/>
                <w:iCs/>
              </w:rPr>
            </w:pPr>
            <w:r w:rsidRPr="00E45151">
              <w:rPr>
                <w:rFonts w:ascii="Arial" w:hAnsi="Arial" w:cs="Arial"/>
                <w:b/>
                <w:bCs/>
                <w:i/>
                <w:iCs/>
              </w:rPr>
              <w:t>leden</w:t>
            </w:r>
          </w:p>
        </w:tc>
        <w:tc>
          <w:tcPr>
            <w:tcW w:w="2520" w:type="dxa"/>
            <w:tcBorders>
              <w:top w:val="single" w:sz="4" w:space="0" w:color="auto"/>
              <w:left w:val="nil"/>
              <w:bottom w:val="single" w:sz="4" w:space="0" w:color="auto"/>
              <w:right w:val="single" w:sz="4" w:space="0" w:color="0000FF"/>
            </w:tcBorders>
            <w:shd w:val="clear" w:color="auto" w:fill="FFFFFF"/>
            <w:vAlign w:val="center"/>
          </w:tcPr>
          <w:p w:rsidR="00367032" w:rsidRPr="00E45151" w:rsidRDefault="00057EAB" w:rsidP="00BD2EF7">
            <w:pPr>
              <w:spacing w:after="0" w:line="240" w:lineRule="auto"/>
              <w:jc w:val="center"/>
              <w:rPr>
                <w:rFonts w:ascii="Arial" w:hAnsi="Arial" w:cs="Arial"/>
                <w:i/>
                <w:iCs/>
              </w:rPr>
            </w:pPr>
            <w:r>
              <w:rPr>
                <w:rFonts w:ascii="Arial" w:hAnsi="Arial" w:cs="Arial"/>
                <w:i/>
                <w:iCs/>
              </w:rPr>
              <w:t>9,6</w:t>
            </w:r>
          </w:p>
        </w:tc>
        <w:tc>
          <w:tcPr>
            <w:tcW w:w="2520" w:type="dxa"/>
            <w:tcBorders>
              <w:top w:val="single" w:sz="4" w:space="0" w:color="auto"/>
              <w:left w:val="nil"/>
              <w:bottom w:val="single" w:sz="4" w:space="0" w:color="auto"/>
              <w:right w:val="single" w:sz="4" w:space="0" w:color="0000FF"/>
            </w:tcBorders>
            <w:shd w:val="clear" w:color="auto" w:fill="FFFFFF"/>
            <w:vAlign w:val="center"/>
          </w:tcPr>
          <w:p w:rsidR="00367032" w:rsidRPr="00E45151" w:rsidRDefault="00057EAB" w:rsidP="00BD2EF7">
            <w:pPr>
              <w:spacing w:after="0" w:line="240" w:lineRule="auto"/>
              <w:jc w:val="center"/>
              <w:rPr>
                <w:rFonts w:ascii="Arial" w:hAnsi="Arial" w:cs="Arial"/>
                <w:i/>
                <w:iCs/>
              </w:rPr>
            </w:pPr>
            <w:r>
              <w:rPr>
                <w:rFonts w:ascii="Arial" w:hAnsi="Arial" w:cs="Arial"/>
                <w:i/>
                <w:iCs/>
              </w:rPr>
              <w:t>11,2</w:t>
            </w:r>
          </w:p>
        </w:tc>
        <w:tc>
          <w:tcPr>
            <w:tcW w:w="2520" w:type="dxa"/>
            <w:tcBorders>
              <w:top w:val="single" w:sz="4" w:space="0" w:color="auto"/>
              <w:left w:val="nil"/>
              <w:bottom w:val="single" w:sz="4" w:space="0" w:color="auto"/>
              <w:right w:val="double" w:sz="6" w:space="0" w:color="0000FF"/>
            </w:tcBorders>
            <w:shd w:val="clear" w:color="auto" w:fill="FFFFFF"/>
            <w:noWrap/>
            <w:vAlign w:val="center"/>
          </w:tcPr>
          <w:p w:rsidR="00367032" w:rsidRPr="00E45151" w:rsidRDefault="00057EAB" w:rsidP="00BD2EF7">
            <w:pPr>
              <w:spacing w:after="0" w:line="240" w:lineRule="auto"/>
              <w:jc w:val="center"/>
              <w:rPr>
                <w:rFonts w:ascii="Arial" w:hAnsi="Arial" w:cs="Arial"/>
                <w:i/>
                <w:iCs/>
              </w:rPr>
            </w:pPr>
            <w:r>
              <w:rPr>
                <w:rFonts w:ascii="Arial" w:hAnsi="Arial" w:cs="Arial"/>
                <w:i/>
                <w:iCs/>
              </w:rPr>
              <w:t>8,3</w:t>
            </w:r>
          </w:p>
        </w:tc>
      </w:tr>
      <w:tr w:rsidR="002521B5" w:rsidRPr="00E45151" w:rsidTr="001852BC">
        <w:trPr>
          <w:trHeight w:val="255"/>
        </w:trPr>
        <w:tc>
          <w:tcPr>
            <w:tcW w:w="1643" w:type="dxa"/>
            <w:tcBorders>
              <w:top w:val="single" w:sz="4" w:space="0" w:color="auto"/>
              <w:left w:val="double" w:sz="6" w:space="0" w:color="0000FF"/>
              <w:bottom w:val="single" w:sz="4" w:space="0" w:color="auto"/>
              <w:right w:val="single" w:sz="4" w:space="0" w:color="0000FF"/>
            </w:tcBorders>
            <w:shd w:val="clear" w:color="auto" w:fill="FFFFFF"/>
            <w:vAlign w:val="center"/>
          </w:tcPr>
          <w:p w:rsidR="00367032" w:rsidRPr="00E45151" w:rsidRDefault="00367032" w:rsidP="00BD2EF7">
            <w:pPr>
              <w:spacing w:after="0" w:line="240" w:lineRule="auto"/>
              <w:jc w:val="center"/>
              <w:rPr>
                <w:rFonts w:ascii="Arial" w:hAnsi="Arial" w:cs="Arial"/>
                <w:b/>
                <w:bCs/>
                <w:i/>
                <w:iCs/>
              </w:rPr>
            </w:pPr>
            <w:r w:rsidRPr="00E45151">
              <w:rPr>
                <w:rFonts w:ascii="Arial" w:hAnsi="Arial" w:cs="Arial"/>
                <w:b/>
                <w:bCs/>
                <w:i/>
                <w:iCs/>
              </w:rPr>
              <w:t>únor</w:t>
            </w:r>
          </w:p>
        </w:tc>
        <w:tc>
          <w:tcPr>
            <w:tcW w:w="2520" w:type="dxa"/>
            <w:tcBorders>
              <w:top w:val="single" w:sz="4" w:space="0" w:color="auto"/>
              <w:left w:val="nil"/>
              <w:bottom w:val="single" w:sz="4" w:space="0" w:color="auto"/>
              <w:right w:val="single" w:sz="4" w:space="0" w:color="0000FF"/>
            </w:tcBorders>
            <w:shd w:val="clear" w:color="auto" w:fill="FFFFFF"/>
            <w:vAlign w:val="center"/>
          </w:tcPr>
          <w:p w:rsidR="00367032" w:rsidRPr="00E45151" w:rsidRDefault="00057EAB" w:rsidP="00BD2EF7">
            <w:pPr>
              <w:spacing w:after="0" w:line="240" w:lineRule="auto"/>
              <w:jc w:val="center"/>
              <w:rPr>
                <w:rFonts w:ascii="Arial" w:hAnsi="Arial" w:cs="Arial"/>
                <w:i/>
                <w:iCs/>
              </w:rPr>
            </w:pPr>
            <w:r>
              <w:rPr>
                <w:rFonts w:ascii="Arial" w:hAnsi="Arial" w:cs="Arial"/>
                <w:i/>
                <w:iCs/>
              </w:rPr>
              <w:t>9,5</w:t>
            </w:r>
          </w:p>
        </w:tc>
        <w:tc>
          <w:tcPr>
            <w:tcW w:w="2520" w:type="dxa"/>
            <w:tcBorders>
              <w:top w:val="single" w:sz="4" w:space="0" w:color="auto"/>
              <w:left w:val="nil"/>
              <w:bottom w:val="single" w:sz="4" w:space="0" w:color="auto"/>
              <w:right w:val="single" w:sz="4" w:space="0" w:color="0000FF"/>
            </w:tcBorders>
            <w:shd w:val="clear" w:color="auto" w:fill="FFFFFF"/>
            <w:vAlign w:val="center"/>
          </w:tcPr>
          <w:p w:rsidR="00367032" w:rsidRPr="00E45151" w:rsidRDefault="00057EAB" w:rsidP="00BD2EF7">
            <w:pPr>
              <w:spacing w:after="0" w:line="240" w:lineRule="auto"/>
              <w:jc w:val="center"/>
              <w:rPr>
                <w:rFonts w:ascii="Arial" w:hAnsi="Arial" w:cs="Arial"/>
                <w:i/>
                <w:iCs/>
              </w:rPr>
            </w:pPr>
            <w:r>
              <w:rPr>
                <w:rFonts w:ascii="Arial" w:hAnsi="Arial" w:cs="Arial"/>
                <w:i/>
                <w:iCs/>
              </w:rPr>
              <w:t>11,0</w:t>
            </w:r>
          </w:p>
        </w:tc>
        <w:tc>
          <w:tcPr>
            <w:tcW w:w="2520" w:type="dxa"/>
            <w:tcBorders>
              <w:top w:val="single" w:sz="4" w:space="0" w:color="auto"/>
              <w:left w:val="nil"/>
              <w:bottom w:val="single" w:sz="4" w:space="0" w:color="auto"/>
              <w:right w:val="double" w:sz="6" w:space="0" w:color="0000FF"/>
            </w:tcBorders>
            <w:shd w:val="clear" w:color="auto" w:fill="FFFFFF"/>
            <w:noWrap/>
            <w:vAlign w:val="center"/>
          </w:tcPr>
          <w:p w:rsidR="00367032" w:rsidRPr="00E45151" w:rsidRDefault="00057EAB" w:rsidP="00BD2EF7">
            <w:pPr>
              <w:spacing w:after="0" w:line="240" w:lineRule="auto"/>
              <w:jc w:val="center"/>
              <w:rPr>
                <w:rFonts w:ascii="Arial" w:hAnsi="Arial" w:cs="Arial"/>
                <w:i/>
                <w:iCs/>
              </w:rPr>
            </w:pPr>
            <w:r>
              <w:rPr>
                <w:rFonts w:ascii="Arial" w:hAnsi="Arial" w:cs="Arial"/>
                <w:i/>
                <w:iCs/>
              </w:rPr>
              <w:t>8,1</w:t>
            </w:r>
          </w:p>
        </w:tc>
      </w:tr>
      <w:tr w:rsidR="002521B5" w:rsidRPr="00E45151" w:rsidTr="001852BC">
        <w:trPr>
          <w:trHeight w:val="255"/>
        </w:trPr>
        <w:tc>
          <w:tcPr>
            <w:tcW w:w="1643" w:type="dxa"/>
            <w:tcBorders>
              <w:top w:val="single" w:sz="4" w:space="0" w:color="auto"/>
              <w:left w:val="double" w:sz="6" w:space="0" w:color="0000FF"/>
              <w:bottom w:val="single" w:sz="4" w:space="0" w:color="auto"/>
              <w:right w:val="single" w:sz="4" w:space="0" w:color="0000FF"/>
            </w:tcBorders>
            <w:shd w:val="clear" w:color="auto" w:fill="FFFFFF"/>
            <w:vAlign w:val="center"/>
          </w:tcPr>
          <w:p w:rsidR="00367032" w:rsidRPr="00E45151" w:rsidRDefault="00367032" w:rsidP="00BD2EF7">
            <w:pPr>
              <w:spacing w:after="0" w:line="240" w:lineRule="auto"/>
              <w:jc w:val="center"/>
              <w:rPr>
                <w:rFonts w:ascii="Arial" w:hAnsi="Arial" w:cs="Arial"/>
                <w:b/>
                <w:bCs/>
                <w:i/>
                <w:iCs/>
              </w:rPr>
            </w:pPr>
            <w:r w:rsidRPr="00E45151">
              <w:rPr>
                <w:rFonts w:ascii="Arial" w:hAnsi="Arial" w:cs="Arial"/>
                <w:b/>
                <w:bCs/>
                <w:i/>
                <w:iCs/>
              </w:rPr>
              <w:t>březen</w:t>
            </w:r>
          </w:p>
        </w:tc>
        <w:tc>
          <w:tcPr>
            <w:tcW w:w="2520" w:type="dxa"/>
            <w:tcBorders>
              <w:top w:val="single" w:sz="4" w:space="0" w:color="auto"/>
              <w:left w:val="nil"/>
              <w:bottom w:val="single" w:sz="4" w:space="0" w:color="auto"/>
              <w:right w:val="single" w:sz="4" w:space="0" w:color="0000FF"/>
            </w:tcBorders>
            <w:shd w:val="clear" w:color="auto" w:fill="FFFFFF"/>
            <w:vAlign w:val="center"/>
          </w:tcPr>
          <w:p w:rsidR="00367032" w:rsidRPr="00E45151" w:rsidRDefault="00057EAB" w:rsidP="00BD2EF7">
            <w:pPr>
              <w:spacing w:after="0" w:line="240" w:lineRule="auto"/>
              <w:jc w:val="center"/>
              <w:rPr>
                <w:rFonts w:ascii="Arial" w:hAnsi="Arial" w:cs="Arial"/>
                <w:i/>
                <w:iCs/>
              </w:rPr>
            </w:pPr>
            <w:r>
              <w:rPr>
                <w:rFonts w:ascii="Arial" w:hAnsi="Arial" w:cs="Arial"/>
                <w:i/>
                <w:iCs/>
              </w:rPr>
              <w:t>9,1</w:t>
            </w:r>
          </w:p>
        </w:tc>
        <w:tc>
          <w:tcPr>
            <w:tcW w:w="2520" w:type="dxa"/>
            <w:tcBorders>
              <w:top w:val="single" w:sz="4" w:space="0" w:color="auto"/>
              <w:left w:val="nil"/>
              <w:bottom w:val="single" w:sz="4" w:space="0" w:color="auto"/>
              <w:right w:val="single" w:sz="4" w:space="0" w:color="0000FF"/>
            </w:tcBorders>
            <w:shd w:val="clear" w:color="auto" w:fill="FFFFFF"/>
            <w:vAlign w:val="center"/>
          </w:tcPr>
          <w:p w:rsidR="00367032" w:rsidRPr="00E45151" w:rsidRDefault="00057EAB" w:rsidP="00BD2EF7">
            <w:pPr>
              <w:spacing w:after="0" w:line="240" w:lineRule="auto"/>
              <w:jc w:val="center"/>
              <w:rPr>
                <w:rFonts w:ascii="Arial" w:hAnsi="Arial" w:cs="Arial"/>
                <w:i/>
                <w:iCs/>
              </w:rPr>
            </w:pPr>
            <w:r>
              <w:rPr>
                <w:rFonts w:ascii="Arial" w:hAnsi="Arial" w:cs="Arial"/>
                <w:i/>
                <w:iCs/>
              </w:rPr>
              <w:t>10,8</w:t>
            </w:r>
          </w:p>
        </w:tc>
        <w:tc>
          <w:tcPr>
            <w:tcW w:w="2520" w:type="dxa"/>
            <w:tcBorders>
              <w:top w:val="single" w:sz="4" w:space="0" w:color="auto"/>
              <w:left w:val="nil"/>
              <w:bottom w:val="single" w:sz="4" w:space="0" w:color="auto"/>
              <w:right w:val="double" w:sz="6" w:space="0" w:color="0000FF"/>
            </w:tcBorders>
            <w:shd w:val="clear" w:color="auto" w:fill="FFFFFF"/>
            <w:noWrap/>
            <w:vAlign w:val="center"/>
          </w:tcPr>
          <w:p w:rsidR="00367032" w:rsidRPr="00E45151" w:rsidRDefault="00057EAB" w:rsidP="00BD2EF7">
            <w:pPr>
              <w:spacing w:after="0" w:line="240" w:lineRule="auto"/>
              <w:jc w:val="center"/>
              <w:rPr>
                <w:rFonts w:ascii="Arial" w:hAnsi="Arial" w:cs="Arial"/>
                <w:i/>
                <w:iCs/>
              </w:rPr>
            </w:pPr>
            <w:r>
              <w:rPr>
                <w:rFonts w:ascii="Arial" w:hAnsi="Arial" w:cs="Arial"/>
                <w:i/>
                <w:iCs/>
              </w:rPr>
              <w:t>7,6</w:t>
            </w:r>
          </w:p>
        </w:tc>
      </w:tr>
      <w:tr w:rsidR="002521B5" w:rsidRPr="00E45151" w:rsidTr="001852BC">
        <w:trPr>
          <w:trHeight w:val="270"/>
        </w:trPr>
        <w:tc>
          <w:tcPr>
            <w:tcW w:w="1643" w:type="dxa"/>
            <w:tcBorders>
              <w:top w:val="single" w:sz="4" w:space="0" w:color="auto"/>
              <w:left w:val="double" w:sz="6" w:space="0" w:color="0000FF"/>
              <w:bottom w:val="single" w:sz="4" w:space="0" w:color="auto"/>
              <w:right w:val="single" w:sz="4" w:space="0" w:color="0000FF"/>
            </w:tcBorders>
            <w:shd w:val="clear" w:color="auto" w:fill="FFFFFF"/>
            <w:vAlign w:val="center"/>
          </w:tcPr>
          <w:p w:rsidR="00367032" w:rsidRPr="00E45151" w:rsidRDefault="00367032" w:rsidP="00BD2EF7">
            <w:pPr>
              <w:spacing w:after="0" w:line="240" w:lineRule="auto"/>
              <w:jc w:val="center"/>
              <w:rPr>
                <w:rFonts w:ascii="Arial" w:hAnsi="Arial" w:cs="Arial"/>
                <w:b/>
                <w:bCs/>
                <w:i/>
                <w:iCs/>
              </w:rPr>
            </w:pPr>
            <w:r w:rsidRPr="00E45151">
              <w:rPr>
                <w:rFonts w:ascii="Arial" w:hAnsi="Arial" w:cs="Arial"/>
                <w:b/>
                <w:bCs/>
                <w:i/>
                <w:iCs/>
              </w:rPr>
              <w:t>duben</w:t>
            </w:r>
          </w:p>
        </w:tc>
        <w:tc>
          <w:tcPr>
            <w:tcW w:w="2520" w:type="dxa"/>
            <w:tcBorders>
              <w:top w:val="single" w:sz="4" w:space="0" w:color="auto"/>
              <w:left w:val="nil"/>
              <w:bottom w:val="single" w:sz="4" w:space="0" w:color="auto"/>
              <w:right w:val="single" w:sz="4" w:space="0" w:color="0000FF"/>
            </w:tcBorders>
            <w:shd w:val="clear" w:color="auto" w:fill="FFFFFF"/>
            <w:vAlign w:val="center"/>
          </w:tcPr>
          <w:p w:rsidR="00367032" w:rsidRPr="00E45151" w:rsidRDefault="00057EAB" w:rsidP="00BD2EF7">
            <w:pPr>
              <w:spacing w:after="0" w:line="240" w:lineRule="auto"/>
              <w:jc w:val="center"/>
              <w:rPr>
                <w:rFonts w:ascii="Arial" w:hAnsi="Arial" w:cs="Arial"/>
                <w:i/>
                <w:iCs/>
              </w:rPr>
            </w:pPr>
            <w:r>
              <w:rPr>
                <w:rFonts w:ascii="Arial" w:hAnsi="Arial" w:cs="Arial"/>
                <w:i/>
                <w:iCs/>
              </w:rPr>
              <w:t>8,6</w:t>
            </w:r>
          </w:p>
        </w:tc>
        <w:tc>
          <w:tcPr>
            <w:tcW w:w="2520" w:type="dxa"/>
            <w:tcBorders>
              <w:top w:val="single" w:sz="4" w:space="0" w:color="auto"/>
              <w:left w:val="nil"/>
              <w:bottom w:val="single" w:sz="4" w:space="0" w:color="auto"/>
              <w:right w:val="single" w:sz="4" w:space="0" w:color="0000FF"/>
            </w:tcBorders>
            <w:shd w:val="clear" w:color="auto" w:fill="FFFFFF"/>
            <w:vAlign w:val="center"/>
          </w:tcPr>
          <w:p w:rsidR="00367032" w:rsidRPr="00E45151" w:rsidRDefault="00057EAB" w:rsidP="00BD2EF7">
            <w:pPr>
              <w:spacing w:after="0" w:line="240" w:lineRule="auto"/>
              <w:jc w:val="center"/>
              <w:rPr>
                <w:rFonts w:ascii="Arial" w:hAnsi="Arial" w:cs="Arial"/>
                <w:i/>
                <w:iCs/>
              </w:rPr>
            </w:pPr>
            <w:r>
              <w:rPr>
                <w:rFonts w:ascii="Arial" w:hAnsi="Arial" w:cs="Arial"/>
                <w:i/>
                <w:iCs/>
              </w:rPr>
              <w:t>10,4</w:t>
            </w:r>
          </w:p>
        </w:tc>
        <w:tc>
          <w:tcPr>
            <w:tcW w:w="2520" w:type="dxa"/>
            <w:tcBorders>
              <w:top w:val="single" w:sz="4" w:space="0" w:color="auto"/>
              <w:left w:val="nil"/>
              <w:bottom w:val="single" w:sz="4" w:space="0" w:color="auto"/>
              <w:right w:val="double" w:sz="6" w:space="0" w:color="0000FF"/>
            </w:tcBorders>
            <w:shd w:val="clear" w:color="auto" w:fill="FFFFFF"/>
            <w:noWrap/>
            <w:vAlign w:val="center"/>
          </w:tcPr>
          <w:p w:rsidR="00367032" w:rsidRPr="00E45151" w:rsidRDefault="00057EAB" w:rsidP="00BD2EF7">
            <w:pPr>
              <w:spacing w:after="0" w:line="240" w:lineRule="auto"/>
              <w:jc w:val="center"/>
              <w:rPr>
                <w:rFonts w:ascii="Arial" w:hAnsi="Arial" w:cs="Arial"/>
                <w:i/>
                <w:iCs/>
              </w:rPr>
            </w:pPr>
            <w:r>
              <w:rPr>
                <w:rFonts w:ascii="Arial" w:hAnsi="Arial" w:cs="Arial"/>
                <w:i/>
                <w:iCs/>
              </w:rPr>
              <w:t>6,9</w:t>
            </w:r>
          </w:p>
        </w:tc>
      </w:tr>
      <w:tr w:rsidR="002521B5" w:rsidRPr="00E45151" w:rsidTr="001852BC">
        <w:trPr>
          <w:trHeight w:val="270"/>
        </w:trPr>
        <w:tc>
          <w:tcPr>
            <w:tcW w:w="1643" w:type="dxa"/>
            <w:tcBorders>
              <w:top w:val="single" w:sz="4" w:space="0" w:color="auto"/>
              <w:left w:val="double" w:sz="6" w:space="0" w:color="0000FF"/>
              <w:bottom w:val="single" w:sz="4" w:space="0" w:color="auto"/>
              <w:right w:val="single" w:sz="4" w:space="0" w:color="0000FF"/>
            </w:tcBorders>
            <w:shd w:val="clear" w:color="auto" w:fill="FFFFFF"/>
            <w:vAlign w:val="center"/>
          </w:tcPr>
          <w:p w:rsidR="00367032" w:rsidRPr="00E45151" w:rsidRDefault="00367032" w:rsidP="00BD2EF7">
            <w:pPr>
              <w:spacing w:after="0" w:line="240" w:lineRule="auto"/>
              <w:jc w:val="center"/>
              <w:rPr>
                <w:rFonts w:ascii="Arial" w:hAnsi="Arial" w:cs="Arial"/>
                <w:b/>
                <w:bCs/>
                <w:i/>
                <w:iCs/>
              </w:rPr>
            </w:pPr>
            <w:r w:rsidRPr="00E45151">
              <w:rPr>
                <w:rFonts w:ascii="Arial" w:hAnsi="Arial" w:cs="Arial"/>
                <w:b/>
                <w:bCs/>
                <w:i/>
                <w:iCs/>
              </w:rPr>
              <w:t>květen</w:t>
            </w:r>
          </w:p>
        </w:tc>
        <w:tc>
          <w:tcPr>
            <w:tcW w:w="2520" w:type="dxa"/>
            <w:tcBorders>
              <w:top w:val="single" w:sz="4" w:space="0" w:color="auto"/>
              <w:left w:val="nil"/>
              <w:bottom w:val="single" w:sz="4" w:space="0" w:color="auto"/>
              <w:right w:val="single" w:sz="4" w:space="0" w:color="0000FF"/>
            </w:tcBorders>
            <w:shd w:val="clear" w:color="auto" w:fill="FFFFFF"/>
            <w:vAlign w:val="center"/>
          </w:tcPr>
          <w:p w:rsidR="00367032" w:rsidRPr="00E45151" w:rsidRDefault="00057EAB" w:rsidP="00BD2EF7">
            <w:pPr>
              <w:spacing w:after="0" w:line="240" w:lineRule="auto"/>
              <w:jc w:val="center"/>
              <w:rPr>
                <w:rFonts w:ascii="Arial" w:hAnsi="Arial" w:cs="Arial"/>
                <w:i/>
                <w:iCs/>
              </w:rPr>
            </w:pPr>
            <w:r>
              <w:rPr>
                <w:rFonts w:ascii="Arial" w:hAnsi="Arial" w:cs="Arial"/>
                <w:i/>
                <w:iCs/>
              </w:rPr>
              <w:t>8,2</w:t>
            </w:r>
          </w:p>
        </w:tc>
        <w:tc>
          <w:tcPr>
            <w:tcW w:w="2520" w:type="dxa"/>
            <w:tcBorders>
              <w:top w:val="single" w:sz="4" w:space="0" w:color="auto"/>
              <w:left w:val="nil"/>
              <w:bottom w:val="single" w:sz="4" w:space="0" w:color="auto"/>
              <w:right w:val="single" w:sz="4" w:space="0" w:color="0000FF"/>
            </w:tcBorders>
            <w:shd w:val="clear" w:color="auto" w:fill="FFFFFF"/>
            <w:vAlign w:val="center"/>
          </w:tcPr>
          <w:p w:rsidR="00367032" w:rsidRPr="00E45151" w:rsidRDefault="00057EAB" w:rsidP="00BD2EF7">
            <w:pPr>
              <w:spacing w:after="0" w:line="240" w:lineRule="auto"/>
              <w:jc w:val="center"/>
              <w:rPr>
                <w:rFonts w:ascii="Arial" w:hAnsi="Arial" w:cs="Arial"/>
                <w:i/>
                <w:iCs/>
              </w:rPr>
            </w:pPr>
            <w:r>
              <w:rPr>
                <w:rFonts w:ascii="Arial" w:hAnsi="Arial" w:cs="Arial"/>
                <w:i/>
                <w:iCs/>
              </w:rPr>
              <w:t>10,0</w:t>
            </w:r>
          </w:p>
        </w:tc>
        <w:tc>
          <w:tcPr>
            <w:tcW w:w="2520" w:type="dxa"/>
            <w:tcBorders>
              <w:top w:val="single" w:sz="4" w:space="0" w:color="auto"/>
              <w:left w:val="nil"/>
              <w:bottom w:val="single" w:sz="4" w:space="0" w:color="auto"/>
              <w:right w:val="double" w:sz="6" w:space="0" w:color="0000FF"/>
            </w:tcBorders>
            <w:shd w:val="clear" w:color="auto" w:fill="FFFFFF"/>
            <w:noWrap/>
            <w:vAlign w:val="center"/>
          </w:tcPr>
          <w:p w:rsidR="00367032" w:rsidRPr="00E45151" w:rsidRDefault="00057EAB" w:rsidP="00BD2EF7">
            <w:pPr>
              <w:spacing w:after="0" w:line="240" w:lineRule="auto"/>
              <w:jc w:val="center"/>
              <w:rPr>
                <w:rFonts w:ascii="Arial" w:hAnsi="Arial" w:cs="Arial"/>
                <w:i/>
                <w:iCs/>
              </w:rPr>
            </w:pPr>
            <w:r>
              <w:rPr>
                <w:rFonts w:ascii="Arial" w:hAnsi="Arial" w:cs="Arial"/>
                <w:i/>
                <w:iCs/>
              </w:rPr>
              <w:t>6,5</w:t>
            </w:r>
          </w:p>
        </w:tc>
      </w:tr>
      <w:tr w:rsidR="002521B5" w:rsidRPr="00E45151" w:rsidTr="001852BC">
        <w:trPr>
          <w:trHeight w:val="270"/>
        </w:trPr>
        <w:tc>
          <w:tcPr>
            <w:tcW w:w="1643" w:type="dxa"/>
            <w:tcBorders>
              <w:top w:val="single" w:sz="4" w:space="0" w:color="auto"/>
              <w:left w:val="double" w:sz="6" w:space="0" w:color="0000FF"/>
              <w:bottom w:val="single" w:sz="4" w:space="0" w:color="auto"/>
              <w:right w:val="single" w:sz="4" w:space="0" w:color="0000FF"/>
            </w:tcBorders>
            <w:shd w:val="clear" w:color="auto" w:fill="FFFFFF"/>
            <w:vAlign w:val="center"/>
          </w:tcPr>
          <w:p w:rsidR="00367032" w:rsidRPr="00E45151" w:rsidRDefault="00367032" w:rsidP="00BD2EF7">
            <w:pPr>
              <w:spacing w:after="0" w:line="240" w:lineRule="auto"/>
              <w:jc w:val="center"/>
              <w:rPr>
                <w:rFonts w:ascii="Arial" w:hAnsi="Arial" w:cs="Arial"/>
                <w:b/>
                <w:bCs/>
                <w:i/>
                <w:iCs/>
              </w:rPr>
            </w:pPr>
            <w:r w:rsidRPr="00E45151">
              <w:rPr>
                <w:rFonts w:ascii="Arial" w:hAnsi="Arial" w:cs="Arial"/>
                <w:b/>
                <w:bCs/>
                <w:i/>
                <w:iCs/>
              </w:rPr>
              <w:t>červen</w:t>
            </w:r>
          </w:p>
        </w:tc>
        <w:tc>
          <w:tcPr>
            <w:tcW w:w="2520" w:type="dxa"/>
            <w:tcBorders>
              <w:top w:val="single" w:sz="4" w:space="0" w:color="auto"/>
              <w:left w:val="nil"/>
              <w:bottom w:val="single" w:sz="4" w:space="0" w:color="auto"/>
              <w:right w:val="single" w:sz="4" w:space="0" w:color="0000FF"/>
            </w:tcBorders>
            <w:shd w:val="clear" w:color="auto" w:fill="FFFFFF"/>
            <w:vAlign w:val="center"/>
          </w:tcPr>
          <w:p w:rsidR="00367032" w:rsidRPr="00E45151" w:rsidRDefault="00057EAB" w:rsidP="00BD2EF7">
            <w:pPr>
              <w:spacing w:after="0" w:line="240" w:lineRule="auto"/>
              <w:jc w:val="center"/>
              <w:rPr>
                <w:rFonts w:ascii="Arial" w:hAnsi="Arial" w:cs="Arial"/>
                <w:i/>
                <w:iCs/>
              </w:rPr>
            </w:pPr>
            <w:r>
              <w:rPr>
                <w:rFonts w:ascii="Arial" w:hAnsi="Arial" w:cs="Arial"/>
                <w:i/>
                <w:iCs/>
              </w:rPr>
              <w:t>8,0</w:t>
            </w:r>
          </w:p>
        </w:tc>
        <w:tc>
          <w:tcPr>
            <w:tcW w:w="2520" w:type="dxa"/>
            <w:tcBorders>
              <w:top w:val="single" w:sz="4" w:space="0" w:color="auto"/>
              <w:left w:val="nil"/>
              <w:bottom w:val="single" w:sz="4" w:space="0" w:color="auto"/>
              <w:right w:val="single" w:sz="4" w:space="0" w:color="0000FF"/>
            </w:tcBorders>
            <w:shd w:val="clear" w:color="auto" w:fill="FFFFFF"/>
            <w:vAlign w:val="center"/>
          </w:tcPr>
          <w:p w:rsidR="00367032" w:rsidRPr="00E45151" w:rsidRDefault="00057EAB" w:rsidP="00BD2EF7">
            <w:pPr>
              <w:spacing w:after="0" w:line="240" w:lineRule="auto"/>
              <w:jc w:val="center"/>
              <w:rPr>
                <w:rFonts w:ascii="Arial" w:hAnsi="Arial" w:cs="Arial"/>
                <w:i/>
                <w:iCs/>
              </w:rPr>
            </w:pPr>
            <w:r>
              <w:rPr>
                <w:rFonts w:ascii="Arial" w:hAnsi="Arial" w:cs="Arial"/>
                <w:i/>
                <w:iCs/>
              </w:rPr>
              <w:t>9,8</w:t>
            </w:r>
          </w:p>
        </w:tc>
        <w:tc>
          <w:tcPr>
            <w:tcW w:w="2520" w:type="dxa"/>
            <w:tcBorders>
              <w:top w:val="single" w:sz="4" w:space="0" w:color="auto"/>
              <w:left w:val="nil"/>
              <w:bottom w:val="single" w:sz="4" w:space="0" w:color="auto"/>
              <w:right w:val="double" w:sz="6" w:space="0" w:color="0000FF"/>
            </w:tcBorders>
            <w:shd w:val="clear" w:color="auto" w:fill="FFFFFF"/>
            <w:noWrap/>
            <w:vAlign w:val="center"/>
          </w:tcPr>
          <w:p w:rsidR="00367032" w:rsidRPr="00E45151" w:rsidRDefault="00057EAB" w:rsidP="00BD2EF7">
            <w:pPr>
              <w:spacing w:after="0" w:line="240" w:lineRule="auto"/>
              <w:jc w:val="center"/>
              <w:rPr>
                <w:rFonts w:ascii="Arial" w:hAnsi="Arial" w:cs="Arial"/>
                <w:i/>
                <w:iCs/>
              </w:rPr>
            </w:pPr>
            <w:r>
              <w:rPr>
                <w:rFonts w:ascii="Arial" w:hAnsi="Arial" w:cs="Arial"/>
                <w:i/>
                <w:iCs/>
              </w:rPr>
              <w:t>6,2</w:t>
            </w:r>
          </w:p>
        </w:tc>
      </w:tr>
      <w:tr w:rsidR="002521B5" w:rsidRPr="00E45151" w:rsidTr="001852BC">
        <w:trPr>
          <w:trHeight w:val="270"/>
        </w:trPr>
        <w:tc>
          <w:tcPr>
            <w:tcW w:w="1643" w:type="dxa"/>
            <w:tcBorders>
              <w:top w:val="single" w:sz="4" w:space="0" w:color="auto"/>
              <w:left w:val="double" w:sz="6" w:space="0" w:color="0000FF"/>
              <w:bottom w:val="single" w:sz="4" w:space="0" w:color="auto"/>
              <w:right w:val="single" w:sz="4" w:space="0" w:color="0000FF"/>
            </w:tcBorders>
            <w:shd w:val="clear" w:color="auto" w:fill="FFFFFF"/>
            <w:vAlign w:val="center"/>
          </w:tcPr>
          <w:p w:rsidR="00367032" w:rsidRPr="00E45151" w:rsidRDefault="00367032" w:rsidP="00BD2EF7">
            <w:pPr>
              <w:spacing w:after="0" w:line="240" w:lineRule="auto"/>
              <w:jc w:val="center"/>
              <w:rPr>
                <w:rFonts w:ascii="Arial" w:hAnsi="Arial" w:cs="Arial"/>
                <w:b/>
                <w:bCs/>
                <w:i/>
                <w:iCs/>
              </w:rPr>
            </w:pPr>
            <w:r w:rsidRPr="00E45151">
              <w:rPr>
                <w:rFonts w:ascii="Arial" w:hAnsi="Arial" w:cs="Arial"/>
                <w:b/>
                <w:bCs/>
                <w:i/>
                <w:iCs/>
              </w:rPr>
              <w:t>červenec</w:t>
            </w:r>
          </w:p>
        </w:tc>
        <w:tc>
          <w:tcPr>
            <w:tcW w:w="2520" w:type="dxa"/>
            <w:tcBorders>
              <w:top w:val="single" w:sz="4" w:space="0" w:color="auto"/>
              <w:left w:val="nil"/>
              <w:bottom w:val="single" w:sz="4" w:space="0" w:color="auto"/>
              <w:right w:val="single" w:sz="4" w:space="0" w:color="0000FF"/>
            </w:tcBorders>
            <w:shd w:val="clear" w:color="auto" w:fill="FFFFFF"/>
            <w:vAlign w:val="center"/>
          </w:tcPr>
          <w:p w:rsidR="00367032" w:rsidRPr="00E45151" w:rsidRDefault="00057EAB" w:rsidP="00BD2EF7">
            <w:pPr>
              <w:spacing w:after="0" w:line="240" w:lineRule="auto"/>
              <w:jc w:val="center"/>
              <w:rPr>
                <w:rFonts w:ascii="Arial" w:hAnsi="Arial" w:cs="Arial"/>
                <w:i/>
                <w:iCs/>
              </w:rPr>
            </w:pPr>
            <w:r>
              <w:rPr>
                <w:rFonts w:ascii="Arial" w:hAnsi="Arial" w:cs="Arial"/>
                <w:i/>
                <w:iCs/>
              </w:rPr>
              <w:t>8,2</w:t>
            </w:r>
          </w:p>
        </w:tc>
        <w:tc>
          <w:tcPr>
            <w:tcW w:w="2520" w:type="dxa"/>
            <w:tcBorders>
              <w:top w:val="single" w:sz="4" w:space="0" w:color="auto"/>
              <w:left w:val="nil"/>
              <w:bottom w:val="single" w:sz="4" w:space="0" w:color="auto"/>
              <w:right w:val="single" w:sz="4" w:space="0" w:color="0000FF"/>
            </w:tcBorders>
            <w:shd w:val="clear" w:color="auto" w:fill="FFFFFF"/>
            <w:vAlign w:val="center"/>
          </w:tcPr>
          <w:p w:rsidR="00367032" w:rsidRPr="00E45151" w:rsidRDefault="00057EAB" w:rsidP="00BD2EF7">
            <w:pPr>
              <w:spacing w:after="0" w:line="240" w:lineRule="auto"/>
              <w:jc w:val="center"/>
              <w:rPr>
                <w:rFonts w:ascii="Arial" w:hAnsi="Arial" w:cs="Arial"/>
                <w:i/>
                <w:iCs/>
              </w:rPr>
            </w:pPr>
            <w:r>
              <w:rPr>
                <w:rFonts w:ascii="Arial" w:hAnsi="Arial" w:cs="Arial"/>
                <w:i/>
                <w:iCs/>
              </w:rPr>
              <w:t>10,0</w:t>
            </w:r>
          </w:p>
        </w:tc>
        <w:tc>
          <w:tcPr>
            <w:tcW w:w="2520" w:type="dxa"/>
            <w:tcBorders>
              <w:top w:val="single" w:sz="4" w:space="0" w:color="auto"/>
              <w:left w:val="nil"/>
              <w:bottom w:val="single" w:sz="4" w:space="0" w:color="auto"/>
              <w:right w:val="double" w:sz="6" w:space="0" w:color="0000FF"/>
            </w:tcBorders>
            <w:shd w:val="clear" w:color="auto" w:fill="FFFFFF"/>
            <w:noWrap/>
            <w:vAlign w:val="center"/>
          </w:tcPr>
          <w:p w:rsidR="00367032" w:rsidRPr="00E45151" w:rsidRDefault="00057EAB" w:rsidP="00BD2EF7">
            <w:pPr>
              <w:spacing w:after="0" w:line="240" w:lineRule="auto"/>
              <w:jc w:val="center"/>
              <w:rPr>
                <w:rFonts w:ascii="Arial" w:hAnsi="Arial" w:cs="Arial"/>
                <w:i/>
                <w:iCs/>
              </w:rPr>
            </w:pPr>
            <w:r>
              <w:rPr>
                <w:rFonts w:ascii="Arial" w:hAnsi="Arial" w:cs="Arial"/>
                <w:i/>
                <w:iCs/>
              </w:rPr>
              <w:t>6,3</w:t>
            </w:r>
          </w:p>
        </w:tc>
      </w:tr>
      <w:tr w:rsidR="002521B5" w:rsidRPr="00E45151" w:rsidTr="001852BC">
        <w:trPr>
          <w:trHeight w:val="270"/>
        </w:trPr>
        <w:tc>
          <w:tcPr>
            <w:tcW w:w="1643" w:type="dxa"/>
            <w:tcBorders>
              <w:top w:val="single" w:sz="4" w:space="0" w:color="auto"/>
              <w:left w:val="double" w:sz="6" w:space="0" w:color="0000FF"/>
              <w:bottom w:val="single" w:sz="4" w:space="0" w:color="auto"/>
              <w:right w:val="single" w:sz="4" w:space="0" w:color="0000FF"/>
            </w:tcBorders>
            <w:shd w:val="clear" w:color="auto" w:fill="FFFFFF"/>
            <w:vAlign w:val="center"/>
          </w:tcPr>
          <w:p w:rsidR="00367032" w:rsidRPr="00E45151" w:rsidRDefault="00367032" w:rsidP="00BD2EF7">
            <w:pPr>
              <w:spacing w:after="0" w:line="240" w:lineRule="auto"/>
              <w:jc w:val="center"/>
              <w:rPr>
                <w:rFonts w:ascii="Arial" w:hAnsi="Arial" w:cs="Arial"/>
                <w:b/>
                <w:bCs/>
                <w:i/>
                <w:iCs/>
              </w:rPr>
            </w:pPr>
            <w:r w:rsidRPr="00E45151">
              <w:rPr>
                <w:rFonts w:ascii="Arial" w:hAnsi="Arial" w:cs="Arial"/>
                <w:b/>
                <w:bCs/>
                <w:i/>
                <w:iCs/>
              </w:rPr>
              <w:t>srpen</w:t>
            </w:r>
          </w:p>
        </w:tc>
        <w:tc>
          <w:tcPr>
            <w:tcW w:w="2520" w:type="dxa"/>
            <w:tcBorders>
              <w:top w:val="single" w:sz="4" w:space="0" w:color="auto"/>
              <w:left w:val="nil"/>
              <w:bottom w:val="single" w:sz="4" w:space="0" w:color="auto"/>
              <w:right w:val="single" w:sz="4" w:space="0" w:color="0000FF"/>
            </w:tcBorders>
            <w:shd w:val="clear" w:color="auto" w:fill="FFFFFF"/>
            <w:vAlign w:val="center"/>
          </w:tcPr>
          <w:p w:rsidR="00367032" w:rsidRPr="00E45151" w:rsidRDefault="00057EAB" w:rsidP="00BD2EF7">
            <w:pPr>
              <w:spacing w:after="0" w:line="240" w:lineRule="auto"/>
              <w:jc w:val="center"/>
              <w:rPr>
                <w:rFonts w:ascii="Arial" w:hAnsi="Arial" w:cs="Arial"/>
                <w:i/>
                <w:iCs/>
              </w:rPr>
            </w:pPr>
            <w:r>
              <w:rPr>
                <w:rFonts w:ascii="Arial" w:hAnsi="Arial" w:cs="Arial"/>
                <w:i/>
                <w:iCs/>
              </w:rPr>
              <w:t>8,1</w:t>
            </w:r>
          </w:p>
        </w:tc>
        <w:tc>
          <w:tcPr>
            <w:tcW w:w="2520" w:type="dxa"/>
            <w:tcBorders>
              <w:top w:val="single" w:sz="4" w:space="0" w:color="auto"/>
              <w:left w:val="nil"/>
              <w:bottom w:val="single" w:sz="4" w:space="0" w:color="auto"/>
              <w:right w:val="single" w:sz="4" w:space="0" w:color="0000FF"/>
            </w:tcBorders>
            <w:shd w:val="clear" w:color="auto" w:fill="FFFFFF"/>
            <w:vAlign w:val="center"/>
          </w:tcPr>
          <w:p w:rsidR="00367032" w:rsidRPr="00E45151" w:rsidRDefault="00057EAB" w:rsidP="00BD2EF7">
            <w:pPr>
              <w:spacing w:after="0" w:line="240" w:lineRule="auto"/>
              <w:jc w:val="center"/>
              <w:rPr>
                <w:rFonts w:ascii="Arial" w:hAnsi="Arial" w:cs="Arial"/>
                <w:i/>
                <w:iCs/>
              </w:rPr>
            </w:pPr>
            <w:r>
              <w:rPr>
                <w:rFonts w:ascii="Arial" w:hAnsi="Arial" w:cs="Arial"/>
                <w:i/>
                <w:iCs/>
              </w:rPr>
              <w:t>9,9</w:t>
            </w:r>
          </w:p>
        </w:tc>
        <w:tc>
          <w:tcPr>
            <w:tcW w:w="2520" w:type="dxa"/>
            <w:tcBorders>
              <w:top w:val="single" w:sz="4" w:space="0" w:color="auto"/>
              <w:left w:val="nil"/>
              <w:bottom w:val="single" w:sz="4" w:space="0" w:color="auto"/>
              <w:right w:val="double" w:sz="6" w:space="0" w:color="0000FF"/>
            </w:tcBorders>
            <w:shd w:val="clear" w:color="auto" w:fill="FFFFFF"/>
            <w:noWrap/>
            <w:vAlign w:val="center"/>
          </w:tcPr>
          <w:p w:rsidR="00367032" w:rsidRPr="00E45151" w:rsidRDefault="00057EAB" w:rsidP="00BD2EF7">
            <w:pPr>
              <w:spacing w:after="0" w:line="240" w:lineRule="auto"/>
              <w:jc w:val="center"/>
              <w:rPr>
                <w:rFonts w:ascii="Arial" w:hAnsi="Arial" w:cs="Arial"/>
                <w:i/>
                <w:iCs/>
              </w:rPr>
            </w:pPr>
            <w:r>
              <w:rPr>
                <w:rFonts w:ascii="Arial" w:hAnsi="Arial" w:cs="Arial"/>
                <w:i/>
                <w:iCs/>
              </w:rPr>
              <w:t>6,2</w:t>
            </w:r>
          </w:p>
        </w:tc>
      </w:tr>
      <w:tr w:rsidR="002521B5" w:rsidRPr="00E45151" w:rsidTr="001852BC">
        <w:trPr>
          <w:trHeight w:val="270"/>
        </w:trPr>
        <w:tc>
          <w:tcPr>
            <w:tcW w:w="1643" w:type="dxa"/>
            <w:tcBorders>
              <w:top w:val="single" w:sz="4" w:space="0" w:color="auto"/>
              <w:left w:val="double" w:sz="6" w:space="0" w:color="0000FF"/>
              <w:bottom w:val="single" w:sz="4" w:space="0" w:color="auto"/>
              <w:right w:val="single" w:sz="4" w:space="0" w:color="0000FF"/>
            </w:tcBorders>
            <w:shd w:val="clear" w:color="auto" w:fill="FFFFFF"/>
            <w:vAlign w:val="center"/>
          </w:tcPr>
          <w:p w:rsidR="00367032" w:rsidRPr="00E45151" w:rsidRDefault="00367032" w:rsidP="00BD2EF7">
            <w:pPr>
              <w:spacing w:after="0" w:line="240" w:lineRule="auto"/>
              <w:jc w:val="center"/>
              <w:rPr>
                <w:rFonts w:ascii="Arial" w:hAnsi="Arial" w:cs="Arial"/>
                <w:b/>
                <w:bCs/>
                <w:i/>
                <w:iCs/>
              </w:rPr>
            </w:pPr>
            <w:r w:rsidRPr="00E45151">
              <w:rPr>
                <w:rFonts w:ascii="Arial" w:hAnsi="Arial" w:cs="Arial"/>
                <w:b/>
                <w:bCs/>
                <w:i/>
                <w:iCs/>
              </w:rPr>
              <w:t>září</w:t>
            </w:r>
          </w:p>
        </w:tc>
        <w:tc>
          <w:tcPr>
            <w:tcW w:w="2520" w:type="dxa"/>
            <w:tcBorders>
              <w:top w:val="single" w:sz="4" w:space="0" w:color="auto"/>
              <w:left w:val="nil"/>
              <w:bottom w:val="single" w:sz="4" w:space="0" w:color="auto"/>
              <w:right w:val="single" w:sz="4" w:space="0" w:color="0000FF"/>
            </w:tcBorders>
            <w:shd w:val="clear" w:color="auto" w:fill="FFFFFF"/>
            <w:vAlign w:val="center"/>
          </w:tcPr>
          <w:p w:rsidR="00367032" w:rsidRPr="00E45151" w:rsidRDefault="00057EAB" w:rsidP="00BD2EF7">
            <w:pPr>
              <w:spacing w:after="0" w:line="240" w:lineRule="auto"/>
              <w:jc w:val="center"/>
              <w:rPr>
                <w:rFonts w:ascii="Arial" w:hAnsi="Arial" w:cs="Arial"/>
                <w:i/>
                <w:iCs/>
              </w:rPr>
            </w:pPr>
            <w:r>
              <w:rPr>
                <w:rFonts w:ascii="Arial" w:hAnsi="Arial" w:cs="Arial"/>
                <w:i/>
                <w:iCs/>
              </w:rPr>
              <w:t>8,2</w:t>
            </w:r>
          </w:p>
        </w:tc>
        <w:tc>
          <w:tcPr>
            <w:tcW w:w="2520" w:type="dxa"/>
            <w:tcBorders>
              <w:top w:val="single" w:sz="4" w:space="0" w:color="auto"/>
              <w:left w:val="nil"/>
              <w:bottom w:val="single" w:sz="4" w:space="0" w:color="auto"/>
              <w:right w:val="single" w:sz="4" w:space="0" w:color="0000FF"/>
            </w:tcBorders>
            <w:shd w:val="clear" w:color="auto" w:fill="FFFFFF"/>
            <w:vAlign w:val="center"/>
          </w:tcPr>
          <w:p w:rsidR="00367032" w:rsidRPr="00E45151" w:rsidRDefault="00057EAB" w:rsidP="00BD2EF7">
            <w:pPr>
              <w:spacing w:after="0" w:line="240" w:lineRule="auto"/>
              <w:jc w:val="center"/>
              <w:rPr>
                <w:rFonts w:ascii="Arial" w:hAnsi="Arial" w:cs="Arial"/>
                <w:i/>
                <w:iCs/>
              </w:rPr>
            </w:pPr>
            <w:r>
              <w:rPr>
                <w:rFonts w:ascii="Arial" w:hAnsi="Arial" w:cs="Arial"/>
                <w:i/>
                <w:iCs/>
              </w:rPr>
              <w:t>9,9</w:t>
            </w:r>
          </w:p>
        </w:tc>
        <w:tc>
          <w:tcPr>
            <w:tcW w:w="2520" w:type="dxa"/>
            <w:tcBorders>
              <w:top w:val="single" w:sz="4" w:space="0" w:color="auto"/>
              <w:left w:val="nil"/>
              <w:bottom w:val="single" w:sz="4" w:space="0" w:color="auto"/>
              <w:right w:val="double" w:sz="6" w:space="0" w:color="0000FF"/>
            </w:tcBorders>
            <w:shd w:val="clear" w:color="auto" w:fill="FFFFFF"/>
            <w:noWrap/>
            <w:vAlign w:val="center"/>
          </w:tcPr>
          <w:p w:rsidR="00367032" w:rsidRPr="00E45151" w:rsidRDefault="00057EAB" w:rsidP="00BD2EF7">
            <w:pPr>
              <w:spacing w:after="0" w:line="240" w:lineRule="auto"/>
              <w:jc w:val="center"/>
              <w:rPr>
                <w:rFonts w:ascii="Arial" w:hAnsi="Arial" w:cs="Arial"/>
                <w:i/>
                <w:iCs/>
              </w:rPr>
            </w:pPr>
            <w:r>
              <w:rPr>
                <w:rFonts w:ascii="Arial" w:hAnsi="Arial" w:cs="Arial"/>
                <w:i/>
                <w:iCs/>
              </w:rPr>
              <w:t>6,2</w:t>
            </w:r>
          </w:p>
        </w:tc>
      </w:tr>
      <w:tr w:rsidR="002521B5" w:rsidRPr="00E45151" w:rsidTr="001852BC">
        <w:trPr>
          <w:trHeight w:val="270"/>
        </w:trPr>
        <w:tc>
          <w:tcPr>
            <w:tcW w:w="1643" w:type="dxa"/>
            <w:tcBorders>
              <w:top w:val="single" w:sz="4" w:space="0" w:color="auto"/>
              <w:left w:val="double" w:sz="6" w:space="0" w:color="0000FF"/>
              <w:bottom w:val="single" w:sz="4" w:space="0" w:color="auto"/>
              <w:right w:val="single" w:sz="4" w:space="0" w:color="0000FF"/>
            </w:tcBorders>
            <w:shd w:val="clear" w:color="auto" w:fill="FFFFFF"/>
            <w:vAlign w:val="center"/>
          </w:tcPr>
          <w:p w:rsidR="00367032" w:rsidRPr="00E45151" w:rsidRDefault="00367032" w:rsidP="00BD2EF7">
            <w:pPr>
              <w:spacing w:after="0" w:line="240" w:lineRule="auto"/>
              <w:jc w:val="center"/>
              <w:rPr>
                <w:rFonts w:ascii="Arial" w:hAnsi="Arial" w:cs="Arial"/>
                <w:b/>
                <w:bCs/>
                <w:i/>
                <w:iCs/>
              </w:rPr>
            </w:pPr>
            <w:r w:rsidRPr="00E45151">
              <w:rPr>
                <w:rFonts w:ascii="Arial" w:hAnsi="Arial" w:cs="Arial"/>
                <w:b/>
                <w:bCs/>
                <w:i/>
                <w:iCs/>
              </w:rPr>
              <w:t>říjen</w:t>
            </w:r>
          </w:p>
        </w:tc>
        <w:tc>
          <w:tcPr>
            <w:tcW w:w="2520" w:type="dxa"/>
            <w:tcBorders>
              <w:top w:val="single" w:sz="4" w:space="0" w:color="auto"/>
              <w:left w:val="nil"/>
              <w:bottom w:val="single" w:sz="4" w:space="0" w:color="auto"/>
              <w:right w:val="single" w:sz="4" w:space="0" w:color="0000FF"/>
            </w:tcBorders>
            <w:shd w:val="clear" w:color="auto" w:fill="FFFFFF"/>
            <w:vAlign w:val="center"/>
          </w:tcPr>
          <w:p w:rsidR="00367032" w:rsidRPr="00E45151" w:rsidRDefault="00057EAB" w:rsidP="00BD2EF7">
            <w:pPr>
              <w:spacing w:after="0" w:line="240" w:lineRule="auto"/>
              <w:jc w:val="center"/>
              <w:rPr>
                <w:rFonts w:ascii="Arial" w:hAnsi="Arial" w:cs="Arial"/>
                <w:i/>
                <w:iCs/>
              </w:rPr>
            </w:pPr>
            <w:r>
              <w:rPr>
                <w:rFonts w:ascii="Arial" w:hAnsi="Arial" w:cs="Arial"/>
                <w:i/>
                <w:iCs/>
              </w:rPr>
              <w:t>8,0</w:t>
            </w:r>
          </w:p>
        </w:tc>
        <w:tc>
          <w:tcPr>
            <w:tcW w:w="2520" w:type="dxa"/>
            <w:tcBorders>
              <w:top w:val="single" w:sz="4" w:space="0" w:color="auto"/>
              <w:left w:val="nil"/>
              <w:bottom w:val="single" w:sz="4" w:space="0" w:color="auto"/>
              <w:right w:val="single" w:sz="4" w:space="0" w:color="0000FF"/>
            </w:tcBorders>
            <w:shd w:val="clear" w:color="auto" w:fill="FFFFFF"/>
            <w:vAlign w:val="center"/>
          </w:tcPr>
          <w:p w:rsidR="00367032" w:rsidRPr="00E45151" w:rsidRDefault="00057EAB" w:rsidP="00BD2EF7">
            <w:pPr>
              <w:spacing w:after="0" w:line="240" w:lineRule="auto"/>
              <w:jc w:val="center"/>
              <w:rPr>
                <w:rFonts w:ascii="Arial" w:hAnsi="Arial" w:cs="Arial"/>
                <w:i/>
                <w:iCs/>
              </w:rPr>
            </w:pPr>
            <w:r>
              <w:rPr>
                <w:rFonts w:ascii="Arial" w:hAnsi="Arial" w:cs="Arial"/>
                <w:i/>
                <w:iCs/>
              </w:rPr>
              <w:t>9,8</w:t>
            </w:r>
          </w:p>
        </w:tc>
        <w:tc>
          <w:tcPr>
            <w:tcW w:w="2520" w:type="dxa"/>
            <w:tcBorders>
              <w:top w:val="single" w:sz="4" w:space="0" w:color="auto"/>
              <w:left w:val="nil"/>
              <w:bottom w:val="single" w:sz="4" w:space="0" w:color="auto"/>
              <w:right w:val="double" w:sz="6" w:space="0" w:color="0000FF"/>
            </w:tcBorders>
            <w:shd w:val="clear" w:color="auto" w:fill="FFFFFF"/>
            <w:noWrap/>
            <w:vAlign w:val="center"/>
          </w:tcPr>
          <w:p w:rsidR="00367032" w:rsidRPr="00E45151" w:rsidRDefault="00057EAB" w:rsidP="00BD2EF7">
            <w:pPr>
              <w:spacing w:after="0" w:line="240" w:lineRule="auto"/>
              <w:jc w:val="center"/>
              <w:rPr>
                <w:rFonts w:ascii="Arial" w:hAnsi="Arial" w:cs="Arial"/>
                <w:i/>
                <w:iCs/>
              </w:rPr>
            </w:pPr>
            <w:r>
              <w:rPr>
                <w:rFonts w:ascii="Arial" w:hAnsi="Arial" w:cs="Arial"/>
                <w:i/>
                <w:iCs/>
              </w:rPr>
              <w:t>6,1</w:t>
            </w:r>
          </w:p>
        </w:tc>
      </w:tr>
      <w:tr w:rsidR="002521B5" w:rsidRPr="00E45151" w:rsidTr="001852BC">
        <w:trPr>
          <w:trHeight w:val="270"/>
        </w:trPr>
        <w:tc>
          <w:tcPr>
            <w:tcW w:w="1643" w:type="dxa"/>
            <w:tcBorders>
              <w:top w:val="single" w:sz="4" w:space="0" w:color="auto"/>
              <w:left w:val="double" w:sz="6" w:space="0" w:color="0000FF"/>
              <w:bottom w:val="single" w:sz="4" w:space="0" w:color="auto"/>
              <w:right w:val="single" w:sz="4" w:space="0" w:color="0000FF"/>
            </w:tcBorders>
            <w:shd w:val="clear" w:color="auto" w:fill="FFFFFF"/>
            <w:vAlign w:val="center"/>
          </w:tcPr>
          <w:p w:rsidR="00367032" w:rsidRPr="00E45151" w:rsidRDefault="00367032" w:rsidP="00BD2EF7">
            <w:pPr>
              <w:spacing w:after="0" w:line="240" w:lineRule="auto"/>
              <w:jc w:val="center"/>
              <w:rPr>
                <w:rFonts w:ascii="Arial" w:hAnsi="Arial" w:cs="Arial"/>
                <w:b/>
                <w:bCs/>
                <w:i/>
                <w:iCs/>
              </w:rPr>
            </w:pPr>
            <w:r w:rsidRPr="00E45151">
              <w:rPr>
                <w:rFonts w:ascii="Arial" w:hAnsi="Arial" w:cs="Arial"/>
                <w:b/>
                <w:bCs/>
                <w:i/>
                <w:iCs/>
              </w:rPr>
              <w:t>listopad</w:t>
            </w:r>
          </w:p>
        </w:tc>
        <w:tc>
          <w:tcPr>
            <w:tcW w:w="2520" w:type="dxa"/>
            <w:tcBorders>
              <w:top w:val="single" w:sz="4" w:space="0" w:color="auto"/>
              <w:left w:val="nil"/>
              <w:bottom w:val="single" w:sz="4" w:space="0" w:color="auto"/>
              <w:right w:val="single" w:sz="4" w:space="0" w:color="0000FF"/>
            </w:tcBorders>
            <w:shd w:val="clear" w:color="auto" w:fill="FFFFFF"/>
            <w:vAlign w:val="center"/>
          </w:tcPr>
          <w:p w:rsidR="00367032" w:rsidRPr="00E45151" w:rsidRDefault="00057EAB" w:rsidP="00BD2EF7">
            <w:pPr>
              <w:spacing w:after="0" w:line="240" w:lineRule="auto"/>
              <w:jc w:val="center"/>
              <w:rPr>
                <w:rFonts w:ascii="Arial" w:hAnsi="Arial" w:cs="Arial"/>
                <w:i/>
                <w:iCs/>
              </w:rPr>
            </w:pPr>
            <w:r>
              <w:rPr>
                <w:rFonts w:ascii="Arial" w:hAnsi="Arial" w:cs="Arial"/>
                <w:i/>
                <w:iCs/>
              </w:rPr>
              <w:t>8,0</w:t>
            </w:r>
          </w:p>
        </w:tc>
        <w:tc>
          <w:tcPr>
            <w:tcW w:w="2520" w:type="dxa"/>
            <w:tcBorders>
              <w:top w:val="single" w:sz="4" w:space="0" w:color="auto"/>
              <w:left w:val="nil"/>
              <w:bottom w:val="single" w:sz="4" w:space="0" w:color="auto"/>
              <w:right w:val="single" w:sz="4" w:space="0" w:color="0000FF"/>
            </w:tcBorders>
            <w:shd w:val="clear" w:color="auto" w:fill="FFFFFF"/>
            <w:vAlign w:val="center"/>
          </w:tcPr>
          <w:p w:rsidR="00367032" w:rsidRPr="00E45151" w:rsidRDefault="00057EAB" w:rsidP="00BD2EF7">
            <w:pPr>
              <w:spacing w:after="0" w:line="240" w:lineRule="auto"/>
              <w:jc w:val="center"/>
              <w:rPr>
                <w:rFonts w:ascii="Arial" w:hAnsi="Arial" w:cs="Arial"/>
                <w:i/>
                <w:iCs/>
              </w:rPr>
            </w:pPr>
            <w:r>
              <w:rPr>
                <w:rFonts w:ascii="Arial" w:hAnsi="Arial" w:cs="Arial"/>
                <w:i/>
                <w:iCs/>
              </w:rPr>
              <w:t>9,8</w:t>
            </w:r>
          </w:p>
        </w:tc>
        <w:tc>
          <w:tcPr>
            <w:tcW w:w="2520" w:type="dxa"/>
            <w:tcBorders>
              <w:top w:val="single" w:sz="4" w:space="0" w:color="auto"/>
              <w:left w:val="nil"/>
              <w:bottom w:val="single" w:sz="4" w:space="0" w:color="auto"/>
              <w:right w:val="double" w:sz="6" w:space="0" w:color="0000FF"/>
            </w:tcBorders>
            <w:shd w:val="clear" w:color="auto" w:fill="FFFFFF"/>
            <w:noWrap/>
            <w:vAlign w:val="center"/>
          </w:tcPr>
          <w:p w:rsidR="00367032" w:rsidRPr="00E45151" w:rsidRDefault="00057EAB" w:rsidP="00BD2EF7">
            <w:pPr>
              <w:spacing w:after="0" w:line="240" w:lineRule="auto"/>
              <w:jc w:val="center"/>
              <w:rPr>
                <w:rFonts w:ascii="Arial" w:hAnsi="Arial" w:cs="Arial"/>
                <w:i/>
                <w:iCs/>
              </w:rPr>
            </w:pPr>
            <w:r>
              <w:rPr>
                <w:rFonts w:ascii="Arial" w:hAnsi="Arial" w:cs="Arial"/>
                <w:i/>
                <w:iCs/>
              </w:rPr>
              <w:t>6,2</w:t>
            </w:r>
          </w:p>
        </w:tc>
      </w:tr>
      <w:tr w:rsidR="002521B5" w:rsidRPr="00E45151" w:rsidTr="001852BC">
        <w:trPr>
          <w:trHeight w:val="270"/>
        </w:trPr>
        <w:tc>
          <w:tcPr>
            <w:tcW w:w="1643" w:type="dxa"/>
            <w:tcBorders>
              <w:top w:val="single" w:sz="4" w:space="0" w:color="auto"/>
              <w:left w:val="double" w:sz="6" w:space="0" w:color="0000FF"/>
              <w:bottom w:val="double" w:sz="6" w:space="0" w:color="0000FF"/>
              <w:right w:val="single" w:sz="4" w:space="0" w:color="0000FF"/>
            </w:tcBorders>
            <w:shd w:val="clear" w:color="auto" w:fill="FFFFFF"/>
            <w:vAlign w:val="center"/>
          </w:tcPr>
          <w:p w:rsidR="00367032" w:rsidRPr="00E45151" w:rsidRDefault="00367032" w:rsidP="00BD2EF7">
            <w:pPr>
              <w:spacing w:after="0" w:line="240" w:lineRule="auto"/>
              <w:jc w:val="center"/>
              <w:rPr>
                <w:rFonts w:ascii="Arial" w:hAnsi="Arial" w:cs="Arial"/>
                <w:b/>
                <w:bCs/>
                <w:i/>
                <w:iCs/>
              </w:rPr>
            </w:pPr>
            <w:r w:rsidRPr="00E45151">
              <w:rPr>
                <w:rFonts w:ascii="Arial" w:hAnsi="Arial" w:cs="Arial"/>
                <w:b/>
                <w:bCs/>
                <w:i/>
                <w:iCs/>
              </w:rPr>
              <w:t>prosinec</w:t>
            </w:r>
          </w:p>
        </w:tc>
        <w:tc>
          <w:tcPr>
            <w:tcW w:w="2520" w:type="dxa"/>
            <w:tcBorders>
              <w:top w:val="single" w:sz="4" w:space="0" w:color="auto"/>
              <w:left w:val="nil"/>
              <w:bottom w:val="double" w:sz="6" w:space="0" w:color="0000FF"/>
              <w:right w:val="single" w:sz="4" w:space="0" w:color="0000FF"/>
            </w:tcBorders>
            <w:shd w:val="clear" w:color="auto" w:fill="FFFFFF"/>
            <w:vAlign w:val="center"/>
          </w:tcPr>
          <w:p w:rsidR="00367032" w:rsidRPr="00E45151" w:rsidRDefault="008A3365" w:rsidP="00BD2EF7">
            <w:pPr>
              <w:spacing w:after="0" w:line="240" w:lineRule="auto"/>
              <w:jc w:val="center"/>
              <w:rPr>
                <w:rFonts w:ascii="Arial" w:hAnsi="Arial" w:cs="Arial"/>
                <w:i/>
                <w:iCs/>
              </w:rPr>
            </w:pPr>
            <w:r>
              <w:rPr>
                <w:rFonts w:ascii="Arial" w:hAnsi="Arial" w:cs="Arial"/>
                <w:i/>
                <w:iCs/>
              </w:rPr>
              <w:t>8,3</w:t>
            </w:r>
          </w:p>
        </w:tc>
        <w:tc>
          <w:tcPr>
            <w:tcW w:w="2520" w:type="dxa"/>
            <w:tcBorders>
              <w:top w:val="single" w:sz="4" w:space="0" w:color="auto"/>
              <w:left w:val="nil"/>
              <w:bottom w:val="double" w:sz="6" w:space="0" w:color="0000FF"/>
              <w:right w:val="single" w:sz="4" w:space="0" w:color="0000FF"/>
            </w:tcBorders>
            <w:shd w:val="clear" w:color="auto" w:fill="FFFFFF"/>
            <w:vAlign w:val="center"/>
          </w:tcPr>
          <w:p w:rsidR="00367032" w:rsidRPr="00E45151" w:rsidRDefault="008A3365" w:rsidP="00BD2EF7">
            <w:pPr>
              <w:spacing w:after="0" w:line="240" w:lineRule="auto"/>
              <w:jc w:val="center"/>
              <w:rPr>
                <w:rFonts w:ascii="Arial" w:hAnsi="Arial" w:cs="Arial"/>
                <w:i/>
                <w:iCs/>
              </w:rPr>
            </w:pPr>
            <w:r>
              <w:rPr>
                <w:rFonts w:ascii="Arial" w:hAnsi="Arial" w:cs="Arial"/>
                <w:i/>
                <w:iCs/>
              </w:rPr>
              <w:t>9,9</w:t>
            </w:r>
          </w:p>
        </w:tc>
        <w:tc>
          <w:tcPr>
            <w:tcW w:w="2520" w:type="dxa"/>
            <w:tcBorders>
              <w:top w:val="single" w:sz="4" w:space="0" w:color="auto"/>
              <w:left w:val="nil"/>
              <w:bottom w:val="double" w:sz="6" w:space="0" w:color="0000FF"/>
              <w:right w:val="double" w:sz="6" w:space="0" w:color="0000FF"/>
            </w:tcBorders>
            <w:shd w:val="clear" w:color="auto" w:fill="FFFFFF"/>
            <w:noWrap/>
            <w:vAlign w:val="center"/>
          </w:tcPr>
          <w:p w:rsidR="00367032" w:rsidRPr="00E45151" w:rsidRDefault="008A3365" w:rsidP="00BD2EF7">
            <w:pPr>
              <w:spacing w:after="0" w:line="240" w:lineRule="auto"/>
              <w:jc w:val="center"/>
              <w:rPr>
                <w:rFonts w:ascii="Arial" w:hAnsi="Arial" w:cs="Arial"/>
                <w:i/>
                <w:iCs/>
              </w:rPr>
            </w:pPr>
            <w:r>
              <w:rPr>
                <w:rFonts w:ascii="Arial" w:hAnsi="Arial" w:cs="Arial"/>
                <w:i/>
                <w:iCs/>
              </w:rPr>
              <w:t>6,4</w:t>
            </w:r>
          </w:p>
        </w:tc>
      </w:tr>
    </w:tbl>
    <w:p w:rsidR="00367032" w:rsidRDefault="00367032" w:rsidP="00367032">
      <w:pPr>
        <w:pStyle w:val="Zkladntext"/>
        <w:rPr>
          <w:color w:val="FF0000"/>
        </w:rPr>
      </w:pPr>
    </w:p>
    <w:p w:rsidR="009B4762" w:rsidRDefault="009B4762" w:rsidP="00367032">
      <w:pPr>
        <w:pStyle w:val="Zkladntext"/>
        <w:rPr>
          <w:color w:val="FF0000"/>
        </w:rPr>
      </w:pPr>
    </w:p>
    <w:p w:rsidR="009B4762" w:rsidRDefault="009B4762" w:rsidP="00367032">
      <w:pPr>
        <w:pStyle w:val="Zkladntext"/>
        <w:rPr>
          <w:color w:val="FF0000"/>
        </w:rPr>
      </w:pPr>
    </w:p>
    <w:p w:rsidR="009B4762" w:rsidRDefault="009B4762" w:rsidP="00367032">
      <w:pPr>
        <w:pStyle w:val="Zkladntext"/>
        <w:rPr>
          <w:color w:val="FF0000"/>
        </w:rPr>
      </w:pPr>
    </w:p>
    <w:p w:rsidR="009B4762" w:rsidRDefault="009B4762" w:rsidP="00367032">
      <w:pPr>
        <w:pStyle w:val="Zkladntext"/>
        <w:rPr>
          <w:color w:val="FF0000"/>
        </w:rPr>
      </w:pPr>
    </w:p>
    <w:p w:rsidR="009B4762" w:rsidRDefault="009B4762" w:rsidP="00367032">
      <w:pPr>
        <w:pStyle w:val="Zkladntext"/>
        <w:rPr>
          <w:color w:val="FF0000"/>
        </w:rPr>
      </w:pPr>
    </w:p>
    <w:p w:rsidR="009B4762" w:rsidRPr="002521B5" w:rsidRDefault="009B4762" w:rsidP="00367032">
      <w:pPr>
        <w:pStyle w:val="Zkladntext"/>
        <w:rPr>
          <w:color w:val="FF0000"/>
        </w:rPr>
      </w:pPr>
    </w:p>
    <w:p w:rsidR="0067603D" w:rsidRPr="007341CA" w:rsidRDefault="00F3071C" w:rsidP="00367032">
      <w:pPr>
        <w:pStyle w:val="Zkladntext"/>
        <w:rPr>
          <w:i/>
          <w:sz w:val="22"/>
          <w:szCs w:val="22"/>
        </w:rPr>
      </w:pPr>
      <w:r w:rsidRPr="007341CA">
        <w:rPr>
          <w:i/>
          <w:sz w:val="22"/>
          <w:szCs w:val="22"/>
        </w:rPr>
        <w:lastRenderedPageBreak/>
        <w:t>Vývoj podílu</w:t>
      </w:r>
      <w:r w:rsidR="00E02615" w:rsidRPr="007341CA">
        <w:rPr>
          <w:i/>
          <w:sz w:val="22"/>
          <w:szCs w:val="22"/>
        </w:rPr>
        <w:t xml:space="preserve"> nezaměstnaných osob</w:t>
      </w:r>
      <w:r w:rsidR="00367032" w:rsidRPr="007341CA">
        <w:rPr>
          <w:i/>
          <w:sz w:val="22"/>
          <w:szCs w:val="22"/>
        </w:rPr>
        <w:t xml:space="preserve"> v okresech Karlovy </w:t>
      </w:r>
      <w:r w:rsidR="007341CA" w:rsidRPr="007341CA">
        <w:rPr>
          <w:i/>
          <w:sz w:val="22"/>
          <w:szCs w:val="22"/>
        </w:rPr>
        <w:t>Vary, Sokolov a Cheb v roce 2014</w:t>
      </w:r>
    </w:p>
    <w:p w:rsidR="0067603D" w:rsidRDefault="009E7C66" w:rsidP="00367032">
      <w:pPr>
        <w:pStyle w:val="Zkladntext"/>
        <w:rPr>
          <w:i/>
          <w:color w:val="FF0000"/>
        </w:rPr>
      </w:pPr>
      <w:r>
        <w:rPr>
          <w:i/>
          <w:noProof/>
          <w:color w:val="FF0000"/>
          <w:lang w:eastAsia="cs-CZ"/>
        </w:rPr>
        <w:drawing>
          <wp:anchor distT="0" distB="0" distL="114300" distR="114300" simplePos="0" relativeHeight="251658240" behindDoc="0" locked="0" layoutInCell="1" allowOverlap="1">
            <wp:simplePos x="0" y="0"/>
            <wp:positionH relativeFrom="column">
              <wp:posOffset>-23495</wp:posOffset>
            </wp:positionH>
            <wp:positionV relativeFrom="paragraph">
              <wp:posOffset>73025</wp:posOffset>
            </wp:positionV>
            <wp:extent cx="5924550" cy="3819525"/>
            <wp:effectExtent l="0" t="0" r="19050" b="9525"/>
            <wp:wrapNone/>
            <wp:docPr id="10" name="objek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8A3365" w:rsidRDefault="008A3365" w:rsidP="00367032">
      <w:pPr>
        <w:pStyle w:val="Zkladntext"/>
        <w:rPr>
          <w:i/>
          <w:color w:val="FF0000"/>
        </w:rPr>
      </w:pPr>
    </w:p>
    <w:p w:rsidR="008A3365" w:rsidRDefault="008A3365" w:rsidP="00367032">
      <w:pPr>
        <w:pStyle w:val="Zkladntext"/>
        <w:rPr>
          <w:i/>
          <w:color w:val="FF0000"/>
        </w:rPr>
      </w:pPr>
    </w:p>
    <w:p w:rsidR="008A3365" w:rsidRDefault="008A3365" w:rsidP="00367032">
      <w:pPr>
        <w:pStyle w:val="Zkladntext"/>
        <w:rPr>
          <w:i/>
          <w:color w:val="FF0000"/>
        </w:rPr>
      </w:pPr>
    </w:p>
    <w:p w:rsidR="008A3365" w:rsidRDefault="008A3365" w:rsidP="00367032">
      <w:pPr>
        <w:pStyle w:val="Zkladntext"/>
        <w:rPr>
          <w:i/>
          <w:color w:val="FF0000"/>
        </w:rPr>
      </w:pPr>
    </w:p>
    <w:p w:rsidR="008A3365" w:rsidRDefault="008A3365" w:rsidP="00367032">
      <w:pPr>
        <w:pStyle w:val="Zkladntext"/>
        <w:rPr>
          <w:i/>
          <w:color w:val="FF0000"/>
        </w:rPr>
      </w:pPr>
    </w:p>
    <w:p w:rsidR="008A3365" w:rsidRDefault="008A3365" w:rsidP="00367032">
      <w:pPr>
        <w:pStyle w:val="Zkladntext"/>
        <w:rPr>
          <w:i/>
          <w:color w:val="FF0000"/>
        </w:rPr>
      </w:pPr>
    </w:p>
    <w:p w:rsidR="008A3365" w:rsidRDefault="008A3365" w:rsidP="00367032">
      <w:pPr>
        <w:pStyle w:val="Zkladntext"/>
        <w:rPr>
          <w:i/>
          <w:color w:val="FF0000"/>
        </w:rPr>
      </w:pPr>
    </w:p>
    <w:p w:rsidR="008A3365" w:rsidRDefault="008A3365" w:rsidP="00367032">
      <w:pPr>
        <w:pStyle w:val="Zkladntext"/>
        <w:rPr>
          <w:i/>
          <w:color w:val="FF0000"/>
        </w:rPr>
      </w:pPr>
    </w:p>
    <w:p w:rsidR="008A3365" w:rsidRDefault="008A3365" w:rsidP="00367032">
      <w:pPr>
        <w:pStyle w:val="Zkladntext"/>
        <w:rPr>
          <w:i/>
          <w:color w:val="FF0000"/>
        </w:rPr>
      </w:pPr>
    </w:p>
    <w:p w:rsidR="008A3365" w:rsidRDefault="008A3365" w:rsidP="00367032">
      <w:pPr>
        <w:pStyle w:val="Zkladntext"/>
        <w:rPr>
          <w:i/>
          <w:color w:val="FF0000"/>
        </w:rPr>
      </w:pPr>
    </w:p>
    <w:p w:rsidR="008A3365" w:rsidRDefault="008A3365" w:rsidP="00367032">
      <w:pPr>
        <w:pStyle w:val="Zkladntext"/>
        <w:rPr>
          <w:i/>
          <w:color w:val="FF0000"/>
        </w:rPr>
      </w:pPr>
    </w:p>
    <w:p w:rsidR="008A3365" w:rsidRDefault="008A3365" w:rsidP="00367032">
      <w:pPr>
        <w:pStyle w:val="Zkladntext"/>
        <w:rPr>
          <w:i/>
          <w:color w:val="FF0000"/>
        </w:rPr>
      </w:pPr>
    </w:p>
    <w:p w:rsidR="008A3365" w:rsidRDefault="008A3365" w:rsidP="00367032">
      <w:pPr>
        <w:pStyle w:val="Zkladntext"/>
        <w:rPr>
          <w:i/>
          <w:color w:val="FF0000"/>
        </w:rPr>
      </w:pPr>
    </w:p>
    <w:p w:rsidR="008A3365" w:rsidRDefault="008A3365" w:rsidP="00367032">
      <w:pPr>
        <w:pStyle w:val="Zkladntext"/>
        <w:rPr>
          <w:i/>
          <w:color w:val="FF0000"/>
        </w:rPr>
      </w:pPr>
    </w:p>
    <w:p w:rsidR="008A3365" w:rsidRDefault="008A3365" w:rsidP="00367032">
      <w:pPr>
        <w:pStyle w:val="Zkladntext"/>
        <w:rPr>
          <w:i/>
          <w:color w:val="FF0000"/>
        </w:rPr>
      </w:pPr>
    </w:p>
    <w:p w:rsidR="008A3365" w:rsidRDefault="008A3365" w:rsidP="00367032">
      <w:pPr>
        <w:pStyle w:val="Zkladntext"/>
        <w:rPr>
          <w:i/>
          <w:color w:val="FF0000"/>
        </w:rPr>
      </w:pPr>
    </w:p>
    <w:p w:rsidR="008A3365" w:rsidRDefault="008A3365" w:rsidP="00367032">
      <w:pPr>
        <w:pStyle w:val="Zkladntext"/>
        <w:rPr>
          <w:i/>
          <w:color w:val="FF0000"/>
        </w:rPr>
      </w:pPr>
    </w:p>
    <w:p w:rsidR="008A3365" w:rsidRDefault="008A3365" w:rsidP="00367032">
      <w:pPr>
        <w:pStyle w:val="Zkladntext"/>
        <w:rPr>
          <w:i/>
          <w:color w:val="FF0000"/>
        </w:rPr>
      </w:pPr>
    </w:p>
    <w:p w:rsidR="008A3365" w:rsidRDefault="008A3365" w:rsidP="00367032">
      <w:pPr>
        <w:pStyle w:val="Zkladntext"/>
        <w:rPr>
          <w:i/>
          <w:color w:val="FF0000"/>
        </w:rPr>
      </w:pPr>
    </w:p>
    <w:p w:rsidR="008A3365" w:rsidRPr="002521B5" w:rsidRDefault="008A3365" w:rsidP="00367032">
      <w:pPr>
        <w:pStyle w:val="Zkladntext"/>
        <w:rPr>
          <w:rFonts w:ascii="Calibri" w:hAnsi="Calibri"/>
          <w:i/>
          <w:color w:val="FF0000"/>
          <w:sz w:val="22"/>
          <w:szCs w:val="22"/>
        </w:rPr>
      </w:pPr>
    </w:p>
    <w:p w:rsidR="0067603D" w:rsidRPr="002521B5" w:rsidRDefault="0067603D" w:rsidP="00367032">
      <w:pPr>
        <w:pStyle w:val="Zkladntext"/>
        <w:rPr>
          <w:rFonts w:ascii="Calibri" w:hAnsi="Calibri"/>
          <w:i/>
          <w:color w:val="FF0000"/>
          <w:sz w:val="22"/>
          <w:szCs w:val="22"/>
        </w:rPr>
      </w:pPr>
    </w:p>
    <w:p w:rsidR="00367032" w:rsidRPr="002521B5" w:rsidRDefault="00367032" w:rsidP="00367032">
      <w:pPr>
        <w:pStyle w:val="Zkladntext"/>
        <w:rPr>
          <w:b/>
          <w:color w:val="FF0000"/>
        </w:rPr>
      </w:pPr>
    </w:p>
    <w:p w:rsidR="00CA1789" w:rsidRDefault="00CA1789" w:rsidP="00367032">
      <w:pPr>
        <w:pStyle w:val="Zkladntext"/>
        <w:rPr>
          <w:b/>
          <w:szCs w:val="24"/>
        </w:rPr>
      </w:pPr>
    </w:p>
    <w:p w:rsidR="00CA1789" w:rsidRPr="00CA1789" w:rsidRDefault="00CA1789" w:rsidP="00544527">
      <w:pPr>
        <w:pStyle w:val="Zkladntext"/>
        <w:spacing w:line="276" w:lineRule="auto"/>
        <w:rPr>
          <w:szCs w:val="24"/>
        </w:rPr>
      </w:pPr>
      <w:r w:rsidRPr="00CA1789">
        <w:rPr>
          <w:szCs w:val="24"/>
        </w:rPr>
        <w:t xml:space="preserve">V Karlovarském kraji </w:t>
      </w:r>
      <w:r>
        <w:rPr>
          <w:szCs w:val="24"/>
        </w:rPr>
        <w:t xml:space="preserve">dlouhodobě zaznamenává nejvyšší podíl nezaměstnaných osob okres Sokolov. Pod republikovým průměrem se pohybuje okres Cheb, který má zároveň nejnižší podíl nezaměstnaných osob v kraji. Okres Karlovy Vary téměř kopíruje krajské hodnoty. </w:t>
      </w:r>
    </w:p>
    <w:p w:rsidR="00CA1789" w:rsidRDefault="00CA1789" w:rsidP="00367032">
      <w:pPr>
        <w:pStyle w:val="Zkladntext"/>
        <w:rPr>
          <w:b/>
          <w:szCs w:val="24"/>
        </w:rPr>
      </w:pPr>
    </w:p>
    <w:p w:rsidR="00367032" w:rsidRPr="00441995" w:rsidRDefault="00F3071C" w:rsidP="00367032">
      <w:pPr>
        <w:pStyle w:val="Zkladntext"/>
        <w:rPr>
          <w:szCs w:val="24"/>
        </w:rPr>
      </w:pPr>
      <w:r w:rsidRPr="00441995">
        <w:rPr>
          <w:szCs w:val="24"/>
        </w:rPr>
        <w:t>Nejvyšší podíl</w:t>
      </w:r>
      <w:r w:rsidR="00D77373" w:rsidRPr="00441995">
        <w:rPr>
          <w:szCs w:val="24"/>
        </w:rPr>
        <w:t xml:space="preserve"> nezaměstnanosti byl v roce 2014</w:t>
      </w:r>
      <w:r w:rsidR="00367032" w:rsidRPr="00441995">
        <w:rPr>
          <w:szCs w:val="24"/>
        </w:rPr>
        <w:t xml:space="preserve"> v</w:t>
      </w:r>
      <w:r w:rsidR="005E6E26">
        <w:rPr>
          <w:szCs w:val="24"/>
        </w:rPr>
        <w:t xml:space="preserve">e všech okresech </w:t>
      </w:r>
      <w:r w:rsidRPr="00441995">
        <w:rPr>
          <w:szCs w:val="24"/>
        </w:rPr>
        <w:t>zaznamenán</w:t>
      </w:r>
      <w:r w:rsidR="00D77373" w:rsidRPr="00441995">
        <w:rPr>
          <w:szCs w:val="24"/>
        </w:rPr>
        <w:t xml:space="preserve"> v</w:t>
      </w:r>
      <w:r w:rsidR="005E6E26">
        <w:rPr>
          <w:szCs w:val="24"/>
        </w:rPr>
        <w:t> </w:t>
      </w:r>
      <w:r w:rsidR="00D77373" w:rsidRPr="00441995">
        <w:rPr>
          <w:szCs w:val="24"/>
        </w:rPr>
        <w:t>lednu</w:t>
      </w:r>
      <w:r w:rsidR="005E6E26">
        <w:rPr>
          <w:szCs w:val="24"/>
        </w:rPr>
        <w:t xml:space="preserve"> (9,6% Karlovy Vary; 11,2% Sokolov; 8,3% Cheb)</w:t>
      </w:r>
      <w:r w:rsidR="00367032" w:rsidRPr="00441995">
        <w:rPr>
          <w:szCs w:val="24"/>
        </w:rPr>
        <w:t>.</w:t>
      </w:r>
      <w:r w:rsidR="00E67BD9" w:rsidRPr="00441995">
        <w:rPr>
          <w:szCs w:val="24"/>
        </w:rPr>
        <w:t xml:space="preserve"> Naopa</w:t>
      </w:r>
      <w:r w:rsidR="00C9284C" w:rsidRPr="00441995">
        <w:rPr>
          <w:szCs w:val="24"/>
        </w:rPr>
        <w:t>k nejnižší podíl nezaměstnaných osob</w:t>
      </w:r>
      <w:r w:rsidR="00E67BD9" w:rsidRPr="00441995">
        <w:rPr>
          <w:szCs w:val="24"/>
        </w:rPr>
        <w:t xml:space="preserve"> byl</w:t>
      </w:r>
      <w:r w:rsidR="00367032" w:rsidRPr="00441995">
        <w:rPr>
          <w:szCs w:val="24"/>
        </w:rPr>
        <w:t xml:space="preserve"> </w:t>
      </w:r>
      <w:r w:rsidR="005E6E26">
        <w:rPr>
          <w:szCs w:val="24"/>
        </w:rPr>
        <w:t>zaznamenán v měsíci</w:t>
      </w:r>
      <w:r w:rsidR="00441995" w:rsidRPr="00441995">
        <w:rPr>
          <w:szCs w:val="24"/>
        </w:rPr>
        <w:t xml:space="preserve"> říjnu </w:t>
      </w:r>
      <w:r w:rsidR="005E6E26">
        <w:rPr>
          <w:szCs w:val="24"/>
        </w:rPr>
        <w:t>(8,0% Karlovy Vary; 9,8% Sokolov; 6,4% Cheb)</w:t>
      </w:r>
      <w:r w:rsidR="005E6E26" w:rsidRPr="00441995">
        <w:rPr>
          <w:szCs w:val="24"/>
        </w:rPr>
        <w:t>.</w:t>
      </w:r>
    </w:p>
    <w:p w:rsidR="00367032" w:rsidRPr="002521B5" w:rsidRDefault="00367032" w:rsidP="00367032">
      <w:pPr>
        <w:pStyle w:val="Zkladntext"/>
        <w:rPr>
          <w:color w:val="FF0000"/>
          <w:szCs w:val="24"/>
        </w:rPr>
      </w:pPr>
    </w:p>
    <w:p w:rsidR="00367032" w:rsidRPr="007341CA" w:rsidRDefault="00367032" w:rsidP="00544527">
      <w:pPr>
        <w:pStyle w:val="Zkladntext"/>
        <w:spacing w:line="276" w:lineRule="auto"/>
        <w:rPr>
          <w:szCs w:val="24"/>
        </w:rPr>
      </w:pPr>
      <w:r w:rsidRPr="007341CA">
        <w:rPr>
          <w:szCs w:val="24"/>
        </w:rPr>
        <w:t>Hlavní faktory negativně ovlivňující nezaměstnanost</w:t>
      </w:r>
      <w:r w:rsidR="005E6E26">
        <w:rPr>
          <w:szCs w:val="24"/>
        </w:rPr>
        <w:t>:</w:t>
      </w:r>
    </w:p>
    <w:p w:rsidR="00367032" w:rsidRPr="007341CA" w:rsidRDefault="00367032" w:rsidP="00544527">
      <w:pPr>
        <w:pStyle w:val="Zkladntext"/>
        <w:spacing w:line="276" w:lineRule="auto"/>
        <w:rPr>
          <w:szCs w:val="24"/>
        </w:rPr>
      </w:pPr>
      <w:r w:rsidRPr="007341CA">
        <w:rPr>
          <w:szCs w:val="24"/>
        </w:rPr>
        <w:t>- profesní nesoulad mezi nabídkou a poptávkou volných pracovních míst,</w:t>
      </w:r>
    </w:p>
    <w:p w:rsidR="00367032" w:rsidRPr="007341CA" w:rsidRDefault="00367032" w:rsidP="00544527">
      <w:pPr>
        <w:pStyle w:val="Zkladntext"/>
        <w:spacing w:line="276" w:lineRule="auto"/>
        <w:rPr>
          <w:szCs w:val="24"/>
        </w:rPr>
      </w:pPr>
      <w:r w:rsidRPr="007341CA">
        <w:rPr>
          <w:szCs w:val="24"/>
        </w:rPr>
        <w:t>- nízká vzdělanostní struktura uchazečů o zaměstnání,</w:t>
      </w:r>
    </w:p>
    <w:p w:rsidR="00367032" w:rsidRPr="007341CA" w:rsidRDefault="00367032" w:rsidP="00544527">
      <w:pPr>
        <w:pStyle w:val="Zkladntext"/>
        <w:spacing w:line="276" w:lineRule="auto"/>
        <w:rPr>
          <w:szCs w:val="24"/>
        </w:rPr>
      </w:pPr>
      <w:r w:rsidRPr="007341CA">
        <w:rPr>
          <w:szCs w:val="24"/>
        </w:rPr>
        <w:t>- nedostatek volných pracovních míst pro osoby se zdravotním postižením,</w:t>
      </w:r>
    </w:p>
    <w:p w:rsidR="00367032" w:rsidRPr="007341CA" w:rsidRDefault="00367032" w:rsidP="00544527">
      <w:pPr>
        <w:pStyle w:val="Zkladntext"/>
        <w:spacing w:line="276" w:lineRule="auto"/>
        <w:rPr>
          <w:szCs w:val="24"/>
        </w:rPr>
      </w:pPr>
      <w:r w:rsidRPr="007341CA">
        <w:rPr>
          <w:szCs w:val="24"/>
        </w:rPr>
        <w:t>- vazba evidence na výplatu sociálních dávek a pojištění (účelové evidence na úřadu práce),</w:t>
      </w:r>
    </w:p>
    <w:p w:rsidR="00367032" w:rsidRPr="007341CA" w:rsidRDefault="00367032" w:rsidP="00544527">
      <w:pPr>
        <w:pStyle w:val="Zkladntext"/>
        <w:spacing w:line="276" w:lineRule="auto"/>
        <w:rPr>
          <w:szCs w:val="24"/>
        </w:rPr>
      </w:pPr>
      <w:r w:rsidRPr="007341CA">
        <w:rPr>
          <w:szCs w:val="24"/>
        </w:rPr>
        <w:t>- vyšší podíl společensky nepřizpůsobivých skupin obyvatelstva,</w:t>
      </w:r>
    </w:p>
    <w:p w:rsidR="005E6E26" w:rsidRDefault="00367032" w:rsidP="00544527">
      <w:pPr>
        <w:pStyle w:val="Zkladntext"/>
        <w:spacing w:line="276" w:lineRule="auto"/>
        <w:rPr>
          <w:szCs w:val="24"/>
        </w:rPr>
      </w:pPr>
      <w:r w:rsidRPr="007341CA">
        <w:rPr>
          <w:szCs w:val="24"/>
        </w:rPr>
        <w:t xml:space="preserve">- </w:t>
      </w:r>
      <w:r w:rsidR="0062336A" w:rsidRPr="00C76842">
        <w:rPr>
          <w:szCs w:val="24"/>
        </w:rPr>
        <w:t>nízká mzdová úroveň regionu ve srovnání s ostatními regiony ČR</w:t>
      </w:r>
      <w:r w:rsidR="0062336A">
        <w:rPr>
          <w:szCs w:val="24"/>
        </w:rPr>
        <w:t>,</w:t>
      </w:r>
    </w:p>
    <w:p w:rsidR="00367032" w:rsidRPr="007341CA" w:rsidRDefault="005E6E26" w:rsidP="00544527">
      <w:pPr>
        <w:pStyle w:val="Zkladntext"/>
        <w:spacing w:line="276" w:lineRule="auto"/>
        <w:rPr>
          <w:szCs w:val="24"/>
        </w:rPr>
      </w:pPr>
      <w:r>
        <w:rPr>
          <w:szCs w:val="24"/>
        </w:rPr>
        <w:t xml:space="preserve">- </w:t>
      </w:r>
      <w:r w:rsidRPr="007341CA">
        <w:rPr>
          <w:szCs w:val="24"/>
        </w:rPr>
        <w:t xml:space="preserve">nedostatečné dopravní spojení v obcích ležících mimo </w:t>
      </w:r>
      <w:r>
        <w:rPr>
          <w:szCs w:val="24"/>
        </w:rPr>
        <w:t xml:space="preserve">spádová města, které nemobilním </w:t>
      </w:r>
      <w:r w:rsidRPr="007341CA">
        <w:rPr>
          <w:szCs w:val="24"/>
        </w:rPr>
        <w:t>občanům ztěžuje</w:t>
      </w:r>
      <w:r>
        <w:rPr>
          <w:szCs w:val="24"/>
        </w:rPr>
        <w:t xml:space="preserve"> situaci při hledání zaměstnání</w:t>
      </w:r>
      <w:r w:rsidR="0062336A">
        <w:rPr>
          <w:szCs w:val="24"/>
        </w:rPr>
        <w:t>.</w:t>
      </w:r>
    </w:p>
    <w:p w:rsidR="00367032" w:rsidRPr="002521B5" w:rsidRDefault="00367032" w:rsidP="00544527">
      <w:pPr>
        <w:pStyle w:val="Zkladntext"/>
        <w:spacing w:line="276" w:lineRule="auto"/>
        <w:ind w:left="720"/>
        <w:rPr>
          <w:color w:val="FF0000"/>
          <w:szCs w:val="24"/>
        </w:rPr>
      </w:pPr>
    </w:p>
    <w:p w:rsidR="00367032" w:rsidRPr="007341CA" w:rsidRDefault="00367032" w:rsidP="00544527">
      <w:pPr>
        <w:pStyle w:val="Zkladntext"/>
        <w:spacing w:line="276" w:lineRule="auto"/>
        <w:rPr>
          <w:szCs w:val="24"/>
        </w:rPr>
      </w:pPr>
      <w:r w:rsidRPr="007341CA">
        <w:rPr>
          <w:szCs w:val="24"/>
        </w:rPr>
        <w:t>Faktory přízn</w:t>
      </w:r>
      <w:r w:rsidR="005E6E26">
        <w:rPr>
          <w:szCs w:val="24"/>
        </w:rPr>
        <w:t>ivě ovlivňující nezaměstnanost:</w:t>
      </w:r>
    </w:p>
    <w:p w:rsidR="00367032" w:rsidRPr="007341CA" w:rsidRDefault="00367032" w:rsidP="00544527">
      <w:pPr>
        <w:pStyle w:val="Zkladntext"/>
        <w:spacing w:line="276" w:lineRule="auto"/>
        <w:rPr>
          <w:szCs w:val="24"/>
        </w:rPr>
      </w:pPr>
      <w:r w:rsidRPr="007341CA">
        <w:rPr>
          <w:szCs w:val="24"/>
        </w:rPr>
        <w:t>- pestrá struktura hospodářských odvětví s dlouholetou tradicí (</w:t>
      </w:r>
      <w:r w:rsidR="005E6E26">
        <w:rPr>
          <w:szCs w:val="24"/>
        </w:rPr>
        <w:t xml:space="preserve">hotelnictví a turismus, </w:t>
      </w:r>
      <w:r w:rsidR="005E6E26" w:rsidRPr="007341CA">
        <w:rPr>
          <w:szCs w:val="24"/>
        </w:rPr>
        <w:t>výroba skla a porcelánu</w:t>
      </w:r>
      <w:r w:rsidR="005E6E26">
        <w:rPr>
          <w:szCs w:val="24"/>
        </w:rPr>
        <w:t>,</w:t>
      </w:r>
      <w:r w:rsidR="005E6E26" w:rsidRPr="007341CA">
        <w:rPr>
          <w:szCs w:val="24"/>
        </w:rPr>
        <w:t xml:space="preserve"> </w:t>
      </w:r>
      <w:r w:rsidR="0062336A">
        <w:rPr>
          <w:szCs w:val="24"/>
        </w:rPr>
        <w:t xml:space="preserve">lesnictví a zemědělství, </w:t>
      </w:r>
      <w:r w:rsidRPr="007341CA">
        <w:rPr>
          <w:szCs w:val="24"/>
        </w:rPr>
        <w:t>těžba hnědého uhlí, energetika, c</w:t>
      </w:r>
      <w:r w:rsidR="005E6E26">
        <w:rPr>
          <w:szCs w:val="24"/>
        </w:rPr>
        <w:t xml:space="preserve">hemický a strojírenský průmysl </w:t>
      </w:r>
      <w:r w:rsidRPr="007341CA">
        <w:rPr>
          <w:szCs w:val="24"/>
        </w:rPr>
        <w:t xml:space="preserve">apod.), </w:t>
      </w:r>
    </w:p>
    <w:p w:rsidR="00367032" w:rsidRPr="007341CA" w:rsidRDefault="00367032" w:rsidP="00544527">
      <w:pPr>
        <w:pStyle w:val="Zkladntext"/>
        <w:spacing w:line="276" w:lineRule="auto"/>
        <w:rPr>
          <w:szCs w:val="24"/>
        </w:rPr>
      </w:pPr>
      <w:r w:rsidRPr="007341CA">
        <w:rPr>
          <w:szCs w:val="24"/>
        </w:rPr>
        <w:lastRenderedPageBreak/>
        <w:t xml:space="preserve">- spolupráce </w:t>
      </w:r>
      <w:r w:rsidR="005E6E26">
        <w:rPr>
          <w:szCs w:val="24"/>
        </w:rPr>
        <w:t>významných zaměstnavatelů se středními školami, jejichž</w:t>
      </w:r>
      <w:r w:rsidRPr="007341CA">
        <w:rPr>
          <w:szCs w:val="24"/>
        </w:rPr>
        <w:t xml:space="preserve"> absolventi </w:t>
      </w:r>
      <w:r w:rsidR="005E6E26">
        <w:rPr>
          <w:szCs w:val="24"/>
        </w:rPr>
        <w:t xml:space="preserve">mohou být </w:t>
      </w:r>
      <w:r w:rsidRPr="007341CA">
        <w:rPr>
          <w:szCs w:val="24"/>
        </w:rPr>
        <w:t>přijímáni do pracovního poměru,</w:t>
      </w:r>
    </w:p>
    <w:p w:rsidR="00367032" w:rsidRDefault="00367032" w:rsidP="00544527">
      <w:pPr>
        <w:pStyle w:val="Zkladntext"/>
        <w:spacing w:line="276" w:lineRule="auto"/>
        <w:rPr>
          <w:szCs w:val="24"/>
        </w:rPr>
      </w:pPr>
      <w:r w:rsidRPr="007341CA">
        <w:rPr>
          <w:szCs w:val="24"/>
        </w:rPr>
        <w:t>- výhodná poloha (blízkost hranic se Spolkovou republikou Německo), levnější praco</w:t>
      </w:r>
      <w:r w:rsidR="0062336A">
        <w:rPr>
          <w:szCs w:val="24"/>
        </w:rPr>
        <w:t>vní síla pro německé investory,</w:t>
      </w:r>
    </w:p>
    <w:p w:rsidR="0062336A" w:rsidRPr="00C76842" w:rsidRDefault="0062336A" w:rsidP="00544527">
      <w:pPr>
        <w:pStyle w:val="Zkladntext"/>
        <w:spacing w:line="276" w:lineRule="auto"/>
        <w:rPr>
          <w:szCs w:val="24"/>
        </w:rPr>
      </w:pPr>
      <w:r w:rsidRPr="00C76842">
        <w:rPr>
          <w:szCs w:val="24"/>
        </w:rPr>
        <w:t>- možnost pracovat v neda</w:t>
      </w:r>
      <w:r>
        <w:rPr>
          <w:szCs w:val="24"/>
        </w:rPr>
        <w:t>leké Spolkové republice Německo.</w:t>
      </w:r>
    </w:p>
    <w:p w:rsidR="00C9284C" w:rsidRPr="002521B5" w:rsidRDefault="00C9284C" w:rsidP="00367032">
      <w:pPr>
        <w:pStyle w:val="Zkladntext"/>
        <w:rPr>
          <w:color w:val="FF0000"/>
        </w:rPr>
      </w:pPr>
    </w:p>
    <w:p w:rsidR="00367032" w:rsidRPr="00E45151" w:rsidRDefault="0048629B" w:rsidP="00F234E2">
      <w:pPr>
        <w:spacing w:after="0" w:line="240" w:lineRule="auto"/>
        <w:rPr>
          <w:rFonts w:ascii="Times New Roman" w:hAnsi="Times New Roman"/>
          <w:i/>
        </w:rPr>
      </w:pPr>
      <w:r w:rsidRPr="00E45151">
        <w:rPr>
          <w:rFonts w:ascii="Times New Roman" w:hAnsi="Times New Roman"/>
          <w:i/>
        </w:rPr>
        <w:t>Stav a vývoj podílu</w:t>
      </w:r>
      <w:r w:rsidR="00C9284C" w:rsidRPr="00E45151">
        <w:rPr>
          <w:rFonts w:ascii="Times New Roman" w:hAnsi="Times New Roman"/>
          <w:i/>
        </w:rPr>
        <w:t xml:space="preserve"> nezaměstnaných osob </w:t>
      </w:r>
      <w:r w:rsidR="00367032" w:rsidRPr="00E45151">
        <w:rPr>
          <w:rFonts w:ascii="Times New Roman" w:hAnsi="Times New Roman"/>
          <w:i/>
        </w:rPr>
        <w:t>v Karlo</w:t>
      </w:r>
      <w:r w:rsidR="00E45151" w:rsidRPr="00E45151">
        <w:rPr>
          <w:rFonts w:ascii="Times New Roman" w:hAnsi="Times New Roman"/>
          <w:i/>
        </w:rPr>
        <w:t>varském kraji a v ČR v roce 2014</w:t>
      </w:r>
    </w:p>
    <w:tbl>
      <w:tblPr>
        <w:tblW w:w="9203" w:type="dxa"/>
        <w:tblInd w:w="47" w:type="dxa"/>
        <w:shd w:val="clear" w:color="auto" w:fill="FFFFFF"/>
        <w:tblCellMar>
          <w:left w:w="70" w:type="dxa"/>
          <w:right w:w="70" w:type="dxa"/>
        </w:tblCellMar>
        <w:tblLook w:val="0000" w:firstRow="0" w:lastRow="0" w:firstColumn="0" w:lastColumn="0" w:noHBand="0" w:noVBand="0"/>
      </w:tblPr>
      <w:tblGrid>
        <w:gridCol w:w="3443"/>
        <w:gridCol w:w="2880"/>
        <w:gridCol w:w="2880"/>
      </w:tblGrid>
      <w:tr w:rsidR="002521B5" w:rsidRPr="00E45151" w:rsidTr="001852BC">
        <w:trPr>
          <w:trHeight w:val="604"/>
        </w:trPr>
        <w:tc>
          <w:tcPr>
            <w:tcW w:w="3443" w:type="dxa"/>
            <w:tcBorders>
              <w:top w:val="double" w:sz="6" w:space="0" w:color="0000FF"/>
              <w:left w:val="double" w:sz="6" w:space="0" w:color="0000FF"/>
              <w:bottom w:val="double" w:sz="6" w:space="0" w:color="0000FF"/>
              <w:right w:val="single" w:sz="4" w:space="0" w:color="0000FF"/>
            </w:tcBorders>
            <w:shd w:val="clear" w:color="auto" w:fill="FFFFFF"/>
            <w:vAlign w:val="center"/>
          </w:tcPr>
          <w:p w:rsidR="00367032" w:rsidRPr="00E45151" w:rsidRDefault="00367032" w:rsidP="00517EEC">
            <w:pPr>
              <w:spacing w:after="0" w:line="240" w:lineRule="auto"/>
              <w:jc w:val="center"/>
              <w:rPr>
                <w:rFonts w:ascii="Arial" w:hAnsi="Arial" w:cs="Arial"/>
                <w:b/>
                <w:i/>
              </w:rPr>
            </w:pPr>
            <w:r w:rsidRPr="00E45151">
              <w:rPr>
                <w:rFonts w:ascii="Arial" w:hAnsi="Arial" w:cs="Arial"/>
                <w:b/>
                <w:i/>
              </w:rPr>
              <w:t>stav vždy ke konci sledovaného období</w:t>
            </w:r>
          </w:p>
        </w:tc>
        <w:tc>
          <w:tcPr>
            <w:tcW w:w="2880" w:type="dxa"/>
            <w:tcBorders>
              <w:top w:val="double" w:sz="6" w:space="0" w:color="0000FF"/>
              <w:left w:val="nil"/>
              <w:bottom w:val="double" w:sz="6" w:space="0" w:color="0000FF"/>
              <w:right w:val="single" w:sz="4" w:space="0" w:color="0000FF"/>
            </w:tcBorders>
            <w:shd w:val="clear" w:color="auto" w:fill="FFFFFF"/>
            <w:vAlign w:val="center"/>
          </w:tcPr>
          <w:p w:rsidR="00367032" w:rsidRPr="00E45151" w:rsidRDefault="00367032" w:rsidP="00517EEC">
            <w:pPr>
              <w:spacing w:after="0" w:line="240" w:lineRule="auto"/>
              <w:jc w:val="center"/>
              <w:rPr>
                <w:rFonts w:ascii="Arial" w:hAnsi="Arial" w:cs="Arial"/>
                <w:b/>
                <w:bCs/>
                <w:i/>
                <w:iCs/>
              </w:rPr>
            </w:pPr>
            <w:r w:rsidRPr="00E45151">
              <w:rPr>
                <w:rFonts w:ascii="Arial" w:hAnsi="Arial" w:cs="Arial"/>
                <w:b/>
                <w:bCs/>
                <w:i/>
                <w:iCs/>
              </w:rPr>
              <w:t>Karlovarský kraj</w:t>
            </w:r>
          </w:p>
          <w:p w:rsidR="00367032" w:rsidRPr="00E45151" w:rsidRDefault="00367032" w:rsidP="00517EEC">
            <w:pPr>
              <w:spacing w:after="0" w:line="240" w:lineRule="auto"/>
              <w:jc w:val="center"/>
              <w:rPr>
                <w:rFonts w:ascii="Arial" w:hAnsi="Arial" w:cs="Arial"/>
                <w:b/>
                <w:bCs/>
                <w:i/>
                <w:iCs/>
              </w:rPr>
            </w:pPr>
            <w:r w:rsidRPr="00E45151">
              <w:rPr>
                <w:rFonts w:ascii="Arial" w:hAnsi="Arial" w:cs="Arial"/>
                <w:b/>
                <w:bCs/>
                <w:i/>
                <w:iCs/>
              </w:rPr>
              <w:t>%</w:t>
            </w:r>
          </w:p>
        </w:tc>
        <w:tc>
          <w:tcPr>
            <w:tcW w:w="2880" w:type="dxa"/>
            <w:tcBorders>
              <w:top w:val="double" w:sz="6" w:space="0" w:color="0000FF"/>
              <w:left w:val="nil"/>
              <w:bottom w:val="double" w:sz="6" w:space="0" w:color="0000FF"/>
              <w:right w:val="double" w:sz="6" w:space="0" w:color="0000FF"/>
            </w:tcBorders>
            <w:shd w:val="clear" w:color="auto" w:fill="FFFFFF"/>
            <w:vAlign w:val="center"/>
          </w:tcPr>
          <w:p w:rsidR="00367032" w:rsidRPr="00E45151" w:rsidRDefault="00367032" w:rsidP="00517EEC">
            <w:pPr>
              <w:spacing w:after="0" w:line="240" w:lineRule="auto"/>
              <w:jc w:val="center"/>
              <w:rPr>
                <w:rFonts w:ascii="Arial" w:hAnsi="Arial" w:cs="Arial"/>
                <w:b/>
                <w:bCs/>
                <w:i/>
                <w:iCs/>
              </w:rPr>
            </w:pPr>
            <w:r w:rsidRPr="00E45151">
              <w:rPr>
                <w:rFonts w:ascii="Arial" w:hAnsi="Arial" w:cs="Arial"/>
                <w:b/>
                <w:bCs/>
                <w:i/>
                <w:iCs/>
              </w:rPr>
              <w:t>ČR</w:t>
            </w:r>
          </w:p>
          <w:p w:rsidR="00367032" w:rsidRPr="00E45151" w:rsidRDefault="00367032" w:rsidP="00517EEC">
            <w:pPr>
              <w:spacing w:after="0" w:line="240" w:lineRule="auto"/>
              <w:jc w:val="center"/>
              <w:rPr>
                <w:rFonts w:ascii="Arial" w:hAnsi="Arial" w:cs="Arial"/>
                <w:b/>
                <w:bCs/>
                <w:i/>
                <w:iCs/>
              </w:rPr>
            </w:pPr>
            <w:r w:rsidRPr="00E45151">
              <w:rPr>
                <w:rFonts w:ascii="Arial" w:hAnsi="Arial" w:cs="Arial"/>
                <w:b/>
                <w:bCs/>
                <w:i/>
                <w:iCs/>
              </w:rPr>
              <w:t>%</w:t>
            </w:r>
          </w:p>
        </w:tc>
      </w:tr>
      <w:tr w:rsidR="002521B5" w:rsidRPr="00E45151" w:rsidTr="001852BC">
        <w:trPr>
          <w:trHeight w:val="255"/>
        </w:trPr>
        <w:tc>
          <w:tcPr>
            <w:tcW w:w="3443" w:type="dxa"/>
            <w:tcBorders>
              <w:top w:val="single" w:sz="4" w:space="0" w:color="auto"/>
              <w:left w:val="double" w:sz="6" w:space="0" w:color="0000FF"/>
              <w:bottom w:val="single" w:sz="4" w:space="0" w:color="auto"/>
              <w:right w:val="single" w:sz="4" w:space="0" w:color="0000FF"/>
            </w:tcBorders>
            <w:shd w:val="clear" w:color="auto" w:fill="FFFFFF"/>
            <w:vAlign w:val="center"/>
          </w:tcPr>
          <w:p w:rsidR="00367032" w:rsidRPr="00E45151" w:rsidRDefault="00367032" w:rsidP="00517EEC">
            <w:pPr>
              <w:spacing w:after="0" w:line="240" w:lineRule="auto"/>
              <w:jc w:val="center"/>
              <w:rPr>
                <w:rFonts w:ascii="Arial" w:hAnsi="Arial" w:cs="Arial"/>
                <w:b/>
                <w:bCs/>
                <w:i/>
                <w:iCs/>
              </w:rPr>
            </w:pPr>
            <w:r w:rsidRPr="00E45151">
              <w:rPr>
                <w:rFonts w:ascii="Arial" w:hAnsi="Arial" w:cs="Arial"/>
                <w:b/>
                <w:bCs/>
                <w:i/>
                <w:iCs/>
              </w:rPr>
              <w:t>leden</w:t>
            </w:r>
          </w:p>
        </w:tc>
        <w:tc>
          <w:tcPr>
            <w:tcW w:w="2880" w:type="dxa"/>
            <w:tcBorders>
              <w:top w:val="single" w:sz="4" w:space="0" w:color="auto"/>
              <w:left w:val="nil"/>
              <w:bottom w:val="single" w:sz="4" w:space="0" w:color="auto"/>
              <w:right w:val="single" w:sz="4" w:space="0" w:color="0000FF"/>
            </w:tcBorders>
            <w:shd w:val="clear" w:color="auto" w:fill="FFFFFF"/>
            <w:vAlign w:val="center"/>
          </w:tcPr>
          <w:p w:rsidR="00367032" w:rsidRPr="00E45151" w:rsidRDefault="006A4BB6" w:rsidP="00517EEC">
            <w:pPr>
              <w:spacing w:after="0" w:line="240" w:lineRule="auto"/>
              <w:jc w:val="center"/>
              <w:rPr>
                <w:rFonts w:ascii="Arial" w:hAnsi="Arial" w:cs="Arial"/>
                <w:i/>
                <w:iCs/>
              </w:rPr>
            </w:pPr>
            <w:r>
              <w:rPr>
                <w:rFonts w:ascii="Arial" w:hAnsi="Arial" w:cs="Arial"/>
                <w:i/>
                <w:iCs/>
              </w:rPr>
              <w:t>9,7</w:t>
            </w:r>
          </w:p>
        </w:tc>
        <w:tc>
          <w:tcPr>
            <w:tcW w:w="2880" w:type="dxa"/>
            <w:tcBorders>
              <w:top w:val="single" w:sz="4" w:space="0" w:color="auto"/>
              <w:left w:val="nil"/>
              <w:bottom w:val="single" w:sz="4" w:space="0" w:color="auto"/>
              <w:right w:val="double" w:sz="6" w:space="0" w:color="0000FF"/>
            </w:tcBorders>
            <w:shd w:val="clear" w:color="auto" w:fill="FFFFFF"/>
            <w:vAlign w:val="center"/>
          </w:tcPr>
          <w:p w:rsidR="00367032" w:rsidRPr="00E45151" w:rsidRDefault="006A4BB6" w:rsidP="00517EEC">
            <w:pPr>
              <w:spacing w:after="0" w:line="240" w:lineRule="auto"/>
              <w:jc w:val="center"/>
              <w:rPr>
                <w:rFonts w:ascii="Arial" w:hAnsi="Arial"/>
                <w:i/>
              </w:rPr>
            </w:pPr>
            <w:r>
              <w:rPr>
                <w:rFonts w:ascii="Arial" w:hAnsi="Arial"/>
                <w:i/>
              </w:rPr>
              <w:t>8,6</w:t>
            </w:r>
          </w:p>
        </w:tc>
      </w:tr>
      <w:tr w:rsidR="002521B5" w:rsidRPr="00E45151" w:rsidTr="001852BC">
        <w:trPr>
          <w:trHeight w:val="255"/>
        </w:trPr>
        <w:tc>
          <w:tcPr>
            <w:tcW w:w="3443" w:type="dxa"/>
            <w:tcBorders>
              <w:top w:val="single" w:sz="4" w:space="0" w:color="auto"/>
              <w:left w:val="double" w:sz="6" w:space="0" w:color="0000FF"/>
              <w:bottom w:val="single" w:sz="4" w:space="0" w:color="auto"/>
              <w:right w:val="single" w:sz="4" w:space="0" w:color="0000FF"/>
            </w:tcBorders>
            <w:shd w:val="clear" w:color="auto" w:fill="FFFFFF"/>
            <w:vAlign w:val="center"/>
          </w:tcPr>
          <w:p w:rsidR="00367032" w:rsidRPr="00E45151" w:rsidRDefault="00367032" w:rsidP="00517EEC">
            <w:pPr>
              <w:spacing w:after="0" w:line="240" w:lineRule="auto"/>
              <w:jc w:val="center"/>
              <w:rPr>
                <w:rFonts w:ascii="Arial" w:hAnsi="Arial" w:cs="Arial"/>
                <w:b/>
                <w:bCs/>
                <w:i/>
                <w:iCs/>
              </w:rPr>
            </w:pPr>
            <w:r w:rsidRPr="00E45151">
              <w:rPr>
                <w:rFonts w:ascii="Arial" w:hAnsi="Arial" w:cs="Arial"/>
                <w:b/>
                <w:bCs/>
                <w:i/>
                <w:iCs/>
              </w:rPr>
              <w:t>únor</w:t>
            </w:r>
          </w:p>
        </w:tc>
        <w:tc>
          <w:tcPr>
            <w:tcW w:w="2880" w:type="dxa"/>
            <w:tcBorders>
              <w:top w:val="single" w:sz="4" w:space="0" w:color="auto"/>
              <w:left w:val="nil"/>
              <w:bottom w:val="single" w:sz="4" w:space="0" w:color="auto"/>
              <w:right w:val="single" w:sz="4" w:space="0" w:color="0000FF"/>
            </w:tcBorders>
            <w:shd w:val="clear" w:color="auto" w:fill="FFFFFF"/>
            <w:vAlign w:val="center"/>
          </w:tcPr>
          <w:p w:rsidR="00367032" w:rsidRPr="00E45151" w:rsidRDefault="006A4BB6" w:rsidP="00517EEC">
            <w:pPr>
              <w:spacing w:after="0" w:line="240" w:lineRule="auto"/>
              <w:jc w:val="center"/>
              <w:rPr>
                <w:rFonts w:ascii="Arial" w:hAnsi="Arial" w:cs="Arial"/>
                <w:i/>
                <w:iCs/>
              </w:rPr>
            </w:pPr>
            <w:r>
              <w:rPr>
                <w:rFonts w:ascii="Arial" w:hAnsi="Arial" w:cs="Arial"/>
                <w:i/>
                <w:iCs/>
              </w:rPr>
              <w:t>9,5</w:t>
            </w:r>
          </w:p>
        </w:tc>
        <w:tc>
          <w:tcPr>
            <w:tcW w:w="2880" w:type="dxa"/>
            <w:tcBorders>
              <w:top w:val="single" w:sz="4" w:space="0" w:color="auto"/>
              <w:left w:val="nil"/>
              <w:bottom w:val="single" w:sz="4" w:space="0" w:color="auto"/>
              <w:right w:val="double" w:sz="6" w:space="0" w:color="0000FF"/>
            </w:tcBorders>
            <w:shd w:val="clear" w:color="auto" w:fill="FFFFFF"/>
            <w:vAlign w:val="center"/>
          </w:tcPr>
          <w:p w:rsidR="00367032" w:rsidRPr="00E45151" w:rsidRDefault="006A4BB6" w:rsidP="00517EEC">
            <w:pPr>
              <w:spacing w:after="0" w:line="240" w:lineRule="auto"/>
              <w:jc w:val="center"/>
              <w:rPr>
                <w:rFonts w:ascii="Arial" w:hAnsi="Arial"/>
                <w:i/>
              </w:rPr>
            </w:pPr>
            <w:r>
              <w:rPr>
                <w:rFonts w:ascii="Arial" w:hAnsi="Arial"/>
                <w:i/>
              </w:rPr>
              <w:t>8,6</w:t>
            </w:r>
          </w:p>
        </w:tc>
      </w:tr>
      <w:tr w:rsidR="002521B5" w:rsidRPr="00E45151" w:rsidTr="001852BC">
        <w:trPr>
          <w:trHeight w:val="255"/>
        </w:trPr>
        <w:tc>
          <w:tcPr>
            <w:tcW w:w="3443" w:type="dxa"/>
            <w:tcBorders>
              <w:top w:val="single" w:sz="4" w:space="0" w:color="auto"/>
              <w:left w:val="double" w:sz="6" w:space="0" w:color="0000FF"/>
              <w:bottom w:val="single" w:sz="4" w:space="0" w:color="auto"/>
              <w:right w:val="single" w:sz="4" w:space="0" w:color="0000FF"/>
            </w:tcBorders>
            <w:shd w:val="clear" w:color="auto" w:fill="FFFFFF"/>
            <w:vAlign w:val="center"/>
          </w:tcPr>
          <w:p w:rsidR="00367032" w:rsidRPr="00E45151" w:rsidRDefault="00367032" w:rsidP="00517EEC">
            <w:pPr>
              <w:spacing w:after="0" w:line="240" w:lineRule="auto"/>
              <w:jc w:val="center"/>
              <w:rPr>
                <w:rFonts w:ascii="Arial" w:hAnsi="Arial" w:cs="Arial"/>
                <w:b/>
                <w:bCs/>
                <w:i/>
                <w:iCs/>
              </w:rPr>
            </w:pPr>
            <w:r w:rsidRPr="00E45151">
              <w:rPr>
                <w:rFonts w:ascii="Arial" w:hAnsi="Arial" w:cs="Arial"/>
                <w:b/>
                <w:bCs/>
                <w:i/>
                <w:iCs/>
              </w:rPr>
              <w:t>březen</w:t>
            </w:r>
          </w:p>
        </w:tc>
        <w:tc>
          <w:tcPr>
            <w:tcW w:w="2880" w:type="dxa"/>
            <w:tcBorders>
              <w:top w:val="single" w:sz="4" w:space="0" w:color="auto"/>
              <w:left w:val="nil"/>
              <w:bottom w:val="single" w:sz="4" w:space="0" w:color="auto"/>
              <w:right w:val="single" w:sz="4" w:space="0" w:color="0000FF"/>
            </w:tcBorders>
            <w:shd w:val="clear" w:color="auto" w:fill="FFFFFF"/>
            <w:vAlign w:val="center"/>
          </w:tcPr>
          <w:p w:rsidR="00367032" w:rsidRPr="00E45151" w:rsidRDefault="006A4BB6" w:rsidP="00517EEC">
            <w:pPr>
              <w:spacing w:after="0" w:line="240" w:lineRule="auto"/>
              <w:jc w:val="center"/>
              <w:rPr>
                <w:rFonts w:ascii="Arial" w:hAnsi="Arial" w:cs="Arial"/>
                <w:i/>
                <w:iCs/>
              </w:rPr>
            </w:pPr>
            <w:r>
              <w:rPr>
                <w:rFonts w:ascii="Arial" w:hAnsi="Arial" w:cs="Arial"/>
                <w:i/>
                <w:iCs/>
              </w:rPr>
              <w:t>9,2</w:t>
            </w:r>
          </w:p>
        </w:tc>
        <w:tc>
          <w:tcPr>
            <w:tcW w:w="2880" w:type="dxa"/>
            <w:tcBorders>
              <w:top w:val="single" w:sz="4" w:space="0" w:color="auto"/>
              <w:left w:val="nil"/>
              <w:bottom w:val="single" w:sz="4" w:space="0" w:color="auto"/>
              <w:right w:val="double" w:sz="6" w:space="0" w:color="0000FF"/>
            </w:tcBorders>
            <w:shd w:val="clear" w:color="auto" w:fill="FFFFFF"/>
            <w:vAlign w:val="center"/>
          </w:tcPr>
          <w:p w:rsidR="00367032" w:rsidRPr="00E45151" w:rsidRDefault="006A4BB6" w:rsidP="00517EEC">
            <w:pPr>
              <w:spacing w:after="0" w:line="240" w:lineRule="auto"/>
              <w:jc w:val="center"/>
              <w:rPr>
                <w:rFonts w:ascii="Arial" w:hAnsi="Arial"/>
                <w:i/>
              </w:rPr>
            </w:pPr>
            <w:r>
              <w:rPr>
                <w:rFonts w:ascii="Arial" w:hAnsi="Arial"/>
                <w:i/>
              </w:rPr>
              <w:t>8,3</w:t>
            </w:r>
          </w:p>
        </w:tc>
      </w:tr>
      <w:tr w:rsidR="002521B5" w:rsidRPr="00E45151" w:rsidTr="001852BC">
        <w:trPr>
          <w:trHeight w:val="270"/>
        </w:trPr>
        <w:tc>
          <w:tcPr>
            <w:tcW w:w="3443" w:type="dxa"/>
            <w:tcBorders>
              <w:top w:val="single" w:sz="4" w:space="0" w:color="auto"/>
              <w:left w:val="double" w:sz="6" w:space="0" w:color="0000FF"/>
              <w:bottom w:val="single" w:sz="4" w:space="0" w:color="auto"/>
              <w:right w:val="single" w:sz="4" w:space="0" w:color="0000FF"/>
            </w:tcBorders>
            <w:shd w:val="clear" w:color="auto" w:fill="FFFFFF"/>
            <w:vAlign w:val="center"/>
          </w:tcPr>
          <w:p w:rsidR="00367032" w:rsidRPr="00E45151" w:rsidRDefault="00367032" w:rsidP="00517EEC">
            <w:pPr>
              <w:spacing w:after="0" w:line="240" w:lineRule="auto"/>
              <w:jc w:val="center"/>
              <w:rPr>
                <w:rFonts w:ascii="Arial" w:hAnsi="Arial" w:cs="Arial"/>
                <w:b/>
                <w:bCs/>
                <w:i/>
                <w:iCs/>
              </w:rPr>
            </w:pPr>
            <w:r w:rsidRPr="00E45151">
              <w:rPr>
                <w:rFonts w:ascii="Arial" w:hAnsi="Arial" w:cs="Arial"/>
                <w:b/>
                <w:bCs/>
                <w:i/>
                <w:iCs/>
              </w:rPr>
              <w:t>duben</w:t>
            </w:r>
          </w:p>
        </w:tc>
        <w:tc>
          <w:tcPr>
            <w:tcW w:w="2880" w:type="dxa"/>
            <w:tcBorders>
              <w:top w:val="single" w:sz="4" w:space="0" w:color="auto"/>
              <w:left w:val="nil"/>
              <w:bottom w:val="single" w:sz="4" w:space="0" w:color="auto"/>
              <w:right w:val="single" w:sz="4" w:space="0" w:color="0000FF"/>
            </w:tcBorders>
            <w:shd w:val="clear" w:color="auto" w:fill="FFFFFF"/>
            <w:vAlign w:val="center"/>
          </w:tcPr>
          <w:p w:rsidR="00367032" w:rsidRPr="00E45151" w:rsidRDefault="006A4BB6" w:rsidP="00517EEC">
            <w:pPr>
              <w:spacing w:after="0" w:line="240" w:lineRule="auto"/>
              <w:jc w:val="center"/>
              <w:rPr>
                <w:rFonts w:ascii="Arial" w:hAnsi="Arial" w:cs="Arial"/>
                <w:i/>
                <w:iCs/>
              </w:rPr>
            </w:pPr>
            <w:r>
              <w:rPr>
                <w:rFonts w:ascii="Arial" w:hAnsi="Arial" w:cs="Arial"/>
                <w:i/>
                <w:iCs/>
              </w:rPr>
              <w:t>8,6</w:t>
            </w:r>
          </w:p>
        </w:tc>
        <w:tc>
          <w:tcPr>
            <w:tcW w:w="2880" w:type="dxa"/>
            <w:tcBorders>
              <w:top w:val="single" w:sz="4" w:space="0" w:color="auto"/>
              <w:left w:val="nil"/>
              <w:bottom w:val="single" w:sz="4" w:space="0" w:color="auto"/>
              <w:right w:val="double" w:sz="6" w:space="0" w:color="0000FF"/>
            </w:tcBorders>
            <w:shd w:val="clear" w:color="auto" w:fill="FFFFFF"/>
            <w:vAlign w:val="center"/>
          </w:tcPr>
          <w:p w:rsidR="00367032" w:rsidRPr="00E45151" w:rsidRDefault="006A4BB6" w:rsidP="00517EEC">
            <w:pPr>
              <w:spacing w:after="0" w:line="240" w:lineRule="auto"/>
              <w:jc w:val="center"/>
              <w:rPr>
                <w:rFonts w:ascii="Arial" w:hAnsi="Arial"/>
                <w:i/>
              </w:rPr>
            </w:pPr>
            <w:r>
              <w:rPr>
                <w:rFonts w:ascii="Arial" w:hAnsi="Arial"/>
                <w:i/>
              </w:rPr>
              <w:t>7,9</w:t>
            </w:r>
          </w:p>
        </w:tc>
      </w:tr>
      <w:tr w:rsidR="002521B5" w:rsidRPr="00E45151" w:rsidTr="001852BC">
        <w:trPr>
          <w:trHeight w:val="270"/>
        </w:trPr>
        <w:tc>
          <w:tcPr>
            <w:tcW w:w="3443" w:type="dxa"/>
            <w:tcBorders>
              <w:top w:val="single" w:sz="4" w:space="0" w:color="auto"/>
              <w:left w:val="double" w:sz="6" w:space="0" w:color="0000FF"/>
              <w:bottom w:val="single" w:sz="4" w:space="0" w:color="auto"/>
              <w:right w:val="single" w:sz="4" w:space="0" w:color="0000FF"/>
            </w:tcBorders>
            <w:shd w:val="clear" w:color="auto" w:fill="FFFFFF"/>
            <w:vAlign w:val="center"/>
          </w:tcPr>
          <w:p w:rsidR="00367032" w:rsidRPr="00E45151" w:rsidRDefault="00367032" w:rsidP="00517EEC">
            <w:pPr>
              <w:spacing w:after="0" w:line="240" w:lineRule="auto"/>
              <w:jc w:val="center"/>
              <w:rPr>
                <w:rFonts w:ascii="Arial" w:hAnsi="Arial" w:cs="Arial"/>
                <w:b/>
                <w:bCs/>
                <w:i/>
                <w:iCs/>
              </w:rPr>
            </w:pPr>
            <w:r w:rsidRPr="00E45151">
              <w:rPr>
                <w:rFonts w:ascii="Arial" w:hAnsi="Arial" w:cs="Arial"/>
                <w:b/>
                <w:bCs/>
                <w:i/>
                <w:iCs/>
              </w:rPr>
              <w:t>květen</w:t>
            </w:r>
          </w:p>
        </w:tc>
        <w:tc>
          <w:tcPr>
            <w:tcW w:w="2880" w:type="dxa"/>
            <w:tcBorders>
              <w:top w:val="single" w:sz="4" w:space="0" w:color="auto"/>
              <w:left w:val="nil"/>
              <w:bottom w:val="single" w:sz="4" w:space="0" w:color="auto"/>
              <w:right w:val="single" w:sz="4" w:space="0" w:color="0000FF"/>
            </w:tcBorders>
            <w:shd w:val="clear" w:color="auto" w:fill="FFFFFF"/>
            <w:vAlign w:val="center"/>
          </w:tcPr>
          <w:p w:rsidR="00367032" w:rsidRPr="00E45151" w:rsidRDefault="006A4BB6" w:rsidP="00517EEC">
            <w:pPr>
              <w:spacing w:after="0" w:line="240" w:lineRule="auto"/>
              <w:jc w:val="center"/>
              <w:rPr>
                <w:rFonts w:ascii="Arial" w:hAnsi="Arial" w:cs="Arial"/>
                <w:i/>
                <w:iCs/>
              </w:rPr>
            </w:pPr>
            <w:r>
              <w:rPr>
                <w:rFonts w:ascii="Arial" w:hAnsi="Arial" w:cs="Arial"/>
                <w:i/>
                <w:iCs/>
              </w:rPr>
              <w:t>8,2</w:t>
            </w:r>
          </w:p>
        </w:tc>
        <w:tc>
          <w:tcPr>
            <w:tcW w:w="2880" w:type="dxa"/>
            <w:tcBorders>
              <w:top w:val="single" w:sz="4" w:space="0" w:color="auto"/>
              <w:left w:val="nil"/>
              <w:bottom w:val="single" w:sz="4" w:space="0" w:color="auto"/>
              <w:right w:val="double" w:sz="6" w:space="0" w:color="0000FF"/>
            </w:tcBorders>
            <w:shd w:val="clear" w:color="auto" w:fill="FFFFFF"/>
            <w:vAlign w:val="center"/>
          </w:tcPr>
          <w:p w:rsidR="00367032" w:rsidRPr="00E45151" w:rsidRDefault="006A4BB6" w:rsidP="00517EEC">
            <w:pPr>
              <w:spacing w:after="0" w:line="240" w:lineRule="auto"/>
              <w:jc w:val="center"/>
              <w:rPr>
                <w:rFonts w:ascii="Arial" w:hAnsi="Arial"/>
                <w:i/>
              </w:rPr>
            </w:pPr>
            <w:r>
              <w:rPr>
                <w:rFonts w:ascii="Arial" w:hAnsi="Arial"/>
                <w:i/>
              </w:rPr>
              <w:t>7,5</w:t>
            </w:r>
          </w:p>
        </w:tc>
      </w:tr>
      <w:tr w:rsidR="002521B5" w:rsidRPr="00E45151" w:rsidTr="001852BC">
        <w:trPr>
          <w:trHeight w:val="270"/>
        </w:trPr>
        <w:tc>
          <w:tcPr>
            <w:tcW w:w="3443" w:type="dxa"/>
            <w:tcBorders>
              <w:top w:val="single" w:sz="4" w:space="0" w:color="auto"/>
              <w:left w:val="double" w:sz="6" w:space="0" w:color="0000FF"/>
              <w:bottom w:val="single" w:sz="4" w:space="0" w:color="auto"/>
              <w:right w:val="single" w:sz="4" w:space="0" w:color="0000FF"/>
            </w:tcBorders>
            <w:shd w:val="clear" w:color="auto" w:fill="FFFFFF"/>
            <w:vAlign w:val="center"/>
          </w:tcPr>
          <w:p w:rsidR="00367032" w:rsidRPr="00E45151" w:rsidRDefault="00367032" w:rsidP="00517EEC">
            <w:pPr>
              <w:spacing w:after="0" w:line="240" w:lineRule="auto"/>
              <w:jc w:val="center"/>
              <w:rPr>
                <w:rFonts w:ascii="Arial" w:hAnsi="Arial" w:cs="Arial"/>
                <w:b/>
                <w:bCs/>
                <w:i/>
                <w:iCs/>
              </w:rPr>
            </w:pPr>
            <w:r w:rsidRPr="00E45151">
              <w:rPr>
                <w:rFonts w:ascii="Arial" w:hAnsi="Arial" w:cs="Arial"/>
                <w:b/>
                <w:bCs/>
                <w:i/>
                <w:iCs/>
              </w:rPr>
              <w:t>červen</w:t>
            </w:r>
          </w:p>
        </w:tc>
        <w:tc>
          <w:tcPr>
            <w:tcW w:w="2880" w:type="dxa"/>
            <w:tcBorders>
              <w:top w:val="single" w:sz="4" w:space="0" w:color="auto"/>
              <w:left w:val="nil"/>
              <w:bottom w:val="single" w:sz="4" w:space="0" w:color="auto"/>
              <w:right w:val="single" w:sz="4" w:space="0" w:color="0000FF"/>
            </w:tcBorders>
            <w:shd w:val="clear" w:color="auto" w:fill="FFFFFF"/>
            <w:vAlign w:val="center"/>
          </w:tcPr>
          <w:p w:rsidR="00367032" w:rsidRPr="00E45151" w:rsidRDefault="006A4BB6" w:rsidP="00517EEC">
            <w:pPr>
              <w:spacing w:after="0" w:line="240" w:lineRule="auto"/>
              <w:jc w:val="center"/>
              <w:rPr>
                <w:rFonts w:ascii="Arial" w:hAnsi="Arial" w:cs="Arial"/>
                <w:i/>
                <w:iCs/>
              </w:rPr>
            </w:pPr>
            <w:r>
              <w:rPr>
                <w:rFonts w:ascii="Arial" w:hAnsi="Arial" w:cs="Arial"/>
                <w:i/>
                <w:iCs/>
              </w:rPr>
              <w:t>8,0</w:t>
            </w:r>
          </w:p>
        </w:tc>
        <w:tc>
          <w:tcPr>
            <w:tcW w:w="2880" w:type="dxa"/>
            <w:tcBorders>
              <w:top w:val="single" w:sz="4" w:space="0" w:color="auto"/>
              <w:left w:val="nil"/>
              <w:bottom w:val="single" w:sz="4" w:space="0" w:color="auto"/>
              <w:right w:val="double" w:sz="6" w:space="0" w:color="0000FF"/>
            </w:tcBorders>
            <w:shd w:val="clear" w:color="auto" w:fill="FFFFFF"/>
            <w:vAlign w:val="center"/>
          </w:tcPr>
          <w:p w:rsidR="00367032" w:rsidRPr="00E45151" w:rsidRDefault="006A4BB6" w:rsidP="00517EEC">
            <w:pPr>
              <w:spacing w:after="0" w:line="240" w:lineRule="auto"/>
              <w:jc w:val="center"/>
              <w:rPr>
                <w:rFonts w:ascii="Arial" w:hAnsi="Arial"/>
                <w:i/>
              </w:rPr>
            </w:pPr>
            <w:r>
              <w:rPr>
                <w:rFonts w:ascii="Arial" w:hAnsi="Arial"/>
                <w:i/>
              </w:rPr>
              <w:t>7,4</w:t>
            </w:r>
          </w:p>
        </w:tc>
      </w:tr>
      <w:tr w:rsidR="002521B5" w:rsidRPr="00E45151" w:rsidTr="001852BC">
        <w:trPr>
          <w:trHeight w:val="270"/>
        </w:trPr>
        <w:tc>
          <w:tcPr>
            <w:tcW w:w="3443" w:type="dxa"/>
            <w:tcBorders>
              <w:top w:val="single" w:sz="4" w:space="0" w:color="auto"/>
              <w:left w:val="double" w:sz="6" w:space="0" w:color="0000FF"/>
              <w:bottom w:val="single" w:sz="4" w:space="0" w:color="auto"/>
              <w:right w:val="single" w:sz="4" w:space="0" w:color="0000FF"/>
            </w:tcBorders>
            <w:shd w:val="clear" w:color="auto" w:fill="FFFFFF"/>
            <w:vAlign w:val="center"/>
          </w:tcPr>
          <w:p w:rsidR="00367032" w:rsidRPr="00E45151" w:rsidRDefault="00367032" w:rsidP="00517EEC">
            <w:pPr>
              <w:spacing w:after="0" w:line="240" w:lineRule="auto"/>
              <w:jc w:val="center"/>
              <w:rPr>
                <w:rFonts w:ascii="Arial" w:hAnsi="Arial" w:cs="Arial"/>
                <w:b/>
                <w:bCs/>
                <w:i/>
                <w:iCs/>
              </w:rPr>
            </w:pPr>
            <w:r w:rsidRPr="00E45151">
              <w:rPr>
                <w:rFonts w:ascii="Arial" w:hAnsi="Arial" w:cs="Arial"/>
                <w:b/>
                <w:bCs/>
                <w:i/>
                <w:iCs/>
              </w:rPr>
              <w:t>červenec</w:t>
            </w:r>
          </w:p>
        </w:tc>
        <w:tc>
          <w:tcPr>
            <w:tcW w:w="2880" w:type="dxa"/>
            <w:tcBorders>
              <w:top w:val="single" w:sz="4" w:space="0" w:color="auto"/>
              <w:left w:val="nil"/>
              <w:bottom w:val="single" w:sz="4" w:space="0" w:color="auto"/>
              <w:right w:val="single" w:sz="4" w:space="0" w:color="0000FF"/>
            </w:tcBorders>
            <w:shd w:val="clear" w:color="auto" w:fill="FFFFFF"/>
            <w:vAlign w:val="center"/>
          </w:tcPr>
          <w:p w:rsidR="00367032" w:rsidRPr="00E45151" w:rsidRDefault="006A4BB6" w:rsidP="00517EEC">
            <w:pPr>
              <w:spacing w:after="0" w:line="240" w:lineRule="auto"/>
              <w:jc w:val="center"/>
              <w:rPr>
                <w:rFonts w:ascii="Arial" w:hAnsi="Arial" w:cs="Arial"/>
                <w:i/>
                <w:iCs/>
              </w:rPr>
            </w:pPr>
            <w:r>
              <w:rPr>
                <w:rFonts w:ascii="Arial" w:hAnsi="Arial" w:cs="Arial"/>
                <w:i/>
                <w:iCs/>
              </w:rPr>
              <w:t>8,2</w:t>
            </w:r>
          </w:p>
        </w:tc>
        <w:tc>
          <w:tcPr>
            <w:tcW w:w="2880" w:type="dxa"/>
            <w:tcBorders>
              <w:top w:val="single" w:sz="4" w:space="0" w:color="auto"/>
              <w:left w:val="nil"/>
              <w:bottom w:val="single" w:sz="4" w:space="0" w:color="auto"/>
              <w:right w:val="double" w:sz="6" w:space="0" w:color="0000FF"/>
            </w:tcBorders>
            <w:shd w:val="clear" w:color="auto" w:fill="FFFFFF"/>
            <w:vAlign w:val="center"/>
          </w:tcPr>
          <w:p w:rsidR="00367032" w:rsidRPr="00E45151" w:rsidRDefault="006A4BB6" w:rsidP="00517EEC">
            <w:pPr>
              <w:spacing w:after="0" w:line="240" w:lineRule="auto"/>
              <w:jc w:val="center"/>
              <w:rPr>
                <w:rFonts w:ascii="Arial" w:hAnsi="Arial"/>
                <w:i/>
              </w:rPr>
            </w:pPr>
            <w:r>
              <w:rPr>
                <w:rFonts w:ascii="Arial" w:hAnsi="Arial"/>
                <w:i/>
              </w:rPr>
              <w:t>7,4</w:t>
            </w:r>
          </w:p>
        </w:tc>
      </w:tr>
      <w:tr w:rsidR="002521B5" w:rsidRPr="00E45151" w:rsidTr="001852BC">
        <w:trPr>
          <w:trHeight w:val="270"/>
        </w:trPr>
        <w:tc>
          <w:tcPr>
            <w:tcW w:w="3443" w:type="dxa"/>
            <w:tcBorders>
              <w:top w:val="single" w:sz="4" w:space="0" w:color="auto"/>
              <w:left w:val="double" w:sz="6" w:space="0" w:color="0000FF"/>
              <w:bottom w:val="single" w:sz="4" w:space="0" w:color="auto"/>
              <w:right w:val="single" w:sz="4" w:space="0" w:color="0000FF"/>
            </w:tcBorders>
            <w:shd w:val="clear" w:color="auto" w:fill="FFFFFF"/>
            <w:vAlign w:val="center"/>
          </w:tcPr>
          <w:p w:rsidR="00367032" w:rsidRPr="00E45151" w:rsidRDefault="00367032" w:rsidP="00517EEC">
            <w:pPr>
              <w:spacing w:after="0" w:line="240" w:lineRule="auto"/>
              <w:jc w:val="center"/>
              <w:rPr>
                <w:rFonts w:ascii="Arial" w:hAnsi="Arial" w:cs="Arial"/>
                <w:b/>
                <w:bCs/>
                <w:i/>
                <w:iCs/>
              </w:rPr>
            </w:pPr>
            <w:r w:rsidRPr="00E45151">
              <w:rPr>
                <w:rFonts w:ascii="Arial" w:hAnsi="Arial" w:cs="Arial"/>
                <w:b/>
                <w:bCs/>
                <w:i/>
                <w:iCs/>
              </w:rPr>
              <w:t>srpen</w:t>
            </w:r>
          </w:p>
        </w:tc>
        <w:tc>
          <w:tcPr>
            <w:tcW w:w="2880" w:type="dxa"/>
            <w:tcBorders>
              <w:top w:val="single" w:sz="4" w:space="0" w:color="auto"/>
              <w:left w:val="nil"/>
              <w:bottom w:val="single" w:sz="4" w:space="0" w:color="auto"/>
              <w:right w:val="single" w:sz="4" w:space="0" w:color="0000FF"/>
            </w:tcBorders>
            <w:shd w:val="clear" w:color="auto" w:fill="FFFFFF"/>
            <w:vAlign w:val="center"/>
          </w:tcPr>
          <w:p w:rsidR="00367032" w:rsidRPr="00E45151" w:rsidRDefault="006A4BB6" w:rsidP="00517EEC">
            <w:pPr>
              <w:spacing w:after="0" w:line="240" w:lineRule="auto"/>
              <w:jc w:val="center"/>
              <w:rPr>
                <w:rFonts w:ascii="Arial" w:hAnsi="Arial" w:cs="Arial"/>
                <w:i/>
                <w:iCs/>
              </w:rPr>
            </w:pPr>
            <w:r>
              <w:rPr>
                <w:rFonts w:ascii="Arial" w:hAnsi="Arial" w:cs="Arial"/>
                <w:i/>
                <w:iCs/>
              </w:rPr>
              <w:t>8,1</w:t>
            </w:r>
          </w:p>
        </w:tc>
        <w:tc>
          <w:tcPr>
            <w:tcW w:w="2880" w:type="dxa"/>
            <w:tcBorders>
              <w:top w:val="single" w:sz="4" w:space="0" w:color="auto"/>
              <w:left w:val="nil"/>
              <w:bottom w:val="single" w:sz="4" w:space="0" w:color="auto"/>
              <w:right w:val="double" w:sz="6" w:space="0" w:color="0000FF"/>
            </w:tcBorders>
            <w:shd w:val="clear" w:color="auto" w:fill="FFFFFF"/>
            <w:vAlign w:val="center"/>
          </w:tcPr>
          <w:p w:rsidR="00367032" w:rsidRPr="00E45151" w:rsidRDefault="006A4BB6" w:rsidP="00517EEC">
            <w:pPr>
              <w:spacing w:after="0" w:line="240" w:lineRule="auto"/>
              <w:jc w:val="center"/>
              <w:rPr>
                <w:rFonts w:ascii="Arial" w:hAnsi="Arial"/>
                <w:i/>
              </w:rPr>
            </w:pPr>
            <w:r>
              <w:rPr>
                <w:rFonts w:ascii="Arial" w:hAnsi="Arial"/>
                <w:i/>
              </w:rPr>
              <w:t>7,4</w:t>
            </w:r>
          </w:p>
        </w:tc>
      </w:tr>
      <w:tr w:rsidR="002521B5" w:rsidRPr="00E45151" w:rsidTr="001852BC">
        <w:trPr>
          <w:trHeight w:val="270"/>
        </w:trPr>
        <w:tc>
          <w:tcPr>
            <w:tcW w:w="3443" w:type="dxa"/>
            <w:tcBorders>
              <w:top w:val="single" w:sz="4" w:space="0" w:color="auto"/>
              <w:left w:val="double" w:sz="6" w:space="0" w:color="0000FF"/>
              <w:bottom w:val="single" w:sz="4" w:space="0" w:color="auto"/>
              <w:right w:val="single" w:sz="4" w:space="0" w:color="0000FF"/>
            </w:tcBorders>
            <w:shd w:val="clear" w:color="auto" w:fill="FFFFFF"/>
            <w:vAlign w:val="center"/>
          </w:tcPr>
          <w:p w:rsidR="00367032" w:rsidRPr="00E45151" w:rsidRDefault="00367032" w:rsidP="00517EEC">
            <w:pPr>
              <w:spacing w:after="0" w:line="240" w:lineRule="auto"/>
              <w:jc w:val="center"/>
              <w:rPr>
                <w:rFonts w:ascii="Arial" w:hAnsi="Arial" w:cs="Arial"/>
                <w:b/>
                <w:bCs/>
                <w:i/>
                <w:iCs/>
              </w:rPr>
            </w:pPr>
            <w:r w:rsidRPr="00E45151">
              <w:rPr>
                <w:rFonts w:ascii="Arial" w:hAnsi="Arial" w:cs="Arial"/>
                <w:b/>
                <w:bCs/>
                <w:i/>
                <w:iCs/>
              </w:rPr>
              <w:t>září</w:t>
            </w:r>
          </w:p>
        </w:tc>
        <w:tc>
          <w:tcPr>
            <w:tcW w:w="2880" w:type="dxa"/>
            <w:tcBorders>
              <w:top w:val="single" w:sz="4" w:space="0" w:color="auto"/>
              <w:left w:val="nil"/>
              <w:bottom w:val="single" w:sz="4" w:space="0" w:color="auto"/>
              <w:right w:val="single" w:sz="4" w:space="0" w:color="0000FF"/>
            </w:tcBorders>
            <w:shd w:val="clear" w:color="auto" w:fill="FFFFFF"/>
            <w:vAlign w:val="center"/>
          </w:tcPr>
          <w:p w:rsidR="00367032" w:rsidRPr="00E45151" w:rsidRDefault="006A4BB6" w:rsidP="00517EEC">
            <w:pPr>
              <w:spacing w:after="0" w:line="240" w:lineRule="auto"/>
              <w:jc w:val="center"/>
              <w:rPr>
                <w:rFonts w:ascii="Arial" w:hAnsi="Arial" w:cs="Arial"/>
                <w:i/>
                <w:iCs/>
              </w:rPr>
            </w:pPr>
            <w:r>
              <w:rPr>
                <w:rFonts w:ascii="Arial" w:hAnsi="Arial" w:cs="Arial"/>
                <w:i/>
                <w:iCs/>
              </w:rPr>
              <w:t>8,1</w:t>
            </w:r>
          </w:p>
        </w:tc>
        <w:tc>
          <w:tcPr>
            <w:tcW w:w="2880" w:type="dxa"/>
            <w:tcBorders>
              <w:top w:val="single" w:sz="4" w:space="0" w:color="auto"/>
              <w:left w:val="nil"/>
              <w:bottom w:val="single" w:sz="4" w:space="0" w:color="auto"/>
              <w:right w:val="double" w:sz="6" w:space="0" w:color="0000FF"/>
            </w:tcBorders>
            <w:shd w:val="clear" w:color="auto" w:fill="FFFFFF"/>
            <w:vAlign w:val="center"/>
          </w:tcPr>
          <w:p w:rsidR="00367032" w:rsidRPr="00E45151" w:rsidRDefault="006A4BB6" w:rsidP="00517EEC">
            <w:pPr>
              <w:spacing w:after="0" w:line="240" w:lineRule="auto"/>
              <w:jc w:val="center"/>
              <w:rPr>
                <w:rFonts w:ascii="Arial" w:hAnsi="Arial"/>
                <w:i/>
              </w:rPr>
            </w:pPr>
            <w:r>
              <w:rPr>
                <w:rFonts w:ascii="Arial" w:hAnsi="Arial"/>
                <w:i/>
              </w:rPr>
              <w:t>7,3</w:t>
            </w:r>
          </w:p>
        </w:tc>
      </w:tr>
      <w:tr w:rsidR="002521B5" w:rsidRPr="00E45151" w:rsidTr="001852BC">
        <w:trPr>
          <w:trHeight w:val="270"/>
        </w:trPr>
        <w:tc>
          <w:tcPr>
            <w:tcW w:w="3443" w:type="dxa"/>
            <w:tcBorders>
              <w:top w:val="single" w:sz="4" w:space="0" w:color="auto"/>
              <w:left w:val="double" w:sz="6" w:space="0" w:color="0000FF"/>
              <w:bottom w:val="single" w:sz="4" w:space="0" w:color="auto"/>
              <w:right w:val="single" w:sz="4" w:space="0" w:color="0000FF"/>
            </w:tcBorders>
            <w:shd w:val="clear" w:color="auto" w:fill="FFFFFF"/>
            <w:vAlign w:val="center"/>
          </w:tcPr>
          <w:p w:rsidR="00367032" w:rsidRPr="00E45151" w:rsidRDefault="00367032" w:rsidP="00517EEC">
            <w:pPr>
              <w:spacing w:after="0" w:line="240" w:lineRule="auto"/>
              <w:jc w:val="center"/>
              <w:rPr>
                <w:rFonts w:ascii="Arial" w:hAnsi="Arial" w:cs="Arial"/>
                <w:b/>
                <w:bCs/>
                <w:i/>
                <w:iCs/>
              </w:rPr>
            </w:pPr>
            <w:r w:rsidRPr="00E45151">
              <w:rPr>
                <w:rFonts w:ascii="Arial" w:hAnsi="Arial" w:cs="Arial"/>
                <w:b/>
                <w:bCs/>
                <w:i/>
                <w:iCs/>
              </w:rPr>
              <w:t>říjen</w:t>
            </w:r>
          </w:p>
        </w:tc>
        <w:tc>
          <w:tcPr>
            <w:tcW w:w="2880" w:type="dxa"/>
            <w:tcBorders>
              <w:top w:val="single" w:sz="4" w:space="0" w:color="auto"/>
              <w:left w:val="nil"/>
              <w:bottom w:val="single" w:sz="4" w:space="0" w:color="auto"/>
              <w:right w:val="single" w:sz="4" w:space="0" w:color="0000FF"/>
            </w:tcBorders>
            <w:shd w:val="clear" w:color="auto" w:fill="FFFFFF"/>
            <w:vAlign w:val="center"/>
          </w:tcPr>
          <w:p w:rsidR="00367032" w:rsidRPr="00E45151" w:rsidRDefault="006A4BB6" w:rsidP="00517EEC">
            <w:pPr>
              <w:spacing w:after="0" w:line="240" w:lineRule="auto"/>
              <w:jc w:val="center"/>
              <w:rPr>
                <w:rFonts w:ascii="Arial" w:hAnsi="Arial" w:cs="Arial"/>
                <w:i/>
                <w:iCs/>
              </w:rPr>
            </w:pPr>
            <w:r>
              <w:rPr>
                <w:rFonts w:ascii="Arial" w:hAnsi="Arial" w:cs="Arial"/>
                <w:i/>
                <w:iCs/>
              </w:rPr>
              <w:t>7,9</w:t>
            </w:r>
          </w:p>
        </w:tc>
        <w:tc>
          <w:tcPr>
            <w:tcW w:w="2880" w:type="dxa"/>
            <w:tcBorders>
              <w:top w:val="single" w:sz="4" w:space="0" w:color="auto"/>
              <w:left w:val="nil"/>
              <w:bottom w:val="single" w:sz="4" w:space="0" w:color="auto"/>
              <w:right w:val="double" w:sz="6" w:space="0" w:color="0000FF"/>
            </w:tcBorders>
            <w:shd w:val="clear" w:color="auto" w:fill="FFFFFF"/>
            <w:vAlign w:val="center"/>
          </w:tcPr>
          <w:p w:rsidR="00367032" w:rsidRPr="00E45151" w:rsidRDefault="006A4BB6" w:rsidP="00517EEC">
            <w:pPr>
              <w:spacing w:after="0" w:line="240" w:lineRule="auto"/>
              <w:jc w:val="center"/>
              <w:rPr>
                <w:rFonts w:ascii="Arial" w:hAnsi="Arial"/>
                <w:i/>
              </w:rPr>
            </w:pPr>
            <w:r>
              <w:rPr>
                <w:rFonts w:ascii="Arial" w:hAnsi="Arial"/>
                <w:i/>
              </w:rPr>
              <w:t>7,1</w:t>
            </w:r>
          </w:p>
        </w:tc>
      </w:tr>
      <w:tr w:rsidR="002521B5" w:rsidRPr="00E45151" w:rsidTr="001852BC">
        <w:trPr>
          <w:trHeight w:val="270"/>
        </w:trPr>
        <w:tc>
          <w:tcPr>
            <w:tcW w:w="3443" w:type="dxa"/>
            <w:tcBorders>
              <w:top w:val="single" w:sz="4" w:space="0" w:color="auto"/>
              <w:left w:val="double" w:sz="6" w:space="0" w:color="0000FF"/>
              <w:bottom w:val="single" w:sz="4" w:space="0" w:color="auto"/>
              <w:right w:val="single" w:sz="4" w:space="0" w:color="0000FF"/>
            </w:tcBorders>
            <w:shd w:val="clear" w:color="auto" w:fill="FFFFFF"/>
            <w:vAlign w:val="center"/>
          </w:tcPr>
          <w:p w:rsidR="00367032" w:rsidRPr="00E45151" w:rsidRDefault="00367032" w:rsidP="00517EEC">
            <w:pPr>
              <w:spacing w:after="0" w:line="240" w:lineRule="auto"/>
              <w:jc w:val="center"/>
              <w:rPr>
                <w:rFonts w:ascii="Arial" w:hAnsi="Arial" w:cs="Arial"/>
                <w:b/>
                <w:bCs/>
                <w:i/>
                <w:iCs/>
              </w:rPr>
            </w:pPr>
            <w:r w:rsidRPr="00E45151">
              <w:rPr>
                <w:rFonts w:ascii="Arial" w:hAnsi="Arial" w:cs="Arial"/>
                <w:b/>
                <w:bCs/>
                <w:i/>
                <w:iCs/>
              </w:rPr>
              <w:t>listopad</w:t>
            </w:r>
          </w:p>
        </w:tc>
        <w:tc>
          <w:tcPr>
            <w:tcW w:w="2880" w:type="dxa"/>
            <w:tcBorders>
              <w:top w:val="single" w:sz="4" w:space="0" w:color="auto"/>
              <w:left w:val="nil"/>
              <w:bottom w:val="single" w:sz="4" w:space="0" w:color="auto"/>
              <w:right w:val="single" w:sz="4" w:space="0" w:color="0000FF"/>
            </w:tcBorders>
            <w:shd w:val="clear" w:color="auto" w:fill="FFFFFF"/>
            <w:vAlign w:val="center"/>
          </w:tcPr>
          <w:p w:rsidR="00367032" w:rsidRPr="00E45151" w:rsidRDefault="006A4BB6" w:rsidP="00517EEC">
            <w:pPr>
              <w:spacing w:after="0" w:line="240" w:lineRule="auto"/>
              <w:jc w:val="center"/>
              <w:rPr>
                <w:rFonts w:ascii="Arial" w:hAnsi="Arial" w:cs="Arial"/>
                <w:i/>
                <w:iCs/>
              </w:rPr>
            </w:pPr>
            <w:r>
              <w:rPr>
                <w:rFonts w:ascii="Arial" w:hAnsi="Arial" w:cs="Arial"/>
                <w:i/>
                <w:iCs/>
              </w:rPr>
              <w:t>8,0</w:t>
            </w:r>
          </w:p>
        </w:tc>
        <w:tc>
          <w:tcPr>
            <w:tcW w:w="2880" w:type="dxa"/>
            <w:tcBorders>
              <w:top w:val="single" w:sz="4" w:space="0" w:color="auto"/>
              <w:left w:val="nil"/>
              <w:bottom w:val="single" w:sz="4" w:space="0" w:color="auto"/>
              <w:right w:val="double" w:sz="6" w:space="0" w:color="0000FF"/>
            </w:tcBorders>
            <w:shd w:val="clear" w:color="auto" w:fill="FFFFFF"/>
            <w:vAlign w:val="center"/>
          </w:tcPr>
          <w:p w:rsidR="00367032" w:rsidRPr="00E45151" w:rsidRDefault="006A4BB6" w:rsidP="00517EEC">
            <w:pPr>
              <w:spacing w:after="0" w:line="240" w:lineRule="auto"/>
              <w:jc w:val="center"/>
              <w:rPr>
                <w:rFonts w:ascii="Arial" w:hAnsi="Arial"/>
                <w:i/>
              </w:rPr>
            </w:pPr>
            <w:r>
              <w:rPr>
                <w:rFonts w:ascii="Arial" w:hAnsi="Arial"/>
                <w:i/>
              </w:rPr>
              <w:t>7,1</w:t>
            </w:r>
          </w:p>
        </w:tc>
      </w:tr>
      <w:tr w:rsidR="002521B5" w:rsidRPr="00E45151" w:rsidTr="001852BC">
        <w:trPr>
          <w:trHeight w:val="270"/>
        </w:trPr>
        <w:tc>
          <w:tcPr>
            <w:tcW w:w="3443" w:type="dxa"/>
            <w:tcBorders>
              <w:top w:val="single" w:sz="4" w:space="0" w:color="auto"/>
              <w:left w:val="double" w:sz="6" w:space="0" w:color="0000FF"/>
              <w:bottom w:val="double" w:sz="6" w:space="0" w:color="0000FF"/>
              <w:right w:val="single" w:sz="4" w:space="0" w:color="0000FF"/>
            </w:tcBorders>
            <w:shd w:val="clear" w:color="auto" w:fill="FFFFFF"/>
            <w:vAlign w:val="center"/>
          </w:tcPr>
          <w:p w:rsidR="00367032" w:rsidRPr="00E45151" w:rsidRDefault="00367032" w:rsidP="00517EEC">
            <w:pPr>
              <w:spacing w:after="0" w:line="240" w:lineRule="auto"/>
              <w:jc w:val="center"/>
              <w:rPr>
                <w:rFonts w:ascii="Arial" w:hAnsi="Arial" w:cs="Arial"/>
                <w:b/>
                <w:bCs/>
                <w:i/>
                <w:iCs/>
              </w:rPr>
            </w:pPr>
            <w:r w:rsidRPr="00E45151">
              <w:rPr>
                <w:rFonts w:ascii="Arial" w:hAnsi="Arial" w:cs="Arial"/>
                <w:b/>
                <w:bCs/>
                <w:i/>
                <w:iCs/>
              </w:rPr>
              <w:t>prosinec</w:t>
            </w:r>
          </w:p>
        </w:tc>
        <w:tc>
          <w:tcPr>
            <w:tcW w:w="2880" w:type="dxa"/>
            <w:tcBorders>
              <w:top w:val="single" w:sz="4" w:space="0" w:color="auto"/>
              <w:left w:val="nil"/>
              <w:bottom w:val="double" w:sz="6" w:space="0" w:color="0000FF"/>
              <w:right w:val="single" w:sz="4" w:space="0" w:color="0000FF"/>
            </w:tcBorders>
            <w:shd w:val="clear" w:color="auto" w:fill="FFFFFF"/>
            <w:vAlign w:val="center"/>
          </w:tcPr>
          <w:p w:rsidR="00367032" w:rsidRPr="00E45151" w:rsidRDefault="00051ABA" w:rsidP="00517EEC">
            <w:pPr>
              <w:spacing w:after="0" w:line="240" w:lineRule="auto"/>
              <w:jc w:val="center"/>
              <w:rPr>
                <w:rFonts w:ascii="Arial" w:hAnsi="Arial" w:cs="Arial"/>
                <w:i/>
                <w:iCs/>
              </w:rPr>
            </w:pPr>
            <w:r>
              <w:rPr>
                <w:rFonts w:ascii="Arial" w:hAnsi="Arial" w:cs="Arial"/>
                <w:i/>
                <w:iCs/>
              </w:rPr>
              <w:t>8,2</w:t>
            </w:r>
          </w:p>
        </w:tc>
        <w:tc>
          <w:tcPr>
            <w:tcW w:w="2880" w:type="dxa"/>
            <w:tcBorders>
              <w:top w:val="single" w:sz="4" w:space="0" w:color="auto"/>
              <w:left w:val="nil"/>
              <w:bottom w:val="double" w:sz="6" w:space="0" w:color="0000FF"/>
              <w:right w:val="double" w:sz="6" w:space="0" w:color="0000FF"/>
            </w:tcBorders>
            <w:shd w:val="clear" w:color="auto" w:fill="FFFFFF"/>
            <w:vAlign w:val="center"/>
          </w:tcPr>
          <w:p w:rsidR="00367032" w:rsidRPr="00E45151" w:rsidRDefault="00051ABA" w:rsidP="00517EEC">
            <w:pPr>
              <w:spacing w:after="0" w:line="240" w:lineRule="auto"/>
              <w:jc w:val="center"/>
              <w:rPr>
                <w:rFonts w:ascii="Arial" w:hAnsi="Arial"/>
                <w:i/>
              </w:rPr>
            </w:pPr>
            <w:r>
              <w:rPr>
                <w:rFonts w:ascii="Arial" w:hAnsi="Arial"/>
                <w:i/>
              </w:rPr>
              <w:t>7,5</w:t>
            </w:r>
          </w:p>
        </w:tc>
      </w:tr>
    </w:tbl>
    <w:p w:rsidR="00681746" w:rsidRDefault="00681746" w:rsidP="00367032">
      <w:pPr>
        <w:pStyle w:val="Zkladntext"/>
        <w:rPr>
          <w:i/>
          <w:color w:val="FF0000"/>
          <w:sz w:val="20"/>
        </w:rPr>
      </w:pPr>
    </w:p>
    <w:p w:rsidR="009B4762" w:rsidRPr="002521B5" w:rsidRDefault="009B4762" w:rsidP="00367032">
      <w:pPr>
        <w:pStyle w:val="Zkladntext"/>
        <w:rPr>
          <w:i/>
          <w:color w:val="FF0000"/>
          <w:sz w:val="20"/>
        </w:rPr>
      </w:pPr>
    </w:p>
    <w:p w:rsidR="00681746" w:rsidRDefault="00387434" w:rsidP="00367032">
      <w:pPr>
        <w:pStyle w:val="Zkladntext"/>
        <w:rPr>
          <w:rFonts w:ascii="Calibri" w:hAnsi="Calibri"/>
          <w:i/>
          <w:sz w:val="22"/>
          <w:szCs w:val="22"/>
        </w:rPr>
      </w:pPr>
      <w:r w:rsidRPr="00051ABA">
        <w:rPr>
          <w:rFonts w:ascii="Calibri" w:hAnsi="Calibri"/>
          <w:i/>
          <w:sz w:val="22"/>
          <w:szCs w:val="22"/>
        </w:rPr>
        <w:t>Vývoj podílu nezaměstnaných osob</w:t>
      </w:r>
      <w:r w:rsidR="00367032" w:rsidRPr="00051ABA">
        <w:rPr>
          <w:rFonts w:ascii="Calibri" w:hAnsi="Calibri"/>
          <w:i/>
          <w:sz w:val="22"/>
          <w:szCs w:val="22"/>
        </w:rPr>
        <w:t xml:space="preserve"> v Karlo</w:t>
      </w:r>
      <w:r w:rsidR="00051ABA" w:rsidRPr="00051ABA">
        <w:rPr>
          <w:rFonts w:ascii="Calibri" w:hAnsi="Calibri"/>
          <w:i/>
          <w:sz w:val="22"/>
          <w:szCs w:val="22"/>
        </w:rPr>
        <w:t>varském kraji a v ČR v roce 2014</w:t>
      </w:r>
    </w:p>
    <w:p w:rsidR="0000041F" w:rsidRPr="00681746" w:rsidRDefault="00214970" w:rsidP="00367032">
      <w:pPr>
        <w:pStyle w:val="Zkladntext"/>
        <w:rPr>
          <w:rFonts w:ascii="Calibri" w:hAnsi="Calibri"/>
          <w:i/>
          <w:sz w:val="22"/>
          <w:szCs w:val="22"/>
        </w:rPr>
      </w:pPr>
      <w:r>
        <w:rPr>
          <w:i/>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5.1pt;margin-top:7pt;width:469pt;height:300.75pt;z-index:251659264" o:bordertopcolor="this" o:borderleftcolor="this" o:borderbottomcolor="this" o:borderrightcolor="this" filled="t" fillcolor="#00b0f0">
            <v:fill color2="#dee1f0" recolor="t" rotate="t" focus="100%" type="gradient"/>
            <v:imagedata r:id="rId12" o:title=""/>
          </v:shape>
          <o:OLEObject Type="Embed" ProgID="MSGraph.Chart.8" ShapeID="_x0000_s1035" DrawAspect="Content" ObjectID="_1488350540" r:id="rId13">
            <o:FieldCodes>\s</o:FieldCodes>
          </o:OLEObject>
        </w:pict>
      </w:r>
    </w:p>
    <w:p w:rsidR="00051ABA" w:rsidRDefault="00051ABA" w:rsidP="00367032">
      <w:pPr>
        <w:pStyle w:val="Zkladntext"/>
        <w:rPr>
          <w:i/>
          <w:color w:val="FF0000"/>
        </w:rPr>
      </w:pPr>
    </w:p>
    <w:p w:rsidR="00051ABA" w:rsidRDefault="00051ABA" w:rsidP="00367032">
      <w:pPr>
        <w:pStyle w:val="Zkladntext"/>
        <w:rPr>
          <w:i/>
          <w:color w:val="FF0000"/>
        </w:rPr>
      </w:pPr>
    </w:p>
    <w:p w:rsidR="00051ABA" w:rsidRDefault="00051ABA" w:rsidP="00367032">
      <w:pPr>
        <w:pStyle w:val="Zkladntext"/>
        <w:rPr>
          <w:i/>
          <w:color w:val="FF0000"/>
        </w:rPr>
      </w:pPr>
    </w:p>
    <w:p w:rsidR="00051ABA" w:rsidRDefault="00051ABA" w:rsidP="00367032">
      <w:pPr>
        <w:pStyle w:val="Zkladntext"/>
        <w:rPr>
          <w:i/>
          <w:color w:val="FF0000"/>
        </w:rPr>
      </w:pPr>
    </w:p>
    <w:p w:rsidR="00051ABA" w:rsidRDefault="00051ABA" w:rsidP="00367032">
      <w:pPr>
        <w:pStyle w:val="Zkladntext"/>
        <w:rPr>
          <w:i/>
          <w:color w:val="FF0000"/>
        </w:rPr>
      </w:pPr>
    </w:p>
    <w:p w:rsidR="00051ABA" w:rsidRDefault="00051ABA" w:rsidP="00367032">
      <w:pPr>
        <w:pStyle w:val="Zkladntext"/>
        <w:rPr>
          <w:i/>
          <w:color w:val="FF0000"/>
        </w:rPr>
      </w:pPr>
    </w:p>
    <w:p w:rsidR="00051ABA" w:rsidRDefault="00051ABA" w:rsidP="00367032">
      <w:pPr>
        <w:pStyle w:val="Zkladntext"/>
        <w:rPr>
          <w:i/>
          <w:color w:val="FF0000"/>
        </w:rPr>
      </w:pPr>
    </w:p>
    <w:p w:rsidR="00051ABA" w:rsidRDefault="00051ABA" w:rsidP="00367032">
      <w:pPr>
        <w:pStyle w:val="Zkladntext"/>
        <w:rPr>
          <w:i/>
          <w:color w:val="FF0000"/>
        </w:rPr>
      </w:pPr>
    </w:p>
    <w:p w:rsidR="00051ABA" w:rsidRDefault="00051ABA" w:rsidP="00367032">
      <w:pPr>
        <w:pStyle w:val="Zkladntext"/>
        <w:rPr>
          <w:i/>
          <w:color w:val="FF0000"/>
        </w:rPr>
      </w:pPr>
    </w:p>
    <w:p w:rsidR="009B4762" w:rsidRDefault="009B4762" w:rsidP="00367032">
      <w:pPr>
        <w:pStyle w:val="Zkladntext"/>
        <w:rPr>
          <w:i/>
          <w:color w:val="FF0000"/>
        </w:rPr>
      </w:pPr>
    </w:p>
    <w:p w:rsidR="009B4762" w:rsidRDefault="009B4762" w:rsidP="00367032">
      <w:pPr>
        <w:pStyle w:val="Zkladntext"/>
        <w:rPr>
          <w:i/>
          <w:color w:val="FF0000"/>
        </w:rPr>
      </w:pPr>
    </w:p>
    <w:p w:rsidR="009B4762" w:rsidRDefault="009B4762" w:rsidP="00367032">
      <w:pPr>
        <w:pStyle w:val="Zkladntext"/>
        <w:rPr>
          <w:i/>
          <w:color w:val="FF0000"/>
        </w:rPr>
      </w:pPr>
    </w:p>
    <w:p w:rsidR="009B4762" w:rsidRDefault="009B4762" w:rsidP="00367032">
      <w:pPr>
        <w:pStyle w:val="Zkladntext"/>
        <w:rPr>
          <w:i/>
          <w:color w:val="FF0000"/>
        </w:rPr>
      </w:pPr>
    </w:p>
    <w:p w:rsidR="009B4762" w:rsidRDefault="009B4762" w:rsidP="00367032">
      <w:pPr>
        <w:pStyle w:val="Zkladntext"/>
        <w:rPr>
          <w:i/>
          <w:color w:val="FF0000"/>
        </w:rPr>
      </w:pPr>
    </w:p>
    <w:p w:rsidR="009B4762" w:rsidRDefault="009B4762" w:rsidP="00367032">
      <w:pPr>
        <w:pStyle w:val="Zkladntext"/>
        <w:rPr>
          <w:i/>
          <w:color w:val="FF0000"/>
        </w:rPr>
      </w:pPr>
    </w:p>
    <w:p w:rsidR="009B4762" w:rsidRDefault="009B4762" w:rsidP="00367032">
      <w:pPr>
        <w:pStyle w:val="Zkladntext"/>
        <w:rPr>
          <w:i/>
          <w:color w:val="FF0000"/>
        </w:rPr>
      </w:pPr>
    </w:p>
    <w:p w:rsidR="009B4762" w:rsidRDefault="009B4762" w:rsidP="00367032">
      <w:pPr>
        <w:pStyle w:val="Zkladntext"/>
        <w:rPr>
          <w:i/>
          <w:color w:val="FF0000"/>
        </w:rPr>
      </w:pPr>
    </w:p>
    <w:p w:rsidR="009B4762" w:rsidRDefault="009B4762" w:rsidP="00367032">
      <w:pPr>
        <w:pStyle w:val="Zkladntext"/>
        <w:rPr>
          <w:i/>
          <w:color w:val="FF0000"/>
        </w:rPr>
      </w:pPr>
    </w:p>
    <w:p w:rsidR="009B4762" w:rsidRDefault="009B4762" w:rsidP="00367032">
      <w:pPr>
        <w:pStyle w:val="Zkladntext"/>
        <w:rPr>
          <w:i/>
          <w:color w:val="FF0000"/>
        </w:rPr>
      </w:pPr>
    </w:p>
    <w:p w:rsidR="009B4762" w:rsidRDefault="009B4762" w:rsidP="00367032">
      <w:pPr>
        <w:pStyle w:val="Zkladntext"/>
        <w:rPr>
          <w:i/>
          <w:color w:val="FF0000"/>
        </w:rPr>
      </w:pPr>
    </w:p>
    <w:p w:rsidR="009B4762" w:rsidRDefault="009B4762" w:rsidP="00367032">
      <w:pPr>
        <w:pStyle w:val="Zkladntext"/>
        <w:rPr>
          <w:i/>
          <w:color w:val="FF0000"/>
        </w:rPr>
      </w:pPr>
    </w:p>
    <w:p w:rsidR="009B4762" w:rsidRDefault="009B4762" w:rsidP="00367032">
      <w:pPr>
        <w:pStyle w:val="Zkladntext"/>
        <w:rPr>
          <w:i/>
          <w:color w:val="FF0000"/>
        </w:rPr>
      </w:pPr>
    </w:p>
    <w:p w:rsidR="00051ABA" w:rsidRPr="002521B5" w:rsidRDefault="00051ABA" w:rsidP="00367032">
      <w:pPr>
        <w:pStyle w:val="Zkladntext"/>
        <w:rPr>
          <w:rFonts w:ascii="Calibri" w:hAnsi="Calibri"/>
          <w:i/>
          <w:color w:val="FF0000"/>
          <w:sz w:val="22"/>
          <w:szCs w:val="22"/>
        </w:rPr>
      </w:pPr>
    </w:p>
    <w:p w:rsidR="00367032" w:rsidRPr="002521B5" w:rsidRDefault="00367032" w:rsidP="00367032">
      <w:pPr>
        <w:pStyle w:val="Zkladntext"/>
        <w:rPr>
          <w:i/>
          <w:color w:val="FF0000"/>
          <w:sz w:val="20"/>
        </w:rPr>
      </w:pPr>
    </w:p>
    <w:p w:rsidR="00F234E2" w:rsidRPr="002521B5" w:rsidRDefault="00F234E2" w:rsidP="00367032">
      <w:pPr>
        <w:pStyle w:val="Zkladntext"/>
        <w:rPr>
          <w:color w:val="FF0000"/>
        </w:rPr>
      </w:pPr>
    </w:p>
    <w:p w:rsidR="00367032" w:rsidRPr="007341CA" w:rsidRDefault="00D27AEE" w:rsidP="00367032">
      <w:pPr>
        <w:pStyle w:val="Zkladntext2"/>
        <w:jc w:val="both"/>
        <w:rPr>
          <w:b/>
          <w:szCs w:val="24"/>
        </w:rPr>
      </w:pPr>
      <w:r>
        <w:rPr>
          <w:b/>
          <w:szCs w:val="24"/>
        </w:rPr>
        <w:lastRenderedPageBreak/>
        <w:t>2.</w:t>
      </w:r>
      <w:r w:rsidR="00367032" w:rsidRPr="007341CA">
        <w:rPr>
          <w:b/>
          <w:szCs w:val="24"/>
        </w:rPr>
        <w:t>2</w:t>
      </w:r>
      <w:r>
        <w:rPr>
          <w:b/>
          <w:szCs w:val="24"/>
        </w:rPr>
        <w:t>.</w:t>
      </w:r>
      <w:r w:rsidR="00367032" w:rsidRPr="007341CA">
        <w:rPr>
          <w:b/>
          <w:szCs w:val="24"/>
        </w:rPr>
        <w:t xml:space="preserve"> Územní rozložení registrované nezaměstnanosti v kraji</w:t>
      </w:r>
    </w:p>
    <w:p w:rsidR="00367032" w:rsidRPr="007341CA" w:rsidRDefault="00367032" w:rsidP="00367032">
      <w:pPr>
        <w:pStyle w:val="Zkladntext2"/>
        <w:jc w:val="both"/>
        <w:rPr>
          <w:rFonts w:ascii="Arial" w:hAnsi="Arial" w:cs="Arial"/>
          <w:b/>
          <w:i/>
          <w:szCs w:val="24"/>
        </w:rPr>
      </w:pPr>
    </w:p>
    <w:p w:rsidR="00367032" w:rsidRDefault="00367032" w:rsidP="00367032">
      <w:pPr>
        <w:pStyle w:val="Zhlav"/>
        <w:tabs>
          <w:tab w:val="clear" w:pos="4536"/>
          <w:tab w:val="clear" w:pos="9072"/>
        </w:tabs>
        <w:rPr>
          <w:rFonts w:ascii="Times New Roman" w:hAnsi="Times New Roman"/>
          <w:i/>
        </w:rPr>
      </w:pPr>
      <w:r w:rsidRPr="007341CA">
        <w:rPr>
          <w:rFonts w:ascii="Times New Roman" w:hAnsi="Times New Roman"/>
          <w:i/>
        </w:rPr>
        <w:t>Charakteris</w:t>
      </w:r>
      <w:r w:rsidR="007341CA">
        <w:rPr>
          <w:rFonts w:ascii="Times New Roman" w:hAnsi="Times New Roman"/>
          <w:i/>
        </w:rPr>
        <w:t>tika okresů k 31. 12. 2014</w:t>
      </w:r>
    </w:p>
    <w:p w:rsidR="009B4762" w:rsidRPr="007341CA" w:rsidRDefault="009B4762" w:rsidP="00367032">
      <w:pPr>
        <w:pStyle w:val="Zhlav"/>
        <w:tabs>
          <w:tab w:val="clear" w:pos="4536"/>
          <w:tab w:val="clear" w:pos="9072"/>
        </w:tabs>
        <w:rPr>
          <w:rFonts w:ascii="Times New Roman" w:hAnsi="Times New Roman"/>
          <w: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1451"/>
        <w:gridCol w:w="1134"/>
        <w:gridCol w:w="1276"/>
        <w:gridCol w:w="3260"/>
      </w:tblGrid>
      <w:tr w:rsidR="00B33B72" w:rsidRPr="002521B5" w:rsidTr="00C40ABE">
        <w:tc>
          <w:tcPr>
            <w:tcW w:w="2201" w:type="dxa"/>
            <w:vMerge w:val="restart"/>
            <w:shd w:val="clear" w:color="auto" w:fill="auto"/>
            <w:vAlign w:val="center"/>
          </w:tcPr>
          <w:p w:rsidR="00B33B72" w:rsidRPr="00C61840" w:rsidRDefault="00B33B72" w:rsidP="00C40ABE">
            <w:pPr>
              <w:pStyle w:val="Zhlav"/>
              <w:tabs>
                <w:tab w:val="clear" w:pos="4536"/>
                <w:tab w:val="clear" w:pos="9072"/>
              </w:tabs>
              <w:rPr>
                <w:rFonts w:ascii="Times New Roman" w:hAnsi="Times New Roman" w:cs="Arial"/>
                <w:b/>
                <w:sz w:val="22"/>
                <w:szCs w:val="22"/>
              </w:rPr>
            </w:pPr>
            <w:r w:rsidRPr="00C61840">
              <w:rPr>
                <w:rFonts w:ascii="Times New Roman" w:hAnsi="Times New Roman" w:cs="Arial"/>
                <w:b/>
                <w:sz w:val="22"/>
                <w:szCs w:val="22"/>
              </w:rPr>
              <w:t>název okresu</w:t>
            </w:r>
          </w:p>
        </w:tc>
        <w:tc>
          <w:tcPr>
            <w:tcW w:w="1451" w:type="dxa"/>
            <w:vMerge w:val="restart"/>
            <w:shd w:val="clear" w:color="auto" w:fill="auto"/>
            <w:vAlign w:val="center"/>
          </w:tcPr>
          <w:p w:rsidR="00B33B72" w:rsidRPr="00C61840" w:rsidRDefault="00B33B72" w:rsidP="00E309B1">
            <w:pPr>
              <w:pStyle w:val="Zhlav"/>
              <w:tabs>
                <w:tab w:val="clear" w:pos="4536"/>
                <w:tab w:val="clear" w:pos="9072"/>
              </w:tabs>
              <w:rPr>
                <w:rFonts w:ascii="Times New Roman" w:hAnsi="Times New Roman" w:cs="Arial"/>
                <w:b/>
                <w:sz w:val="22"/>
                <w:szCs w:val="22"/>
              </w:rPr>
            </w:pPr>
            <w:r w:rsidRPr="00C61840">
              <w:rPr>
                <w:rFonts w:ascii="Times New Roman" w:hAnsi="Times New Roman" w:cs="Arial"/>
                <w:b/>
                <w:sz w:val="22"/>
                <w:szCs w:val="22"/>
              </w:rPr>
              <w:t>Obyvatelstvo 15-64 let</w:t>
            </w:r>
          </w:p>
        </w:tc>
        <w:tc>
          <w:tcPr>
            <w:tcW w:w="2410" w:type="dxa"/>
            <w:gridSpan w:val="2"/>
            <w:shd w:val="clear" w:color="auto" w:fill="auto"/>
            <w:vAlign w:val="center"/>
          </w:tcPr>
          <w:p w:rsidR="00B33B72" w:rsidRPr="00C61840" w:rsidRDefault="00B33B72" w:rsidP="00E309B1">
            <w:pPr>
              <w:pStyle w:val="Zhlav"/>
              <w:tabs>
                <w:tab w:val="clear" w:pos="4536"/>
                <w:tab w:val="clear" w:pos="9072"/>
              </w:tabs>
              <w:jc w:val="center"/>
              <w:rPr>
                <w:rFonts w:ascii="Times New Roman" w:hAnsi="Times New Roman" w:cs="Arial"/>
                <w:b/>
                <w:sz w:val="22"/>
                <w:szCs w:val="22"/>
              </w:rPr>
            </w:pPr>
            <w:r w:rsidRPr="00C61840">
              <w:rPr>
                <w:rFonts w:ascii="Times New Roman" w:hAnsi="Times New Roman" w:cs="Arial"/>
                <w:b/>
                <w:sz w:val="22"/>
                <w:szCs w:val="22"/>
              </w:rPr>
              <w:t>počet uchazečů</w:t>
            </w:r>
          </w:p>
        </w:tc>
        <w:tc>
          <w:tcPr>
            <w:tcW w:w="3260" w:type="dxa"/>
            <w:vMerge w:val="restart"/>
            <w:shd w:val="clear" w:color="auto" w:fill="auto"/>
            <w:vAlign w:val="center"/>
          </w:tcPr>
          <w:p w:rsidR="00B33B72" w:rsidRPr="00C61840" w:rsidRDefault="00B33B72" w:rsidP="00E309B1">
            <w:pPr>
              <w:pStyle w:val="Zhlav"/>
              <w:tabs>
                <w:tab w:val="clear" w:pos="4536"/>
                <w:tab w:val="clear" w:pos="9072"/>
              </w:tabs>
              <w:jc w:val="center"/>
              <w:rPr>
                <w:rFonts w:ascii="Times New Roman" w:hAnsi="Times New Roman" w:cs="Arial"/>
                <w:b/>
                <w:sz w:val="22"/>
                <w:szCs w:val="22"/>
              </w:rPr>
            </w:pPr>
            <w:r w:rsidRPr="00C61840">
              <w:rPr>
                <w:rFonts w:ascii="Times New Roman" w:hAnsi="Times New Roman" w:cs="Arial"/>
                <w:b/>
                <w:sz w:val="22"/>
                <w:szCs w:val="22"/>
              </w:rPr>
              <w:t>podíl nezaměstnaných osob v %</w:t>
            </w:r>
          </w:p>
          <w:p w:rsidR="00B33B72" w:rsidRPr="00C61840" w:rsidRDefault="00B33B72" w:rsidP="00E309B1">
            <w:pPr>
              <w:pStyle w:val="Zhlav"/>
              <w:jc w:val="center"/>
              <w:rPr>
                <w:rFonts w:ascii="Times New Roman" w:hAnsi="Times New Roman" w:cs="Arial"/>
                <w:b/>
                <w:sz w:val="22"/>
                <w:szCs w:val="22"/>
              </w:rPr>
            </w:pPr>
            <w:r w:rsidRPr="00C61840">
              <w:rPr>
                <w:rFonts w:ascii="Times New Roman" w:hAnsi="Times New Roman" w:cs="Arial"/>
                <w:b/>
                <w:sz w:val="22"/>
                <w:szCs w:val="22"/>
              </w:rPr>
              <w:t>z dosažitelných uchazečů</w:t>
            </w:r>
          </w:p>
        </w:tc>
      </w:tr>
      <w:tr w:rsidR="00B33B72" w:rsidRPr="002521B5" w:rsidTr="00C40ABE">
        <w:tc>
          <w:tcPr>
            <w:tcW w:w="2201" w:type="dxa"/>
            <w:vMerge/>
            <w:shd w:val="clear" w:color="auto" w:fill="auto"/>
            <w:vAlign w:val="center"/>
          </w:tcPr>
          <w:p w:rsidR="00B33B72" w:rsidRPr="00C61840" w:rsidRDefault="00B33B72" w:rsidP="00E309B1">
            <w:pPr>
              <w:pStyle w:val="Zhlav"/>
              <w:tabs>
                <w:tab w:val="clear" w:pos="4536"/>
                <w:tab w:val="clear" w:pos="9072"/>
              </w:tabs>
              <w:jc w:val="center"/>
              <w:rPr>
                <w:rFonts w:ascii="Times New Roman" w:hAnsi="Times New Roman" w:cs="Arial"/>
                <w:b/>
                <w:sz w:val="22"/>
                <w:szCs w:val="22"/>
              </w:rPr>
            </w:pPr>
          </w:p>
        </w:tc>
        <w:tc>
          <w:tcPr>
            <w:tcW w:w="1451" w:type="dxa"/>
            <w:vMerge/>
            <w:shd w:val="clear" w:color="auto" w:fill="auto"/>
            <w:vAlign w:val="center"/>
          </w:tcPr>
          <w:p w:rsidR="00B33B72" w:rsidRPr="00C61840" w:rsidRDefault="00B33B72" w:rsidP="00E309B1">
            <w:pPr>
              <w:pStyle w:val="Zhlav"/>
              <w:tabs>
                <w:tab w:val="clear" w:pos="4536"/>
                <w:tab w:val="clear" w:pos="9072"/>
              </w:tabs>
              <w:jc w:val="center"/>
              <w:rPr>
                <w:rFonts w:ascii="Times New Roman" w:hAnsi="Times New Roman" w:cs="Arial"/>
                <w:b/>
                <w:sz w:val="22"/>
                <w:szCs w:val="22"/>
              </w:rPr>
            </w:pPr>
          </w:p>
        </w:tc>
        <w:tc>
          <w:tcPr>
            <w:tcW w:w="1134" w:type="dxa"/>
            <w:shd w:val="clear" w:color="auto" w:fill="auto"/>
            <w:vAlign w:val="center"/>
          </w:tcPr>
          <w:p w:rsidR="00B33B72" w:rsidRPr="00C61840" w:rsidRDefault="00B33B72" w:rsidP="00E309B1">
            <w:pPr>
              <w:pStyle w:val="Zhlav"/>
              <w:tabs>
                <w:tab w:val="clear" w:pos="4536"/>
                <w:tab w:val="clear" w:pos="9072"/>
              </w:tabs>
              <w:jc w:val="center"/>
              <w:rPr>
                <w:rFonts w:ascii="Times New Roman" w:hAnsi="Times New Roman" w:cs="Arial"/>
                <w:b/>
                <w:sz w:val="22"/>
                <w:szCs w:val="22"/>
              </w:rPr>
            </w:pPr>
            <w:r w:rsidRPr="00C61840">
              <w:rPr>
                <w:rFonts w:ascii="Times New Roman" w:hAnsi="Times New Roman" w:cs="Arial"/>
                <w:b/>
                <w:sz w:val="22"/>
                <w:szCs w:val="22"/>
              </w:rPr>
              <w:t>celkem</w:t>
            </w:r>
          </w:p>
        </w:tc>
        <w:tc>
          <w:tcPr>
            <w:tcW w:w="1276" w:type="dxa"/>
            <w:shd w:val="clear" w:color="auto" w:fill="auto"/>
            <w:vAlign w:val="center"/>
          </w:tcPr>
          <w:p w:rsidR="00B33B72" w:rsidRPr="00C61840" w:rsidRDefault="00B33B72" w:rsidP="00E309B1">
            <w:pPr>
              <w:pStyle w:val="Zhlav"/>
              <w:tabs>
                <w:tab w:val="clear" w:pos="4536"/>
                <w:tab w:val="clear" w:pos="9072"/>
              </w:tabs>
              <w:jc w:val="center"/>
              <w:rPr>
                <w:rFonts w:ascii="Times New Roman" w:hAnsi="Times New Roman" w:cs="Arial"/>
                <w:b/>
                <w:sz w:val="22"/>
                <w:szCs w:val="22"/>
              </w:rPr>
            </w:pPr>
            <w:r w:rsidRPr="00C61840">
              <w:rPr>
                <w:rFonts w:ascii="Times New Roman" w:hAnsi="Times New Roman" w:cs="Arial"/>
                <w:b/>
                <w:sz w:val="22"/>
                <w:szCs w:val="22"/>
              </w:rPr>
              <w:t>dosažitelní</w:t>
            </w:r>
          </w:p>
        </w:tc>
        <w:tc>
          <w:tcPr>
            <w:tcW w:w="3260" w:type="dxa"/>
            <w:vMerge/>
            <w:shd w:val="clear" w:color="auto" w:fill="auto"/>
            <w:vAlign w:val="center"/>
          </w:tcPr>
          <w:p w:rsidR="00B33B72" w:rsidRPr="00C61840" w:rsidRDefault="00B33B72" w:rsidP="00E309B1">
            <w:pPr>
              <w:pStyle w:val="Zhlav"/>
              <w:tabs>
                <w:tab w:val="clear" w:pos="4536"/>
                <w:tab w:val="clear" w:pos="9072"/>
              </w:tabs>
              <w:jc w:val="center"/>
              <w:rPr>
                <w:rFonts w:ascii="Times New Roman" w:hAnsi="Times New Roman" w:cs="Arial"/>
                <w:b/>
                <w:sz w:val="22"/>
                <w:szCs w:val="22"/>
              </w:rPr>
            </w:pPr>
          </w:p>
        </w:tc>
      </w:tr>
      <w:tr w:rsidR="00B33B72" w:rsidRPr="002521B5" w:rsidTr="00C40ABE">
        <w:tc>
          <w:tcPr>
            <w:tcW w:w="2201" w:type="dxa"/>
            <w:shd w:val="clear" w:color="auto" w:fill="auto"/>
          </w:tcPr>
          <w:p w:rsidR="00B33B72" w:rsidRPr="00C61840" w:rsidRDefault="00B33B72" w:rsidP="00E309B1">
            <w:pPr>
              <w:pStyle w:val="Zhlav"/>
              <w:tabs>
                <w:tab w:val="clear" w:pos="4536"/>
                <w:tab w:val="clear" w:pos="9072"/>
              </w:tabs>
              <w:rPr>
                <w:rFonts w:ascii="Times New Roman" w:hAnsi="Times New Roman" w:cs="Arial"/>
                <w:sz w:val="22"/>
                <w:szCs w:val="22"/>
              </w:rPr>
            </w:pPr>
            <w:r w:rsidRPr="00C61840">
              <w:rPr>
                <w:rFonts w:ascii="Times New Roman" w:hAnsi="Times New Roman" w:cs="Arial"/>
                <w:sz w:val="22"/>
                <w:szCs w:val="22"/>
              </w:rPr>
              <w:t>Karlovy Vary</w:t>
            </w:r>
          </w:p>
        </w:tc>
        <w:tc>
          <w:tcPr>
            <w:tcW w:w="1451" w:type="dxa"/>
            <w:shd w:val="clear" w:color="auto" w:fill="auto"/>
            <w:vAlign w:val="center"/>
          </w:tcPr>
          <w:p w:rsidR="00B33B72" w:rsidRPr="00C61840" w:rsidRDefault="00B33B72" w:rsidP="00E309B1">
            <w:pPr>
              <w:pStyle w:val="Zhlav"/>
              <w:tabs>
                <w:tab w:val="clear" w:pos="4536"/>
                <w:tab w:val="clear" w:pos="9072"/>
              </w:tabs>
              <w:jc w:val="center"/>
              <w:rPr>
                <w:rFonts w:ascii="Times New Roman" w:hAnsi="Times New Roman" w:cs="Arial"/>
                <w:sz w:val="22"/>
                <w:szCs w:val="22"/>
              </w:rPr>
            </w:pPr>
            <w:r w:rsidRPr="00C61840">
              <w:rPr>
                <w:rFonts w:ascii="Times New Roman" w:hAnsi="Times New Roman" w:cs="Arial"/>
                <w:sz w:val="22"/>
                <w:szCs w:val="22"/>
              </w:rPr>
              <w:t>78 749</w:t>
            </w:r>
          </w:p>
        </w:tc>
        <w:tc>
          <w:tcPr>
            <w:tcW w:w="1134" w:type="dxa"/>
            <w:shd w:val="clear" w:color="auto" w:fill="auto"/>
            <w:vAlign w:val="center"/>
          </w:tcPr>
          <w:p w:rsidR="00B33B72" w:rsidRPr="00C61840" w:rsidRDefault="00B33B72" w:rsidP="00E309B1">
            <w:pPr>
              <w:pStyle w:val="Zhlav"/>
              <w:tabs>
                <w:tab w:val="clear" w:pos="4536"/>
                <w:tab w:val="clear" w:pos="9072"/>
              </w:tabs>
              <w:jc w:val="center"/>
              <w:rPr>
                <w:rFonts w:ascii="Times New Roman" w:hAnsi="Times New Roman" w:cs="Arial"/>
                <w:sz w:val="22"/>
                <w:szCs w:val="22"/>
              </w:rPr>
            </w:pPr>
            <w:r w:rsidRPr="00C61840">
              <w:rPr>
                <w:rFonts w:ascii="Times New Roman" w:hAnsi="Times New Roman" w:cs="Arial"/>
                <w:sz w:val="22"/>
                <w:szCs w:val="22"/>
              </w:rPr>
              <w:t>6 806</w:t>
            </w:r>
          </w:p>
        </w:tc>
        <w:tc>
          <w:tcPr>
            <w:tcW w:w="1276" w:type="dxa"/>
            <w:shd w:val="clear" w:color="auto" w:fill="auto"/>
            <w:vAlign w:val="center"/>
          </w:tcPr>
          <w:p w:rsidR="00B33B72" w:rsidRPr="00C61840" w:rsidRDefault="00B33B72" w:rsidP="00E309B1">
            <w:pPr>
              <w:pStyle w:val="Zhlav"/>
              <w:tabs>
                <w:tab w:val="clear" w:pos="4536"/>
                <w:tab w:val="clear" w:pos="9072"/>
              </w:tabs>
              <w:jc w:val="center"/>
              <w:rPr>
                <w:rFonts w:ascii="Times New Roman" w:hAnsi="Times New Roman" w:cs="Arial"/>
                <w:sz w:val="22"/>
                <w:szCs w:val="22"/>
              </w:rPr>
            </w:pPr>
            <w:r w:rsidRPr="00C61840">
              <w:rPr>
                <w:rFonts w:ascii="Times New Roman" w:hAnsi="Times New Roman" w:cs="Arial"/>
                <w:sz w:val="22"/>
                <w:szCs w:val="22"/>
              </w:rPr>
              <w:t>6 541</w:t>
            </w:r>
          </w:p>
        </w:tc>
        <w:tc>
          <w:tcPr>
            <w:tcW w:w="3260" w:type="dxa"/>
            <w:shd w:val="clear" w:color="auto" w:fill="auto"/>
            <w:vAlign w:val="center"/>
          </w:tcPr>
          <w:p w:rsidR="00B33B72" w:rsidRPr="00C61840" w:rsidRDefault="00B33B72" w:rsidP="00E309B1">
            <w:pPr>
              <w:pStyle w:val="Zhlav"/>
              <w:tabs>
                <w:tab w:val="clear" w:pos="4536"/>
                <w:tab w:val="clear" w:pos="9072"/>
              </w:tabs>
              <w:jc w:val="center"/>
              <w:rPr>
                <w:rFonts w:ascii="Times New Roman" w:hAnsi="Times New Roman" w:cs="Arial"/>
                <w:sz w:val="22"/>
                <w:szCs w:val="22"/>
              </w:rPr>
            </w:pPr>
            <w:r w:rsidRPr="00C61840">
              <w:rPr>
                <w:rFonts w:ascii="Times New Roman" w:hAnsi="Times New Roman" w:cs="Arial"/>
                <w:sz w:val="22"/>
                <w:szCs w:val="22"/>
              </w:rPr>
              <w:t>8,3</w:t>
            </w:r>
          </w:p>
        </w:tc>
      </w:tr>
      <w:tr w:rsidR="00B33B72" w:rsidRPr="002521B5" w:rsidTr="00C40ABE">
        <w:tc>
          <w:tcPr>
            <w:tcW w:w="2201" w:type="dxa"/>
            <w:shd w:val="clear" w:color="auto" w:fill="auto"/>
          </w:tcPr>
          <w:p w:rsidR="00B33B72" w:rsidRPr="00C61840" w:rsidRDefault="00B33B72" w:rsidP="00E309B1">
            <w:pPr>
              <w:pStyle w:val="Zhlav"/>
              <w:tabs>
                <w:tab w:val="clear" w:pos="4536"/>
                <w:tab w:val="clear" w:pos="9072"/>
              </w:tabs>
              <w:rPr>
                <w:rFonts w:ascii="Times New Roman" w:hAnsi="Times New Roman" w:cs="Arial"/>
                <w:sz w:val="22"/>
                <w:szCs w:val="22"/>
              </w:rPr>
            </w:pPr>
            <w:r w:rsidRPr="00C61840">
              <w:rPr>
                <w:rFonts w:ascii="Times New Roman" w:hAnsi="Times New Roman" w:cs="Arial"/>
                <w:sz w:val="22"/>
                <w:szCs w:val="22"/>
              </w:rPr>
              <w:t>Sokolov</w:t>
            </w:r>
          </w:p>
        </w:tc>
        <w:tc>
          <w:tcPr>
            <w:tcW w:w="1451" w:type="dxa"/>
            <w:shd w:val="clear" w:color="auto" w:fill="auto"/>
            <w:vAlign w:val="center"/>
          </w:tcPr>
          <w:p w:rsidR="00B33B72" w:rsidRPr="00C61840" w:rsidRDefault="00B33B72" w:rsidP="00E309B1">
            <w:pPr>
              <w:pStyle w:val="Zhlav"/>
              <w:tabs>
                <w:tab w:val="clear" w:pos="4536"/>
                <w:tab w:val="clear" w:pos="9072"/>
              </w:tabs>
              <w:jc w:val="center"/>
              <w:rPr>
                <w:rFonts w:ascii="Times New Roman" w:hAnsi="Times New Roman" w:cs="Arial"/>
                <w:sz w:val="22"/>
                <w:szCs w:val="22"/>
              </w:rPr>
            </w:pPr>
            <w:r w:rsidRPr="00C61840">
              <w:rPr>
                <w:rFonts w:ascii="Times New Roman" w:hAnsi="Times New Roman" w:cs="Arial"/>
                <w:sz w:val="22"/>
                <w:szCs w:val="22"/>
              </w:rPr>
              <w:t>61 729</w:t>
            </w:r>
          </w:p>
        </w:tc>
        <w:tc>
          <w:tcPr>
            <w:tcW w:w="1134" w:type="dxa"/>
            <w:shd w:val="clear" w:color="auto" w:fill="auto"/>
            <w:vAlign w:val="center"/>
          </w:tcPr>
          <w:p w:rsidR="00B33B72" w:rsidRPr="00C61840" w:rsidRDefault="00B33B72" w:rsidP="00E309B1">
            <w:pPr>
              <w:pStyle w:val="Zhlav"/>
              <w:tabs>
                <w:tab w:val="clear" w:pos="4536"/>
                <w:tab w:val="clear" w:pos="9072"/>
              </w:tabs>
              <w:jc w:val="center"/>
              <w:rPr>
                <w:rFonts w:ascii="Times New Roman" w:hAnsi="Times New Roman" w:cs="Arial"/>
                <w:sz w:val="22"/>
                <w:szCs w:val="22"/>
              </w:rPr>
            </w:pPr>
            <w:r w:rsidRPr="00C61840">
              <w:rPr>
                <w:rFonts w:ascii="Times New Roman" w:hAnsi="Times New Roman" w:cs="Arial"/>
                <w:sz w:val="22"/>
                <w:szCs w:val="22"/>
              </w:rPr>
              <w:t>6 319</w:t>
            </w:r>
          </w:p>
        </w:tc>
        <w:tc>
          <w:tcPr>
            <w:tcW w:w="1276" w:type="dxa"/>
            <w:shd w:val="clear" w:color="auto" w:fill="auto"/>
            <w:vAlign w:val="center"/>
          </w:tcPr>
          <w:p w:rsidR="00B33B72" w:rsidRPr="00C61840" w:rsidRDefault="00B33B72" w:rsidP="00E309B1">
            <w:pPr>
              <w:pStyle w:val="Zhlav"/>
              <w:tabs>
                <w:tab w:val="clear" w:pos="4536"/>
                <w:tab w:val="clear" w:pos="9072"/>
              </w:tabs>
              <w:jc w:val="center"/>
              <w:rPr>
                <w:rFonts w:ascii="Times New Roman" w:hAnsi="Times New Roman" w:cs="Arial"/>
                <w:sz w:val="22"/>
                <w:szCs w:val="22"/>
              </w:rPr>
            </w:pPr>
            <w:r w:rsidRPr="00C61840">
              <w:rPr>
                <w:rFonts w:ascii="Times New Roman" w:hAnsi="Times New Roman" w:cs="Arial"/>
                <w:sz w:val="22"/>
                <w:szCs w:val="22"/>
              </w:rPr>
              <w:t>6 106</w:t>
            </w:r>
          </w:p>
        </w:tc>
        <w:tc>
          <w:tcPr>
            <w:tcW w:w="3260" w:type="dxa"/>
            <w:shd w:val="clear" w:color="auto" w:fill="auto"/>
            <w:vAlign w:val="center"/>
          </w:tcPr>
          <w:p w:rsidR="00B33B72" w:rsidRPr="00C61840" w:rsidRDefault="00B33B72" w:rsidP="00E309B1">
            <w:pPr>
              <w:pStyle w:val="Zhlav"/>
              <w:tabs>
                <w:tab w:val="clear" w:pos="4536"/>
                <w:tab w:val="clear" w:pos="9072"/>
              </w:tabs>
              <w:jc w:val="center"/>
              <w:rPr>
                <w:rFonts w:ascii="Times New Roman" w:hAnsi="Times New Roman" w:cs="Arial"/>
                <w:sz w:val="22"/>
                <w:szCs w:val="22"/>
              </w:rPr>
            </w:pPr>
            <w:r w:rsidRPr="00C61840">
              <w:rPr>
                <w:rFonts w:ascii="Times New Roman" w:hAnsi="Times New Roman" w:cs="Arial"/>
                <w:sz w:val="22"/>
                <w:szCs w:val="22"/>
              </w:rPr>
              <w:t>9,9</w:t>
            </w:r>
          </w:p>
        </w:tc>
      </w:tr>
      <w:tr w:rsidR="00B33B72" w:rsidRPr="002521B5" w:rsidTr="00C40ABE">
        <w:tc>
          <w:tcPr>
            <w:tcW w:w="2201" w:type="dxa"/>
            <w:shd w:val="clear" w:color="auto" w:fill="auto"/>
          </w:tcPr>
          <w:p w:rsidR="00B33B72" w:rsidRPr="00C61840" w:rsidRDefault="00B33B72" w:rsidP="00E309B1">
            <w:pPr>
              <w:pStyle w:val="Zhlav"/>
              <w:tabs>
                <w:tab w:val="clear" w:pos="4536"/>
                <w:tab w:val="clear" w:pos="9072"/>
              </w:tabs>
              <w:rPr>
                <w:rFonts w:ascii="Times New Roman" w:hAnsi="Times New Roman" w:cs="Arial"/>
                <w:sz w:val="22"/>
                <w:szCs w:val="22"/>
              </w:rPr>
            </w:pPr>
            <w:r w:rsidRPr="00C61840">
              <w:rPr>
                <w:rFonts w:ascii="Times New Roman" w:hAnsi="Times New Roman" w:cs="Arial"/>
                <w:sz w:val="22"/>
                <w:szCs w:val="22"/>
              </w:rPr>
              <w:t>Cheb</w:t>
            </w:r>
          </w:p>
        </w:tc>
        <w:tc>
          <w:tcPr>
            <w:tcW w:w="1451" w:type="dxa"/>
            <w:shd w:val="clear" w:color="auto" w:fill="auto"/>
            <w:vAlign w:val="center"/>
          </w:tcPr>
          <w:p w:rsidR="00B33B72" w:rsidRPr="00C61840" w:rsidRDefault="00B33B72" w:rsidP="00E309B1">
            <w:pPr>
              <w:pStyle w:val="Zhlav"/>
              <w:tabs>
                <w:tab w:val="clear" w:pos="4536"/>
                <w:tab w:val="clear" w:pos="9072"/>
              </w:tabs>
              <w:jc w:val="center"/>
              <w:rPr>
                <w:rFonts w:ascii="Times New Roman" w:hAnsi="Times New Roman" w:cs="Arial"/>
                <w:sz w:val="22"/>
                <w:szCs w:val="22"/>
              </w:rPr>
            </w:pPr>
            <w:r w:rsidRPr="00C61840">
              <w:rPr>
                <w:rFonts w:ascii="Times New Roman" w:hAnsi="Times New Roman" w:cs="Arial"/>
                <w:sz w:val="22"/>
                <w:szCs w:val="22"/>
              </w:rPr>
              <w:t>62 113</w:t>
            </w:r>
          </w:p>
        </w:tc>
        <w:tc>
          <w:tcPr>
            <w:tcW w:w="1134" w:type="dxa"/>
            <w:shd w:val="clear" w:color="auto" w:fill="auto"/>
            <w:vAlign w:val="center"/>
          </w:tcPr>
          <w:p w:rsidR="00B33B72" w:rsidRPr="00C61840" w:rsidRDefault="00B33B72" w:rsidP="00E309B1">
            <w:pPr>
              <w:pStyle w:val="Zhlav"/>
              <w:tabs>
                <w:tab w:val="clear" w:pos="4536"/>
                <w:tab w:val="clear" w:pos="9072"/>
              </w:tabs>
              <w:jc w:val="center"/>
              <w:rPr>
                <w:rFonts w:ascii="Times New Roman" w:hAnsi="Times New Roman" w:cs="Arial"/>
                <w:sz w:val="22"/>
                <w:szCs w:val="22"/>
              </w:rPr>
            </w:pPr>
            <w:r w:rsidRPr="00C61840">
              <w:rPr>
                <w:rFonts w:ascii="Times New Roman" w:hAnsi="Times New Roman" w:cs="Arial"/>
                <w:sz w:val="22"/>
                <w:szCs w:val="22"/>
              </w:rPr>
              <w:t>4 165</w:t>
            </w:r>
          </w:p>
        </w:tc>
        <w:tc>
          <w:tcPr>
            <w:tcW w:w="1276" w:type="dxa"/>
            <w:shd w:val="clear" w:color="auto" w:fill="auto"/>
            <w:vAlign w:val="center"/>
          </w:tcPr>
          <w:p w:rsidR="00B33B72" w:rsidRPr="00C61840" w:rsidRDefault="00B33B72" w:rsidP="00E309B1">
            <w:pPr>
              <w:pStyle w:val="Zhlav"/>
              <w:tabs>
                <w:tab w:val="clear" w:pos="4536"/>
                <w:tab w:val="clear" w:pos="9072"/>
              </w:tabs>
              <w:jc w:val="center"/>
              <w:rPr>
                <w:rFonts w:ascii="Times New Roman" w:hAnsi="Times New Roman" w:cs="Arial"/>
                <w:sz w:val="22"/>
                <w:szCs w:val="22"/>
              </w:rPr>
            </w:pPr>
            <w:r w:rsidRPr="00C61840">
              <w:rPr>
                <w:rFonts w:ascii="Times New Roman" w:hAnsi="Times New Roman" w:cs="Arial"/>
                <w:sz w:val="22"/>
                <w:szCs w:val="22"/>
              </w:rPr>
              <w:t>3 982</w:t>
            </w:r>
          </w:p>
        </w:tc>
        <w:tc>
          <w:tcPr>
            <w:tcW w:w="3260" w:type="dxa"/>
            <w:shd w:val="clear" w:color="auto" w:fill="auto"/>
            <w:vAlign w:val="center"/>
          </w:tcPr>
          <w:p w:rsidR="00B33B72" w:rsidRPr="00C61840" w:rsidRDefault="00B33B72" w:rsidP="00E309B1">
            <w:pPr>
              <w:pStyle w:val="Zhlav"/>
              <w:tabs>
                <w:tab w:val="clear" w:pos="4536"/>
                <w:tab w:val="clear" w:pos="9072"/>
              </w:tabs>
              <w:jc w:val="center"/>
              <w:rPr>
                <w:rFonts w:ascii="Times New Roman" w:hAnsi="Times New Roman" w:cs="Arial"/>
                <w:sz w:val="22"/>
                <w:szCs w:val="22"/>
              </w:rPr>
            </w:pPr>
            <w:r w:rsidRPr="00C61840">
              <w:rPr>
                <w:rFonts w:ascii="Times New Roman" w:hAnsi="Times New Roman" w:cs="Arial"/>
                <w:sz w:val="22"/>
                <w:szCs w:val="22"/>
              </w:rPr>
              <w:t>6,4</w:t>
            </w:r>
          </w:p>
        </w:tc>
      </w:tr>
      <w:tr w:rsidR="00B33B72" w:rsidRPr="002521B5" w:rsidTr="00C40ABE">
        <w:tc>
          <w:tcPr>
            <w:tcW w:w="2201" w:type="dxa"/>
            <w:shd w:val="clear" w:color="auto" w:fill="auto"/>
            <w:vAlign w:val="center"/>
          </w:tcPr>
          <w:p w:rsidR="00B33B72" w:rsidRPr="00C61840" w:rsidRDefault="00B33B72" w:rsidP="00E309B1">
            <w:pPr>
              <w:pStyle w:val="Zhlav"/>
              <w:tabs>
                <w:tab w:val="clear" w:pos="4536"/>
                <w:tab w:val="clear" w:pos="9072"/>
              </w:tabs>
              <w:rPr>
                <w:rFonts w:ascii="Times New Roman" w:hAnsi="Times New Roman" w:cs="Arial"/>
                <w:b/>
                <w:sz w:val="22"/>
                <w:szCs w:val="22"/>
              </w:rPr>
            </w:pPr>
            <w:r w:rsidRPr="00C61840">
              <w:rPr>
                <w:rFonts w:ascii="Times New Roman" w:hAnsi="Times New Roman" w:cs="Arial"/>
                <w:b/>
                <w:sz w:val="22"/>
                <w:szCs w:val="22"/>
              </w:rPr>
              <w:t>Karlovarský kraj</w:t>
            </w:r>
          </w:p>
        </w:tc>
        <w:tc>
          <w:tcPr>
            <w:tcW w:w="1451" w:type="dxa"/>
            <w:shd w:val="clear" w:color="auto" w:fill="auto"/>
            <w:vAlign w:val="center"/>
          </w:tcPr>
          <w:p w:rsidR="00B33B72" w:rsidRPr="00C61840" w:rsidRDefault="00B33B72" w:rsidP="00E309B1">
            <w:pPr>
              <w:pStyle w:val="Zhlav"/>
              <w:tabs>
                <w:tab w:val="clear" w:pos="4536"/>
                <w:tab w:val="clear" w:pos="9072"/>
              </w:tabs>
              <w:jc w:val="center"/>
              <w:rPr>
                <w:rFonts w:ascii="Times New Roman" w:hAnsi="Times New Roman" w:cs="Arial"/>
                <w:b/>
                <w:sz w:val="22"/>
                <w:szCs w:val="22"/>
              </w:rPr>
            </w:pPr>
            <w:r w:rsidRPr="00C61840">
              <w:rPr>
                <w:rFonts w:ascii="Times New Roman" w:hAnsi="Times New Roman" w:cs="Arial"/>
                <w:b/>
                <w:sz w:val="22"/>
                <w:szCs w:val="22"/>
              </w:rPr>
              <w:t>202 591</w:t>
            </w:r>
          </w:p>
        </w:tc>
        <w:tc>
          <w:tcPr>
            <w:tcW w:w="1134" w:type="dxa"/>
            <w:shd w:val="clear" w:color="auto" w:fill="auto"/>
            <w:vAlign w:val="center"/>
          </w:tcPr>
          <w:p w:rsidR="00B33B72" w:rsidRPr="00C61840" w:rsidRDefault="00B33B72" w:rsidP="00E309B1">
            <w:pPr>
              <w:pStyle w:val="Zhlav"/>
              <w:tabs>
                <w:tab w:val="clear" w:pos="4536"/>
                <w:tab w:val="clear" w:pos="9072"/>
              </w:tabs>
              <w:jc w:val="center"/>
              <w:rPr>
                <w:rFonts w:ascii="Times New Roman" w:hAnsi="Times New Roman" w:cs="Arial"/>
                <w:b/>
                <w:sz w:val="22"/>
                <w:szCs w:val="22"/>
              </w:rPr>
            </w:pPr>
            <w:r w:rsidRPr="00C61840">
              <w:rPr>
                <w:rFonts w:ascii="Times New Roman" w:hAnsi="Times New Roman" w:cs="Arial"/>
                <w:b/>
                <w:sz w:val="22"/>
                <w:szCs w:val="22"/>
              </w:rPr>
              <w:t>17 290</w:t>
            </w:r>
          </w:p>
        </w:tc>
        <w:tc>
          <w:tcPr>
            <w:tcW w:w="1276" w:type="dxa"/>
            <w:shd w:val="clear" w:color="auto" w:fill="auto"/>
            <w:vAlign w:val="center"/>
          </w:tcPr>
          <w:p w:rsidR="00B33B72" w:rsidRPr="00C61840" w:rsidRDefault="00B33B72" w:rsidP="00E309B1">
            <w:pPr>
              <w:pStyle w:val="Zhlav"/>
              <w:tabs>
                <w:tab w:val="clear" w:pos="4536"/>
                <w:tab w:val="clear" w:pos="9072"/>
              </w:tabs>
              <w:jc w:val="center"/>
              <w:rPr>
                <w:rFonts w:ascii="Times New Roman" w:hAnsi="Times New Roman" w:cs="Arial"/>
                <w:b/>
                <w:sz w:val="22"/>
                <w:szCs w:val="22"/>
              </w:rPr>
            </w:pPr>
            <w:r w:rsidRPr="00C61840">
              <w:rPr>
                <w:rFonts w:ascii="Times New Roman" w:hAnsi="Times New Roman" w:cs="Arial"/>
                <w:b/>
                <w:sz w:val="22"/>
                <w:szCs w:val="22"/>
              </w:rPr>
              <w:t>16 629</w:t>
            </w:r>
          </w:p>
        </w:tc>
        <w:tc>
          <w:tcPr>
            <w:tcW w:w="3260" w:type="dxa"/>
            <w:shd w:val="clear" w:color="auto" w:fill="auto"/>
            <w:vAlign w:val="center"/>
          </w:tcPr>
          <w:p w:rsidR="00B33B72" w:rsidRPr="00C61840" w:rsidRDefault="00B33B72" w:rsidP="00E309B1">
            <w:pPr>
              <w:pStyle w:val="Zhlav"/>
              <w:tabs>
                <w:tab w:val="clear" w:pos="4536"/>
                <w:tab w:val="clear" w:pos="9072"/>
              </w:tabs>
              <w:jc w:val="center"/>
              <w:rPr>
                <w:rFonts w:ascii="Times New Roman" w:hAnsi="Times New Roman" w:cs="Arial"/>
                <w:b/>
                <w:sz w:val="22"/>
                <w:szCs w:val="22"/>
              </w:rPr>
            </w:pPr>
            <w:r w:rsidRPr="00C61840">
              <w:rPr>
                <w:rFonts w:ascii="Times New Roman" w:hAnsi="Times New Roman" w:cs="Arial"/>
                <w:b/>
                <w:sz w:val="22"/>
                <w:szCs w:val="22"/>
              </w:rPr>
              <w:t>8,2</w:t>
            </w:r>
          </w:p>
        </w:tc>
      </w:tr>
    </w:tbl>
    <w:p w:rsidR="00367032" w:rsidRPr="002521B5" w:rsidRDefault="00367032" w:rsidP="00367032">
      <w:pPr>
        <w:pStyle w:val="Zhlav"/>
        <w:tabs>
          <w:tab w:val="clear" w:pos="4536"/>
          <w:tab w:val="clear" w:pos="9072"/>
        </w:tabs>
        <w:rPr>
          <w:b/>
          <w:color w:val="FF0000"/>
        </w:rPr>
      </w:pPr>
    </w:p>
    <w:p w:rsidR="00367032" w:rsidRPr="007341CA" w:rsidRDefault="00367032" w:rsidP="00367032">
      <w:pPr>
        <w:pStyle w:val="Zkladntext"/>
      </w:pPr>
      <w:r w:rsidRPr="007341CA">
        <w:t>Každý z okresů Karlovarského kraje se člení na několik regionů, které se od sebe liší především svou demografickou a geografickou strukturou, dále pak průmyslovou a zemědělskou základnou a infrastrukturou.</w:t>
      </w:r>
    </w:p>
    <w:p w:rsidR="00681746" w:rsidRDefault="00681746" w:rsidP="00367032">
      <w:pPr>
        <w:pStyle w:val="Zkladntext2"/>
        <w:jc w:val="both"/>
        <w:rPr>
          <w:b/>
          <w:i/>
          <w:szCs w:val="24"/>
        </w:rPr>
      </w:pPr>
      <w:bookmarkStart w:id="101" w:name="_Toc289428117"/>
    </w:p>
    <w:p w:rsidR="009B4762" w:rsidRPr="007341CA" w:rsidRDefault="009B4762" w:rsidP="00367032">
      <w:pPr>
        <w:pStyle w:val="Zkladntext2"/>
        <w:jc w:val="both"/>
        <w:rPr>
          <w:b/>
          <w:i/>
          <w:szCs w:val="24"/>
        </w:rPr>
      </w:pPr>
    </w:p>
    <w:p w:rsidR="00F234E2" w:rsidRPr="00544527" w:rsidRDefault="00544527" w:rsidP="00367032">
      <w:pPr>
        <w:pStyle w:val="Zkladntext2"/>
        <w:jc w:val="both"/>
        <w:rPr>
          <w:i/>
          <w:szCs w:val="24"/>
        </w:rPr>
      </w:pPr>
      <w:r w:rsidRPr="00544527">
        <w:rPr>
          <w:i/>
          <w:szCs w:val="24"/>
        </w:rPr>
        <w:t>Územní rozložení podílu nezaměstnaných osob k 31.12.2014</w:t>
      </w:r>
    </w:p>
    <w:p w:rsidR="00F234E2" w:rsidRPr="002521B5" w:rsidRDefault="009E7C66" w:rsidP="00367032">
      <w:pPr>
        <w:pStyle w:val="Zkladntext2"/>
        <w:jc w:val="both"/>
        <w:rPr>
          <w:b/>
          <w:i/>
          <w:color w:val="FF0000"/>
          <w:szCs w:val="24"/>
        </w:rPr>
      </w:pPr>
      <w:r>
        <w:rPr>
          <w:noProof/>
          <w:color w:val="FF0000"/>
          <w:lang w:eastAsia="cs-CZ"/>
        </w:rPr>
        <w:drawing>
          <wp:inline distT="0" distB="0" distL="0" distR="0">
            <wp:extent cx="4772025" cy="5029200"/>
            <wp:effectExtent l="0" t="0" r="9525" b="0"/>
            <wp:docPr id="5" name="Obrázek 2" descr="Bez náz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Bez názvu"/>
                    <pic:cNvPicPr>
                      <a:picLocks noChangeAspect="1" noChangeArrowheads="1"/>
                    </pic:cNvPicPr>
                  </pic:nvPicPr>
                  <pic:blipFill>
                    <a:blip r:embed="rId14">
                      <a:extLst>
                        <a:ext uri="{28A0092B-C50C-407E-A947-70E740481C1C}">
                          <a14:useLocalDpi xmlns:a14="http://schemas.microsoft.com/office/drawing/2010/main" val="0"/>
                        </a:ext>
                      </a:extLst>
                    </a:blip>
                    <a:srcRect t="12001" r="17053" b="-2"/>
                    <a:stretch>
                      <a:fillRect/>
                    </a:stretch>
                  </pic:blipFill>
                  <pic:spPr bwMode="auto">
                    <a:xfrm>
                      <a:off x="0" y="0"/>
                      <a:ext cx="4772025" cy="5029200"/>
                    </a:xfrm>
                    <a:prstGeom prst="rect">
                      <a:avLst/>
                    </a:prstGeom>
                    <a:noFill/>
                    <a:ln>
                      <a:noFill/>
                    </a:ln>
                  </pic:spPr>
                </pic:pic>
              </a:graphicData>
            </a:graphic>
          </wp:inline>
        </w:drawing>
      </w:r>
    </w:p>
    <w:p w:rsidR="00F234E2" w:rsidRPr="002521B5" w:rsidRDefault="00F234E2" w:rsidP="00367032">
      <w:pPr>
        <w:pStyle w:val="Zkladntext2"/>
        <w:jc w:val="both"/>
        <w:rPr>
          <w:b/>
          <w:i/>
          <w:color w:val="FF0000"/>
          <w:szCs w:val="24"/>
        </w:rPr>
      </w:pPr>
    </w:p>
    <w:p w:rsidR="00F234E2" w:rsidRPr="002521B5" w:rsidRDefault="00F234E2" w:rsidP="00367032">
      <w:pPr>
        <w:pStyle w:val="Zkladntext2"/>
        <w:jc w:val="both"/>
        <w:rPr>
          <w:b/>
          <w:i/>
          <w:color w:val="FF0000"/>
          <w:szCs w:val="24"/>
        </w:rPr>
      </w:pPr>
    </w:p>
    <w:p w:rsidR="00F234E2" w:rsidRPr="002521B5" w:rsidRDefault="00F234E2" w:rsidP="00367032">
      <w:pPr>
        <w:pStyle w:val="Zkladntext2"/>
        <w:jc w:val="both"/>
        <w:rPr>
          <w:b/>
          <w:i/>
          <w:color w:val="FF0000"/>
          <w:szCs w:val="24"/>
        </w:rPr>
      </w:pPr>
    </w:p>
    <w:p w:rsidR="00F234E2" w:rsidRPr="002521B5" w:rsidRDefault="00F234E2" w:rsidP="00367032">
      <w:pPr>
        <w:pStyle w:val="Zkladntext2"/>
        <w:jc w:val="both"/>
        <w:rPr>
          <w:b/>
          <w:i/>
          <w:color w:val="FF0000"/>
          <w:szCs w:val="24"/>
        </w:rPr>
      </w:pPr>
    </w:p>
    <w:p w:rsidR="00367032" w:rsidRPr="00F256A0" w:rsidRDefault="00605DB5" w:rsidP="0048629B">
      <w:pPr>
        <w:pStyle w:val="Zkladntext2"/>
        <w:jc w:val="both"/>
        <w:rPr>
          <w:b/>
          <w:sz w:val="28"/>
          <w:szCs w:val="28"/>
        </w:rPr>
      </w:pPr>
      <w:r w:rsidRPr="00F256A0">
        <w:rPr>
          <w:b/>
          <w:sz w:val="28"/>
          <w:szCs w:val="28"/>
        </w:rPr>
        <w:lastRenderedPageBreak/>
        <w:t>3. Charakteristika problémových</w:t>
      </w:r>
      <w:r w:rsidR="00367032" w:rsidRPr="00F256A0">
        <w:rPr>
          <w:b/>
          <w:sz w:val="28"/>
          <w:szCs w:val="28"/>
        </w:rPr>
        <w:t xml:space="preserve"> </w:t>
      </w:r>
      <w:bookmarkEnd w:id="101"/>
      <w:r w:rsidRPr="00F256A0">
        <w:rPr>
          <w:b/>
          <w:sz w:val="28"/>
          <w:szCs w:val="28"/>
        </w:rPr>
        <w:t>skupin</w:t>
      </w:r>
      <w:r w:rsidR="00367032" w:rsidRPr="00F256A0">
        <w:rPr>
          <w:b/>
          <w:sz w:val="28"/>
          <w:szCs w:val="28"/>
        </w:rPr>
        <w:t xml:space="preserve"> na </w:t>
      </w:r>
      <w:r w:rsidRPr="00F256A0">
        <w:rPr>
          <w:b/>
          <w:sz w:val="28"/>
          <w:szCs w:val="28"/>
        </w:rPr>
        <w:t xml:space="preserve">krajském </w:t>
      </w:r>
      <w:r w:rsidR="00367032" w:rsidRPr="00F256A0">
        <w:rPr>
          <w:b/>
          <w:sz w:val="28"/>
          <w:szCs w:val="28"/>
        </w:rPr>
        <w:t>trhu práce</w:t>
      </w:r>
      <w:r w:rsidRPr="00F256A0">
        <w:rPr>
          <w:b/>
          <w:sz w:val="28"/>
          <w:szCs w:val="28"/>
        </w:rPr>
        <w:t xml:space="preserve"> a problémových regionů kraje</w:t>
      </w:r>
      <w:r w:rsidR="0098569C" w:rsidRPr="00F256A0">
        <w:rPr>
          <w:b/>
          <w:sz w:val="28"/>
          <w:szCs w:val="28"/>
        </w:rPr>
        <w:t>.</w:t>
      </w:r>
    </w:p>
    <w:p w:rsidR="0048629B" w:rsidRPr="00F256A0" w:rsidRDefault="0048629B" w:rsidP="0048629B">
      <w:pPr>
        <w:pStyle w:val="Zkladntext2"/>
        <w:jc w:val="both"/>
        <w:rPr>
          <w:b/>
          <w:i/>
          <w:szCs w:val="24"/>
        </w:rPr>
      </w:pPr>
    </w:p>
    <w:p w:rsidR="00367032" w:rsidRPr="00F256A0" w:rsidRDefault="00367032" w:rsidP="00544527">
      <w:pPr>
        <w:jc w:val="both"/>
        <w:rPr>
          <w:rFonts w:ascii="Times New Roman" w:hAnsi="Times New Roman"/>
          <w:sz w:val="24"/>
        </w:rPr>
      </w:pPr>
      <w:r w:rsidRPr="00F256A0">
        <w:rPr>
          <w:rFonts w:ascii="Times New Roman" w:hAnsi="Times New Roman"/>
          <w:sz w:val="24"/>
        </w:rPr>
        <w:t>Z analýzy struktury uchazečů o zam</w:t>
      </w:r>
      <w:r w:rsidR="00F256A0" w:rsidRPr="00F256A0">
        <w:rPr>
          <w:rFonts w:ascii="Times New Roman" w:hAnsi="Times New Roman"/>
          <w:sz w:val="24"/>
        </w:rPr>
        <w:t>ěstnání, evidovaných v roce 2014</w:t>
      </w:r>
      <w:r w:rsidR="004750A4" w:rsidRPr="00F256A0">
        <w:rPr>
          <w:rFonts w:ascii="Times New Roman" w:hAnsi="Times New Roman"/>
          <w:sz w:val="24"/>
        </w:rPr>
        <w:t xml:space="preserve"> vyplývá, že na podílu</w:t>
      </w:r>
      <w:r w:rsidRPr="00F256A0">
        <w:rPr>
          <w:rFonts w:ascii="Times New Roman" w:hAnsi="Times New Roman"/>
          <w:sz w:val="24"/>
        </w:rPr>
        <w:t xml:space="preserve"> nezaměstnanosti se dlouhodobě podílejí některé </w:t>
      </w:r>
      <w:r w:rsidR="00C40ABE">
        <w:rPr>
          <w:rFonts w:ascii="Times New Roman" w:hAnsi="Times New Roman"/>
          <w:sz w:val="24"/>
        </w:rPr>
        <w:t xml:space="preserve">specifické skupiny občanů, které jsou hůře umístitelné </w:t>
      </w:r>
      <w:r w:rsidRPr="00F256A0">
        <w:rPr>
          <w:rFonts w:ascii="Times New Roman" w:hAnsi="Times New Roman"/>
          <w:sz w:val="24"/>
        </w:rPr>
        <w:t>do nového zaměstnání než ostatní uchazeči. Jedná se o skupiny uchazečů o zaměstnání, které charakterizují zejména ur</w:t>
      </w:r>
      <w:r w:rsidR="00C40ABE">
        <w:rPr>
          <w:rFonts w:ascii="Times New Roman" w:hAnsi="Times New Roman"/>
          <w:sz w:val="24"/>
        </w:rPr>
        <w:t>čité objektivní okolnosti</w:t>
      </w:r>
      <w:r w:rsidRPr="00F256A0">
        <w:rPr>
          <w:rFonts w:ascii="Times New Roman" w:hAnsi="Times New Roman"/>
          <w:sz w:val="24"/>
        </w:rPr>
        <w:t xml:space="preserve"> brání</w:t>
      </w:r>
      <w:r w:rsidR="00C40ABE">
        <w:rPr>
          <w:rFonts w:ascii="Times New Roman" w:hAnsi="Times New Roman"/>
          <w:sz w:val="24"/>
        </w:rPr>
        <w:t>cí</w:t>
      </w:r>
      <w:r w:rsidRPr="00F256A0">
        <w:rPr>
          <w:rFonts w:ascii="Times New Roman" w:hAnsi="Times New Roman"/>
          <w:sz w:val="24"/>
        </w:rPr>
        <w:t xml:space="preserve"> rychlému a bezproblémovému zprostředkování nového vhodného zaměstná</w:t>
      </w:r>
      <w:r w:rsidR="0048629B" w:rsidRPr="00F256A0">
        <w:rPr>
          <w:rFonts w:ascii="Times New Roman" w:hAnsi="Times New Roman"/>
          <w:sz w:val="24"/>
        </w:rPr>
        <w:t xml:space="preserve">ní. </w:t>
      </w:r>
    </w:p>
    <w:p w:rsidR="00367032" w:rsidRPr="00F256A0" w:rsidRDefault="00367032" w:rsidP="00544527">
      <w:pPr>
        <w:spacing w:after="0"/>
        <w:jc w:val="both"/>
        <w:rPr>
          <w:rFonts w:ascii="Times New Roman" w:hAnsi="Times New Roman"/>
          <w:sz w:val="24"/>
        </w:rPr>
      </w:pPr>
      <w:r w:rsidRPr="00F256A0">
        <w:rPr>
          <w:rFonts w:ascii="Times New Roman" w:hAnsi="Times New Roman"/>
          <w:sz w:val="24"/>
        </w:rPr>
        <w:t>Do těchto skupin spadají:</w:t>
      </w:r>
    </w:p>
    <w:p w:rsidR="00367032" w:rsidRPr="00F256A0" w:rsidRDefault="00367032" w:rsidP="00544527">
      <w:pPr>
        <w:spacing w:after="0"/>
        <w:jc w:val="both"/>
        <w:rPr>
          <w:rFonts w:ascii="Times New Roman" w:hAnsi="Times New Roman"/>
          <w:sz w:val="24"/>
        </w:rPr>
      </w:pPr>
      <w:r w:rsidRPr="00F256A0">
        <w:rPr>
          <w:rFonts w:ascii="Times New Roman" w:hAnsi="Times New Roman"/>
          <w:sz w:val="24"/>
        </w:rPr>
        <w:t>a) uchazeči s nízkým vzděláním a odbornou kvalifikací a uchazeči s nízkou flexibilitou na trhu práce,</w:t>
      </w:r>
    </w:p>
    <w:p w:rsidR="00367032" w:rsidRPr="00F256A0" w:rsidRDefault="00367032" w:rsidP="00544527">
      <w:pPr>
        <w:spacing w:after="0"/>
        <w:jc w:val="both"/>
        <w:rPr>
          <w:rFonts w:ascii="Times New Roman" w:hAnsi="Times New Roman"/>
          <w:sz w:val="24"/>
        </w:rPr>
      </w:pPr>
      <w:r w:rsidRPr="00F256A0">
        <w:rPr>
          <w:rFonts w:ascii="Times New Roman" w:hAnsi="Times New Roman"/>
          <w:sz w:val="24"/>
        </w:rPr>
        <w:t>b) uchazeči pečující o děti do 15 let věku,</w:t>
      </w:r>
    </w:p>
    <w:p w:rsidR="00367032" w:rsidRPr="00F256A0" w:rsidRDefault="00367032" w:rsidP="00544527">
      <w:pPr>
        <w:spacing w:after="0"/>
        <w:jc w:val="both"/>
        <w:rPr>
          <w:rFonts w:ascii="Times New Roman" w:hAnsi="Times New Roman"/>
          <w:sz w:val="24"/>
        </w:rPr>
      </w:pPr>
      <w:r w:rsidRPr="00F256A0">
        <w:rPr>
          <w:rFonts w:ascii="Times New Roman" w:hAnsi="Times New Roman"/>
          <w:sz w:val="24"/>
        </w:rPr>
        <w:t>c) uchazeči dlouhodobě nezaměstnaní (v evidenci déle než 5 měsíců),</w:t>
      </w:r>
    </w:p>
    <w:p w:rsidR="00367032" w:rsidRPr="00F256A0" w:rsidRDefault="00367032" w:rsidP="00544527">
      <w:pPr>
        <w:spacing w:after="0"/>
        <w:jc w:val="both"/>
        <w:rPr>
          <w:rFonts w:ascii="Times New Roman" w:hAnsi="Times New Roman"/>
          <w:sz w:val="24"/>
        </w:rPr>
      </w:pPr>
      <w:r w:rsidRPr="00F256A0">
        <w:rPr>
          <w:rFonts w:ascii="Times New Roman" w:hAnsi="Times New Roman"/>
          <w:sz w:val="24"/>
        </w:rPr>
        <w:t>d) uchazeči se skrytým nezájmem o zaměstnání,</w:t>
      </w:r>
    </w:p>
    <w:p w:rsidR="00367032" w:rsidRPr="00F256A0" w:rsidRDefault="00F256A0" w:rsidP="00544527">
      <w:pPr>
        <w:spacing w:after="0"/>
        <w:jc w:val="both"/>
        <w:rPr>
          <w:rFonts w:ascii="Times New Roman" w:hAnsi="Times New Roman"/>
          <w:sz w:val="24"/>
        </w:rPr>
      </w:pPr>
      <w:r w:rsidRPr="00F256A0">
        <w:rPr>
          <w:rFonts w:ascii="Times New Roman" w:hAnsi="Times New Roman"/>
          <w:sz w:val="24"/>
        </w:rPr>
        <w:t>e) uchazeči starší 55</w:t>
      </w:r>
      <w:r w:rsidR="00856474" w:rsidRPr="00F256A0">
        <w:rPr>
          <w:rFonts w:ascii="Times New Roman" w:hAnsi="Times New Roman"/>
          <w:sz w:val="24"/>
        </w:rPr>
        <w:t xml:space="preserve"> let věku.</w:t>
      </w:r>
    </w:p>
    <w:p w:rsidR="00856474" w:rsidRPr="00F256A0" w:rsidRDefault="00856474" w:rsidP="00544527">
      <w:pPr>
        <w:spacing w:after="0"/>
        <w:jc w:val="both"/>
        <w:rPr>
          <w:rFonts w:ascii="Times New Roman" w:hAnsi="Times New Roman"/>
          <w:sz w:val="24"/>
        </w:rPr>
      </w:pPr>
    </w:p>
    <w:p w:rsidR="00367032" w:rsidRPr="00F256A0" w:rsidRDefault="00367032" w:rsidP="00544527">
      <w:pPr>
        <w:jc w:val="both"/>
        <w:rPr>
          <w:rFonts w:ascii="Times New Roman" w:hAnsi="Times New Roman"/>
          <w:sz w:val="24"/>
        </w:rPr>
      </w:pPr>
      <w:r w:rsidRPr="00F256A0">
        <w:rPr>
          <w:rFonts w:ascii="Times New Roman" w:hAnsi="Times New Roman"/>
          <w:sz w:val="24"/>
        </w:rPr>
        <w:t>Add.:</w:t>
      </w:r>
    </w:p>
    <w:p w:rsidR="00F37198" w:rsidRPr="009B4762" w:rsidRDefault="00367032" w:rsidP="00544527">
      <w:pPr>
        <w:numPr>
          <w:ilvl w:val="0"/>
          <w:numId w:val="8"/>
        </w:numPr>
        <w:spacing w:after="0"/>
        <w:jc w:val="both"/>
        <w:rPr>
          <w:rFonts w:ascii="Times New Roman" w:hAnsi="Times New Roman"/>
          <w:color w:val="FF0000"/>
          <w:sz w:val="24"/>
        </w:rPr>
      </w:pPr>
      <w:r w:rsidRPr="009B4762">
        <w:rPr>
          <w:rFonts w:ascii="Times New Roman" w:hAnsi="Times New Roman"/>
          <w:sz w:val="24"/>
        </w:rPr>
        <w:t xml:space="preserve">Zaměstnavatelé i nadále mají malý zájem o zaměstnance bez vzdělání nebo s nízkým vzděláním. Na trhu práce jsou stále více vyžadováni především uchazeči s kvalifikací a praxí. Problémem je i skupina starších uchazečů, kteří neumí pracovat s novými trendy, např. s informačními technologiemi, nebo jim chybí znalost světového jazyka, a nesplňují tak požadavky zaměstnavatelů pro řádný výkon práce. Úřad práce se snaží uchazeče v co nejširší míře rekvalifikovat do profesí, </w:t>
      </w:r>
      <w:r w:rsidR="009B4762" w:rsidRPr="009B4762">
        <w:rPr>
          <w:rFonts w:ascii="Times New Roman" w:hAnsi="Times New Roman"/>
          <w:sz w:val="24"/>
        </w:rPr>
        <w:t>které jsou na trhu práce žádané.</w:t>
      </w:r>
      <w:r w:rsidRPr="009B4762">
        <w:rPr>
          <w:rFonts w:ascii="Times New Roman" w:hAnsi="Times New Roman"/>
          <w:sz w:val="24"/>
        </w:rPr>
        <w:t xml:space="preserve"> </w:t>
      </w:r>
    </w:p>
    <w:p w:rsidR="00F37198" w:rsidRPr="002521B5" w:rsidRDefault="00F37198" w:rsidP="00544527">
      <w:pPr>
        <w:spacing w:after="0"/>
        <w:ind w:left="360"/>
        <w:jc w:val="both"/>
        <w:rPr>
          <w:rFonts w:ascii="Times New Roman" w:hAnsi="Times New Roman"/>
          <w:color w:val="FF0000"/>
          <w:sz w:val="24"/>
        </w:rPr>
      </w:pPr>
    </w:p>
    <w:p w:rsidR="00367032" w:rsidRPr="00F256A0" w:rsidRDefault="00367032" w:rsidP="00544527">
      <w:pPr>
        <w:numPr>
          <w:ilvl w:val="0"/>
          <w:numId w:val="8"/>
        </w:numPr>
        <w:spacing w:after="0"/>
        <w:jc w:val="both"/>
        <w:rPr>
          <w:rFonts w:ascii="Times New Roman" w:hAnsi="Times New Roman"/>
          <w:sz w:val="24"/>
          <w:szCs w:val="24"/>
        </w:rPr>
      </w:pPr>
      <w:r w:rsidRPr="00F256A0">
        <w:rPr>
          <w:rFonts w:ascii="Times New Roman" w:hAnsi="Times New Roman"/>
          <w:sz w:val="24"/>
          <w:szCs w:val="24"/>
        </w:rPr>
        <w:t>Zaměstnavatelé často zřizují provozy s prací na směny nebo s pracovní dobou, která koliduje s pracovní dobou školek a školních družin. Vzhledem k limitující provozní době mateřských škol či družin je pro tyto osoby problematické pracovat ve směnném provozu, o víkendech či dojíždět za prací do větší vzdálenosti. Bohužel na trhu práce v České republice zaměstnavatelé zřídka kdy využívají možnost zaměstnat tyto osoby na zkrácený pracovní úvazek.</w:t>
      </w:r>
    </w:p>
    <w:p w:rsidR="00367032" w:rsidRPr="002521B5" w:rsidRDefault="00367032" w:rsidP="00544527">
      <w:pPr>
        <w:pStyle w:val="Odstavecseseznamem"/>
        <w:rPr>
          <w:rFonts w:ascii="Times New Roman" w:hAnsi="Times New Roman"/>
          <w:color w:val="FF0000"/>
          <w:sz w:val="24"/>
          <w:szCs w:val="24"/>
        </w:rPr>
      </w:pPr>
    </w:p>
    <w:p w:rsidR="00367032" w:rsidRPr="00F256A0" w:rsidRDefault="00367032" w:rsidP="00544527">
      <w:pPr>
        <w:numPr>
          <w:ilvl w:val="0"/>
          <w:numId w:val="8"/>
        </w:numPr>
        <w:spacing w:after="0"/>
        <w:jc w:val="both"/>
        <w:rPr>
          <w:rFonts w:ascii="Times New Roman" w:hAnsi="Times New Roman"/>
          <w:sz w:val="24"/>
          <w:szCs w:val="24"/>
        </w:rPr>
      </w:pPr>
      <w:r w:rsidRPr="00F256A0">
        <w:rPr>
          <w:rFonts w:ascii="Times New Roman" w:hAnsi="Times New Roman"/>
          <w:sz w:val="24"/>
          <w:szCs w:val="24"/>
        </w:rPr>
        <w:t xml:space="preserve">Dlouhodobě evidovaných uchazečů je v evidenci Úřadu práce ČR, Krajská pobočka v Karlových Varech více než polovina z celkového počtu uchazečů. Největším problémem této skupiny se stává především ztráta pracovních návyků a snížená pracovní motivace. Dlouhodobě nezaměstnaní uchazeči jsou zejména uchazeči s nízkou kvalifikací obtížně uplatnitelní na trhu práce, dále uchazeči sociálně vyloučení a závislí na poskytování sociálních dávek, u kterých se projevuje pasivní přístup při vyhledávání pracovního uplatnění. U uchazečů kvalifikovaných se jedná zejména o pokles konkurenceschopnosti způsobený nevyužíváním své kvalifikace a znalostí. </w:t>
      </w:r>
    </w:p>
    <w:p w:rsidR="00367032" w:rsidRPr="002521B5" w:rsidRDefault="00367032" w:rsidP="00544527">
      <w:pPr>
        <w:ind w:left="360"/>
        <w:jc w:val="both"/>
        <w:rPr>
          <w:rFonts w:ascii="Times New Roman" w:hAnsi="Times New Roman"/>
          <w:color w:val="FF0000"/>
          <w:sz w:val="24"/>
          <w:szCs w:val="24"/>
        </w:rPr>
      </w:pPr>
    </w:p>
    <w:p w:rsidR="00367032" w:rsidRPr="00F256A0" w:rsidRDefault="00367032" w:rsidP="00544527">
      <w:pPr>
        <w:pStyle w:val="Zkladntextodsazen2"/>
        <w:numPr>
          <w:ilvl w:val="0"/>
          <w:numId w:val="8"/>
        </w:numPr>
        <w:spacing w:line="276" w:lineRule="auto"/>
        <w:rPr>
          <w:color w:val="auto"/>
        </w:rPr>
      </w:pPr>
      <w:r w:rsidRPr="00F256A0">
        <w:rPr>
          <w:color w:val="auto"/>
        </w:rPr>
        <w:lastRenderedPageBreak/>
        <w:t>V evidenci uchazečů o zaměstnání jsou trvale uchazeči, kteří ve skutečnosti nemají skutečný zájem o zprostředkování zaměstnání. Využívají sociálního systému, kdy je pro výplatu sociálních dávek nezbytná evidence na úřadu práce. Tito občané si práci</w:t>
      </w:r>
      <w:r w:rsidRPr="002521B5">
        <w:rPr>
          <w:color w:val="FF0000"/>
        </w:rPr>
        <w:t xml:space="preserve"> </w:t>
      </w:r>
      <w:r w:rsidRPr="00F256A0">
        <w:rPr>
          <w:color w:val="auto"/>
        </w:rPr>
        <w:t>nehledají, dokládají úřadu práce časté pracovní neschopnosti a všemi způsoby se</w:t>
      </w:r>
      <w:r w:rsidR="00C40ABE">
        <w:rPr>
          <w:color w:val="auto"/>
        </w:rPr>
        <w:t xml:space="preserve"> snaží, aby jim úřad práce zaměstnání</w:t>
      </w:r>
      <w:r w:rsidRPr="00F256A0">
        <w:rPr>
          <w:color w:val="auto"/>
        </w:rPr>
        <w:t xml:space="preserve"> nenabízel, nebo je do nabízené práce zaměstnavatel nepřijal. Měsíční příjem sociálních dávek je zpravidla větší či stejný jako předpokládaný výdělek v zaměstnání, neboť se převážně jedná o uchazeče s nízkým vzděláním (základním, nedokončeným základním nebo bez vzdělání), kde je předpoklad výdělku na hranici minimální mzdy. Prokazování, že o práci zájem tito lidé nemají, je však vzhledem k celkovému nedostatku pracovních příležitostí velice obtížné a zdlouhavé. Další výhodou pro tyto uchazeče o zaměstnání je státem hrazené zdravotní pojištění.</w:t>
      </w:r>
    </w:p>
    <w:p w:rsidR="00367032" w:rsidRPr="002521B5" w:rsidRDefault="00367032" w:rsidP="00544527">
      <w:pPr>
        <w:jc w:val="both"/>
        <w:rPr>
          <w:rFonts w:ascii="Times New Roman" w:hAnsi="Times New Roman"/>
          <w:color w:val="FF0000"/>
          <w:sz w:val="24"/>
        </w:rPr>
      </w:pPr>
    </w:p>
    <w:p w:rsidR="004750A4" w:rsidRPr="00F256A0" w:rsidRDefault="00367032" w:rsidP="00544527">
      <w:pPr>
        <w:numPr>
          <w:ilvl w:val="0"/>
          <w:numId w:val="8"/>
        </w:numPr>
        <w:spacing w:after="0"/>
        <w:jc w:val="both"/>
        <w:rPr>
          <w:rFonts w:ascii="Times New Roman" w:hAnsi="Times New Roman"/>
          <w:sz w:val="24"/>
          <w:szCs w:val="24"/>
        </w:rPr>
      </w:pPr>
      <w:r w:rsidRPr="00F256A0">
        <w:rPr>
          <w:rFonts w:ascii="Times New Roman" w:hAnsi="Times New Roman"/>
          <w:sz w:val="24"/>
          <w:szCs w:val="24"/>
        </w:rPr>
        <w:t>Nez</w:t>
      </w:r>
      <w:r w:rsidR="00F256A0" w:rsidRPr="00F256A0">
        <w:rPr>
          <w:rFonts w:ascii="Times New Roman" w:hAnsi="Times New Roman"/>
          <w:sz w:val="24"/>
          <w:szCs w:val="24"/>
        </w:rPr>
        <w:t>aměstnanost uchazečů starších 55</w:t>
      </w:r>
      <w:r w:rsidRPr="00F256A0">
        <w:rPr>
          <w:rFonts w:ascii="Times New Roman" w:hAnsi="Times New Roman"/>
          <w:sz w:val="24"/>
          <w:szCs w:val="24"/>
        </w:rPr>
        <w:t xml:space="preserve"> let ovlivňuje celá řada faktorů. Lidé si nevěří, velmi často si stěžují na věkovou diskriminaci ze strany zaměstnavatelů, a to se odráží i na jejich ochotě pokusit se změnit svou situaci. Na trhu práce se stále ještě setkáváme i s předsudky ze strany zaměstnavatelů. Tito zaměstnavatelé obvykle propouštějí </w:t>
      </w:r>
      <w:r w:rsidR="00F256A0" w:rsidRPr="00F256A0">
        <w:rPr>
          <w:rFonts w:ascii="Times New Roman" w:hAnsi="Times New Roman"/>
          <w:sz w:val="24"/>
          <w:szCs w:val="24"/>
        </w:rPr>
        <w:t>jako první právě osoby starší 55</w:t>
      </w:r>
      <w:r w:rsidRPr="00F256A0">
        <w:rPr>
          <w:rFonts w:ascii="Times New Roman" w:hAnsi="Times New Roman"/>
          <w:sz w:val="24"/>
          <w:szCs w:val="24"/>
        </w:rPr>
        <w:t xml:space="preserve"> let věku. Jako důvod uvádějí pomalost, nízkou flexibilitu, neochotu se učit nové věci, neznalost světových jazyků, nových trendů, informačních technologií, neschopnost rychlého a pohotového řešení problému apod. Velmi často se setkáváme i s tím, že zaměstnat absolventa školy je pro zaměstnavatele mnohem levnější a ekonomičtější, než zaměstnat člověka s dlouholetou praxí. Mzdové náklady zaměstnavatele jsou pak nižší. Bohužel málokterý manažer si uvědomí, že dlouholeté pracovní zkušenosti starších pracovníků a jejich minimální fluktuace a oddanost firmě</w:t>
      </w:r>
      <w:r w:rsidR="00C40ABE">
        <w:rPr>
          <w:rFonts w:ascii="Times New Roman" w:hAnsi="Times New Roman"/>
          <w:sz w:val="24"/>
          <w:szCs w:val="24"/>
        </w:rPr>
        <w:t>,</w:t>
      </w:r>
      <w:r w:rsidRPr="00F256A0">
        <w:rPr>
          <w:rFonts w:ascii="Times New Roman" w:hAnsi="Times New Roman"/>
          <w:sz w:val="24"/>
          <w:szCs w:val="24"/>
        </w:rPr>
        <w:t xml:space="preserve"> se mu v budoucnu mnohonásobně vrátí. Dalším faktorem ovlivňujícím nezaměst</w:t>
      </w:r>
      <w:r w:rsidR="00F256A0" w:rsidRPr="00F256A0">
        <w:rPr>
          <w:rFonts w:ascii="Times New Roman" w:hAnsi="Times New Roman"/>
          <w:sz w:val="24"/>
          <w:szCs w:val="24"/>
        </w:rPr>
        <w:t>nanost osob starších 55</w:t>
      </w:r>
      <w:r w:rsidRPr="00F256A0">
        <w:rPr>
          <w:rFonts w:ascii="Times New Roman" w:hAnsi="Times New Roman"/>
          <w:sz w:val="24"/>
          <w:szCs w:val="24"/>
        </w:rPr>
        <w:t xml:space="preserve"> let jsou i zdravotní potíže.</w:t>
      </w:r>
      <w:r w:rsidRPr="00F256A0">
        <w:rPr>
          <w:rFonts w:ascii="Times New Roman" w:hAnsi="Times New Roman"/>
          <w:sz w:val="24"/>
        </w:rPr>
        <w:t xml:space="preserve"> </w:t>
      </w:r>
    </w:p>
    <w:p w:rsidR="00234745" w:rsidRDefault="00234745" w:rsidP="00544527">
      <w:pPr>
        <w:spacing w:after="0"/>
        <w:ind w:left="360"/>
        <w:jc w:val="both"/>
        <w:rPr>
          <w:rFonts w:ascii="Times New Roman" w:hAnsi="Times New Roman"/>
          <w:color w:val="FF0000"/>
          <w:sz w:val="24"/>
          <w:szCs w:val="24"/>
        </w:rPr>
      </w:pPr>
    </w:p>
    <w:p w:rsidR="00083E1E" w:rsidRPr="0087342E" w:rsidRDefault="00083E1E" w:rsidP="00544527">
      <w:pPr>
        <w:pStyle w:val="Zkladntext"/>
        <w:spacing w:line="276" w:lineRule="auto"/>
      </w:pPr>
      <w:r w:rsidRPr="0087342E">
        <w:t>Každý z okresů Karlovarského kraje se člení na několik mikroregionů, které se od sebe liší především svou demografickou a geografickou strukturou, dále pak průmyslovou a zemědělskou základnou a infrastrukturou.</w:t>
      </w:r>
    </w:p>
    <w:p w:rsidR="00083E1E" w:rsidRPr="0087342E" w:rsidRDefault="00083E1E" w:rsidP="00544527">
      <w:pPr>
        <w:pStyle w:val="Zkladntext"/>
        <w:spacing w:line="276" w:lineRule="auto"/>
      </w:pPr>
    </w:p>
    <w:p w:rsidR="00083E1E" w:rsidRPr="0087342E" w:rsidRDefault="00083E1E" w:rsidP="00544527">
      <w:pPr>
        <w:pStyle w:val="Zkladntext"/>
        <w:spacing w:line="276" w:lineRule="auto"/>
      </w:pPr>
      <w:r w:rsidRPr="0087342E">
        <w:t xml:space="preserve">Okres Karlovy Vary </w:t>
      </w:r>
      <w:r w:rsidR="007341CA" w:rsidRPr="0087342E">
        <w:rPr>
          <w:szCs w:val="24"/>
        </w:rPr>
        <w:t>vykazoval k 31. 12. 2014</w:t>
      </w:r>
      <w:r w:rsidR="00D862E5" w:rsidRPr="0087342E">
        <w:rPr>
          <w:szCs w:val="24"/>
        </w:rPr>
        <w:t xml:space="preserve"> podíl nezaměstnanosti </w:t>
      </w:r>
      <w:r w:rsidR="00A45B6E" w:rsidRPr="0087342E">
        <w:rPr>
          <w:szCs w:val="24"/>
        </w:rPr>
        <w:t>8,3</w:t>
      </w:r>
      <w:r w:rsidR="008B1349" w:rsidRPr="0087342E">
        <w:rPr>
          <w:szCs w:val="24"/>
        </w:rPr>
        <w:t>0</w:t>
      </w:r>
      <w:r w:rsidR="00D862E5" w:rsidRPr="0087342E">
        <w:rPr>
          <w:szCs w:val="24"/>
        </w:rPr>
        <w:t xml:space="preserve">%. </w:t>
      </w:r>
      <w:r w:rsidR="00D862E5" w:rsidRPr="0087342E">
        <w:t>S</w:t>
      </w:r>
      <w:r w:rsidRPr="0087342E">
        <w:t xml:space="preserve">kládá </w:t>
      </w:r>
      <w:r w:rsidR="00D862E5" w:rsidRPr="0087342E">
        <w:t xml:space="preserve">se </w:t>
      </w:r>
      <w:r w:rsidRPr="0087342E">
        <w:t xml:space="preserve">z 8 mikroregionů, a to: Nejdecka, Bochovska, Ostrovska, Jáchymovska, Toužimska, Karlovarska, Žluticka a Hradiště. </w:t>
      </w:r>
    </w:p>
    <w:p w:rsidR="00083E1E" w:rsidRPr="0087342E" w:rsidRDefault="00083E1E" w:rsidP="00544527">
      <w:pPr>
        <w:pStyle w:val="Zkladntext"/>
        <w:spacing w:line="276" w:lineRule="auto"/>
      </w:pPr>
    </w:p>
    <w:p w:rsidR="00083E1E" w:rsidRPr="0087342E" w:rsidRDefault="00083E1E" w:rsidP="00544527">
      <w:pPr>
        <w:pStyle w:val="Zkladntext"/>
        <w:spacing w:line="276" w:lineRule="auto"/>
      </w:pPr>
      <w:r w:rsidRPr="0087342E">
        <w:t>Nejvíce problémovými mikroregiony v okrese Karlovy Vary je Jáchymovsko, Bochovsko, Žluticko a Hradiště.</w:t>
      </w:r>
    </w:p>
    <w:p w:rsidR="00083E1E" w:rsidRPr="0087342E" w:rsidRDefault="00083E1E" w:rsidP="00544527">
      <w:pPr>
        <w:pStyle w:val="Zkladntext"/>
        <w:spacing w:line="276" w:lineRule="auto"/>
      </w:pPr>
    </w:p>
    <w:p w:rsidR="00083E1E" w:rsidRPr="0087342E" w:rsidRDefault="00083E1E" w:rsidP="00544527">
      <w:pPr>
        <w:pStyle w:val="Zkladntext"/>
        <w:spacing w:line="276" w:lineRule="auto"/>
        <w:rPr>
          <w:szCs w:val="24"/>
        </w:rPr>
      </w:pPr>
      <w:r w:rsidRPr="0087342E">
        <w:rPr>
          <w:szCs w:val="24"/>
        </w:rPr>
        <w:t xml:space="preserve">Největším zaměstnavatelem jsou Léčebné lázně Jáchymov, a.s. Město Jáchymov je historické hornické město. Do 60. let minulého století se zde těžil uran. Poté uranové doly ukončily svoji činnost a město opustily. O většinu historických budov se tak nikdo nestaral a v současné době jsou velmi zchátralé a opuštěné, což kazí celkový dojem města. V současné době je město Jáchymov městem lázeňským. Již v  roce 1911 zde byla otevřena první lázeňská </w:t>
      </w:r>
      <w:r w:rsidRPr="0087342E">
        <w:rPr>
          <w:szCs w:val="24"/>
        </w:rPr>
        <w:lastRenderedPageBreak/>
        <w:t xml:space="preserve">budova. Bohužel v regionu je minimální nabídka volných pracovních míst pro uchazeče s nízkým či základním vzděláním. Většina obyvatel za prací dojíždí. </w:t>
      </w:r>
    </w:p>
    <w:p w:rsidR="00083E1E" w:rsidRPr="0087342E" w:rsidRDefault="00083E1E" w:rsidP="00544527">
      <w:pPr>
        <w:pStyle w:val="Zkladntext"/>
        <w:spacing w:line="276" w:lineRule="auto"/>
      </w:pPr>
    </w:p>
    <w:p w:rsidR="00D862E5" w:rsidRPr="0087342E" w:rsidRDefault="00083E1E" w:rsidP="00544527">
      <w:pPr>
        <w:pStyle w:val="Zkladntext"/>
        <w:spacing w:line="276" w:lineRule="auto"/>
      </w:pPr>
      <w:r w:rsidRPr="0087342E">
        <w:t xml:space="preserve">Mikroregiony Bochovsko a Žluticko jsou bývalé zemědělské oblasti, kde nevznikají nové firmy a poptávka po pracovních silách je téměř nulová. V obcích těchto mikroregionů v jižní a východní části okresu jsou zanedbané či opuštěné objekty socialistické zemědělské výroby a celkový vzhled obcí je poznamenán nedostatečnou údržbou a obnovou domů. Nejvýznamnější zaměstnavatelé na Bochovsku jsou firmy H a R Komplet s.r.o; Cukrárna Ondra s.r.o. a menší zemědělské firmy. Na Žluticku patří k největším zaměstnavatelům Střední lesnická škola Žlutice, Základní škola Žlutice, Výchovný ústav, dětský domov se školou, ZŠ, SŠ a školní jídelna Žlutice;  Kabkon Chyše (technické služby); Statek Chyše Genetic export spol. s r.o. (rostlinná výroba kombinovaná se živočišnou);  LAMELA ELECTRIC, a.s. a další. </w:t>
      </w:r>
    </w:p>
    <w:p w:rsidR="00D862E5" w:rsidRPr="0087342E" w:rsidRDefault="00D862E5" w:rsidP="00544527">
      <w:pPr>
        <w:pStyle w:val="Zkladntext"/>
        <w:spacing w:line="276" w:lineRule="auto"/>
      </w:pPr>
    </w:p>
    <w:p w:rsidR="00083E1E" w:rsidRPr="0087342E" w:rsidRDefault="00083E1E" w:rsidP="00544527">
      <w:pPr>
        <w:pStyle w:val="Zkladntext"/>
        <w:spacing w:line="276" w:lineRule="auto"/>
      </w:pPr>
      <w:r w:rsidRPr="0087342E">
        <w:t>Mikroregion Hradiště je bývalý vojenský výcvikový prostor, kde stále nevznikají nové firmy s nabídkou volných pracovních míst. Jedná se o největší mikroregion v okrese Karlovy Vary (rozloha 331,6 km</w:t>
      </w:r>
      <w:r w:rsidRPr="0087342E">
        <w:rPr>
          <w:vertAlign w:val="superscript"/>
        </w:rPr>
        <w:t>2</w:t>
      </w:r>
      <w:r w:rsidRPr="0087342E">
        <w:t xml:space="preserve">). </w:t>
      </w:r>
    </w:p>
    <w:p w:rsidR="00D862E5" w:rsidRPr="0087342E" w:rsidRDefault="00D862E5" w:rsidP="00544527">
      <w:pPr>
        <w:pStyle w:val="Zkladntext"/>
        <w:spacing w:line="276" w:lineRule="auto"/>
      </w:pPr>
    </w:p>
    <w:p w:rsidR="00083E1E" w:rsidRPr="0087342E" w:rsidRDefault="00083E1E" w:rsidP="00544527">
      <w:pPr>
        <w:pStyle w:val="Zkladntext"/>
        <w:spacing w:line="276" w:lineRule="auto"/>
      </w:pPr>
      <w:r w:rsidRPr="0087342E">
        <w:t xml:space="preserve">Okres Sokolov </w:t>
      </w:r>
      <w:r w:rsidR="00D862E5" w:rsidRPr="0087342E">
        <w:t xml:space="preserve">vykazoval </w:t>
      </w:r>
      <w:r w:rsidR="008B1349" w:rsidRPr="0087342E">
        <w:rPr>
          <w:szCs w:val="24"/>
        </w:rPr>
        <w:t>k 31. 12. 2014</w:t>
      </w:r>
      <w:r w:rsidR="00D862E5" w:rsidRPr="0087342E">
        <w:rPr>
          <w:szCs w:val="24"/>
        </w:rPr>
        <w:t xml:space="preserve"> podíl nezaměstnanosti </w:t>
      </w:r>
      <w:r w:rsidR="008B1349" w:rsidRPr="0087342E">
        <w:rPr>
          <w:szCs w:val="24"/>
        </w:rPr>
        <w:t>9,90</w:t>
      </w:r>
      <w:r w:rsidR="00D862E5" w:rsidRPr="0087342E">
        <w:rPr>
          <w:szCs w:val="24"/>
        </w:rPr>
        <w:t xml:space="preserve">%. </w:t>
      </w:r>
      <w:r w:rsidR="00D862E5" w:rsidRPr="0087342E">
        <w:t>J</w:t>
      </w:r>
      <w:r w:rsidRPr="0087342E">
        <w:t>e rozdělen na šest mikroregionů:  Sokolov, Chodov, Kraslice, Horní Slavkov, Kynšperk nad Ohří a Loket.</w:t>
      </w:r>
    </w:p>
    <w:p w:rsidR="00856474" w:rsidRPr="0087342E" w:rsidRDefault="00856474" w:rsidP="00544527">
      <w:pPr>
        <w:pStyle w:val="Zkladntext"/>
        <w:spacing w:line="276" w:lineRule="auto"/>
      </w:pPr>
    </w:p>
    <w:p w:rsidR="00D862E5" w:rsidRPr="0087342E" w:rsidRDefault="00083E1E" w:rsidP="00544527">
      <w:pPr>
        <w:pStyle w:val="Zkladntext"/>
        <w:spacing w:line="276" w:lineRule="auto"/>
      </w:pPr>
      <w:r w:rsidRPr="0087342E">
        <w:t>Nejproblematičtějšími mikroregio</w:t>
      </w:r>
      <w:r w:rsidR="009B4762">
        <w:t xml:space="preserve">ny okresu Sokolov jsou Chodov, </w:t>
      </w:r>
      <w:r w:rsidRPr="0087342E">
        <w:t>Kraslice</w:t>
      </w:r>
      <w:r w:rsidR="00234745" w:rsidRPr="0087342E">
        <w:t xml:space="preserve"> a Horní Slavkov</w:t>
      </w:r>
      <w:r w:rsidRPr="0087342E">
        <w:t>.</w:t>
      </w:r>
      <w:r w:rsidR="00220886" w:rsidRPr="0087342E">
        <w:t xml:space="preserve"> </w:t>
      </w:r>
    </w:p>
    <w:p w:rsidR="00C40ABE" w:rsidRPr="0087342E" w:rsidRDefault="00083E1E" w:rsidP="00544527">
      <w:pPr>
        <w:pStyle w:val="Zkladntext"/>
        <w:spacing w:line="276" w:lineRule="auto"/>
      </w:pPr>
      <w:r w:rsidRPr="0087342E">
        <w:t xml:space="preserve">Mikroregion Chodov se nachází v centrální průmyslové části okresu Sokolov (Sokolovská uhelná pánev) sousedící s okresem Karlovy Vary. </w:t>
      </w:r>
      <w:r w:rsidR="000B7825" w:rsidRPr="0087342E">
        <w:t>Sdružuje celkem 5 obcí.</w:t>
      </w:r>
      <w:r w:rsidR="0098569C" w:rsidRPr="0087342E">
        <w:t xml:space="preserve"> </w:t>
      </w:r>
      <w:r w:rsidRPr="0087342E">
        <w:rPr>
          <w:szCs w:val="24"/>
        </w:rPr>
        <w:t>Pro tento mikroregion je v nabídce trvale nízký počet volných pracovních míst. Místní občané pracují převážně v důlním a sklářském průmyslu. Ke kladům mikroregionu patří výhodné spojení se sousedním krajským městem Karlovy Vary a přítomnost menší, ale pro region velmi významné průmyslové</w:t>
      </w:r>
      <w:r w:rsidR="00C40ABE" w:rsidRPr="0087342E">
        <w:rPr>
          <w:szCs w:val="24"/>
        </w:rPr>
        <w:t xml:space="preserve"> zóny v okrajové části Chodova.</w:t>
      </w:r>
    </w:p>
    <w:p w:rsidR="00C40ABE" w:rsidRPr="0087342E" w:rsidRDefault="00C40ABE" w:rsidP="00544527">
      <w:pPr>
        <w:pStyle w:val="Zkladntext"/>
        <w:spacing w:line="276" w:lineRule="auto"/>
      </w:pPr>
    </w:p>
    <w:p w:rsidR="00083E1E" w:rsidRPr="0087342E" w:rsidRDefault="00083E1E" w:rsidP="00544527">
      <w:pPr>
        <w:pStyle w:val="Zkladntext"/>
        <w:spacing w:line="276" w:lineRule="auto"/>
      </w:pPr>
      <w:r w:rsidRPr="0087342E">
        <w:t xml:space="preserve">Mikroregion Kraslice se nachází v odlehlé severní příhraniční části okresu (oblast Podkrušnohoří). Mikroregion Kraslice se vyznačuje větším počtem malých obcí odlehlých od spádového města Kraslice bez dopravního spojení nebo jen s velmi špatným dopravním spojením. Pracovní příležitosti v těchto obcích, kde bylo dříve rozvinuto zemědělství a lesnictví, nejsou prakticky žádné. Zrušením několika firem se zavedenou textilní nebo sklářskou výrobou došlo k uvolnění značného počtu pracovní síly. Díky blízkosti hranice se Spolkovou republikou Německo je tento mikroregion výhodný pro německé investory a část zdejšího obyvatelstva využívá tuto dopravní dostupnost, kdy dojíždějí za prací do příhraničních německých firem. Pracovní příležitosti poskytuje v Kraslicích i rozvíjející se turistický ruch. </w:t>
      </w:r>
    </w:p>
    <w:p w:rsidR="00083E1E" w:rsidRPr="0087342E" w:rsidRDefault="00083E1E" w:rsidP="00544527">
      <w:pPr>
        <w:pStyle w:val="Zkladntext"/>
        <w:spacing w:line="276" w:lineRule="auto"/>
        <w:rPr>
          <w:u w:val="single"/>
        </w:rPr>
      </w:pPr>
    </w:p>
    <w:p w:rsidR="00C40ABE" w:rsidRPr="0087342E" w:rsidRDefault="00083E1E" w:rsidP="00544527">
      <w:pPr>
        <w:pStyle w:val="Zkladntext"/>
        <w:spacing w:before="120" w:line="276" w:lineRule="auto"/>
      </w:pPr>
      <w:r w:rsidRPr="0087342E">
        <w:t xml:space="preserve">Mikroregion Horní Slavkov se nachází v jižní části okresu v oblasti CHKO Slavkovský les. Vzdálenost od okresního města je 16 km. Lokalita se vyznačuje malými odlehlými obcemi, kde není zajištěno dostatečné dopravní spojení. Nezaměstnanost je ovlivněna malým počtem </w:t>
      </w:r>
      <w:r w:rsidRPr="0087342E">
        <w:lastRenderedPageBreak/>
        <w:t xml:space="preserve">zaměstnavatelů, kteří nabízejí jen omezený počet volných pracovních míst. Potíže zaměstnavatelů v tomto mikroregionu jsou obdobné jako v ostatních mikroregionech. </w:t>
      </w:r>
    </w:p>
    <w:p w:rsidR="00083E1E" w:rsidRPr="0087342E" w:rsidRDefault="00083E1E" w:rsidP="00544527">
      <w:pPr>
        <w:pStyle w:val="Zkladntext"/>
        <w:spacing w:before="120" w:line="276" w:lineRule="auto"/>
      </w:pPr>
      <w:r w:rsidRPr="0087342E">
        <w:t xml:space="preserve">Nejproblematičtější obcí tohoto mikroregionu je Nová Ves. Jde o odlehlou obec na rozhraní okresu Sokolov a Cheb s omezeným autobusovým spojením. Obyvatelé obce v minulosti pracovali v zemědělské výrobě. Po jejím zániku se zde nenašel jiný zaměstnavatel. Pracovní příležitosti nejsou v tomto místě žádné. V obci působí jediný zaměstnavatel – obecní úřad. </w:t>
      </w:r>
    </w:p>
    <w:p w:rsidR="00234745" w:rsidRPr="0087342E" w:rsidRDefault="00234745" w:rsidP="00544527">
      <w:pPr>
        <w:pStyle w:val="Zkladntext"/>
        <w:spacing w:before="120" w:line="276" w:lineRule="auto"/>
      </w:pPr>
    </w:p>
    <w:p w:rsidR="00083E1E" w:rsidRPr="0087342E" w:rsidRDefault="00083E1E" w:rsidP="00544527">
      <w:pPr>
        <w:pStyle w:val="Zkladntextodsazen2"/>
        <w:spacing w:line="276" w:lineRule="auto"/>
        <w:ind w:firstLine="0"/>
        <w:rPr>
          <w:color w:val="auto"/>
        </w:rPr>
      </w:pPr>
      <w:r w:rsidRPr="0087342E">
        <w:rPr>
          <w:color w:val="auto"/>
        </w:rPr>
        <w:t xml:space="preserve">Okres Cheb </w:t>
      </w:r>
      <w:r w:rsidR="00DD280D" w:rsidRPr="0087342E">
        <w:rPr>
          <w:color w:val="auto"/>
        </w:rPr>
        <w:t xml:space="preserve">vykazoval </w:t>
      </w:r>
      <w:r w:rsidR="00DD280D" w:rsidRPr="0087342E">
        <w:rPr>
          <w:color w:val="auto"/>
          <w:szCs w:val="24"/>
        </w:rPr>
        <w:t>k 31. 12.</w:t>
      </w:r>
      <w:r w:rsidR="008B1349" w:rsidRPr="0087342E">
        <w:rPr>
          <w:color w:val="auto"/>
          <w:szCs w:val="24"/>
        </w:rPr>
        <w:t xml:space="preserve"> 2014</w:t>
      </w:r>
      <w:r w:rsidR="00227913" w:rsidRPr="0087342E">
        <w:rPr>
          <w:color w:val="auto"/>
          <w:szCs w:val="24"/>
        </w:rPr>
        <w:t xml:space="preserve"> podíl nezaměstnaných osob</w:t>
      </w:r>
      <w:r w:rsidR="008B1349" w:rsidRPr="0087342E">
        <w:rPr>
          <w:color w:val="auto"/>
          <w:szCs w:val="24"/>
        </w:rPr>
        <w:t xml:space="preserve"> 6,40</w:t>
      </w:r>
      <w:r w:rsidR="00227913" w:rsidRPr="0087342E">
        <w:rPr>
          <w:color w:val="auto"/>
          <w:szCs w:val="24"/>
        </w:rPr>
        <w:t xml:space="preserve"> </w:t>
      </w:r>
      <w:r w:rsidR="00DD280D" w:rsidRPr="0087342E">
        <w:rPr>
          <w:color w:val="auto"/>
          <w:szCs w:val="24"/>
        </w:rPr>
        <w:t xml:space="preserve">%. </w:t>
      </w:r>
      <w:r w:rsidR="00DD280D" w:rsidRPr="0087342E">
        <w:rPr>
          <w:color w:val="auto"/>
        </w:rPr>
        <w:t>L</w:t>
      </w:r>
      <w:r w:rsidRPr="0087342E">
        <w:rPr>
          <w:color w:val="auto"/>
        </w:rPr>
        <w:t xml:space="preserve">ze </w:t>
      </w:r>
      <w:r w:rsidR="00DD280D" w:rsidRPr="0087342E">
        <w:rPr>
          <w:color w:val="auto"/>
        </w:rPr>
        <w:t xml:space="preserve">ho </w:t>
      </w:r>
      <w:r w:rsidRPr="0087342E">
        <w:rPr>
          <w:color w:val="auto"/>
        </w:rPr>
        <w:t xml:space="preserve">rozdělit na 3 mikroregiony – Chebsko, Mariánskolázeňsko a Ašsko. </w:t>
      </w:r>
    </w:p>
    <w:p w:rsidR="00083E1E" w:rsidRPr="0087342E" w:rsidRDefault="00083E1E" w:rsidP="00544527">
      <w:pPr>
        <w:pStyle w:val="Zkladntextodsazen2"/>
        <w:spacing w:line="276" w:lineRule="auto"/>
        <w:ind w:firstLine="0"/>
        <w:rPr>
          <w:color w:val="auto"/>
        </w:rPr>
      </w:pPr>
    </w:p>
    <w:p w:rsidR="00F42F7F" w:rsidRPr="0087342E" w:rsidRDefault="00AD5D7F" w:rsidP="00544527">
      <w:pPr>
        <w:jc w:val="both"/>
        <w:rPr>
          <w:rFonts w:ascii="Times New Roman" w:hAnsi="Times New Roman"/>
          <w:sz w:val="24"/>
          <w:szCs w:val="24"/>
        </w:rPr>
      </w:pPr>
      <w:r w:rsidRPr="0087342E">
        <w:rPr>
          <w:rFonts w:ascii="Times New Roman" w:hAnsi="Times New Roman"/>
          <w:sz w:val="24"/>
          <w:szCs w:val="24"/>
        </w:rPr>
        <w:t xml:space="preserve">Nejvíce problémovým mikroregionem je </w:t>
      </w:r>
      <w:r w:rsidRPr="0087342E">
        <w:rPr>
          <w:rFonts w:ascii="Times New Roman" w:hAnsi="Times New Roman"/>
          <w:bCs/>
          <w:sz w:val="24"/>
          <w:szCs w:val="24"/>
        </w:rPr>
        <w:t xml:space="preserve">Ašsko. </w:t>
      </w:r>
      <w:r w:rsidR="00083E1E" w:rsidRPr="0087342E">
        <w:rPr>
          <w:rFonts w:ascii="Times New Roman" w:hAnsi="Times New Roman"/>
          <w:sz w:val="24"/>
          <w:szCs w:val="24"/>
        </w:rPr>
        <w:t xml:space="preserve">Mikroregion Ašsko je zaměřen především na oblast zpracovatelského průmyslu (např. textilní průmysl) aj. </w:t>
      </w:r>
      <w:r w:rsidR="00F42F7F" w:rsidRPr="0087342E">
        <w:rPr>
          <w:rFonts w:ascii="Times New Roman" w:hAnsi="Times New Roman"/>
          <w:sz w:val="24"/>
          <w:szCs w:val="24"/>
        </w:rPr>
        <w:t>Mikroregion Ašsko je problematický z důvodu</w:t>
      </w:r>
      <w:r w:rsidR="00F42F7F" w:rsidRPr="0087342E">
        <w:rPr>
          <w:sz w:val="24"/>
          <w:szCs w:val="24"/>
        </w:rPr>
        <w:t xml:space="preserve"> </w:t>
      </w:r>
      <w:r w:rsidR="00F42F7F" w:rsidRPr="0087342E">
        <w:rPr>
          <w:rFonts w:ascii="Times New Roman" w:hAnsi="Times New Roman"/>
          <w:sz w:val="24"/>
          <w:szCs w:val="24"/>
        </w:rPr>
        <w:t>polohy. Jedná se o město ležící téměř na hranicích s Německem</w:t>
      </w:r>
      <w:r w:rsidR="006B2612" w:rsidRPr="0087342E">
        <w:rPr>
          <w:rFonts w:ascii="Times New Roman" w:hAnsi="Times New Roman"/>
          <w:sz w:val="24"/>
          <w:szCs w:val="24"/>
        </w:rPr>
        <w:t>. Část obyvatel dojíždí k nedalekým</w:t>
      </w:r>
      <w:r w:rsidR="00F42F7F" w:rsidRPr="0087342E">
        <w:rPr>
          <w:rFonts w:ascii="Times New Roman" w:hAnsi="Times New Roman"/>
          <w:sz w:val="24"/>
          <w:szCs w:val="24"/>
        </w:rPr>
        <w:t xml:space="preserve"> hranic</w:t>
      </w:r>
      <w:r w:rsidR="006B2612" w:rsidRPr="0087342E">
        <w:rPr>
          <w:rFonts w:ascii="Times New Roman" w:hAnsi="Times New Roman"/>
          <w:sz w:val="24"/>
          <w:szCs w:val="24"/>
        </w:rPr>
        <w:t>ím</w:t>
      </w:r>
      <w:r w:rsidR="00F42F7F" w:rsidRPr="0087342E">
        <w:rPr>
          <w:rFonts w:ascii="Times New Roman" w:hAnsi="Times New Roman"/>
          <w:sz w:val="24"/>
          <w:szCs w:val="24"/>
        </w:rPr>
        <w:t>, kde sídlí společnost GR ELEC</w:t>
      </w:r>
      <w:r w:rsidR="00B628F9" w:rsidRPr="0087342E">
        <w:rPr>
          <w:rFonts w:ascii="Times New Roman" w:hAnsi="Times New Roman"/>
          <w:sz w:val="24"/>
          <w:szCs w:val="24"/>
        </w:rPr>
        <w:t>TRONIC spol. s r.o.</w:t>
      </w:r>
      <w:r w:rsidR="006B2612" w:rsidRPr="0087342E">
        <w:rPr>
          <w:rFonts w:ascii="Times New Roman" w:hAnsi="Times New Roman"/>
          <w:sz w:val="24"/>
          <w:szCs w:val="24"/>
        </w:rPr>
        <w:t xml:space="preserve"> </w:t>
      </w:r>
      <w:r w:rsidR="00F42F7F" w:rsidRPr="0087342E">
        <w:rPr>
          <w:rFonts w:ascii="Times New Roman" w:hAnsi="Times New Roman"/>
          <w:sz w:val="24"/>
          <w:szCs w:val="24"/>
        </w:rPr>
        <w:t>Dalším významným zam</w:t>
      </w:r>
      <w:r w:rsidR="00227913" w:rsidRPr="0087342E">
        <w:rPr>
          <w:rFonts w:ascii="Times New Roman" w:hAnsi="Times New Roman"/>
          <w:sz w:val="24"/>
          <w:szCs w:val="24"/>
        </w:rPr>
        <w:t>ěstnavatelem na Ašsku je společnost</w:t>
      </w:r>
      <w:r w:rsidR="00F42F7F" w:rsidRPr="0087342E">
        <w:rPr>
          <w:rFonts w:ascii="Times New Roman" w:hAnsi="Times New Roman"/>
          <w:sz w:val="24"/>
          <w:szCs w:val="24"/>
        </w:rPr>
        <w:t xml:space="preserve"> Ašská Feza spol. s r.o. V minulosti významné pracovní příležitosti tvořili kasína. Tato forma podnikání je v současné době spíše na ústupu a společnost Ingo Casino, která byla v tomto oboru významným zaměstnavatelem, se v současnosti potýká s finančními problémy. Problém pro osoby žijící v Aši a okolí představuje i dojíždění (pokud jsou odkázáni na hromadnou dopravu). Nejbližší okresní město Cheb je vzdálené 24 km.</w:t>
      </w:r>
    </w:p>
    <w:p w:rsidR="00083E1E" w:rsidRPr="0087342E" w:rsidRDefault="00083E1E" w:rsidP="00083E1E">
      <w:pPr>
        <w:pStyle w:val="Zkladntextodsazen2"/>
        <w:ind w:firstLine="0"/>
        <w:rPr>
          <w:color w:val="auto"/>
        </w:rPr>
      </w:pPr>
    </w:p>
    <w:p w:rsidR="00B628F9" w:rsidRPr="0087342E" w:rsidRDefault="00B628F9" w:rsidP="00083E1E">
      <w:pPr>
        <w:pStyle w:val="Zkladntextodsazen2"/>
        <w:ind w:firstLine="0"/>
        <w:rPr>
          <w:color w:val="auto"/>
        </w:rPr>
      </w:pPr>
    </w:p>
    <w:p w:rsidR="00B628F9" w:rsidRPr="002521B5" w:rsidRDefault="00B628F9" w:rsidP="00083E1E">
      <w:pPr>
        <w:pStyle w:val="Zkladntextodsazen2"/>
        <w:ind w:firstLine="0"/>
        <w:rPr>
          <w:color w:val="FF0000"/>
        </w:rPr>
      </w:pPr>
    </w:p>
    <w:p w:rsidR="00B628F9" w:rsidRPr="002521B5" w:rsidRDefault="00B628F9" w:rsidP="00083E1E">
      <w:pPr>
        <w:pStyle w:val="Zkladntextodsazen2"/>
        <w:ind w:firstLine="0"/>
        <w:rPr>
          <w:color w:val="FF0000"/>
        </w:rPr>
      </w:pPr>
    </w:p>
    <w:p w:rsidR="00B628F9" w:rsidRDefault="00B628F9" w:rsidP="00083E1E">
      <w:pPr>
        <w:pStyle w:val="Zkladntextodsazen2"/>
        <w:ind w:firstLine="0"/>
        <w:rPr>
          <w:color w:val="FF0000"/>
        </w:rPr>
      </w:pPr>
    </w:p>
    <w:p w:rsidR="009B4762" w:rsidRDefault="009B4762" w:rsidP="00083E1E">
      <w:pPr>
        <w:pStyle w:val="Zkladntextodsazen2"/>
        <w:ind w:firstLine="0"/>
        <w:rPr>
          <w:color w:val="FF0000"/>
        </w:rPr>
      </w:pPr>
    </w:p>
    <w:p w:rsidR="009B4762" w:rsidRDefault="009B4762" w:rsidP="00083E1E">
      <w:pPr>
        <w:pStyle w:val="Zkladntextodsazen2"/>
        <w:ind w:firstLine="0"/>
        <w:rPr>
          <w:color w:val="FF0000"/>
        </w:rPr>
      </w:pPr>
    </w:p>
    <w:p w:rsidR="009B4762" w:rsidRDefault="009B4762" w:rsidP="00083E1E">
      <w:pPr>
        <w:pStyle w:val="Zkladntextodsazen2"/>
        <w:ind w:firstLine="0"/>
        <w:rPr>
          <w:color w:val="FF0000"/>
        </w:rPr>
      </w:pPr>
    </w:p>
    <w:p w:rsidR="009B4762" w:rsidRDefault="009B4762" w:rsidP="00083E1E">
      <w:pPr>
        <w:pStyle w:val="Zkladntextodsazen2"/>
        <w:ind w:firstLine="0"/>
        <w:rPr>
          <w:color w:val="FF0000"/>
        </w:rPr>
      </w:pPr>
    </w:p>
    <w:p w:rsidR="009B4762" w:rsidRDefault="009B4762" w:rsidP="00083E1E">
      <w:pPr>
        <w:pStyle w:val="Zkladntextodsazen2"/>
        <w:ind w:firstLine="0"/>
        <w:rPr>
          <w:color w:val="FF0000"/>
        </w:rPr>
      </w:pPr>
    </w:p>
    <w:p w:rsidR="009B4762" w:rsidRDefault="009B4762" w:rsidP="00083E1E">
      <w:pPr>
        <w:pStyle w:val="Zkladntextodsazen2"/>
        <w:ind w:firstLine="0"/>
        <w:rPr>
          <w:color w:val="FF0000"/>
        </w:rPr>
      </w:pPr>
    </w:p>
    <w:p w:rsidR="009B4762" w:rsidRDefault="009B4762" w:rsidP="00083E1E">
      <w:pPr>
        <w:pStyle w:val="Zkladntextodsazen2"/>
        <w:ind w:firstLine="0"/>
        <w:rPr>
          <w:color w:val="FF0000"/>
        </w:rPr>
      </w:pPr>
    </w:p>
    <w:p w:rsidR="009B4762" w:rsidRDefault="009B4762" w:rsidP="00083E1E">
      <w:pPr>
        <w:pStyle w:val="Zkladntextodsazen2"/>
        <w:ind w:firstLine="0"/>
        <w:rPr>
          <w:color w:val="FF0000"/>
        </w:rPr>
      </w:pPr>
    </w:p>
    <w:p w:rsidR="009B4762" w:rsidRDefault="009B4762" w:rsidP="00083E1E">
      <w:pPr>
        <w:pStyle w:val="Zkladntextodsazen2"/>
        <w:ind w:firstLine="0"/>
        <w:rPr>
          <w:color w:val="FF0000"/>
        </w:rPr>
      </w:pPr>
    </w:p>
    <w:p w:rsidR="009B4762" w:rsidRDefault="009B4762" w:rsidP="00083E1E">
      <w:pPr>
        <w:pStyle w:val="Zkladntextodsazen2"/>
        <w:ind w:firstLine="0"/>
        <w:rPr>
          <w:color w:val="FF0000"/>
        </w:rPr>
      </w:pPr>
    </w:p>
    <w:p w:rsidR="009B4762" w:rsidRDefault="009B4762" w:rsidP="00083E1E">
      <w:pPr>
        <w:pStyle w:val="Zkladntextodsazen2"/>
        <w:ind w:firstLine="0"/>
        <w:rPr>
          <w:color w:val="FF0000"/>
        </w:rPr>
      </w:pPr>
    </w:p>
    <w:p w:rsidR="009B4762" w:rsidRDefault="009B4762" w:rsidP="00083E1E">
      <w:pPr>
        <w:pStyle w:val="Zkladntextodsazen2"/>
        <w:ind w:firstLine="0"/>
        <w:rPr>
          <w:color w:val="FF0000"/>
        </w:rPr>
      </w:pPr>
    </w:p>
    <w:p w:rsidR="009B4762" w:rsidRDefault="009B4762" w:rsidP="00083E1E">
      <w:pPr>
        <w:pStyle w:val="Zkladntextodsazen2"/>
        <w:ind w:firstLine="0"/>
        <w:rPr>
          <w:color w:val="FF0000"/>
        </w:rPr>
      </w:pPr>
    </w:p>
    <w:p w:rsidR="009B4762" w:rsidRDefault="009B4762" w:rsidP="00083E1E">
      <w:pPr>
        <w:pStyle w:val="Zkladntextodsazen2"/>
        <w:ind w:firstLine="0"/>
        <w:rPr>
          <w:color w:val="FF0000"/>
        </w:rPr>
      </w:pPr>
    </w:p>
    <w:p w:rsidR="009B4762" w:rsidRDefault="009B4762" w:rsidP="00083E1E">
      <w:pPr>
        <w:pStyle w:val="Zkladntextodsazen2"/>
        <w:ind w:firstLine="0"/>
        <w:rPr>
          <w:color w:val="FF0000"/>
        </w:rPr>
      </w:pPr>
    </w:p>
    <w:p w:rsidR="009B4762" w:rsidRDefault="009B4762" w:rsidP="00083E1E">
      <w:pPr>
        <w:pStyle w:val="Zkladntextodsazen2"/>
        <w:ind w:firstLine="0"/>
        <w:rPr>
          <w:color w:val="FF0000"/>
        </w:rPr>
      </w:pPr>
    </w:p>
    <w:p w:rsidR="009B4762" w:rsidRDefault="009B4762" w:rsidP="00083E1E">
      <w:pPr>
        <w:pStyle w:val="Zkladntextodsazen2"/>
        <w:ind w:firstLine="0"/>
        <w:rPr>
          <w:color w:val="FF0000"/>
        </w:rPr>
      </w:pPr>
    </w:p>
    <w:p w:rsidR="009B4762" w:rsidRPr="002521B5" w:rsidRDefault="009B4762" w:rsidP="00083E1E">
      <w:pPr>
        <w:pStyle w:val="Zkladntextodsazen2"/>
        <w:ind w:firstLine="0"/>
        <w:rPr>
          <w:color w:val="FF0000"/>
        </w:rPr>
      </w:pPr>
    </w:p>
    <w:p w:rsidR="0069025C" w:rsidRPr="00375C6C" w:rsidRDefault="00605DB5" w:rsidP="0069025C">
      <w:pPr>
        <w:pStyle w:val="Nadpis1"/>
        <w:numPr>
          <w:ilvl w:val="0"/>
          <w:numId w:val="0"/>
        </w:numPr>
        <w:rPr>
          <w:color w:val="auto"/>
          <w:sz w:val="28"/>
        </w:rPr>
      </w:pPr>
      <w:r w:rsidRPr="002521B5">
        <w:rPr>
          <w:color w:val="FF0000"/>
          <w:sz w:val="24"/>
        </w:rPr>
        <w:lastRenderedPageBreak/>
        <w:t xml:space="preserve"> </w:t>
      </w:r>
      <w:bookmarkStart w:id="102" w:name="_Toc98033438"/>
      <w:bookmarkStart w:id="103" w:name="_Toc208826653"/>
      <w:bookmarkStart w:id="104" w:name="_Toc208827099"/>
      <w:bookmarkStart w:id="105" w:name="_Toc208827629"/>
      <w:bookmarkStart w:id="106" w:name="_Toc208827775"/>
      <w:r w:rsidR="0069025C" w:rsidRPr="00375C6C">
        <w:rPr>
          <w:color w:val="auto"/>
          <w:sz w:val="28"/>
        </w:rPr>
        <w:t>4. Cizinci na trhu práce kraje</w:t>
      </w:r>
    </w:p>
    <w:p w:rsidR="0069025C" w:rsidRPr="00375C6C" w:rsidRDefault="0069025C" w:rsidP="0069025C">
      <w:pPr>
        <w:pStyle w:val="Zkladntext2"/>
        <w:jc w:val="both"/>
        <w:rPr>
          <w:rFonts w:ascii="Arial" w:hAnsi="Arial" w:cs="Arial"/>
          <w:b/>
          <w:bCs/>
          <w:i/>
          <w:iCs/>
        </w:rPr>
      </w:pPr>
    </w:p>
    <w:p w:rsidR="0069025C" w:rsidRPr="00375C6C" w:rsidRDefault="0069025C" w:rsidP="0069025C">
      <w:pPr>
        <w:pStyle w:val="Zkladntext"/>
        <w:rPr>
          <w:i/>
          <w:iCs/>
          <w:sz w:val="22"/>
          <w:szCs w:val="22"/>
        </w:rPr>
      </w:pPr>
      <w:r w:rsidRPr="00375C6C">
        <w:rPr>
          <w:i/>
          <w:iCs/>
          <w:sz w:val="22"/>
          <w:szCs w:val="22"/>
        </w:rPr>
        <w:t>Zaměstnávání cizinců, občanů EU, EHP a Švýcarska</w:t>
      </w:r>
    </w:p>
    <w:tbl>
      <w:tblPr>
        <w:tblW w:w="9095" w:type="dxa"/>
        <w:tblInd w:w="47" w:type="dxa"/>
        <w:shd w:val="clear" w:color="auto" w:fill="FFFFFF"/>
        <w:tblCellMar>
          <w:left w:w="0" w:type="dxa"/>
          <w:right w:w="0" w:type="dxa"/>
        </w:tblCellMar>
        <w:tblLook w:val="04A0" w:firstRow="1" w:lastRow="0" w:firstColumn="1" w:lastColumn="0" w:noHBand="0" w:noVBand="1"/>
      </w:tblPr>
      <w:tblGrid>
        <w:gridCol w:w="5977"/>
        <w:gridCol w:w="1559"/>
        <w:gridCol w:w="1559"/>
      </w:tblGrid>
      <w:tr w:rsidR="0069025C" w:rsidRPr="00375C6C" w:rsidTr="00937611">
        <w:trPr>
          <w:trHeight w:val="270"/>
        </w:trPr>
        <w:tc>
          <w:tcPr>
            <w:tcW w:w="5977" w:type="dxa"/>
            <w:vMerge w:val="restart"/>
            <w:tcBorders>
              <w:top w:val="double" w:sz="6" w:space="0" w:color="0000FF"/>
              <w:left w:val="double" w:sz="6" w:space="0" w:color="0000FF"/>
              <w:bottom w:val="double" w:sz="6" w:space="0" w:color="0000FF"/>
              <w:right w:val="single" w:sz="12" w:space="0" w:color="auto"/>
            </w:tcBorders>
            <w:shd w:val="clear" w:color="auto" w:fill="FFFFFF"/>
            <w:noWrap/>
            <w:tcMar>
              <w:top w:w="0" w:type="dxa"/>
              <w:left w:w="70" w:type="dxa"/>
              <w:bottom w:w="0" w:type="dxa"/>
              <w:right w:w="70" w:type="dxa"/>
            </w:tcMar>
            <w:vAlign w:val="center"/>
            <w:hideMark/>
          </w:tcPr>
          <w:p w:rsidR="0069025C" w:rsidRPr="00375C6C" w:rsidRDefault="0069025C" w:rsidP="00937611">
            <w:pPr>
              <w:jc w:val="center"/>
              <w:rPr>
                <w:b/>
                <w:bCs/>
              </w:rPr>
            </w:pPr>
            <w:r w:rsidRPr="00375C6C">
              <w:rPr>
                <w:b/>
                <w:bCs/>
              </w:rPr>
              <w:t>Zaměstnaní cizinci</w:t>
            </w:r>
          </w:p>
        </w:tc>
        <w:tc>
          <w:tcPr>
            <w:tcW w:w="3118" w:type="dxa"/>
            <w:gridSpan w:val="2"/>
            <w:tcBorders>
              <w:top w:val="double" w:sz="6" w:space="0" w:color="0000FF"/>
              <w:left w:val="nil"/>
              <w:bottom w:val="single" w:sz="8" w:space="0" w:color="auto"/>
              <w:right w:val="double" w:sz="6" w:space="0" w:color="0000FF"/>
            </w:tcBorders>
            <w:shd w:val="clear" w:color="auto" w:fill="FFFFFF"/>
            <w:noWrap/>
            <w:tcMar>
              <w:top w:w="0" w:type="dxa"/>
              <w:left w:w="70" w:type="dxa"/>
              <w:bottom w:w="0" w:type="dxa"/>
              <w:right w:w="70" w:type="dxa"/>
            </w:tcMar>
            <w:vAlign w:val="center"/>
            <w:hideMark/>
          </w:tcPr>
          <w:p w:rsidR="0069025C" w:rsidRPr="00375C6C" w:rsidRDefault="0069025C" w:rsidP="00937611">
            <w:pPr>
              <w:jc w:val="center"/>
              <w:rPr>
                <w:b/>
                <w:bCs/>
              </w:rPr>
            </w:pPr>
            <w:r w:rsidRPr="00375C6C">
              <w:rPr>
                <w:b/>
                <w:bCs/>
              </w:rPr>
              <w:t>stav k</w:t>
            </w:r>
          </w:p>
        </w:tc>
      </w:tr>
      <w:tr w:rsidR="0069025C" w:rsidRPr="00375C6C" w:rsidTr="00937611">
        <w:trPr>
          <w:trHeight w:val="255"/>
        </w:trPr>
        <w:tc>
          <w:tcPr>
            <w:tcW w:w="0" w:type="auto"/>
            <w:vMerge/>
            <w:tcBorders>
              <w:top w:val="double" w:sz="6" w:space="0" w:color="0000FF"/>
              <w:left w:val="double" w:sz="6" w:space="0" w:color="0000FF"/>
              <w:bottom w:val="double" w:sz="6" w:space="0" w:color="0000FF"/>
              <w:right w:val="single" w:sz="12" w:space="0" w:color="auto"/>
            </w:tcBorders>
            <w:shd w:val="clear" w:color="auto" w:fill="FFFFFF"/>
            <w:vAlign w:val="center"/>
            <w:hideMark/>
          </w:tcPr>
          <w:p w:rsidR="0069025C" w:rsidRPr="00375C6C" w:rsidRDefault="0069025C" w:rsidP="00937611">
            <w:pPr>
              <w:rPr>
                <w:b/>
                <w:bCs/>
              </w:rPr>
            </w:pPr>
          </w:p>
        </w:tc>
        <w:tc>
          <w:tcPr>
            <w:tcW w:w="1559" w:type="dxa"/>
            <w:tcBorders>
              <w:top w:val="nil"/>
              <w:left w:val="nil"/>
              <w:bottom w:val="double" w:sz="6" w:space="0" w:color="0000FF"/>
              <w:right w:val="single" w:sz="8" w:space="0" w:color="auto"/>
            </w:tcBorders>
            <w:shd w:val="clear" w:color="auto" w:fill="FFFFFF"/>
            <w:noWrap/>
            <w:tcMar>
              <w:top w:w="0" w:type="dxa"/>
              <w:left w:w="70" w:type="dxa"/>
              <w:bottom w:w="0" w:type="dxa"/>
              <w:right w:w="70" w:type="dxa"/>
            </w:tcMar>
            <w:vAlign w:val="center"/>
            <w:hideMark/>
          </w:tcPr>
          <w:p w:rsidR="0069025C" w:rsidRPr="00375C6C" w:rsidRDefault="0069025C" w:rsidP="00937611">
            <w:pPr>
              <w:jc w:val="center"/>
              <w:rPr>
                <w:b/>
                <w:bCs/>
              </w:rPr>
            </w:pPr>
            <w:r>
              <w:rPr>
                <w:b/>
                <w:bCs/>
              </w:rPr>
              <w:t>31. 12. 2013</w:t>
            </w:r>
          </w:p>
        </w:tc>
        <w:tc>
          <w:tcPr>
            <w:tcW w:w="1559" w:type="dxa"/>
            <w:tcBorders>
              <w:top w:val="nil"/>
              <w:left w:val="nil"/>
              <w:bottom w:val="double" w:sz="6" w:space="0" w:color="0000FF"/>
              <w:right w:val="double" w:sz="6" w:space="0" w:color="0000FF"/>
            </w:tcBorders>
            <w:shd w:val="clear" w:color="auto" w:fill="FFFFFF"/>
            <w:noWrap/>
            <w:tcMar>
              <w:top w:w="0" w:type="dxa"/>
              <w:left w:w="70" w:type="dxa"/>
              <w:bottom w:w="0" w:type="dxa"/>
              <w:right w:w="70" w:type="dxa"/>
            </w:tcMar>
            <w:vAlign w:val="center"/>
            <w:hideMark/>
          </w:tcPr>
          <w:p w:rsidR="0069025C" w:rsidRPr="00375C6C" w:rsidRDefault="0069025C" w:rsidP="00937611">
            <w:pPr>
              <w:jc w:val="center"/>
              <w:rPr>
                <w:b/>
                <w:bCs/>
              </w:rPr>
            </w:pPr>
            <w:r>
              <w:rPr>
                <w:b/>
                <w:bCs/>
              </w:rPr>
              <w:t>31. 12. 2014</w:t>
            </w:r>
          </w:p>
        </w:tc>
      </w:tr>
      <w:tr w:rsidR="0069025C" w:rsidRPr="006152FB" w:rsidTr="00937611">
        <w:trPr>
          <w:trHeight w:val="255"/>
        </w:trPr>
        <w:tc>
          <w:tcPr>
            <w:tcW w:w="5977" w:type="dxa"/>
            <w:tcBorders>
              <w:top w:val="nil"/>
              <w:left w:val="double" w:sz="6" w:space="0" w:color="0000FF"/>
              <w:bottom w:val="single" w:sz="8" w:space="0" w:color="auto"/>
              <w:right w:val="single" w:sz="12" w:space="0" w:color="auto"/>
            </w:tcBorders>
            <w:shd w:val="clear" w:color="auto" w:fill="FFFFFF"/>
            <w:noWrap/>
            <w:tcMar>
              <w:top w:w="0" w:type="dxa"/>
              <w:left w:w="70" w:type="dxa"/>
              <w:bottom w:w="0" w:type="dxa"/>
              <w:right w:w="70" w:type="dxa"/>
            </w:tcMar>
            <w:vAlign w:val="center"/>
            <w:hideMark/>
          </w:tcPr>
          <w:p w:rsidR="0069025C" w:rsidRPr="006152FB" w:rsidRDefault="0069025C" w:rsidP="00937611">
            <w:r w:rsidRPr="006152FB">
              <w:t>Počet cizinců s platným pracovním povolením, které vydal ÚP</w:t>
            </w:r>
          </w:p>
        </w:tc>
        <w:tc>
          <w:tcPr>
            <w:tcW w:w="1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69025C" w:rsidRPr="006152FB" w:rsidRDefault="0069025C" w:rsidP="00937611">
            <w:pPr>
              <w:jc w:val="center"/>
            </w:pPr>
            <w:r w:rsidRPr="006152FB">
              <w:t>256</w:t>
            </w:r>
          </w:p>
        </w:tc>
        <w:tc>
          <w:tcPr>
            <w:tcW w:w="1559" w:type="dxa"/>
            <w:tcBorders>
              <w:top w:val="nil"/>
              <w:left w:val="nil"/>
              <w:bottom w:val="single" w:sz="8" w:space="0" w:color="auto"/>
              <w:right w:val="double" w:sz="6" w:space="0" w:color="0000FF"/>
            </w:tcBorders>
            <w:shd w:val="clear" w:color="auto" w:fill="FFFFFF"/>
            <w:noWrap/>
            <w:tcMar>
              <w:top w:w="0" w:type="dxa"/>
              <w:left w:w="70" w:type="dxa"/>
              <w:bottom w:w="0" w:type="dxa"/>
              <w:right w:w="70" w:type="dxa"/>
            </w:tcMar>
            <w:vAlign w:val="center"/>
          </w:tcPr>
          <w:p w:rsidR="0069025C" w:rsidRPr="006152FB" w:rsidRDefault="0069025C" w:rsidP="00937611">
            <w:pPr>
              <w:jc w:val="center"/>
            </w:pPr>
            <w:r w:rsidRPr="006152FB">
              <w:t>130</w:t>
            </w:r>
          </w:p>
        </w:tc>
      </w:tr>
      <w:tr w:rsidR="0069025C" w:rsidRPr="006152FB" w:rsidTr="00937611">
        <w:trPr>
          <w:trHeight w:val="255"/>
        </w:trPr>
        <w:tc>
          <w:tcPr>
            <w:tcW w:w="5977" w:type="dxa"/>
            <w:tcBorders>
              <w:top w:val="nil"/>
              <w:left w:val="double" w:sz="6" w:space="0" w:color="0000FF"/>
              <w:bottom w:val="single" w:sz="8" w:space="0" w:color="auto"/>
              <w:right w:val="single" w:sz="12" w:space="0" w:color="auto"/>
            </w:tcBorders>
            <w:shd w:val="clear" w:color="auto" w:fill="FFFFFF"/>
            <w:noWrap/>
            <w:tcMar>
              <w:top w:w="0" w:type="dxa"/>
              <w:left w:w="70" w:type="dxa"/>
              <w:bottom w:w="0" w:type="dxa"/>
              <w:right w:w="70" w:type="dxa"/>
            </w:tcMar>
            <w:vAlign w:val="center"/>
            <w:hideMark/>
          </w:tcPr>
          <w:p w:rsidR="0069025C" w:rsidRPr="006152FB" w:rsidRDefault="0069025C" w:rsidP="00937611">
            <w:r w:rsidRPr="006152FB">
              <w:t>Počet cizinců podle § 98 zákona č. 435/2004 Sb., o zaměstnanosti (informace o zaměstnání)</w:t>
            </w:r>
          </w:p>
        </w:tc>
        <w:tc>
          <w:tcPr>
            <w:tcW w:w="1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69025C" w:rsidRPr="006152FB" w:rsidRDefault="0069025C" w:rsidP="00937611">
            <w:pPr>
              <w:jc w:val="center"/>
            </w:pPr>
            <w:r w:rsidRPr="006152FB">
              <w:t>1264</w:t>
            </w:r>
          </w:p>
        </w:tc>
        <w:tc>
          <w:tcPr>
            <w:tcW w:w="1559" w:type="dxa"/>
            <w:tcBorders>
              <w:top w:val="nil"/>
              <w:left w:val="nil"/>
              <w:bottom w:val="single" w:sz="8" w:space="0" w:color="auto"/>
              <w:right w:val="double" w:sz="6" w:space="0" w:color="0000FF"/>
            </w:tcBorders>
            <w:shd w:val="clear" w:color="auto" w:fill="FFFFFF"/>
            <w:noWrap/>
            <w:tcMar>
              <w:top w:w="0" w:type="dxa"/>
              <w:left w:w="70" w:type="dxa"/>
              <w:bottom w:w="0" w:type="dxa"/>
              <w:right w:w="70" w:type="dxa"/>
            </w:tcMar>
            <w:vAlign w:val="center"/>
          </w:tcPr>
          <w:p w:rsidR="0069025C" w:rsidRPr="006152FB" w:rsidRDefault="0069025C" w:rsidP="00937611">
            <w:pPr>
              <w:jc w:val="center"/>
            </w:pPr>
            <w:r w:rsidRPr="006152FB">
              <w:t>1477</w:t>
            </w:r>
          </w:p>
        </w:tc>
      </w:tr>
      <w:tr w:rsidR="0069025C" w:rsidRPr="006152FB" w:rsidTr="00937611">
        <w:trPr>
          <w:trHeight w:val="270"/>
        </w:trPr>
        <w:tc>
          <w:tcPr>
            <w:tcW w:w="5977" w:type="dxa"/>
            <w:tcBorders>
              <w:top w:val="nil"/>
              <w:left w:val="double" w:sz="6" w:space="0" w:color="0000FF"/>
              <w:bottom w:val="single" w:sz="8" w:space="0" w:color="auto"/>
              <w:right w:val="single" w:sz="12" w:space="0" w:color="auto"/>
            </w:tcBorders>
            <w:shd w:val="clear" w:color="auto" w:fill="FFFFFF"/>
            <w:noWrap/>
            <w:tcMar>
              <w:top w:w="0" w:type="dxa"/>
              <w:left w:w="70" w:type="dxa"/>
              <w:bottom w:w="0" w:type="dxa"/>
              <w:right w:w="70" w:type="dxa"/>
            </w:tcMar>
            <w:vAlign w:val="center"/>
            <w:hideMark/>
          </w:tcPr>
          <w:p w:rsidR="0069025C" w:rsidRPr="006152FB" w:rsidRDefault="0069025C" w:rsidP="00937611">
            <w:r w:rsidRPr="006152FB">
              <w:t>Počet občanů EU, EHP a Švýcarska</w:t>
            </w:r>
          </w:p>
        </w:tc>
        <w:tc>
          <w:tcPr>
            <w:tcW w:w="1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69025C" w:rsidRPr="006152FB" w:rsidRDefault="0069025C" w:rsidP="00937611">
            <w:pPr>
              <w:jc w:val="center"/>
            </w:pPr>
            <w:r w:rsidRPr="006152FB">
              <w:t>1384</w:t>
            </w:r>
          </w:p>
        </w:tc>
        <w:tc>
          <w:tcPr>
            <w:tcW w:w="1559" w:type="dxa"/>
            <w:tcBorders>
              <w:top w:val="nil"/>
              <w:left w:val="nil"/>
              <w:bottom w:val="single" w:sz="8" w:space="0" w:color="auto"/>
              <w:right w:val="double" w:sz="6" w:space="0" w:color="0000FF"/>
            </w:tcBorders>
            <w:shd w:val="clear" w:color="auto" w:fill="FFFFFF"/>
            <w:noWrap/>
            <w:tcMar>
              <w:top w:w="0" w:type="dxa"/>
              <w:left w:w="70" w:type="dxa"/>
              <w:bottom w:w="0" w:type="dxa"/>
              <w:right w:w="70" w:type="dxa"/>
            </w:tcMar>
            <w:vAlign w:val="center"/>
          </w:tcPr>
          <w:p w:rsidR="0069025C" w:rsidRPr="006152FB" w:rsidRDefault="0069025C" w:rsidP="00937611">
            <w:pPr>
              <w:jc w:val="center"/>
            </w:pPr>
            <w:r w:rsidRPr="006152FB">
              <w:t>2158</w:t>
            </w:r>
          </w:p>
        </w:tc>
      </w:tr>
      <w:tr w:rsidR="0069025C" w:rsidRPr="006152FB" w:rsidTr="00937611">
        <w:trPr>
          <w:trHeight w:val="270"/>
        </w:trPr>
        <w:tc>
          <w:tcPr>
            <w:tcW w:w="5977" w:type="dxa"/>
            <w:tcBorders>
              <w:top w:val="nil"/>
              <w:left w:val="double" w:sz="6" w:space="0" w:color="0000FF"/>
              <w:bottom w:val="double" w:sz="6" w:space="0" w:color="0000FF"/>
              <w:right w:val="single" w:sz="12" w:space="0" w:color="auto"/>
            </w:tcBorders>
            <w:shd w:val="clear" w:color="auto" w:fill="FFFFFF"/>
            <w:noWrap/>
            <w:tcMar>
              <w:top w:w="0" w:type="dxa"/>
              <w:left w:w="70" w:type="dxa"/>
              <w:bottom w:w="0" w:type="dxa"/>
              <w:right w:w="70" w:type="dxa"/>
            </w:tcMar>
            <w:vAlign w:val="center"/>
            <w:hideMark/>
          </w:tcPr>
          <w:p w:rsidR="0069025C" w:rsidRPr="006152FB" w:rsidRDefault="0069025C" w:rsidP="00937611">
            <w:r w:rsidRPr="006152FB">
              <w:t xml:space="preserve">Počet cizinců – Zaměstnanecké karty (podané žádosti o povolení a prodloužení povolení k zaměstnání, které vydává MV OAMP) </w:t>
            </w:r>
          </w:p>
        </w:tc>
        <w:tc>
          <w:tcPr>
            <w:tcW w:w="1559" w:type="dxa"/>
            <w:tcBorders>
              <w:top w:val="nil"/>
              <w:left w:val="nil"/>
              <w:bottom w:val="double" w:sz="6" w:space="0" w:color="0000FF"/>
              <w:right w:val="single" w:sz="8" w:space="0" w:color="auto"/>
            </w:tcBorders>
            <w:shd w:val="clear" w:color="auto" w:fill="FFFFFF"/>
            <w:noWrap/>
            <w:tcMar>
              <w:top w:w="0" w:type="dxa"/>
              <w:left w:w="70" w:type="dxa"/>
              <w:bottom w:w="0" w:type="dxa"/>
              <w:right w:w="70" w:type="dxa"/>
            </w:tcMar>
            <w:vAlign w:val="center"/>
          </w:tcPr>
          <w:p w:rsidR="0069025C" w:rsidRPr="006152FB" w:rsidRDefault="0069025C" w:rsidP="00937611">
            <w:pPr>
              <w:jc w:val="center"/>
            </w:pPr>
            <w:r w:rsidRPr="006152FB">
              <w:t>1 zelená karta</w:t>
            </w:r>
          </w:p>
        </w:tc>
        <w:tc>
          <w:tcPr>
            <w:tcW w:w="1559" w:type="dxa"/>
            <w:tcBorders>
              <w:top w:val="nil"/>
              <w:left w:val="nil"/>
              <w:bottom w:val="double" w:sz="6" w:space="0" w:color="0000FF"/>
              <w:right w:val="double" w:sz="6" w:space="0" w:color="0000FF"/>
            </w:tcBorders>
            <w:shd w:val="clear" w:color="auto" w:fill="FFFFFF"/>
            <w:noWrap/>
            <w:tcMar>
              <w:top w:w="0" w:type="dxa"/>
              <w:left w:w="70" w:type="dxa"/>
              <w:bottom w:w="0" w:type="dxa"/>
              <w:right w:w="70" w:type="dxa"/>
            </w:tcMar>
            <w:vAlign w:val="center"/>
          </w:tcPr>
          <w:p w:rsidR="0069025C" w:rsidRPr="006152FB" w:rsidRDefault="0069025C" w:rsidP="00937611">
            <w:pPr>
              <w:jc w:val="center"/>
            </w:pPr>
            <w:r w:rsidRPr="006152FB">
              <w:t>94</w:t>
            </w:r>
          </w:p>
        </w:tc>
      </w:tr>
    </w:tbl>
    <w:p w:rsidR="0069025C" w:rsidRPr="006152FB" w:rsidRDefault="0069025C" w:rsidP="0069025C">
      <w:pPr>
        <w:jc w:val="both"/>
        <w:rPr>
          <w:rFonts w:ascii="Arial" w:hAnsi="Arial" w:cs="Arial"/>
          <w:sz w:val="24"/>
          <w:szCs w:val="24"/>
        </w:rPr>
      </w:pPr>
    </w:p>
    <w:p w:rsidR="0069025C" w:rsidRDefault="0069025C" w:rsidP="00544527">
      <w:pPr>
        <w:jc w:val="both"/>
        <w:rPr>
          <w:rFonts w:ascii="Times New Roman" w:hAnsi="Times New Roman"/>
          <w:sz w:val="24"/>
          <w:szCs w:val="24"/>
        </w:rPr>
      </w:pPr>
      <w:r w:rsidRPr="006152FB">
        <w:rPr>
          <w:rFonts w:ascii="Times New Roman" w:hAnsi="Times New Roman"/>
          <w:sz w:val="24"/>
          <w:szCs w:val="24"/>
        </w:rPr>
        <w:t>Při zaměstnávání cizinců v Karlovarském kraji Úřad práce ČR, Krajská pobočka v Karlových Varech přihlíží k tomu, aby nedocházelo k zaměstnávání cizinců na úkor uchazečů evidovaných na úřadu práce. Karlovarský kraj patří stále mezi kraje, o které je z hlediska pracovních příležitostí ze strany cizinců zájem. Struktura cizinců, kteří žádají o povolení/prodloužení zaměstnání, zůstává stejná jako v předešlých letech. Nejvíce zastoupenou komunitou jsou cizinci z Thajského království, Ruské federace, dále z Ukrajiny, bývalých republik SSSR a Vietnamu. U cizinců s trvalým pobytem jsou nejvíce zastoupeny: Vietnam, Ruská federace a Ukrajina. U občanů EU jsou to: Slovenská republika, Rumunsko, Polsko, Bulharsko a SRN.</w:t>
      </w:r>
    </w:p>
    <w:p w:rsidR="0069025C" w:rsidRPr="006C362D" w:rsidRDefault="0069025C" w:rsidP="00544527">
      <w:pPr>
        <w:jc w:val="both"/>
        <w:rPr>
          <w:rFonts w:ascii="Times New Roman" w:eastAsia="Times New Roman" w:hAnsi="Times New Roman"/>
          <w:sz w:val="24"/>
          <w:szCs w:val="24"/>
        </w:rPr>
      </w:pPr>
      <w:r w:rsidRPr="006C362D">
        <w:rPr>
          <w:rFonts w:ascii="Times New Roman" w:hAnsi="Times New Roman"/>
          <w:sz w:val="24"/>
          <w:szCs w:val="24"/>
        </w:rPr>
        <w:t>Zákon č. 101/2014 Sb., kterým se mění zákon č. 326/1999 Sb., o pobytu cizinců na území České republiky a o změně některých zákonů, ve znění pozdějších předpisů, zákon č. 435/2004 Sb., o zaměstnanosti, ve znění pozdějších předpisů, a další související zákony</w:t>
      </w:r>
      <w:r w:rsidR="00777716" w:rsidRPr="006C362D">
        <w:rPr>
          <w:rFonts w:ascii="Times New Roman" w:hAnsi="Times New Roman"/>
          <w:sz w:val="24"/>
          <w:szCs w:val="24"/>
        </w:rPr>
        <w:t>, sleduje několik kategorií.</w:t>
      </w:r>
    </w:p>
    <w:p w:rsidR="0069025C" w:rsidRPr="006152FB" w:rsidRDefault="0069025C" w:rsidP="00544527">
      <w:pPr>
        <w:numPr>
          <w:ilvl w:val="0"/>
          <w:numId w:val="10"/>
        </w:numPr>
        <w:spacing w:after="0"/>
        <w:jc w:val="both"/>
        <w:rPr>
          <w:rFonts w:ascii="Times New Roman" w:hAnsi="Times New Roman"/>
          <w:sz w:val="24"/>
          <w:szCs w:val="24"/>
        </w:rPr>
      </w:pPr>
      <w:r w:rsidRPr="006152FB">
        <w:rPr>
          <w:rFonts w:ascii="Times New Roman" w:hAnsi="Times New Roman"/>
          <w:sz w:val="24"/>
          <w:szCs w:val="24"/>
        </w:rPr>
        <w:t>Cizinci, kteří jsou držiteli platné zaměstnanecké karty nebo modré karty</w:t>
      </w:r>
      <w:r w:rsidR="00F85AC1">
        <w:rPr>
          <w:rFonts w:ascii="Times New Roman" w:hAnsi="Times New Roman"/>
          <w:sz w:val="24"/>
          <w:szCs w:val="24"/>
        </w:rPr>
        <w:t>.</w:t>
      </w:r>
    </w:p>
    <w:p w:rsidR="0069025C" w:rsidRPr="006152FB" w:rsidRDefault="0069025C" w:rsidP="00544527">
      <w:pPr>
        <w:numPr>
          <w:ilvl w:val="0"/>
          <w:numId w:val="10"/>
        </w:numPr>
        <w:spacing w:after="0"/>
        <w:jc w:val="both"/>
        <w:rPr>
          <w:rFonts w:ascii="Times New Roman" w:hAnsi="Times New Roman"/>
          <w:sz w:val="24"/>
          <w:szCs w:val="24"/>
        </w:rPr>
      </w:pPr>
      <w:r w:rsidRPr="006152FB">
        <w:rPr>
          <w:rFonts w:ascii="Times New Roman" w:hAnsi="Times New Roman"/>
          <w:sz w:val="24"/>
          <w:szCs w:val="24"/>
        </w:rPr>
        <w:t>Cizinci, kteří mají platné povolení k zaměstnání vydané krajskou pobočkou Úřadu práce a platné povolení k pobytu na území České republiky vydané podle zákona o pobytu cizinců na území České republiky. Za zaměstnání se pro tyto účely považuje i plnění úkolů vyplývajících z předmětu činnosti právnické osoby (společníci, jednatelé, statutární nebo jiný orgán obchodní společnosti, družstva)</w:t>
      </w:r>
      <w:r w:rsidR="00F85AC1">
        <w:rPr>
          <w:rFonts w:ascii="Times New Roman" w:hAnsi="Times New Roman"/>
          <w:sz w:val="24"/>
          <w:szCs w:val="24"/>
        </w:rPr>
        <w:t>.</w:t>
      </w:r>
      <w:r w:rsidRPr="006152FB">
        <w:rPr>
          <w:rFonts w:ascii="Times New Roman" w:hAnsi="Times New Roman"/>
          <w:sz w:val="24"/>
          <w:szCs w:val="24"/>
        </w:rPr>
        <w:t xml:space="preserve"> </w:t>
      </w:r>
    </w:p>
    <w:p w:rsidR="0069025C" w:rsidRPr="006152FB" w:rsidRDefault="0069025C" w:rsidP="00544527">
      <w:pPr>
        <w:numPr>
          <w:ilvl w:val="0"/>
          <w:numId w:val="10"/>
        </w:numPr>
        <w:spacing w:after="0"/>
        <w:jc w:val="both"/>
        <w:rPr>
          <w:rFonts w:ascii="Times New Roman" w:hAnsi="Times New Roman"/>
          <w:sz w:val="24"/>
          <w:szCs w:val="24"/>
        </w:rPr>
      </w:pPr>
      <w:r w:rsidRPr="006152FB">
        <w:rPr>
          <w:rFonts w:ascii="Times New Roman" w:hAnsi="Times New Roman"/>
          <w:sz w:val="24"/>
          <w:szCs w:val="24"/>
        </w:rPr>
        <w:t>Cizinec, kterému bylo vydáno potvrzení o splnění podmínek pro vydání zaměstnanecké karty, nebo modré karty (viz § 89 odst. 3)</w:t>
      </w:r>
      <w:r w:rsidR="00F85AC1">
        <w:rPr>
          <w:rFonts w:ascii="Times New Roman" w:hAnsi="Times New Roman"/>
          <w:sz w:val="24"/>
          <w:szCs w:val="24"/>
        </w:rPr>
        <w:t>.</w:t>
      </w:r>
    </w:p>
    <w:p w:rsidR="0069025C" w:rsidRPr="006152FB" w:rsidRDefault="0069025C" w:rsidP="00544527">
      <w:pPr>
        <w:numPr>
          <w:ilvl w:val="0"/>
          <w:numId w:val="10"/>
        </w:numPr>
        <w:spacing w:after="0"/>
        <w:jc w:val="both"/>
        <w:rPr>
          <w:rFonts w:ascii="Times New Roman" w:hAnsi="Times New Roman"/>
          <w:sz w:val="24"/>
          <w:szCs w:val="24"/>
        </w:rPr>
      </w:pPr>
      <w:r w:rsidRPr="006152FB">
        <w:rPr>
          <w:rFonts w:ascii="Times New Roman" w:hAnsi="Times New Roman"/>
          <w:sz w:val="24"/>
          <w:szCs w:val="24"/>
        </w:rPr>
        <w:t>Cizinci, kteří nemusí žádat o povolení k zamě</w:t>
      </w:r>
      <w:r w:rsidR="00777716">
        <w:rPr>
          <w:rFonts w:ascii="Times New Roman" w:hAnsi="Times New Roman"/>
          <w:sz w:val="24"/>
          <w:szCs w:val="24"/>
        </w:rPr>
        <w:t>stnání (trvalý pobyt a ost. výji</w:t>
      </w:r>
      <w:r w:rsidRPr="006152FB">
        <w:rPr>
          <w:rFonts w:ascii="Times New Roman" w:hAnsi="Times New Roman"/>
          <w:sz w:val="24"/>
          <w:szCs w:val="24"/>
        </w:rPr>
        <w:t xml:space="preserve">mky  podle § 98 ) a u kterých má zaměstnavatel, zaměstnávající cizince na území ČR, informační povinnost podle § 87 výše uvedeného zákona. </w:t>
      </w:r>
    </w:p>
    <w:p w:rsidR="0069025C" w:rsidRPr="006152FB" w:rsidRDefault="0069025C" w:rsidP="00544527">
      <w:pPr>
        <w:numPr>
          <w:ilvl w:val="0"/>
          <w:numId w:val="10"/>
        </w:numPr>
        <w:spacing w:after="0"/>
        <w:jc w:val="both"/>
        <w:rPr>
          <w:rFonts w:ascii="Times New Roman" w:hAnsi="Times New Roman"/>
          <w:sz w:val="24"/>
          <w:szCs w:val="24"/>
        </w:rPr>
      </w:pPr>
      <w:r w:rsidRPr="006152FB">
        <w:rPr>
          <w:rFonts w:ascii="Times New Roman" w:hAnsi="Times New Roman"/>
          <w:sz w:val="24"/>
          <w:szCs w:val="24"/>
        </w:rPr>
        <w:t xml:space="preserve">Občané členských států Evropské unie (EU) a jejich rodinní příslušníci, občané dalších států Evropského hospodářského prostoru (EHP) a Švýcarska a jejich rodinní </w:t>
      </w:r>
      <w:r w:rsidRPr="006152FB">
        <w:rPr>
          <w:rFonts w:ascii="Times New Roman" w:hAnsi="Times New Roman"/>
          <w:sz w:val="24"/>
          <w:szCs w:val="24"/>
        </w:rPr>
        <w:lastRenderedPageBreak/>
        <w:t xml:space="preserve">příslušníci. Tito občané nejsou z hlediska zákona o zaměstnanosti považováni za cizince a v souladu s tímto zákonem mají stejné právní postavení jako občané České republiky a u kterých má zaměstnavatel také informační povinnost podle § 87 výše uvedeného zákona. </w:t>
      </w:r>
    </w:p>
    <w:p w:rsidR="009B4762" w:rsidRDefault="009B4762" w:rsidP="009B4762">
      <w:pPr>
        <w:spacing w:after="0" w:line="240" w:lineRule="auto"/>
        <w:jc w:val="both"/>
        <w:rPr>
          <w:sz w:val="24"/>
          <w:szCs w:val="24"/>
        </w:rPr>
      </w:pPr>
    </w:p>
    <w:p w:rsidR="009B4762" w:rsidRPr="006152FB" w:rsidRDefault="009B4762" w:rsidP="009B4762">
      <w:pPr>
        <w:jc w:val="both"/>
        <w:rPr>
          <w:rFonts w:ascii="Times New Roman" w:hAnsi="Times New Roman"/>
          <w:sz w:val="24"/>
          <w:szCs w:val="24"/>
        </w:rPr>
      </w:pPr>
      <w:r w:rsidRPr="006152FB">
        <w:rPr>
          <w:rFonts w:ascii="Times New Roman" w:hAnsi="Times New Roman"/>
          <w:sz w:val="24"/>
          <w:szCs w:val="24"/>
        </w:rPr>
        <w:t>Úřad práce pečlivě sleduje profese, u kterých cizinci žádají o povolení nebo  prodloužení povolení k zaměstnání.  Např. profese se základním vzděláním jsou více a častěji obsazované uchazeči z řad nezaměstnaných a zájem zaměstnavatelů zaměstnat na takové místo cizince, v roce 2014 v našem regionu stále klesá.  Výjimku tvoří pouze firmy, které se zabývají thajskými masážemi nebo jinými profesemi, na které uchazeči o zaměstnání nesplňují profesní nebo praktické požadavky zaměstnavatele.  Stále více zaměstnavatelů má zájem o kvalifikované pracovníky se středoškolským vzděláním. Cizinec, který chce v České republice pracovat, musí splňovat požadavky zaměstnavatele a doložit dokumenty o vzdělání a jeho rovnocennost. Úřad práce stále pečlivě posuzuje nové žádosti, sleduje volná místa, u kterých má zaměstnavatel zájem zaměstnat cizince,</w:t>
      </w:r>
      <w:r w:rsidRPr="006152FB">
        <w:rPr>
          <w:rFonts w:ascii="Times New Roman" w:hAnsi="Times New Roman"/>
          <w:color w:val="FF0000"/>
          <w:sz w:val="24"/>
          <w:szCs w:val="24"/>
        </w:rPr>
        <w:t xml:space="preserve"> </w:t>
      </w:r>
      <w:r w:rsidRPr="006152FB">
        <w:rPr>
          <w:rFonts w:ascii="Times New Roman" w:hAnsi="Times New Roman"/>
          <w:sz w:val="24"/>
          <w:szCs w:val="24"/>
        </w:rPr>
        <w:t xml:space="preserve">doporučuje uchazeče o zaměstnání na tyto profese, zkoumá profesní způsobilost cizinců a rozhoduje podle momentální situace na trhu práce. Z těchto důvodů klesá počet žádostí o povolení k zaměstnání a přibylo cizinců s trvalým pobytem nebo občanů EU.  </w:t>
      </w:r>
    </w:p>
    <w:p w:rsidR="009B4762" w:rsidRPr="006152FB" w:rsidRDefault="009B4762" w:rsidP="009B4762">
      <w:pPr>
        <w:spacing w:after="0"/>
        <w:jc w:val="both"/>
        <w:rPr>
          <w:rFonts w:ascii="Times New Roman" w:hAnsi="Times New Roman"/>
          <w:sz w:val="24"/>
          <w:szCs w:val="24"/>
        </w:rPr>
      </w:pPr>
      <w:r w:rsidRPr="006152FB">
        <w:rPr>
          <w:rFonts w:ascii="Times New Roman" w:hAnsi="Times New Roman"/>
          <w:sz w:val="24"/>
          <w:szCs w:val="24"/>
        </w:rPr>
        <w:t>Nejčastěji obsazované profese cizinci v Karlovarském kraji</w:t>
      </w:r>
    </w:p>
    <w:p w:rsidR="009B4762" w:rsidRPr="006152FB" w:rsidRDefault="009B4762" w:rsidP="009B4762">
      <w:pPr>
        <w:spacing w:after="0"/>
        <w:jc w:val="both"/>
        <w:rPr>
          <w:rFonts w:ascii="Times New Roman" w:hAnsi="Times New Roman"/>
          <w:sz w:val="24"/>
          <w:szCs w:val="24"/>
        </w:rPr>
      </w:pPr>
      <w:r w:rsidRPr="006152FB">
        <w:rPr>
          <w:rFonts w:ascii="Times New Roman" w:hAnsi="Times New Roman"/>
          <w:sz w:val="24"/>
          <w:szCs w:val="24"/>
        </w:rPr>
        <w:t>- základní vzdělání - thajské masáže, lesní dělníci, šičky, pomocní dělníci (občané EU)</w:t>
      </w:r>
    </w:p>
    <w:p w:rsidR="009B4762" w:rsidRPr="006152FB" w:rsidRDefault="009B4762" w:rsidP="009B4762">
      <w:pPr>
        <w:spacing w:after="0"/>
        <w:jc w:val="both"/>
        <w:rPr>
          <w:rFonts w:ascii="Times New Roman" w:hAnsi="Times New Roman"/>
          <w:sz w:val="24"/>
          <w:szCs w:val="24"/>
        </w:rPr>
      </w:pPr>
      <w:r w:rsidRPr="006152FB">
        <w:rPr>
          <w:rFonts w:ascii="Times New Roman" w:hAnsi="Times New Roman"/>
          <w:sz w:val="24"/>
          <w:szCs w:val="24"/>
        </w:rPr>
        <w:t>- střední odborné vzdělání – kuchaři (zahraniční kuchyně), pekaři, svářeči, řemeslné profese</w:t>
      </w:r>
    </w:p>
    <w:p w:rsidR="009B4762" w:rsidRPr="006152FB" w:rsidRDefault="009B4762" w:rsidP="009B4762">
      <w:pPr>
        <w:spacing w:after="0"/>
        <w:rPr>
          <w:rFonts w:ascii="Times New Roman" w:hAnsi="Times New Roman"/>
          <w:sz w:val="24"/>
          <w:szCs w:val="24"/>
        </w:rPr>
      </w:pPr>
      <w:r w:rsidRPr="006152FB">
        <w:rPr>
          <w:rFonts w:ascii="Times New Roman" w:hAnsi="Times New Roman"/>
          <w:sz w:val="24"/>
          <w:szCs w:val="24"/>
        </w:rPr>
        <w:t xml:space="preserve">- střední vzdělání s maturitou – vedoucí pracovníci v prodeji, recepční, průvodci a delegáti,                                                </w:t>
      </w:r>
    </w:p>
    <w:p w:rsidR="009B4762" w:rsidRPr="00375C6C" w:rsidRDefault="009B4762" w:rsidP="009B4762">
      <w:pPr>
        <w:spacing w:after="0"/>
        <w:jc w:val="both"/>
        <w:rPr>
          <w:rFonts w:ascii="Times New Roman" w:hAnsi="Times New Roman"/>
          <w:sz w:val="24"/>
          <w:szCs w:val="24"/>
        </w:rPr>
      </w:pPr>
      <w:r w:rsidRPr="006152FB">
        <w:rPr>
          <w:rFonts w:ascii="Times New Roman" w:hAnsi="Times New Roman"/>
          <w:sz w:val="24"/>
          <w:szCs w:val="24"/>
        </w:rPr>
        <w:t>- vysokoškolské vzdělání – lékaři, řídící pracovníci (jednatelé firem), církevní pracovníci.</w:t>
      </w:r>
    </w:p>
    <w:p w:rsidR="0069025C" w:rsidRPr="006152FB" w:rsidRDefault="0069025C" w:rsidP="009B4762">
      <w:pPr>
        <w:spacing w:after="0" w:line="240" w:lineRule="auto"/>
        <w:jc w:val="both"/>
        <w:rPr>
          <w:sz w:val="24"/>
          <w:szCs w:val="24"/>
        </w:rPr>
      </w:pPr>
    </w:p>
    <w:p w:rsidR="0069025C" w:rsidRPr="006152FB" w:rsidRDefault="0069025C" w:rsidP="0069025C">
      <w:pPr>
        <w:rPr>
          <w:rFonts w:ascii="Times New Roman" w:hAnsi="Times New Roman"/>
          <w:b/>
          <w:bCs/>
          <w:sz w:val="24"/>
          <w:szCs w:val="24"/>
        </w:rPr>
      </w:pPr>
      <w:r w:rsidRPr="006152FB">
        <w:rPr>
          <w:rFonts w:ascii="Times New Roman" w:hAnsi="Times New Roman"/>
          <w:b/>
          <w:bCs/>
          <w:sz w:val="24"/>
          <w:szCs w:val="24"/>
        </w:rPr>
        <w:t>Cizinci s platným pracovním povolením</w:t>
      </w:r>
    </w:p>
    <w:p w:rsidR="0069025C" w:rsidRPr="006152FB" w:rsidRDefault="0069025C" w:rsidP="0069025C">
      <w:pPr>
        <w:jc w:val="both"/>
        <w:rPr>
          <w:rFonts w:ascii="Times New Roman" w:hAnsi="Times New Roman"/>
          <w:sz w:val="24"/>
          <w:szCs w:val="24"/>
        </w:rPr>
      </w:pPr>
      <w:r w:rsidRPr="006152FB">
        <w:rPr>
          <w:rFonts w:ascii="Times New Roman" w:hAnsi="Times New Roman"/>
          <w:sz w:val="24"/>
          <w:szCs w:val="24"/>
        </w:rPr>
        <w:t xml:space="preserve">K 31. 12. 2014 bylo evidováno Úřadem práce ČR, Krajská pobočka v Karlových Varech celkem </w:t>
      </w:r>
      <w:r w:rsidR="00C40ABE" w:rsidRPr="00C40ABE">
        <w:rPr>
          <w:rFonts w:ascii="Times New Roman" w:hAnsi="Times New Roman"/>
          <w:sz w:val="24"/>
          <w:szCs w:val="24"/>
        </w:rPr>
        <w:t>130</w:t>
      </w:r>
      <w:r w:rsidRPr="00C40ABE">
        <w:rPr>
          <w:rFonts w:ascii="Times New Roman" w:hAnsi="Times New Roman"/>
          <w:sz w:val="24"/>
          <w:szCs w:val="24"/>
        </w:rPr>
        <w:t xml:space="preserve"> cizinců s platným povolením k zaměstnání. Ve srovnání se stejným obdobím roku 2013 se jedná o </w:t>
      </w:r>
      <w:r w:rsidR="00C40ABE" w:rsidRPr="00C40ABE">
        <w:rPr>
          <w:rFonts w:ascii="Times New Roman" w:hAnsi="Times New Roman"/>
          <w:sz w:val="24"/>
          <w:szCs w:val="24"/>
        </w:rPr>
        <w:t>126</w:t>
      </w:r>
      <w:r w:rsidRPr="00C40ABE">
        <w:rPr>
          <w:rFonts w:ascii="Times New Roman" w:hAnsi="Times New Roman"/>
          <w:sz w:val="24"/>
          <w:szCs w:val="24"/>
        </w:rPr>
        <w:t xml:space="preserve"> platných</w:t>
      </w:r>
      <w:r w:rsidRPr="006152FB">
        <w:rPr>
          <w:rFonts w:ascii="Times New Roman" w:hAnsi="Times New Roman"/>
          <w:sz w:val="24"/>
          <w:szCs w:val="24"/>
        </w:rPr>
        <w:t xml:space="preserve"> pracovních povolení méně. </w:t>
      </w:r>
    </w:p>
    <w:p w:rsidR="0069025C" w:rsidRPr="006152FB" w:rsidRDefault="0069025C" w:rsidP="0069025C">
      <w:pPr>
        <w:jc w:val="both"/>
        <w:rPr>
          <w:rFonts w:ascii="Times New Roman" w:hAnsi="Times New Roman"/>
          <w:b/>
          <w:bCs/>
          <w:sz w:val="24"/>
          <w:szCs w:val="24"/>
        </w:rPr>
      </w:pPr>
      <w:r w:rsidRPr="006152FB">
        <w:rPr>
          <w:rFonts w:ascii="Times New Roman" w:hAnsi="Times New Roman"/>
          <w:b/>
          <w:bCs/>
          <w:sz w:val="24"/>
          <w:szCs w:val="24"/>
        </w:rPr>
        <w:t>Cizinci podle § 98 zákona č. 435/2004 Sb., o zaměstnanosti (informace o zaměstnání)</w:t>
      </w:r>
    </w:p>
    <w:p w:rsidR="0069025C" w:rsidRPr="006152FB" w:rsidRDefault="0069025C" w:rsidP="0069025C">
      <w:pPr>
        <w:jc w:val="both"/>
        <w:rPr>
          <w:rFonts w:ascii="Times New Roman" w:hAnsi="Times New Roman"/>
          <w:sz w:val="24"/>
          <w:szCs w:val="24"/>
        </w:rPr>
      </w:pPr>
      <w:r w:rsidRPr="006152FB">
        <w:rPr>
          <w:rFonts w:ascii="Times New Roman" w:hAnsi="Times New Roman"/>
          <w:sz w:val="24"/>
          <w:szCs w:val="24"/>
        </w:rPr>
        <w:t xml:space="preserve">K 31. 12. 2014 bylo evidováno Úřadem práce ČR, Krajská pobočka v Karlových Varech celkem </w:t>
      </w:r>
      <w:r w:rsidRPr="00C40ABE">
        <w:rPr>
          <w:rFonts w:ascii="Times New Roman" w:hAnsi="Times New Roman"/>
          <w:sz w:val="24"/>
          <w:szCs w:val="24"/>
        </w:rPr>
        <w:t>1477 cizinců, jejichž zaměstnání vyžaduje pouze informační povinnost ze strany zaměstnavatele.  V roce 2014 bylo o 213 zaměstnaných</w:t>
      </w:r>
      <w:r w:rsidRPr="006152FB">
        <w:rPr>
          <w:rFonts w:ascii="Times New Roman" w:hAnsi="Times New Roman"/>
          <w:sz w:val="24"/>
          <w:szCs w:val="24"/>
        </w:rPr>
        <w:t xml:space="preserve"> cizinců více, než v roce bylo 2013.</w:t>
      </w:r>
    </w:p>
    <w:p w:rsidR="0069025C" w:rsidRPr="006152FB" w:rsidRDefault="0069025C" w:rsidP="0069025C">
      <w:pPr>
        <w:jc w:val="both"/>
        <w:rPr>
          <w:rFonts w:ascii="Times New Roman" w:hAnsi="Times New Roman"/>
          <w:b/>
          <w:bCs/>
          <w:sz w:val="24"/>
          <w:szCs w:val="24"/>
        </w:rPr>
      </w:pPr>
      <w:r w:rsidRPr="006152FB">
        <w:rPr>
          <w:rFonts w:ascii="Times New Roman" w:hAnsi="Times New Roman"/>
          <w:b/>
          <w:bCs/>
          <w:sz w:val="24"/>
          <w:szCs w:val="24"/>
        </w:rPr>
        <w:t>Občané EU, EHP a Švýcarska</w:t>
      </w:r>
    </w:p>
    <w:p w:rsidR="0069025C" w:rsidRPr="006152FB" w:rsidRDefault="0069025C" w:rsidP="0069025C">
      <w:pPr>
        <w:jc w:val="both"/>
        <w:rPr>
          <w:rFonts w:ascii="Times New Roman" w:hAnsi="Times New Roman"/>
          <w:sz w:val="24"/>
          <w:szCs w:val="24"/>
        </w:rPr>
      </w:pPr>
      <w:r w:rsidRPr="006152FB">
        <w:rPr>
          <w:rFonts w:ascii="Times New Roman" w:hAnsi="Times New Roman"/>
          <w:sz w:val="24"/>
          <w:szCs w:val="24"/>
        </w:rPr>
        <w:t xml:space="preserve">Na základě formuláře „Informace o nástupu zaměstnání – o vyslání k výkonu práce občana EU/EHP a Švýcarska nebo jeho rodinného příslušníka, nebo cizince, který nepotřebuje povolení k zaměstnání na území ČR“ bylo na Úřadu práce ČR, Krajská pobočka v Karlových Varech </w:t>
      </w:r>
      <w:r w:rsidRPr="00C40ABE">
        <w:rPr>
          <w:rFonts w:ascii="Times New Roman" w:hAnsi="Times New Roman"/>
          <w:sz w:val="24"/>
          <w:szCs w:val="24"/>
        </w:rPr>
        <w:t>nahlášeno 2158 těchto občanů. V porovnání s rokem 2013 se jedná o nárůst 774</w:t>
      </w:r>
      <w:r w:rsidRPr="006152FB">
        <w:rPr>
          <w:rFonts w:ascii="Times New Roman" w:hAnsi="Times New Roman"/>
          <w:b/>
          <w:sz w:val="24"/>
          <w:szCs w:val="24"/>
        </w:rPr>
        <w:t xml:space="preserve"> </w:t>
      </w:r>
      <w:r w:rsidRPr="006152FB">
        <w:rPr>
          <w:rFonts w:ascii="Times New Roman" w:hAnsi="Times New Roman"/>
          <w:sz w:val="24"/>
          <w:szCs w:val="24"/>
        </w:rPr>
        <w:t>občanů EU/EHP a Švýcarska. Tito občané velmi často pracují na pozicích „pomocní dělníci“ pro sezónní práce.</w:t>
      </w:r>
    </w:p>
    <w:p w:rsidR="0069025C" w:rsidRPr="006152FB" w:rsidRDefault="0069025C" w:rsidP="0069025C">
      <w:pPr>
        <w:rPr>
          <w:rFonts w:ascii="Times New Roman" w:hAnsi="Times New Roman"/>
          <w:b/>
          <w:bCs/>
          <w:color w:val="FF0000"/>
          <w:sz w:val="24"/>
          <w:szCs w:val="24"/>
        </w:rPr>
      </w:pPr>
      <w:r w:rsidRPr="006152FB">
        <w:rPr>
          <w:rFonts w:ascii="Times New Roman" w:hAnsi="Times New Roman"/>
          <w:b/>
          <w:bCs/>
          <w:sz w:val="24"/>
          <w:szCs w:val="24"/>
        </w:rPr>
        <w:lastRenderedPageBreak/>
        <w:t xml:space="preserve">Cizinci – zaměstnanecké a modré karty </w:t>
      </w:r>
    </w:p>
    <w:p w:rsidR="0069025C" w:rsidRPr="006152FB" w:rsidRDefault="004544E4" w:rsidP="0069025C">
      <w:pPr>
        <w:jc w:val="both"/>
        <w:rPr>
          <w:rFonts w:ascii="Times New Roman" w:hAnsi="Times New Roman"/>
          <w:sz w:val="24"/>
          <w:szCs w:val="24"/>
        </w:rPr>
      </w:pPr>
      <w:r>
        <w:rPr>
          <w:rFonts w:ascii="Times New Roman" w:hAnsi="Times New Roman"/>
          <w:sz w:val="24"/>
          <w:szCs w:val="24"/>
        </w:rPr>
        <w:t>Zaměstnanecká karta</w:t>
      </w:r>
      <w:r w:rsidR="0069025C" w:rsidRPr="006152FB">
        <w:rPr>
          <w:rFonts w:ascii="Times New Roman" w:hAnsi="Times New Roman"/>
          <w:sz w:val="24"/>
          <w:szCs w:val="24"/>
        </w:rPr>
        <w:t xml:space="preserve"> je nový druh jednotného povolení, které držitele opravňuje dlouhodobě pobývat na území ČR za účelem zaměstnání a vykonávat práci na pracovní pozici, pro kterou byla karta vydána. Nahrazuje vízum k pobytu nad 90 dnů za účelem zaměstnání, povolení k dlouhodobému pobytu za účelem zaměstnání a zelenou kartu, které již nebudou vydávány. Modré karty budou vydávány i nadále, jsou vázány na vzdělání. V případě modrých karet se musí jednat o zaměstnání, pro jehož výkon se vyžaduje vysoká kvalifikace (řádné ukončení vysokoškolského nebo vyššího odborného vzdělání, pokud studium trvalo alespoň 3 roky). K 31. 12. 2014 bylo ÚP ČR Krajská pobočka v Karlových Varech evidováno </w:t>
      </w:r>
      <w:r w:rsidR="0069025C">
        <w:rPr>
          <w:rFonts w:ascii="Times New Roman" w:hAnsi="Times New Roman"/>
          <w:sz w:val="24"/>
          <w:szCs w:val="24"/>
        </w:rPr>
        <w:t>20</w:t>
      </w:r>
      <w:r w:rsidR="0069025C" w:rsidRPr="006152FB">
        <w:rPr>
          <w:rFonts w:ascii="Times New Roman" w:hAnsi="Times New Roman"/>
          <w:sz w:val="24"/>
          <w:szCs w:val="24"/>
        </w:rPr>
        <w:t xml:space="preserve"> nových duálních </w:t>
      </w:r>
      <w:r w:rsidR="001B003C">
        <w:rPr>
          <w:rFonts w:ascii="Times New Roman" w:hAnsi="Times New Roman"/>
          <w:sz w:val="24"/>
          <w:szCs w:val="24"/>
        </w:rPr>
        <w:t>zaměstnaneckých karet a vydáno</w:t>
      </w:r>
      <w:r w:rsidR="001B003C" w:rsidRPr="004544E4">
        <w:rPr>
          <w:rFonts w:ascii="Times New Roman" w:hAnsi="Times New Roman"/>
          <w:sz w:val="24"/>
          <w:szCs w:val="24"/>
        </w:rPr>
        <w:t xml:space="preserve"> </w:t>
      </w:r>
      <w:r w:rsidR="0069025C" w:rsidRPr="004544E4">
        <w:rPr>
          <w:rFonts w:ascii="Times New Roman" w:hAnsi="Times New Roman"/>
          <w:sz w:val="24"/>
          <w:szCs w:val="24"/>
        </w:rPr>
        <w:t>94</w:t>
      </w:r>
      <w:r w:rsidR="00D20E66">
        <w:rPr>
          <w:rFonts w:ascii="Times New Roman" w:hAnsi="Times New Roman"/>
          <w:sz w:val="24"/>
          <w:szCs w:val="24"/>
        </w:rPr>
        <w:t xml:space="preserve"> </w:t>
      </w:r>
      <w:r w:rsidR="0069025C" w:rsidRPr="006152FB">
        <w:rPr>
          <w:rFonts w:ascii="Times New Roman" w:hAnsi="Times New Roman"/>
          <w:sz w:val="24"/>
          <w:szCs w:val="24"/>
        </w:rPr>
        <w:t xml:space="preserve">závazných stanovisek k vydání nebo prodloužení zaměstnaneckých karet za účelem dalšího zaměstnání cizinců. </w:t>
      </w:r>
    </w:p>
    <w:p w:rsidR="0069025C" w:rsidRPr="00375C6C" w:rsidRDefault="0069025C" w:rsidP="0069025C"/>
    <w:p w:rsidR="0069025C" w:rsidRDefault="0069025C" w:rsidP="0069025C">
      <w:pPr>
        <w:pStyle w:val="Nadpis1"/>
        <w:numPr>
          <w:ilvl w:val="0"/>
          <w:numId w:val="0"/>
        </w:numPr>
        <w:rPr>
          <w:b w:val="0"/>
          <w:color w:val="FF0000"/>
          <w:sz w:val="24"/>
          <w:szCs w:val="24"/>
        </w:rPr>
      </w:pPr>
    </w:p>
    <w:p w:rsidR="00777716" w:rsidRDefault="00777716" w:rsidP="00777716">
      <w:pPr>
        <w:rPr>
          <w:lang w:eastAsia="cs-CZ"/>
        </w:rPr>
      </w:pPr>
    </w:p>
    <w:p w:rsidR="00777716" w:rsidRDefault="00777716" w:rsidP="00777716">
      <w:pPr>
        <w:rPr>
          <w:lang w:eastAsia="cs-CZ"/>
        </w:rPr>
      </w:pPr>
    </w:p>
    <w:p w:rsidR="00777716" w:rsidRDefault="00777716" w:rsidP="00777716">
      <w:pPr>
        <w:rPr>
          <w:lang w:eastAsia="cs-CZ"/>
        </w:rPr>
      </w:pPr>
    </w:p>
    <w:p w:rsidR="00777716" w:rsidRDefault="00777716" w:rsidP="00777716">
      <w:pPr>
        <w:rPr>
          <w:lang w:eastAsia="cs-CZ"/>
        </w:rPr>
      </w:pPr>
    </w:p>
    <w:p w:rsidR="00777716" w:rsidRDefault="00777716" w:rsidP="00777716">
      <w:pPr>
        <w:rPr>
          <w:lang w:eastAsia="cs-CZ"/>
        </w:rPr>
      </w:pPr>
    </w:p>
    <w:p w:rsidR="00777716" w:rsidRDefault="00777716" w:rsidP="00777716">
      <w:pPr>
        <w:rPr>
          <w:lang w:eastAsia="cs-CZ"/>
        </w:rPr>
      </w:pPr>
    </w:p>
    <w:p w:rsidR="00777716" w:rsidRDefault="00777716" w:rsidP="00777716">
      <w:pPr>
        <w:rPr>
          <w:lang w:eastAsia="cs-CZ"/>
        </w:rPr>
      </w:pPr>
    </w:p>
    <w:p w:rsidR="00777716" w:rsidRDefault="00777716" w:rsidP="00777716">
      <w:pPr>
        <w:rPr>
          <w:lang w:eastAsia="cs-CZ"/>
        </w:rPr>
      </w:pPr>
    </w:p>
    <w:p w:rsidR="00777716" w:rsidRDefault="00777716" w:rsidP="00777716">
      <w:pPr>
        <w:rPr>
          <w:lang w:eastAsia="cs-CZ"/>
        </w:rPr>
      </w:pPr>
    </w:p>
    <w:p w:rsidR="00777716" w:rsidRDefault="00777716" w:rsidP="00777716">
      <w:pPr>
        <w:rPr>
          <w:lang w:eastAsia="cs-CZ"/>
        </w:rPr>
      </w:pPr>
    </w:p>
    <w:p w:rsidR="00777716" w:rsidRDefault="00777716" w:rsidP="00777716">
      <w:pPr>
        <w:rPr>
          <w:lang w:eastAsia="cs-CZ"/>
        </w:rPr>
      </w:pPr>
    </w:p>
    <w:p w:rsidR="00E37C62" w:rsidRDefault="00E37C62" w:rsidP="00777716">
      <w:pPr>
        <w:rPr>
          <w:lang w:eastAsia="cs-CZ"/>
        </w:rPr>
      </w:pPr>
    </w:p>
    <w:p w:rsidR="00E37C62" w:rsidRDefault="00E37C62" w:rsidP="00777716">
      <w:pPr>
        <w:rPr>
          <w:lang w:eastAsia="cs-CZ"/>
        </w:rPr>
      </w:pPr>
    </w:p>
    <w:p w:rsidR="00E37C62" w:rsidRDefault="00E37C62" w:rsidP="00777716">
      <w:pPr>
        <w:rPr>
          <w:lang w:eastAsia="cs-CZ"/>
        </w:rPr>
      </w:pPr>
    </w:p>
    <w:p w:rsidR="00E37C62" w:rsidRDefault="00E37C62" w:rsidP="00777716">
      <w:pPr>
        <w:rPr>
          <w:lang w:eastAsia="cs-CZ"/>
        </w:rPr>
      </w:pPr>
    </w:p>
    <w:p w:rsidR="00E37C62" w:rsidRDefault="00E37C62" w:rsidP="00777716">
      <w:pPr>
        <w:rPr>
          <w:lang w:eastAsia="cs-CZ"/>
        </w:rPr>
      </w:pPr>
    </w:p>
    <w:p w:rsidR="00E37C62" w:rsidRPr="00777716" w:rsidRDefault="00E37C62" w:rsidP="00777716">
      <w:pPr>
        <w:rPr>
          <w:lang w:eastAsia="cs-CZ"/>
        </w:rPr>
      </w:pPr>
    </w:p>
    <w:p w:rsidR="00367032" w:rsidRPr="002521B5" w:rsidRDefault="00367032" w:rsidP="005B5654">
      <w:pPr>
        <w:spacing w:after="0" w:line="240" w:lineRule="auto"/>
        <w:rPr>
          <w:b/>
          <w:color w:val="FF0000"/>
          <w:sz w:val="24"/>
          <w:szCs w:val="24"/>
        </w:rPr>
      </w:pPr>
    </w:p>
    <w:p w:rsidR="00367032" w:rsidRPr="001C3B43" w:rsidRDefault="00977326" w:rsidP="00367032">
      <w:pPr>
        <w:pStyle w:val="Zkladntext2"/>
        <w:jc w:val="both"/>
        <w:rPr>
          <w:b/>
          <w:sz w:val="28"/>
          <w:szCs w:val="28"/>
        </w:rPr>
      </w:pPr>
      <w:bookmarkStart w:id="107" w:name="_Toc289428126"/>
      <w:r w:rsidRPr="001C3B43">
        <w:rPr>
          <w:b/>
          <w:sz w:val="28"/>
          <w:szCs w:val="28"/>
        </w:rPr>
        <w:lastRenderedPageBreak/>
        <w:t>5</w:t>
      </w:r>
      <w:r w:rsidR="00367032" w:rsidRPr="001C3B43">
        <w:rPr>
          <w:b/>
          <w:sz w:val="28"/>
          <w:szCs w:val="28"/>
        </w:rPr>
        <w:t xml:space="preserve">. </w:t>
      </w:r>
      <w:r w:rsidR="00EE6932" w:rsidRPr="001C3B43">
        <w:rPr>
          <w:b/>
          <w:sz w:val="28"/>
          <w:szCs w:val="28"/>
        </w:rPr>
        <w:t>Prognó</w:t>
      </w:r>
      <w:r w:rsidR="001C3B43">
        <w:rPr>
          <w:b/>
          <w:sz w:val="28"/>
          <w:szCs w:val="28"/>
        </w:rPr>
        <w:t>za vývoje trhu práce na rok 2015</w:t>
      </w:r>
    </w:p>
    <w:p w:rsidR="00367032" w:rsidRPr="002521B5" w:rsidRDefault="00367032" w:rsidP="00367032">
      <w:pPr>
        <w:pStyle w:val="Zkladntext"/>
        <w:rPr>
          <w:rFonts w:ascii="Arial" w:hAnsi="Arial" w:cs="Arial"/>
          <w:b/>
          <w:i/>
          <w:color w:val="FF0000"/>
        </w:rPr>
      </w:pPr>
    </w:p>
    <w:p w:rsidR="00367032" w:rsidRPr="001C3B43" w:rsidRDefault="006B482D" w:rsidP="00544527">
      <w:pPr>
        <w:pStyle w:val="Zkladntext"/>
        <w:spacing w:line="276" w:lineRule="auto"/>
        <w:rPr>
          <w:szCs w:val="24"/>
        </w:rPr>
      </w:pPr>
      <w:r w:rsidRPr="006B482D">
        <w:rPr>
          <w:szCs w:val="24"/>
        </w:rPr>
        <w:t>Koncem roku 2013 a počátkem roku 2014</w:t>
      </w:r>
      <w:r w:rsidR="00367032" w:rsidRPr="006B482D">
        <w:rPr>
          <w:szCs w:val="24"/>
        </w:rPr>
        <w:t xml:space="preserve"> byl na Úřadu práce ČR, Krajská pobočka v Karlových Varech zaznamenán stejně jako v minulých letech nárůst počtu uchazečů o zaměstnání. Jedná se v podstatě o pravidelný každoroční jev zapříčiněný např. ukončením pracovních poměrů na dobu určitou, ukončením sezónních prací, přerušením podnikatelské činnosti. </w:t>
      </w:r>
      <w:r w:rsidR="001C3B43" w:rsidRPr="006B482D">
        <w:rPr>
          <w:szCs w:val="24"/>
        </w:rPr>
        <w:t>Během</w:t>
      </w:r>
      <w:r w:rsidR="001C3B43">
        <w:rPr>
          <w:szCs w:val="24"/>
        </w:rPr>
        <w:t xml:space="preserve"> prvního pololetí roku 2015</w:t>
      </w:r>
      <w:r w:rsidR="00367032" w:rsidRPr="001C3B43">
        <w:rPr>
          <w:szCs w:val="24"/>
        </w:rPr>
        <w:t xml:space="preserve"> očekáváme v Karlovarském kraji mírné snižování počtu uchazečů o zaměstnání evidovaných na úřadu práce a tím i snižování ukazatele podílu nezaměstnaných osob. K tomuto trendu přispívá především zahájení tzv. sezónních prací. Jedná se především o stavební a zemědělské práce či profese, které v zimním období vždy zažívají stagnaci.</w:t>
      </w:r>
      <w:r w:rsidR="004544E4">
        <w:rPr>
          <w:szCs w:val="24"/>
        </w:rPr>
        <w:t xml:space="preserve"> Dále tento jev velice významně ovlivňují veřejně prospěšné práce, které obce a jiné instituce využívají.</w:t>
      </w:r>
    </w:p>
    <w:p w:rsidR="00367032" w:rsidRPr="002521B5" w:rsidRDefault="00367032" w:rsidP="00544527">
      <w:pPr>
        <w:pStyle w:val="Zkladntext"/>
        <w:spacing w:line="276" w:lineRule="auto"/>
        <w:rPr>
          <w:rStyle w:val="Zvraznn"/>
          <w:rFonts w:cs="Arial"/>
          <w:i w:val="0"/>
          <w:color w:val="FF0000"/>
          <w:szCs w:val="24"/>
        </w:rPr>
      </w:pPr>
    </w:p>
    <w:p w:rsidR="00367032" w:rsidRPr="001C3B43" w:rsidRDefault="00367032" w:rsidP="00544527">
      <w:pPr>
        <w:pStyle w:val="Zkladntext"/>
        <w:spacing w:line="276" w:lineRule="auto"/>
        <w:rPr>
          <w:rStyle w:val="Zvraznn"/>
          <w:rFonts w:cs="Arial"/>
          <w:i w:val="0"/>
          <w:szCs w:val="24"/>
        </w:rPr>
      </w:pPr>
      <w:r w:rsidRPr="001C3B43">
        <w:rPr>
          <w:rStyle w:val="Zvraznn"/>
          <w:rFonts w:cs="Arial"/>
          <w:i w:val="0"/>
          <w:szCs w:val="24"/>
        </w:rPr>
        <w:t xml:space="preserve">Nezaměstnanost by </w:t>
      </w:r>
      <w:r w:rsidR="001C3B43" w:rsidRPr="001C3B43">
        <w:rPr>
          <w:rStyle w:val="Zvraznn"/>
          <w:rFonts w:cs="Arial"/>
          <w:i w:val="0"/>
          <w:szCs w:val="24"/>
        </w:rPr>
        <w:t>během prvního pololetí roku 2015</w:t>
      </w:r>
      <w:r w:rsidRPr="001C3B43">
        <w:rPr>
          <w:rStyle w:val="Zvraznn"/>
          <w:rFonts w:cs="Arial"/>
          <w:i w:val="0"/>
          <w:szCs w:val="24"/>
        </w:rPr>
        <w:t xml:space="preserve"> neměla zaznamenat znatelnějších výkyvů ve srovnání s předchozím rokem. Ni</w:t>
      </w:r>
      <w:r w:rsidR="001C3B43" w:rsidRPr="001C3B43">
        <w:rPr>
          <w:rStyle w:val="Zvraznn"/>
          <w:rFonts w:cs="Arial"/>
          <w:i w:val="0"/>
          <w:szCs w:val="24"/>
        </w:rPr>
        <w:t>cméně v druhé polovině roku 2015</w:t>
      </w:r>
      <w:r w:rsidRPr="001C3B43">
        <w:rPr>
          <w:rStyle w:val="Zvraznn"/>
          <w:rFonts w:cs="Arial"/>
          <w:i w:val="0"/>
          <w:szCs w:val="24"/>
        </w:rPr>
        <w:t xml:space="preserve"> můžeme očekávat ná</w:t>
      </w:r>
      <w:r w:rsidR="001C3B43" w:rsidRPr="001C3B43">
        <w:rPr>
          <w:rStyle w:val="Zvraznn"/>
          <w:rFonts w:cs="Arial"/>
          <w:i w:val="0"/>
          <w:szCs w:val="24"/>
        </w:rPr>
        <w:t>růst podílu nezaměstnaných osob.</w:t>
      </w:r>
      <w:r w:rsidRPr="001C3B43">
        <w:rPr>
          <w:rStyle w:val="Zvraznn"/>
          <w:rFonts w:cs="Arial"/>
          <w:i w:val="0"/>
          <w:szCs w:val="24"/>
        </w:rPr>
        <w:t xml:space="preserve"> </w:t>
      </w:r>
    </w:p>
    <w:p w:rsidR="001C3B43" w:rsidRPr="002521B5" w:rsidRDefault="001C3B43" w:rsidP="00544527">
      <w:pPr>
        <w:pStyle w:val="Zkladntext"/>
        <w:spacing w:line="276" w:lineRule="auto"/>
        <w:rPr>
          <w:rStyle w:val="Zvraznn"/>
          <w:i w:val="0"/>
          <w:iCs w:val="0"/>
          <w:color w:val="FF0000"/>
          <w:szCs w:val="24"/>
        </w:rPr>
      </w:pPr>
    </w:p>
    <w:p w:rsidR="00367032" w:rsidRPr="001C3B43" w:rsidRDefault="00367032" w:rsidP="00544527">
      <w:pPr>
        <w:pStyle w:val="Zkladntext"/>
        <w:spacing w:line="276" w:lineRule="auto"/>
        <w:rPr>
          <w:szCs w:val="24"/>
        </w:rPr>
      </w:pPr>
      <w:r w:rsidRPr="001C3B43">
        <w:rPr>
          <w:bCs/>
        </w:rPr>
        <w:t xml:space="preserve">Trh práce u řady zaměstnavatelů bude ovlivněn i nadále celkovou ekonomickou situací v sousedním Německu a kurzem koruny k euru a americkému dolaru. Uvedené faktory budou následně ovlivňovat konkurenceschopnost firem kooperujících se sousední Spolkovou republikou Německo a tím i stav zaměstnanců v těchto firmách. </w:t>
      </w:r>
    </w:p>
    <w:p w:rsidR="00367032" w:rsidRPr="001C3B43" w:rsidRDefault="00367032" w:rsidP="00544527">
      <w:pPr>
        <w:shd w:val="clear" w:color="auto" w:fill="FFFFFF"/>
        <w:spacing w:before="100" w:beforeAutospacing="1" w:after="100" w:afterAutospacing="1"/>
        <w:jc w:val="both"/>
        <w:rPr>
          <w:rFonts w:ascii="Times New Roman" w:hAnsi="Times New Roman"/>
          <w:b/>
          <w:sz w:val="24"/>
          <w:szCs w:val="24"/>
        </w:rPr>
      </w:pPr>
      <w:r w:rsidRPr="001C3B43">
        <w:rPr>
          <w:rFonts w:ascii="Times New Roman" w:hAnsi="Times New Roman"/>
          <w:sz w:val="24"/>
          <w:szCs w:val="24"/>
        </w:rPr>
        <w:t>Čeští občané pravděpodobně budou využívat volných pracovních příležitostí v sousední Spolkové republice Německo, nabídka volných pracovních míst je zejména v technických profesích (zámečníci, obráběči kovů, obsluha CNC strojů apod.), dále se jedná o profese ve zdravotnictví a gastronomii. Velkým handicapem našich občanů je nedostatečná znalost německého jazyka. Právě jazyková bariéra je nejčastějším důvodem jejich nepřijetí na zvolené pracovní místo.</w:t>
      </w:r>
      <w:r w:rsidR="004544E4">
        <w:rPr>
          <w:rFonts w:ascii="Times New Roman" w:hAnsi="Times New Roman"/>
          <w:sz w:val="24"/>
          <w:szCs w:val="24"/>
        </w:rPr>
        <w:t xml:space="preserve"> </w:t>
      </w:r>
      <w:r w:rsidR="00875EAF">
        <w:rPr>
          <w:rFonts w:ascii="Times New Roman" w:hAnsi="Times New Roman"/>
          <w:sz w:val="24"/>
          <w:szCs w:val="24"/>
        </w:rPr>
        <w:t>V</w:t>
      </w:r>
      <w:r w:rsidR="004544E4" w:rsidRPr="00875EAF">
        <w:rPr>
          <w:rFonts w:ascii="Times New Roman" w:hAnsi="Times New Roman"/>
          <w:sz w:val="24"/>
          <w:szCs w:val="24"/>
        </w:rPr>
        <w:t> Karlovarském kraji</w:t>
      </w:r>
      <w:r w:rsidR="00875EAF">
        <w:rPr>
          <w:rFonts w:ascii="Times New Roman" w:hAnsi="Times New Roman"/>
          <w:sz w:val="24"/>
          <w:szCs w:val="24"/>
        </w:rPr>
        <w:t xml:space="preserve"> však zahájil realizaci</w:t>
      </w:r>
      <w:r w:rsidR="004544E4" w:rsidRPr="00875EAF">
        <w:rPr>
          <w:rFonts w:ascii="Times New Roman" w:hAnsi="Times New Roman"/>
          <w:sz w:val="24"/>
          <w:szCs w:val="24"/>
        </w:rPr>
        <w:t xml:space="preserve"> projekt S jazyky za prací v Karlovarském kraji</w:t>
      </w:r>
      <w:r w:rsidR="00875EAF" w:rsidRPr="00875EAF">
        <w:rPr>
          <w:rFonts w:ascii="Times New Roman" w:hAnsi="Times New Roman"/>
          <w:sz w:val="24"/>
          <w:szCs w:val="24"/>
        </w:rPr>
        <w:t>.</w:t>
      </w:r>
      <w:r w:rsidR="004544E4" w:rsidRPr="00875EAF">
        <w:rPr>
          <w:rFonts w:ascii="Times New Roman" w:hAnsi="Times New Roman"/>
          <w:sz w:val="24"/>
          <w:szCs w:val="24"/>
        </w:rPr>
        <w:t xml:space="preserve"> Jedná se o vůbec první program, který zlepšuje jazykové dovednosti účastníků v intenzívním tř</w:t>
      </w:r>
      <w:r w:rsidR="00875EAF" w:rsidRPr="00875EAF">
        <w:rPr>
          <w:rFonts w:ascii="Times New Roman" w:hAnsi="Times New Roman"/>
          <w:sz w:val="24"/>
          <w:szCs w:val="24"/>
        </w:rPr>
        <w:t>íměsíčním kurzu odborné němčiny</w:t>
      </w:r>
      <w:r w:rsidR="004544E4" w:rsidRPr="00875EAF">
        <w:rPr>
          <w:rFonts w:ascii="Times New Roman" w:hAnsi="Times New Roman"/>
          <w:sz w:val="24"/>
          <w:szCs w:val="24"/>
        </w:rPr>
        <w:t>. Projekt realizuje společnost Grafia, s r. o. ve spolupráci s Krajskou pobočkou ÚP ČR v Karlových Varech.</w:t>
      </w:r>
    </w:p>
    <w:p w:rsidR="00367032" w:rsidRPr="001C3B43" w:rsidRDefault="00367032" w:rsidP="00544527">
      <w:pPr>
        <w:pStyle w:val="Zkladntext"/>
        <w:spacing w:before="240" w:after="240" w:line="276" w:lineRule="auto"/>
        <w:rPr>
          <w:szCs w:val="24"/>
        </w:rPr>
      </w:pPr>
      <w:r w:rsidRPr="001C3B43">
        <w:rPr>
          <w:bCs/>
        </w:rPr>
        <w:t>Dále bude docházet k fluktuaci zaměstnanců podle výrobních a odbytových potřeb jednotlivých zaměstnavatelů.</w:t>
      </w:r>
    </w:p>
    <w:p w:rsidR="00367032" w:rsidRPr="001C3B43" w:rsidRDefault="00367032" w:rsidP="00544527">
      <w:pPr>
        <w:pStyle w:val="Zkladntext"/>
        <w:tabs>
          <w:tab w:val="num" w:pos="851"/>
        </w:tabs>
        <w:spacing w:before="240" w:line="276" w:lineRule="auto"/>
      </w:pPr>
      <w:r w:rsidRPr="001C3B43">
        <w:t>Během roku bude docházet k pohybu podílu nezaměstnaných osob dle celoročního trendu. V jarních měsících dojde ke snižování hodnot z důvodu zahájení tzv. sezónních prací, v </w:t>
      </w:r>
      <w:r w:rsidR="00D075E8" w:rsidRPr="001C3B43">
        <w:t>září</w:t>
      </w:r>
      <w:r w:rsidRPr="001C3B43">
        <w:t xml:space="preserve"> by mělo dojít ke stagnaci, a to v důsledku přílivu absolventů škol do evidence úřadu práce, kterým se během letních měsíců (letních prázdnin) nepodařilo nalézt vhodné zaměstnání. V zimním období můžeme očekávat </w:t>
      </w:r>
      <w:r w:rsidR="00F814CA">
        <w:t>nárůst</w:t>
      </w:r>
      <w:r w:rsidRPr="001C3B43">
        <w:t xml:space="preserve"> podílu nezaměstnaných osob kvůli ukončování sezónních prací, koncem roku také často dochází k ukončování pracovních poměrů na dobu určitou. K těmto běžným jevům přispěje dále pravidelný celoroční příliv a odliv uchazečů o zaměstnání. I nadále lze předpokládat, že zaměstnavatelé nebudou příliš vytvářet nová </w:t>
      </w:r>
      <w:r w:rsidRPr="001C3B43">
        <w:lastRenderedPageBreak/>
        <w:t>pracovní místa, jejichž počet bude stagnovat nebo se jen velmi mírně pohybovat jako doposud.</w:t>
      </w:r>
    </w:p>
    <w:p w:rsidR="00367032" w:rsidRPr="002521B5" w:rsidRDefault="00367032" w:rsidP="00544527">
      <w:pPr>
        <w:pStyle w:val="Zkladntext"/>
        <w:tabs>
          <w:tab w:val="num" w:pos="851"/>
        </w:tabs>
        <w:spacing w:line="276" w:lineRule="auto"/>
        <w:rPr>
          <w:bCs/>
          <w:color w:val="FF0000"/>
        </w:rPr>
      </w:pPr>
    </w:p>
    <w:p w:rsidR="00367032" w:rsidRPr="001C3B43" w:rsidRDefault="00367032" w:rsidP="00544527">
      <w:pPr>
        <w:pStyle w:val="Zkladntext"/>
        <w:tabs>
          <w:tab w:val="num" w:pos="851"/>
        </w:tabs>
        <w:spacing w:line="276" w:lineRule="auto"/>
      </w:pPr>
      <w:r w:rsidRPr="001C3B43">
        <w:t>Dalším problémem v kraji, jak tomu bylo i v minulých letech, je stále vzdělanostní struktura uchazečů o zaměstnání, jedná se především o uchazeče o zaměstnání spadajících do kategorie uchazečů se základním vzděláním nebo bez vzdělání a dále o uchazeče dlouhodobě evidované na Úřadu práce ČR, Krajská pobočka v Karlových Varech, které se nedaří umístit do zaměstnání.</w:t>
      </w:r>
    </w:p>
    <w:p w:rsidR="00BA2A62" w:rsidRPr="001C3B43" w:rsidRDefault="00367032" w:rsidP="00367032">
      <w:pPr>
        <w:pStyle w:val="Zkladntext2"/>
        <w:jc w:val="both"/>
        <w:rPr>
          <w:b/>
          <w:sz w:val="28"/>
          <w:szCs w:val="28"/>
        </w:rPr>
      </w:pPr>
      <w:r w:rsidRPr="002521B5">
        <w:rPr>
          <w:color w:val="FF0000"/>
        </w:rPr>
        <w:br w:type="page"/>
      </w:r>
      <w:r w:rsidR="00517EEC" w:rsidRPr="001C3B43">
        <w:rPr>
          <w:b/>
          <w:sz w:val="28"/>
          <w:szCs w:val="28"/>
        </w:rPr>
        <w:lastRenderedPageBreak/>
        <w:t>6</w:t>
      </w:r>
      <w:r w:rsidRPr="001C3B43">
        <w:rPr>
          <w:b/>
          <w:sz w:val="28"/>
          <w:szCs w:val="28"/>
        </w:rPr>
        <w:t>.</w:t>
      </w:r>
      <w:r w:rsidRPr="001C3B43">
        <w:rPr>
          <w:b/>
          <w:sz w:val="28"/>
          <w:szCs w:val="28"/>
        </w:rPr>
        <w:tab/>
        <w:t>R</w:t>
      </w:r>
      <w:r w:rsidR="00BA2A62" w:rsidRPr="001C3B43">
        <w:rPr>
          <w:b/>
          <w:sz w:val="28"/>
          <w:szCs w:val="28"/>
        </w:rPr>
        <w:t>ealizace aktivní politiky za</w:t>
      </w:r>
      <w:r w:rsidR="001C3B43" w:rsidRPr="001C3B43">
        <w:rPr>
          <w:b/>
          <w:sz w:val="28"/>
          <w:szCs w:val="28"/>
        </w:rPr>
        <w:t>městnanosti v roce 2014</w:t>
      </w:r>
      <w:r w:rsidR="00BA2A62" w:rsidRPr="001C3B43">
        <w:rPr>
          <w:b/>
          <w:sz w:val="28"/>
          <w:szCs w:val="28"/>
        </w:rPr>
        <w:t>.</w:t>
      </w:r>
      <w:bookmarkEnd w:id="102"/>
      <w:bookmarkEnd w:id="103"/>
      <w:bookmarkEnd w:id="104"/>
      <w:bookmarkEnd w:id="105"/>
      <w:bookmarkEnd w:id="106"/>
      <w:bookmarkEnd w:id="107"/>
    </w:p>
    <w:p w:rsidR="00367032" w:rsidRPr="002521B5" w:rsidRDefault="00BA2A62" w:rsidP="00367032">
      <w:pPr>
        <w:pStyle w:val="Zkladntext2"/>
        <w:jc w:val="both"/>
        <w:rPr>
          <w:rFonts w:ascii="Arial" w:hAnsi="Arial" w:cs="Arial"/>
          <w:b/>
          <w:color w:val="FF0000"/>
          <w:szCs w:val="24"/>
        </w:rPr>
      </w:pPr>
      <w:r w:rsidRPr="002521B5">
        <w:rPr>
          <w:rFonts w:ascii="Arial" w:hAnsi="Arial" w:cs="Arial"/>
          <w:b/>
          <w:color w:val="FF0000"/>
          <w:szCs w:val="24"/>
        </w:rPr>
        <w:t xml:space="preserve"> </w:t>
      </w:r>
    </w:p>
    <w:p w:rsidR="00367032" w:rsidRPr="001C3B43" w:rsidRDefault="00517EEC" w:rsidP="00517EEC">
      <w:pPr>
        <w:pStyle w:val="Zkladntext2"/>
        <w:jc w:val="both"/>
        <w:rPr>
          <w:b/>
          <w:szCs w:val="24"/>
        </w:rPr>
      </w:pPr>
      <w:bookmarkStart w:id="108" w:name="_Toc289428127"/>
      <w:r w:rsidRPr="001C3B43">
        <w:rPr>
          <w:b/>
          <w:szCs w:val="24"/>
        </w:rPr>
        <w:t>6</w:t>
      </w:r>
      <w:r w:rsidR="00D27AEE">
        <w:rPr>
          <w:b/>
          <w:szCs w:val="24"/>
        </w:rPr>
        <w:t>.</w:t>
      </w:r>
      <w:r w:rsidR="00367032" w:rsidRPr="001C3B43">
        <w:rPr>
          <w:b/>
          <w:szCs w:val="24"/>
        </w:rPr>
        <w:t xml:space="preserve">1.  Realizace jednotlivých nástrojů aktivní politiky </w:t>
      </w:r>
      <w:bookmarkEnd w:id="108"/>
      <w:r w:rsidR="001C3B43" w:rsidRPr="001C3B43">
        <w:rPr>
          <w:b/>
          <w:szCs w:val="24"/>
        </w:rPr>
        <w:t>zaměstnanosti v roce 2014</w:t>
      </w:r>
      <w:r w:rsidR="00D075E8" w:rsidRPr="001C3B43">
        <w:rPr>
          <w:b/>
          <w:szCs w:val="24"/>
        </w:rPr>
        <w:t>.</w:t>
      </w:r>
    </w:p>
    <w:p w:rsidR="00517EEC" w:rsidRPr="002521B5" w:rsidRDefault="00517EEC" w:rsidP="00517EEC">
      <w:pPr>
        <w:pStyle w:val="Zkladntext2"/>
        <w:jc w:val="both"/>
        <w:rPr>
          <w:b/>
          <w:i/>
          <w:color w:val="FF0000"/>
          <w:szCs w:val="24"/>
        </w:rPr>
      </w:pPr>
    </w:p>
    <w:p w:rsidR="00367032" w:rsidRPr="00A800A7" w:rsidRDefault="00367032" w:rsidP="00544527">
      <w:pPr>
        <w:pStyle w:val="Zkladntext"/>
        <w:tabs>
          <w:tab w:val="left" w:pos="8647"/>
        </w:tabs>
        <w:spacing w:line="276" w:lineRule="auto"/>
      </w:pPr>
      <w:r w:rsidRPr="00F643CA">
        <w:t>Úřad práce ČR, Krajská pobočka v Karlových Varech realizovala aktivní po</w:t>
      </w:r>
      <w:r w:rsidR="00242415" w:rsidRPr="00F643CA">
        <w:t>litiku zaměstnanosti v roce 2014</w:t>
      </w:r>
      <w:r w:rsidRPr="00F643CA">
        <w:t xml:space="preserve"> v sou</w:t>
      </w:r>
      <w:r w:rsidR="00242415" w:rsidRPr="00F643CA">
        <w:t>ladu s Normativní instrukcí č. 1</w:t>
      </w:r>
      <w:r w:rsidR="00517EEC" w:rsidRPr="00F643CA">
        <w:t>/20</w:t>
      </w:r>
      <w:r w:rsidR="00242415" w:rsidRPr="00F643CA">
        <w:t>14</w:t>
      </w:r>
      <w:r w:rsidR="005723C0">
        <w:t xml:space="preserve">  Realizace</w:t>
      </w:r>
      <w:r w:rsidRPr="00F643CA">
        <w:t xml:space="preserve"> aktivní po</w:t>
      </w:r>
      <w:r w:rsidR="00F643CA" w:rsidRPr="00F643CA">
        <w:t>litiky zaměstnanosti v roce 2014</w:t>
      </w:r>
      <w:r w:rsidRPr="00F643CA">
        <w:t>, Sm</w:t>
      </w:r>
      <w:r w:rsidR="00F643CA" w:rsidRPr="00F643CA">
        <w:t>ěrnicí generální ředitelky č. 2/2014</w:t>
      </w:r>
      <w:r w:rsidR="00517EEC" w:rsidRPr="00F643CA">
        <w:t xml:space="preserve"> </w:t>
      </w:r>
      <w:r w:rsidR="005723C0">
        <w:t>Realizace</w:t>
      </w:r>
      <w:r w:rsidR="00F643CA" w:rsidRPr="00F643CA">
        <w:t xml:space="preserve"> aktivní politiky </w:t>
      </w:r>
      <w:r w:rsidR="00F643CA">
        <w:t>zaměstnanosti Úřadem práce ČR</w:t>
      </w:r>
      <w:r w:rsidRPr="00F643CA">
        <w:t>, Směrnic</w:t>
      </w:r>
      <w:r w:rsidR="00476A57">
        <w:t>í generální ředitelky</w:t>
      </w:r>
      <w:r w:rsidR="00F643CA" w:rsidRPr="00F643CA">
        <w:t xml:space="preserve"> č. 3/2014</w:t>
      </w:r>
      <w:r w:rsidR="005723C0">
        <w:t xml:space="preserve"> Postup a spolupráce</w:t>
      </w:r>
      <w:r w:rsidR="009B5AB4" w:rsidRPr="00F643CA">
        <w:t xml:space="preserve"> pracovišť Úřadu práce ČR při poskytování finančního příspěvku na realizaci nástrojů a opatření aktivní politiky zaměstnanosti</w:t>
      </w:r>
      <w:r w:rsidR="00C24253" w:rsidRPr="00F643CA">
        <w:t>, Sm</w:t>
      </w:r>
      <w:r w:rsidR="00C24253">
        <w:t>ěrnicí generální ředitelky č. 8</w:t>
      </w:r>
      <w:r w:rsidR="005723C0">
        <w:t>/2014  Realizace</w:t>
      </w:r>
      <w:r w:rsidR="00C24253" w:rsidRPr="00F643CA">
        <w:t xml:space="preserve"> aktivní politiky </w:t>
      </w:r>
      <w:r w:rsidR="00C24253">
        <w:t xml:space="preserve">zaměstnanosti Úřadem práce ČR, </w:t>
      </w:r>
      <w:r w:rsidR="00C24253" w:rsidRPr="00F643CA">
        <w:t>Směrnic</w:t>
      </w:r>
      <w:r w:rsidR="00C24253">
        <w:t>í generální ředitelky č. 9</w:t>
      </w:r>
      <w:r w:rsidR="005723C0">
        <w:t>/2014 Postup a spolupráce</w:t>
      </w:r>
      <w:r w:rsidR="00C24253" w:rsidRPr="00F643CA">
        <w:t xml:space="preserve"> pracovišť Úřadu práce ČR při poskytování příspěvku na realizaci nástrojů a opatření aktivní politiky zaměstnanosti</w:t>
      </w:r>
      <w:r w:rsidR="00C24253">
        <w:t xml:space="preserve">. </w:t>
      </w:r>
      <w:r w:rsidRPr="00A800A7">
        <w:t>Při využívání jednotlivých forem aktivní politiky zaměstnanosti byl vždy kladen důraz na dodržování kritérií stanovených na úřadu práce pro hospodárné, účelné a efektivní vynakládání finančních prostředků (3E).</w:t>
      </w:r>
      <w:r w:rsidRPr="002521B5">
        <w:rPr>
          <w:color w:val="FF0000"/>
        </w:rPr>
        <w:t xml:space="preserve"> </w:t>
      </w:r>
      <w:r w:rsidRPr="00A800A7">
        <w:t>V sou</w:t>
      </w:r>
      <w:r w:rsidR="00A800A7" w:rsidRPr="00A800A7">
        <w:t>ladu s</w:t>
      </w:r>
      <w:r w:rsidR="00F814CA">
        <w:t> platnými předpisy</w:t>
      </w:r>
      <w:r w:rsidRPr="00A800A7">
        <w:t xml:space="preserve"> se Krajská pobočka v Karlových Varech zaměřila na skupiny uchazečů o zaměstnání, kteří pro své individuální charakteristiky nemohou bez použití nástroje aktivní politiky zaměstnanosti nalézt vhodné zaměstnání. Jedná se zejména o:</w:t>
      </w:r>
    </w:p>
    <w:p w:rsidR="00977326" w:rsidRPr="002521B5" w:rsidRDefault="00977326" w:rsidP="00544527">
      <w:pPr>
        <w:pStyle w:val="Zkladntext"/>
        <w:tabs>
          <w:tab w:val="left" w:pos="8647"/>
        </w:tabs>
        <w:spacing w:line="276" w:lineRule="auto"/>
        <w:rPr>
          <w:color w:val="FF0000"/>
        </w:rPr>
      </w:pPr>
    </w:p>
    <w:p w:rsidR="00D252A9" w:rsidRPr="009B2F50" w:rsidRDefault="00D252A9" w:rsidP="00544527">
      <w:pPr>
        <w:numPr>
          <w:ilvl w:val="0"/>
          <w:numId w:val="14"/>
        </w:numPr>
        <w:spacing w:after="120"/>
        <w:jc w:val="both"/>
        <w:rPr>
          <w:rFonts w:ascii="Times New Roman" w:hAnsi="Times New Roman"/>
          <w:b/>
          <w:sz w:val="24"/>
          <w:szCs w:val="24"/>
        </w:rPr>
      </w:pPr>
      <w:r w:rsidRPr="009B2F50">
        <w:rPr>
          <w:rFonts w:ascii="Times New Roman" w:hAnsi="Times New Roman"/>
          <w:sz w:val="24"/>
          <w:szCs w:val="24"/>
        </w:rPr>
        <w:t xml:space="preserve">uchazeče o zaměstnání vedené v evidenci </w:t>
      </w:r>
      <w:r w:rsidR="009B2F50" w:rsidRPr="009B2F50">
        <w:rPr>
          <w:rFonts w:ascii="Times New Roman" w:hAnsi="Times New Roman"/>
          <w:sz w:val="24"/>
          <w:szCs w:val="24"/>
        </w:rPr>
        <w:t xml:space="preserve">uchazečů o zaměstnání </w:t>
      </w:r>
      <w:r w:rsidRPr="00F814CA">
        <w:rPr>
          <w:rFonts w:ascii="Times New Roman" w:hAnsi="Times New Roman"/>
          <w:sz w:val="24"/>
          <w:szCs w:val="24"/>
        </w:rPr>
        <w:t>nepřetržitě déle než 5 měsíců,</w:t>
      </w:r>
    </w:p>
    <w:p w:rsidR="00D252A9" w:rsidRPr="009B2F50" w:rsidRDefault="00D252A9" w:rsidP="00544527">
      <w:pPr>
        <w:numPr>
          <w:ilvl w:val="0"/>
          <w:numId w:val="14"/>
        </w:numPr>
        <w:spacing w:after="120"/>
        <w:jc w:val="both"/>
        <w:rPr>
          <w:rFonts w:ascii="Times New Roman" w:hAnsi="Times New Roman"/>
          <w:b/>
          <w:sz w:val="24"/>
          <w:szCs w:val="24"/>
        </w:rPr>
      </w:pPr>
      <w:r w:rsidRPr="009B2F50">
        <w:rPr>
          <w:rFonts w:ascii="Times New Roman" w:hAnsi="Times New Roman"/>
          <w:sz w:val="24"/>
          <w:szCs w:val="24"/>
        </w:rPr>
        <w:t>uchazeče o zaměstnání, kterým je kvůli jejich zdravotnímu stavu, věku (absolventi bez praxe, mladí do 25 let a osoby nad 55 let) či péči o dítě věnována při zprostředkování práce zvýšená péče, či uchazeče o zaměstnání, u nichž existuje důvodný předpoklad dlouhodobého setrvání v evidenci Úřadu práce ČR,</w:t>
      </w:r>
    </w:p>
    <w:p w:rsidR="00D252A9" w:rsidRPr="009B2F50" w:rsidRDefault="00D252A9" w:rsidP="00544527">
      <w:pPr>
        <w:numPr>
          <w:ilvl w:val="0"/>
          <w:numId w:val="14"/>
        </w:numPr>
        <w:spacing w:after="120"/>
        <w:jc w:val="both"/>
        <w:rPr>
          <w:rFonts w:ascii="Times New Roman" w:hAnsi="Times New Roman"/>
          <w:b/>
          <w:sz w:val="24"/>
          <w:szCs w:val="24"/>
        </w:rPr>
      </w:pPr>
      <w:r w:rsidRPr="009B2F50">
        <w:rPr>
          <w:rFonts w:ascii="Times New Roman" w:hAnsi="Times New Roman"/>
          <w:sz w:val="24"/>
          <w:szCs w:val="24"/>
        </w:rPr>
        <w:t>uchazečům o zaměstnání, jimž je potřeba věnovat zvýšenou péči z jiného důvodu bránícího jejich vstupu na volný trh práce. Za jiný závažný důvod je rovněž považováno ohrožení sociálním vyloučením z důvodu setrvávání v dlouhodobé nezaměstnanosti.</w:t>
      </w:r>
    </w:p>
    <w:p w:rsidR="00D252A9" w:rsidRPr="002521B5" w:rsidRDefault="00D252A9" w:rsidP="00544527">
      <w:pPr>
        <w:pStyle w:val="Zkladntext"/>
        <w:tabs>
          <w:tab w:val="left" w:pos="8647"/>
        </w:tabs>
        <w:spacing w:line="276" w:lineRule="auto"/>
        <w:rPr>
          <w:color w:val="FF0000"/>
        </w:rPr>
      </w:pPr>
    </w:p>
    <w:p w:rsidR="00367032" w:rsidRPr="009B2F50" w:rsidRDefault="00367032" w:rsidP="00544527">
      <w:pPr>
        <w:spacing w:after="0"/>
        <w:rPr>
          <w:rFonts w:ascii="Times New Roman" w:hAnsi="Times New Roman"/>
          <w:b/>
          <w:sz w:val="24"/>
          <w:szCs w:val="24"/>
        </w:rPr>
      </w:pPr>
      <w:r w:rsidRPr="009B2F50">
        <w:rPr>
          <w:rFonts w:ascii="Times New Roman" w:hAnsi="Times New Roman"/>
          <w:b/>
          <w:sz w:val="24"/>
          <w:szCs w:val="24"/>
        </w:rPr>
        <w:t>Cíle v oblasti zaměstnanosti:</w:t>
      </w:r>
    </w:p>
    <w:p w:rsidR="00367032" w:rsidRPr="009B2F50" w:rsidRDefault="00367032" w:rsidP="00544527">
      <w:pPr>
        <w:pStyle w:val="Odstavecseseznamem"/>
        <w:numPr>
          <w:ilvl w:val="0"/>
          <w:numId w:val="12"/>
        </w:numPr>
        <w:spacing w:after="0"/>
        <w:contextualSpacing/>
        <w:rPr>
          <w:rFonts w:ascii="Times New Roman" w:hAnsi="Times New Roman"/>
          <w:sz w:val="24"/>
          <w:szCs w:val="24"/>
        </w:rPr>
      </w:pPr>
      <w:r w:rsidRPr="009B2F50">
        <w:rPr>
          <w:rFonts w:ascii="Times New Roman" w:hAnsi="Times New Roman"/>
          <w:sz w:val="24"/>
          <w:szCs w:val="24"/>
        </w:rPr>
        <w:t>Národní cíl</w:t>
      </w:r>
    </w:p>
    <w:p w:rsidR="00367032" w:rsidRPr="009B2F50" w:rsidRDefault="00367032" w:rsidP="00544527">
      <w:pPr>
        <w:pStyle w:val="Odstavecseseznamem"/>
        <w:spacing w:after="0"/>
        <w:rPr>
          <w:rFonts w:ascii="Times New Roman" w:hAnsi="Times New Roman"/>
          <w:sz w:val="24"/>
          <w:szCs w:val="24"/>
        </w:rPr>
      </w:pPr>
      <w:r w:rsidRPr="009B2F50">
        <w:rPr>
          <w:rFonts w:ascii="Times New Roman" w:hAnsi="Times New Roman"/>
          <w:sz w:val="24"/>
          <w:szCs w:val="24"/>
        </w:rPr>
        <w:t>Zvýšení celkové míry zaměstnanosti ve věkové skupině 20- 64 let na 75%.</w:t>
      </w:r>
    </w:p>
    <w:p w:rsidR="00367032" w:rsidRPr="009B2F50" w:rsidRDefault="00367032" w:rsidP="00544527">
      <w:pPr>
        <w:pStyle w:val="Odstavecseseznamem"/>
        <w:numPr>
          <w:ilvl w:val="0"/>
          <w:numId w:val="12"/>
        </w:numPr>
        <w:spacing w:after="0"/>
        <w:contextualSpacing/>
        <w:rPr>
          <w:rFonts w:ascii="Times New Roman" w:hAnsi="Times New Roman"/>
          <w:sz w:val="24"/>
          <w:szCs w:val="24"/>
        </w:rPr>
      </w:pPr>
      <w:r w:rsidRPr="009B2F50">
        <w:rPr>
          <w:rFonts w:ascii="Times New Roman" w:hAnsi="Times New Roman"/>
          <w:sz w:val="24"/>
          <w:szCs w:val="24"/>
        </w:rPr>
        <w:t>Národní dílčí cíle</w:t>
      </w:r>
    </w:p>
    <w:p w:rsidR="00367032" w:rsidRPr="009B2F50" w:rsidRDefault="00367032" w:rsidP="00544527">
      <w:pPr>
        <w:pStyle w:val="Odstavecseseznamem"/>
        <w:spacing w:after="0"/>
        <w:rPr>
          <w:rFonts w:ascii="Times New Roman" w:hAnsi="Times New Roman"/>
          <w:sz w:val="24"/>
          <w:szCs w:val="24"/>
        </w:rPr>
      </w:pPr>
      <w:r w:rsidRPr="009B2F50">
        <w:rPr>
          <w:rFonts w:ascii="Times New Roman" w:hAnsi="Times New Roman"/>
          <w:sz w:val="24"/>
          <w:szCs w:val="24"/>
        </w:rPr>
        <w:t>a) Zvýšení míry zaměstnanosti žen věkové skupiny 20 – 64 let na 65%.</w:t>
      </w:r>
    </w:p>
    <w:p w:rsidR="00367032" w:rsidRPr="009B2F50" w:rsidRDefault="00367032" w:rsidP="00544527">
      <w:pPr>
        <w:pStyle w:val="Odstavecseseznamem"/>
        <w:spacing w:after="0"/>
        <w:rPr>
          <w:rFonts w:ascii="Times New Roman" w:hAnsi="Times New Roman"/>
          <w:sz w:val="24"/>
          <w:szCs w:val="24"/>
        </w:rPr>
      </w:pPr>
      <w:r w:rsidRPr="009B2F50">
        <w:rPr>
          <w:rFonts w:ascii="Times New Roman" w:hAnsi="Times New Roman"/>
          <w:sz w:val="24"/>
          <w:szCs w:val="24"/>
        </w:rPr>
        <w:t>b) Zvýšení míry zaměstnanosti starších pracovníků 55 – 64 let na 55%.</w:t>
      </w:r>
    </w:p>
    <w:p w:rsidR="00367032" w:rsidRPr="009B2F50" w:rsidRDefault="00367032" w:rsidP="00544527">
      <w:pPr>
        <w:pStyle w:val="Odstavecseseznamem"/>
        <w:spacing w:after="0"/>
        <w:rPr>
          <w:rFonts w:ascii="Times New Roman" w:hAnsi="Times New Roman"/>
          <w:sz w:val="24"/>
          <w:szCs w:val="24"/>
        </w:rPr>
      </w:pPr>
      <w:r w:rsidRPr="009B2F50">
        <w:rPr>
          <w:rFonts w:ascii="Times New Roman" w:hAnsi="Times New Roman"/>
          <w:sz w:val="24"/>
          <w:szCs w:val="24"/>
        </w:rPr>
        <w:t>c) Snížení míry nezaměstnanosti mladých osob věkové skupiny 15 – 24 let o třetinu proti roku 2010.</w:t>
      </w:r>
    </w:p>
    <w:p w:rsidR="00367032" w:rsidRPr="009B2F50" w:rsidRDefault="00367032" w:rsidP="00544527">
      <w:pPr>
        <w:pStyle w:val="Odstavecseseznamem"/>
        <w:spacing w:after="0"/>
        <w:rPr>
          <w:rFonts w:ascii="Times New Roman" w:hAnsi="Times New Roman"/>
          <w:sz w:val="24"/>
          <w:szCs w:val="24"/>
        </w:rPr>
      </w:pPr>
      <w:r w:rsidRPr="009B2F50">
        <w:rPr>
          <w:rFonts w:ascii="Times New Roman" w:hAnsi="Times New Roman"/>
          <w:sz w:val="24"/>
          <w:szCs w:val="24"/>
        </w:rPr>
        <w:t>d) Snížení míry nezaměstnanosti osob s nízkou kvalifikací o čtvrtinu proti roku 2010.</w:t>
      </w:r>
    </w:p>
    <w:p w:rsidR="00367032" w:rsidRPr="002521B5" w:rsidRDefault="00367032" w:rsidP="00544527">
      <w:pPr>
        <w:pStyle w:val="Zkladntext"/>
        <w:spacing w:line="276" w:lineRule="auto"/>
        <w:rPr>
          <w:color w:val="FF0000"/>
        </w:rPr>
      </w:pPr>
    </w:p>
    <w:p w:rsidR="00367032" w:rsidRPr="00F2327D" w:rsidRDefault="00367032" w:rsidP="00544527">
      <w:pPr>
        <w:pStyle w:val="Zkladntext"/>
        <w:spacing w:line="276" w:lineRule="auto"/>
      </w:pPr>
      <w:r w:rsidRPr="009B2F50">
        <w:t>Na z</w:t>
      </w:r>
      <w:r w:rsidR="009B2F50" w:rsidRPr="009B2F50">
        <w:t>ákladě Normativní instrukce č. 1/2014</w:t>
      </w:r>
      <w:r w:rsidRPr="009B2F50">
        <w:t xml:space="preserve"> nebylo možné uvedenými nástroji aktivní politiky zaměstnanosti bez vážného důvodu opakovaně podpořit téhož uchazeče o zaměstnání.</w:t>
      </w:r>
      <w:r w:rsidRPr="002521B5">
        <w:rPr>
          <w:color w:val="FF0000"/>
        </w:rPr>
        <w:t xml:space="preserve"> </w:t>
      </w:r>
      <w:r w:rsidRPr="009B2F50">
        <w:lastRenderedPageBreak/>
        <w:t>Vážným důvodem byla zejména nutnost podpořit (uchazeče o zaměstnání vedené v evidenci nepřetržitě déle než 5 měsíců, uchazeče o zaměstnání, kterým je kvůli jejich zdra</w:t>
      </w:r>
      <w:r w:rsidR="00D252A9" w:rsidRPr="009B2F50">
        <w:t>votnímu stavu, věku (mladí do 25</w:t>
      </w:r>
      <w:r w:rsidRPr="009B2F50">
        <w:t xml:space="preserve"> let a osoby nad 55 let) či péči o dítě věnována při zprostředkování práce zvýšená péče, či uchazeče o zaměstnání, u nichž existuje důvodný předpoklad dlouhodobého setrvání v evidenci Úřadu práce ČR, uchazečům o zaměstnání, jimž je potřeba</w:t>
      </w:r>
      <w:r w:rsidRPr="002521B5">
        <w:rPr>
          <w:color w:val="FF0000"/>
        </w:rPr>
        <w:t xml:space="preserve"> </w:t>
      </w:r>
      <w:r w:rsidRPr="00F2327D">
        <w:t>věnovat zvýšenou péči z jiného důvodu bránícího jejich vstupu na volný trh práce. Za jiný závažný důvod bylo rovněž považováno ohrožení sociálním vyloučením z důvodu setrvávání v dlouhodobé nezaměstnanosti.</w:t>
      </w:r>
      <w:r w:rsidRPr="002521B5">
        <w:rPr>
          <w:color w:val="FF0000"/>
        </w:rPr>
        <w:t xml:space="preserve"> </w:t>
      </w:r>
      <w:r w:rsidRPr="00F2327D">
        <w:t>V případě veřejně prospěšných prací byl za vážný důvod rovněž považován nedostatek jiných vhodných uchazečů. Vážným důvodem k opakované podpoře téhož uchazeče byl rovněž postup uchazeče mezi nástroji veřejně prospěšné práce a společensky účelná pracovní mís</w:t>
      </w:r>
      <w:r w:rsidR="00F814CA">
        <w:t>ta, jestliže tento postup vedl</w:t>
      </w:r>
      <w:r w:rsidRPr="00F2327D">
        <w:t xml:space="preserve"> k plynulému začlenění uchazeče na volný trh práce ve smyslu „prostupného zaměstnávání“. Pro postup mezi nástroji veřejně prospěšné práce a společensky účelná pracovní místa byli vybíráni uchazeči o zaměstnání, kteří byli dlouhodobě vedeni v evidenci Úřadu práce ČR, u nichž došlo ke ztrátě pracovních návyků a ke ztrátě motivace k uplatnění na trhu práce.</w:t>
      </w:r>
    </w:p>
    <w:p w:rsidR="00367032" w:rsidRPr="002521B5" w:rsidRDefault="00367032" w:rsidP="00544527">
      <w:pPr>
        <w:pStyle w:val="Zkladntext"/>
        <w:spacing w:line="276" w:lineRule="auto"/>
        <w:rPr>
          <w:color w:val="FF0000"/>
        </w:rPr>
      </w:pPr>
    </w:p>
    <w:p w:rsidR="00367032" w:rsidRPr="00F2327D" w:rsidRDefault="00367032" w:rsidP="00544527">
      <w:pPr>
        <w:pStyle w:val="Zkladntext"/>
        <w:spacing w:line="276" w:lineRule="auto"/>
      </w:pPr>
      <w:r w:rsidRPr="00F2327D">
        <w:t>Problematika a zlepšení situace nezaměstnanosti byla podporována vytvářením nejen společensky účelných pracovních míst, ale i vytvářením pracovních příležitostí v rámci veřejně prospěšných prací. Dále byly prováděny rekvalifikace k získání nové kvalifikace a zvýšení, rozšíření nebo prohloubení dosavadní kvalifikace uchazečů z hlediska uplatnění na trhu práce. Pro zaměstnávání rizikových skupin uchazečů (především OZP) se zaměstnavatelům p</w:t>
      </w:r>
      <w:r w:rsidR="00D252A9" w:rsidRPr="00F2327D">
        <w:t>řispívalo na zřízení</w:t>
      </w:r>
      <w:r w:rsidRPr="00F2327D">
        <w:t xml:space="preserve"> chráněných míst.</w:t>
      </w:r>
    </w:p>
    <w:p w:rsidR="00367032" w:rsidRPr="002521B5" w:rsidRDefault="00367032" w:rsidP="00544527">
      <w:pPr>
        <w:pStyle w:val="Zkladntext"/>
        <w:spacing w:line="276" w:lineRule="auto"/>
        <w:rPr>
          <w:color w:val="FF0000"/>
        </w:rPr>
      </w:pPr>
    </w:p>
    <w:p w:rsidR="00367032" w:rsidRPr="0033470C" w:rsidRDefault="00367032" w:rsidP="00544527">
      <w:pPr>
        <w:pStyle w:val="Zkladntext"/>
        <w:spacing w:line="276" w:lineRule="auto"/>
        <w:rPr>
          <w:u w:val="single"/>
        </w:rPr>
      </w:pPr>
      <w:r w:rsidRPr="0033470C">
        <w:rPr>
          <w:u w:val="single"/>
        </w:rPr>
        <w:t>Veřejně prospěšné práce</w:t>
      </w:r>
    </w:p>
    <w:p w:rsidR="0033470C" w:rsidRDefault="0033470C" w:rsidP="0033470C">
      <w:pPr>
        <w:jc w:val="both"/>
        <w:rPr>
          <w:rFonts w:ascii="Times New Roman" w:hAnsi="Times New Roman"/>
          <w:sz w:val="24"/>
          <w:szCs w:val="24"/>
        </w:rPr>
      </w:pPr>
      <w:bookmarkStart w:id="109" w:name="_Ref311093485"/>
      <w:r w:rsidRPr="007C7A6D">
        <w:rPr>
          <w:rFonts w:ascii="Times New Roman" w:hAnsi="Times New Roman"/>
          <w:sz w:val="24"/>
          <w:szCs w:val="24"/>
        </w:rPr>
        <w:t>Veřejně prospěšné práce jsou krátkodobé pracovní příležitosti určené zejména pro uchazeče o zaměstnání obtížně umístitelné, kterým nebylo možné zajistit pracovní uplatnění jiným způsobem. Jedná se především o práce nekvalifikované spočívající v údržbě veřejných prostranství, úklidu a údržbě veřejných budov a komunikací nebo jiných obdobných činnostech ve prospěch obcí nebo ve prospěch státních nebo jiných obecně prospěšných institucí. Nejvíce zaměstnavatelů v rámci veřejně prospěšných prací spadalo do kategorie obce, města, příspěvkové či neziskové organizace.</w:t>
      </w:r>
    </w:p>
    <w:p w:rsidR="0033470C" w:rsidRDefault="0033470C" w:rsidP="0033470C">
      <w:pPr>
        <w:pStyle w:val="Zkladntext"/>
        <w:spacing w:line="276" w:lineRule="auto"/>
      </w:pPr>
      <w:r w:rsidRPr="0033470C">
        <w:t>Na tento nástroj byl poskytován Úřadem práce ČR, Krajská pobočka v Karlových Varech měsíčně příspěvek, a to konkrétně na jedno místo maximální částku Kč 11</w:t>
      </w:r>
      <w:r w:rsidR="00E37C62">
        <w:t> </w:t>
      </w:r>
      <w:r w:rsidRPr="0033470C">
        <w:t>390</w:t>
      </w:r>
      <w:r w:rsidR="00E37C62">
        <w:t>,-</w:t>
      </w:r>
      <w:r w:rsidRPr="0033470C">
        <w:t xml:space="preserve"> včetně pojistného na sociální zabezpečení, příspěvku na státní politiku zaměstnanosti a pojistného na veřejné zdravotní pojištění při uzavření pracovního poměru na plný fond pracovní doby</w:t>
      </w:r>
      <w:r w:rsidR="00CA6265">
        <w:t xml:space="preserve"> po dobu maximálně 12 měsíců</w:t>
      </w:r>
      <w:r w:rsidRPr="0033470C">
        <w:t>.</w:t>
      </w:r>
    </w:p>
    <w:p w:rsidR="0033470C" w:rsidRPr="0033470C" w:rsidRDefault="0033470C" w:rsidP="0033470C">
      <w:pPr>
        <w:pStyle w:val="Zkladntext"/>
        <w:spacing w:line="276" w:lineRule="auto"/>
      </w:pPr>
    </w:p>
    <w:p w:rsidR="0033470C" w:rsidRPr="002521B5" w:rsidRDefault="0033470C" w:rsidP="0033470C">
      <w:pPr>
        <w:jc w:val="both"/>
        <w:rPr>
          <w:rFonts w:ascii="Times New Roman" w:hAnsi="Times New Roman"/>
          <w:color w:val="FF0000"/>
          <w:sz w:val="24"/>
          <w:szCs w:val="24"/>
        </w:rPr>
      </w:pPr>
      <w:r w:rsidRPr="007C7A6D">
        <w:rPr>
          <w:rFonts w:ascii="Times New Roman" w:hAnsi="Times New Roman"/>
          <w:sz w:val="24"/>
          <w:szCs w:val="24"/>
        </w:rPr>
        <w:t>Nejčastěji vykonávanými pracovními pozicemi byli uklízeči veřejných prostranství a pomocní pracovníci v lesnictví a myslivosti. Za příklad lze uvést Lesy Žlutice s.r.o.; Lesy Jáchymov, příspěvková organizace; Obec Valeč; Město Chyše; Město Rotava; Město Nové Sedlo; Technické služby Horní Slavkov s.r.o.; Chodovské technicko-</w:t>
      </w:r>
      <w:r w:rsidR="005804A0">
        <w:rPr>
          <w:rFonts w:ascii="Times New Roman" w:hAnsi="Times New Roman"/>
          <w:sz w:val="24"/>
          <w:szCs w:val="24"/>
        </w:rPr>
        <w:t xml:space="preserve"> </w:t>
      </w:r>
      <w:r w:rsidRPr="007C7A6D">
        <w:rPr>
          <w:rFonts w:ascii="Times New Roman" w:hAnsi="Times New Roman"/>
          <w:sz w:val="24"/>
          <w:szCs w:val="24"/>
        </w:rPr>
        <w:t>ekologické služby s.r.o.; 23/02 ZO ČSOP BERKUT; Diecézní charita Plzeň; Muzeum Cheb příspěvková organizace a další.</w:t>
      </w:r>
    </w:p>
    <w:p w:rsidR="0033470C" w:rsidRPr="004E6FD1" w:rsidRDefault="0033470C" w:rsidP="0033470C">
      <w:pPr>
        <w:pStyle w:val="Zkladntextodsazen2"/>
        <w:spacing w:line="276" w:lineRule="auto"/>
        <w:ind w:firstLine="0"/>
        <w:rPr>
          <w:color w:val="auto"/>
          <w:szCs w:val="24"/>
        </w:rPr>
      </w:pPr>
      <w:r w:rsidRPr="00A61D50">
        <w:rPr>
          <w:color w:val="auto"/>
          <w:szCs w:val="24"/>
        </w:rPr>
        <w:lastRenderedPageBreak/>
        <w:t>V rámci národní aktivní politiky zaměstnanosti bylo v roce 2014 v Karlovarském kraji vytvořeno celkem 80 pracovních příležitostí na veřejně prospěšné práce</w:t>
      </w:r>
      <w:r>
        <w:rPr>
          <w:color w:val="FF0000"/>
          <w:szCs w:val="24"/>
        </w:rPr>
        <w:t xml:space="preserve"> </w:t>
      </w:r>
      <w:r w:rsidRPr="00A61D50">
        <w:rPr>
          <w:color w:val="auto"/>
          <w:szCs w:val="24"/>
        </w:rPr>
        <w:t>a 847 pracovních příležitostí v rámci národního individuálního projektu. N</w:t>
      </w:r>
      <w:r w:rsidRPr="00A37468">
        <w:rPr>
          <w:color w:val="auto"/>
          <w:szCs w:val="24"/>
        </w:rPr>
        <w:t xml:space="preserve">a vytvoření pracovních příležitostí v rámci národní aktivní politiky zaměstnanosti bylo </w:t>
      </w:r>
      <w:r w:rsidRPr="004E6FD1">
        <w:rPr>
          <w:color w:val="auto"/>
          <w:szCs w:val="24"/>
        </w:rPr>
        <w:t>vyčerpáno celkem Kč 28 300</w:t>
      </w:r>
      <w:r w:rsidR="00E37C62">
        <w:rPr>
          <w:color w:val="auto"/>
          <w:szCs w:val="24"/>
        </w:rPr>
        <w:t> </w:t>
      </w:r>
      <w:r w:rsidRPr="004E6FD1">
        <w:rPr>
          <w:color w:val="auto"/>
          <w:szCs w:val="24"/>
        </w:rPr>
        <w:t>000</w:t>
      </w:r>
      <w:r w:rsidR="00E37C62">
        <w:rPr>
          <w:color w:val="auto"/>
          <w:szCs w:val="24"/>
        </w:rPr>
        <w:t>,-</w:t>
      </w:r>
      <w:r w:rsidRPr="004E6FD1">
        <w:rPr>
          <w:color w:val="auto"/>
          <w:szCs w:val="24"/>
        </w:rPr>
        <w:t xml:space="preserve"> a Kč 74 297</w:t>
      </w:r>
      <w:r w:rsidR="00E37C62">
        <w:rPr>
          <w:color w:val="auto"/>
          <w:szCs w:val="24"/>
        </w:rPr>
        <w:t> </w:t>
      </w:r>
      <w:r w:rsidRPr="004E6FD1">
        <w:rPr>
          <w:color w:val="auto"/>
          <w:szCs w:val="24"/>
        </w:rPr>
        <w:t>000</w:t>
      </w:r>
      <w:r w:rsidR="00E37C62">
        <w:rPr>
          <w:color w:val="auto"/>
          <w:szCs w:val="24"/>
        </w:rPr>
        <w:t>,-</w:t>
      </w:r>
      <w:r w:rsidRPr="004E6FD1">
        <w:rPr>
          <w:color w:val="auto"/>
          <w:szCs w:val="24"/>
        </w:rPr>
        <w:t xml:space="preserve"> v rámci národního individuálního projektu.</w:t>
      </w:r>
    </w:p>
    <w:p w:rsidR="00587D25" w:rsidRPr="0033470C" w:rsidRDefault="00587D25" w:rsidP="00544527">
      <w:pPr>
        <w:autoSpaceDE w:val="0"/>
        <w:autoSpaceDN w:val="0"/>
        <w:adjustRightInd w:val="0"/>
        <w:spacing w:after="0"/>
        <w:jc w:val="both"/>
        <w:rPr>
          <w:rFonts w:ascii="Times New Roman" w:hAnsi="Times New Roman"/>
          <w:color w:val="FF0000"/>
          <w:sz w:val="24"/>
          <w:szCs w:val="24"/>
          <w:lang w:eastAsia="cs-CZ"/>
        </w:rPr>
      </w:pPr>
    </w:p>
    <w:bookmarkEnd w:id="109"/>
    <w:p w:rsidR="00367032" w:rsidRPr="0033470C" w:rsidRDefault="00367032" w:rsidP="00544527">
      <w:pPr>
        <w:pStyle w:val="Zkladntext"/>
        <w:spacing w:line="276" w:lineRule="auto"/>
        <w:rPr>
          <w:u w:val="single"/>
        </w:rPr>
      </w:pPr>
      <w:r w:rsidRPr="0033470C">
        <w:rPr>
          <w:u w:val="single"/>
        </w:rPr>
        <w:t>Společensky účelná pracovní místa vyhrazená (dále jen SÚPM)</w:t>
      </w:r>
    </w:p>
    <w:p w:rsidR="00367032" w:rsidRPr="0033470C" w:rsidRDefault="00367032" w:rsidP="00544527">
      <w:pPr>
        <w:pStyle w:val="Zkladntext"/>
        <w:spacing w:line="276" w:lineRule="auto"/>
      </w:pPr>
      <w:r w:rsidRPr="0033470C">
        <w:t>Tento příspěvek byl poskytován Úřadem práce ČR, Krajská po</w:t>
      </w:r>
      <w:r w:rsidR="00C2504A" w:rsidRPr="0033470C">
        <w:t>bočka v Karlových Varech většinou</w:t>
      </w:r>
      <w:r w:rsidRPr="0033470C">
        <w:t xml:space="preserve"> po dobu 6 měsíců. V individuálních případ</w:t>
      </w:r>
      <w:r w:rsidR="00F814CA" w:rsidRPr="0033470C">
        <w:t>ech mohlo být prodlouženo</w:t>
      </w:r>
      <w:r w:rsidRPr="0033470C">
        <w:t xml:space="preserve"> </w:t>
      </w:r>
      <w:r w:rsidR="00F814CA" w:rsidRPr="0033470C">
        <w:t>poskytován</w:t>
      </w:r>
      <w:r w:rsidR="000F20BA" w:rsidRPr="0033470C">
        <w:t>í</w:t>
      </w:r>
      <w:r w:rsidR="00F814CA" w:rsidRPr="0033470C">
        <w:t xml:space="preserve"> příspěvku až na</w:t>
      </w:r>
      <w:r w:rsidRPr="0033470C">
        <w:t xml:space="preserve"> dobu 12 měsíců. Úřad práce ČR, Krajská pobočka v Karlových Varech upřednostňoval pracovní poměry uzavřené na dobu neurčitou, </w:t>
      </w:r>
      <w:r w:rsidR="00C2504A" w:rsidRPr="0033470C">
        <w:t>v případě doby určité požadoval</w:t>
      </w:r>
      <w:r w:rsidRPr="0033470C">
        <w:t xml:space="preserve">, aby sjednaná doba pracovního poměru přesáhla dobu, po kterou je příspěvek na základě dohody poskytován, nejméně o 6 měsíců. Příspěvky poskytované z evropského sociálního fondu byly poskytovány v maximální výši, která byla stanovena v jednotlivých regionálních individuálních projektech. </w:t>
      </w:r>
    </w:p>
    <w:p w:rsidR="00367032" w:rsidRPr="0033470C" w:rsidRDefault="00367032" w:rsidP="00544527">
      <w:pPr>
        <w:pStyle w:val="Zkladntext"/>
        <w:spacing w:line="276" w:lineRule="auto"/>
      </w:pPr>
    </w:p>
    <w:p w:rsidR="00B01B39" w:rsidRPr="0033470C" w:rsidRDefault="00367032" w:rsidP="00544527">
      <w:pPr>
        <w:pStyle w:val="Zkladntext"/>
        <w:spacing w:line="276" w:lineRule="auto"/>
      </w:pPr>
      <w:r w:rsidRPr="0033470C">
        <w:t>Příspěvek na vyhrazení jednoho společensky účelného prac</w:t>
      </w:r>
      <w:r w:rsidR="00BF612C" w:rsidRPr="0033470C">
        <w:t>ovního místa činil max. Kč 8</w:t>
      </w:r>
      <w:r w:rsidR="00E37C62">
        <w:t> </w:t>
      </w:r>
      <w:r w:rsidR="00BF612C" w:rsidRPr="0033470C">
        <w:t>5</w:t>
      </w:r>
      <w:r w:rsidR="00A15E66" w:rsidRPr="0033470C">
        <w:t>00</w:t>
      </w:r>
      <w:r w:rsidR="00E37C62">
        <w:t>,-</w:t>
      </w:r>
      <w:r w:rsidRPr="0033470C">
        <w:t xml:space="preserve"> měsíčně</w:t>
      </w:r>
      <w:r w:rsidR="000F20BA" w:rsidRPr="0033470C">
        <w:t xml:space="preserve"> při uzavření pracovního poměru na plný fond pracovní doby pro cílové skupiny uchazečů o zaměstnání a max. Kč 10</w:t>
      </w:r>
      <w:r w:rsidR="00E37C62">
        <w:t> </w:t>
      </w:r>
      <w:r w:rsidR="000F20BA" w:rsidRPr="0033470C">
        <w:t>000</w:t>
      </w:r>
      <w:r w:rsidR="00E37C62">
        <w:t>,-</w:t>
      </w:r>
      <w:r w:rsidR="000F20BA" w:rsidRPr="0033470C">
        <w:t xml:space="preserve"> měsíčně při uzavření pracovního poměru na plný fond pracovní doby pro osoby se zdravotním postižením a uchazeče o zaměstnání, kteří byli vedeni v evidenci úřadu práce nepřetržitě déle než 1 rok a zároveň spadali do další </w:t>
      </w:r>
      <w:r w:rsidR="00FF5792" w:rsidRPr="0033470C">
        <w:t>kategorie podporovaných skupin</w:t>
      </w:r>
      <w:r w:rsidR="000F20BA" w:rsidRPr="0033470C">
        <w:t xml:space="preserve"> uchazečů o zaměstnání</w:t>
      </w:r>
      <w:r w:rsidRPr="0033470C">
        <w:t>.</w:t>
      </w:r>
    </w:p>
    <w:p w:rsidR="0033470C" w:rsidRPr="0033470C" w:rsidRDefault="0033470C" w:rsidP="00544527">
      <w:pPr>
        <w:pStyle w:val="Zkladntext"/>
        <w:spacing w:line="276" w:lineRule="auto"/>
      </w:pPr>
    </w:p>
    <w:p w:rsidR="0033470C" w:rsidRPr="0033470C" w:rsidRDefault="0033470C" w:rsidP="0033470C">
      <w:pPr>
        <w:pStyle w:val="Zkladntextodsazen2"/>
        <w:spacing w:line="276" w:lineRule="auto"/>
        <w:ind w:firstLine="0"/>
        <w:rPr>
          <w:color w:val="auto"/>
          <w:szCs w:val="24"/>
        </w:rPr>
      </w:pPr>
      <w:r w:rsidRPr="0033470C">
        <w:rPr>
          <w:color w:val="auto"/>
          <w:szCs w:val="24"/>
        </w:rPr>
        <w:t xml:space="preserve">V rámci národní aktivní politiky zaměstnanosti bylo v roce 2014 v Karlovarském kraji vytvořeno celkem 183 vyhrazených společensky účelných pracovních míst a 659 pracovních míst v rámci národního individuálního projektu. Na společensky účelná pracovní místa vyhrazená bylo v rámci národní aktivní politiky zaměstnanosti vyčerpáno celkem </w:t>
      </w:r>
      <w:r w:rsidR="00CA6265">
        <w:rPr>
          <w:color w:val="auto"/>
          <w:szCs w:val="24"/>
        </w:rPr>
        <w:t xml:space="preserve">                </w:t>
      </w:r>
      <w:r w:rsidRPr="0033470C">
        <w:rPr>
          <w:color w:val="auto"/>
          <w:szCs w:val="24"/>
        </w:rPr>
        <w:t>Kč 6 108</w:t>
      </w:r>
      <w:r w:rsidR="00CA6265">
        <w:rPr>
          <w:color w:val="auto"/>
          <w:szCs w:val="24"/>
        </w:rPr>
        <w:t> </w:t>
      </w:r>
      <w:r w:rsidRPr="0033470C">
        <w:rPr>
          <w:color w:val="auto"/>
          <w:szCs w:val="24"/>
        </w:rPr>
        <w:t>972</w:t>
      </w:r>
      <w:r w:rsidR="00CA6265">
        <w:rPr>
          <w:color w:val="auto"/>
          <w:szCs w:val="24"/>
        </w:rPr>
        <w:t>,-</w:t>
      </w:r>
      <w:r w:rsidRPr="0033470C">
        <w:rPr>
          <w:color w:val="auto"/>
          <w:szCs w:val="24"/>
        </w:rPr>
        <w:t xml:space="preserve"> a Kč 33 364 542,15</w:t>
      </w:r>
      <w:r w:rsidR="00CA6265">
        <w:rPr>
          <w:color w:val="auto"/>
          <w:szCs w:val="24"/>
        </w:rPr>
        <w:t>,-</w:t>
      </w:r>
      <w:r w:rsidRPr="0033470C">
        <w:rPr>
          <w:color w:val="auto"/>
          <w:szCs w:val="24"/>
        </w:rPr>
        <w:t xml:space="preserve"> v rámci národního individuálního projektu.</w:t>
      </w:r>
    </w:p>
    <w:p w:rsidR="00367032" w:rsidRPr="0033470C" w:rsidRDefault="00367032" w:rsidP="00544527">
      <w:pPr>
        <w:pStyle w:val="Zkladntext"/>
        <w:spacing w:line="276" w:lineRule="auto"/>
        <w:rPr>
          <w:color w:val="FF0000"/>
        </w:rPr>
      </w:pPr>
    </w:p>
    <w:p w:rsidR="00367032" w:rsidRPr="00A37FDE" w:rsidRDefault="00A37FDE" w:rsidP="00A37FDE">
      <w:pPr>
        <w:pStyle w:val="Zkladntextodsazen2"/>
        <w:spacing w:line="276" w:lineRule="auto"/>
        <w:ind w:firstLine="0"/>
        <w:rPr>
          <w:color w:val="auto"/>
          <w:szCs w:val="24"/>
          <w:u w:val="single"/>
        </w:rPr>
      </w:pPr>
      <w:r w:rsidRPr="00AF74F1">
        <w:rPr>
          <w:color w:val="auto"/>
          <w:szCs w:val="24"/>
          <w:u w:val="single"/>
        </w:rPr>
        <w:t>Společensky účelná pracovní místa zřízená uchazečem o zaměstnání za účelem výkon</w:t>
      </w:r>
      <w:r>
        <w:rPr>
          <w:color w:val="auto"/>
          <w:szCs w:val="24"/>
          <w:u w:val="single"/>
        </w:rPr>
        <w:t xml:space="preserve">u samostatné výdělečné </w:t>
      </w:r>
      <w:r w:rsidRPr="00A37FDE">
        <w:rPr>
          <w:color w:val="auto"/>
          <w:szCs w:val="24"/>
          <w:u w:val="single"/>
        </w:rPr>
        <w:t xml:space="preserve">činnosti </w:t>
      </w:r>
    </w:p>
    <w:p w:rsidR="00A37FDE" w:rsidRPr="00AF74F1" w:rsidRDefault="00367032" w:rsidP="00A37FDE">
      <w:pPr>
        <w:pStyle w:val="Zkladntextodsazen2"/>
        <w:spacing w:line="276" w:lineRule="auto"/>
        <w:ind w:firstLine="0"/>
        <w:rPr>
          <w:color w:val="auto"/>
          <w:szCs w:val="24"/>
        </w:rPr>
      </w:pPr>
      <w:r w:rsidRPr="00A37FDE">
        <w:rPr>
          <w:color w:val="auto"/>
        </w:rPr>
        <w:t>Podmínkou poskytnutí příspěvku na společensky účelné pracovní místo vytvořené za účelem výkonu samostatné výdělečné činnosti bylo udržet si vytvořené pracovní místo uchazečem o zaměstnání</w:t>
      </w:r>
      <w:r w:rsidR="00FF5792" w:rsidRPr="00A37FDE">
        <w:rPr>
          <w:color w:val="auto"/>
        </w:rPr>
        <w:t>/příjemcem příspěvku</w:t>
      </w:r>
      <w:r w:rsidRPr="00A37FDE">
        <w:rPr>
          <w:color w:val="auto"/>
        </w:rPr>
        <w:t xml:space="preserve"> alespoň</w:t>
      </w:r>
      <w:r w:rsidR="00A37FDE" w:rsidRPr="00A37FDE">
        <w:rPr>
          <w:color w:val="auto"/>
        </w:rPr>
        <w:t xml:space="preserve"> po dobu 365 kalendářních dnů. </w:t>
      </w:r>
      <w:r w:rsidRPr="00A37FDE">
        <w:rPr>
          <w:color w:val="auto"/>
        </w:rPr>
        <w:t xml:space="preserve">Výše příspěvku byla posuzována podle situace na trhu práce </w:t>
      </w:r>
      <w:r w:rsidR="00FF5792" w:rsidRPr="00A37FDE">
        <w:rPr>
          <w:color w:val="auto"/>
        </w:rPr>
        <w:t>a s ohledem</w:t>
      </w:r>
      <w:r w:rsidR="00C2504A" w:rsidRPr="00A37FDE">
        <w:rPr>
          <w:color w:val="auto"/>
        </w:rPr>
        <w:t xml:space="preserve"> </w:t>
      </w:r>
      <w:r w:rsidR="00FF5792" w:rsidRPr="00A37FDE">
        <w:rPr>
          <w:color w:val="auto"/>
        </w:rPr>
        <w:t>na podnikatelský záměr žadatele</w:t>
      </w:r>
      <w:r w:rsidR="00C2504A" w:rsidRPr="00A37FDE">
        <w:rPr>
          <w:color w:val="auto"/>
        </w:rPr>
        <w:t>.</w:t>
      </w:r>
      <w:r w:rsidR="00A37FDE" w:rsidRPr="00A37FDE">
        <w:rPr>
          <w:color w:val="auto"/>
        </w:rPr>
        <w:t xml:space="preserve"> </w:t>
      </w:r>
      <w:r w:rsidR="00A37FDE" w:rsidRPr="00AF74F1">
        <w:rPr>
          <w:color w:val="auto"/>
          <w:szCs w:val="24"/>
        </w:rPr>
        <w:t xml:space="preserve">O zahájení samostatné výdělečné činnosti je zájem především v oblasti osobních služeb např. hostinská činnost, kosmetika, pedikúra, ale i v oblasti prodeje, apod. </w:t>
      </w:r>
    </w:p>
    <w:p w:rsidR="00367032" w:rsidRPr="0033470C" w:rsidRDefault="00A37FDE" w:rsidP="00A37FDE">
      <w:pPr>
        <w:pStyle w:val="Zkladntext"/>
        <w:spacing w:line="276" w:lineRule="auto"/>
        <w:rPr>
          <w:color w:val="FF0000"/>
        </w:rPr>
      </w:pPr>
      <w:r w:rsidRPr="00AF74F1">
        <w:rPr>
          <w:szCs w:val="24"/>
        </w:rPr>
        <w:t>Celkem bylo v roce 2014 v Karl</w:t>
      </w:r>
      <w:r w:rsidR="00CA6265">
        <w:rPr>
          <w:szCs w:val="24"/>
        </w:rPr>
        <w:t>ovarském kraji vytvořeno 62 společensky účelných pracovních míst</w:t>
      </w:r>
      <w:r w:rsidRPr="00AF74F1">
        <w:rPr>
          <w:szCs w:val="24"/>
        </w:rPr>
        <w:t xml:space="preserve"> za účelem výkonu samostatné výdělečné činnosti. Na společensky účelná pracovní místa zřízená uchazečem o zaměstnání za účelem výkonu samostatné výdělečné činnosti bylo v rámci národní aktivní politiky zaměstnanosti vyčerpáno celkem Kč 2 251</w:t>
      </w:r>
      <w:r w:rsidR="00CA6265">
        <w:rPr>
          <w:szCs w:val="24"/>
        </w:rPr>
        <w:t> </w:t>
      </w:r>
      <w:r w:rsidRPr="00AF74F1">
        <w:rPr>
          <w:szCs w:val="24"/>
        </w:rPr>
        <w:t>214</w:t>
      </w:r>
      <w:r w:rsidR="00CA6265">
        <w:rPr>
          <w:szCs w:val="24"/>
        </w:rPr>
        <w:t>,-</w:t>
      </w:r>
      <w:r w:rsidR="005804A0">
        <w:rPr>
          <w:szCs w:val="24"/>
        </w:rPr>
        <w:t>.</w:t>
      </w:r>
    </w:p>
    <w:p w:rsidR="00C22456" w:rsidRPr="00BF612C" w:rsidRDefault="00C22456" w:rsidP="00367032">
      <w:pPr>
        <w:pStyle w:val="Zkladntext"/>
      </w:pPr>
    </w:p>
    <w:p w:rsidR="0033470C" w:rsidRDefault="0033470C" w:rsidP="0033470C">
      <w:pPr>
        <w:pStyle w:val="Zkladntextodsazen2"/>
        <w:spacing w:line="276" w:lineRule="auto"/>
        <w:ind w:firstLine="0"/>
        <w:rPr>
          <w:color w:val="FF0000"/>
        </w:rPr>
      </w:pPr>
    </w:p>
    <w:p w:rsidR="005804A0" w:rsidRPr="002521B5" w:rsidRDefault="005804A0" w:rsidP="0033470C">
      <w:pPr>
        <w:pStyle w:val="Zkladntextodsazen2"/>
        <w:spacing w:line="276" w:lineRule="auto"/>
        <w:ind w:firstLine="0"/>
        <w:rPr>
          <w:color w:val="FF0000"/>
          <w:szCs w:val="24"/>
          <w:u w:val="single"/>
        </w:rPr>
      </w:pPr>
    </w:p>
    <w:p w:rsidR="0033470C" w:rsidRPr="00AF74F1" w:rsidRDefault="0033470C" w:rsidP="0033470C">
      <w:pPr>
        <w:pStyle w:val="Zkladntextodsazen2"/>
        <w:spacing w:line="276" w:lineRule="auto"/>
        <w:ind w:firstLine="0"/>
        <w:rPr>
          <w:color w:val="auto"/>
          <w:szCs w:val="24"/>
          <w:u w:val="single"/>
        </w:rPr>
      </w:pPr>
      <w:r w:rsidRPr="00AF74F1">
        <w:rPr>
          <w:color w:val="auto"/>
          <w:szCs w:val="24"/>
          <w:u w:val="single"/>
        </w:rPr>
        <w:t>Společensky účelná pracovní místa zřízená zaměstnavatelem</w:t>
      </w:r>
    </w:p>
    <w:p w:rsidR="0033470C" w:rsidRPr="00AF74F1" w:rsidRDefault="0033470C" w:rsidP="0033470C">
      <w:pPr>
        <w:pStyle w:val="Zkladntextodsazen2"/>
        <w:spacing w:line="276" w:lineRule="auto"/>
        <w:ind w:firstLine="0"/>
        <w:rPr>
          <w:color w:val="auto"/>
          <w:szCs w:val="24"/>
        </w:rPr>
      </w:pPr>
      <w:r w:rsidRPr="00AF74F1">
        <w:rPr>
          <w:color w:val="auto"/>
          <w:szCs w:val="24"/>
        </w:rPr>
        <w:t>O zřizování společensky účelných pracovních míst je ze strany zaměstnavatelů dlouhodobě minimální zájem. Rozhodnutí ovlivňuje zejména délka závazku s ohledem na nutnost pře- obsazování zřízených pracovních míst doporučovanými uchazeči o zaměstnání. V roce 2014 byl zaměstnavatelům poskytnut 1 příspěvek na zřízení společensky účelného pracovního místa.</w:t>
      </w:r>
      <w:r w:rsidR="00CA6265">
        <w:rPr>
          <w:color w:val="auto"/>
          <w:szCs w:val="24"/>
        </w:rPr>
        <w:t xml:space="preserve"> Na zřízení společensky účelného pracovního</w:t>
      </w:r>
      <w:r w:rsidRPr="00AF74F1">
        <w:rPr>
          <w:color w:val="auto"/>
          <w:szCs w:val="24"/>
        </w:rPr>
        <w:t xml:space="preserve"> míst</w:t>
      </w:r>
      <w:r w:rsidR="00CA6265">
        <w:rPr>
          <w:color w:val="auto"/>
          <w:szCs w:val="24"/>
        </w:rPr>
        <w:t>a</w:t>
      </w:r>
      <w:r w:rsidRPr="00AF74F1">
        <w:rPr>
          <w:color w:val="auto"/>
          <w:szCs w:val="24"/>
        </w:rPr>
        <w:t xml:space="preserve"> v rámci národní aktivní politiky zaměstnanosti bylo vyčerpáno celkem Kč 70</w:t>
      </w:r>
      <w:r w:rsidR="00CA6265">
        <w:rPr>
          <w:color w:val="auto"/>
          <w:szCs w:val="24"/>
        </w:rPr>
        <w:t> </w:t>
      </w:r>
      <w:r w:rsidRPr="00AF74F1">
        <w:rPr>
          <w:color w:val="auto"/>
          <w:szCs w:val="24"/>
        </w:rPr>
        <w:t>000</w:t>
      </w:r>
      <w:r w:rsidR="00CA6265">
        <w:rPr>
          <w:color w:val="auto"/>
          <w:szCs w:val="24"/>
        </w:rPr>
        <w:t>,-</w:t>
      </w:r>
      <w:r w:rsidRPr="00AF74F1">
        <w:rPr>
          <w:color w:val="auto"/>
          <w:szCs w:val="24"/>
        </w:rPr>
        <w:t>.</w:t>
      </w:r>
    </w:p>
    <w:p w:rsidR="0033470C" w:rsidRPr="002521B5" w:rsidRDefault="0033470C" w:rsidP="0033470C">
      <w:pPr>
        <w:pStyle w:val="Zkladntextodsazen2"/>
        <w:ind w:firstLine="0"/>
        <w:rPr>
          <w:color w:val="FF0000"/>
          <w:szCs w:val="24"/>
          <w:u w:val="single"/>
        </w:rPr>
      </w:pPr>
    </w:p>
    <w:p w:rsidR="0033470C" w:rsidRPr="0052453F" w:rsidRDefault="0033470C" w:rsidP="0033470C">
      <w:pPr>
        <w:pStyle w:val="Zkladntextodsazen2"/>
        <w:ind w:firstLine="0"/>
        <w:rPr>
          <w:color w:val="auto"/>
          <w:szCs w:val="24"/>
          <w:u w:val="single"/>
        </w:rPr>
      </w:pPr>
      <w:r w:rsidRPr="0052453F">
        <w:rPr>
          <w:color w:val="auto"/>
          <w:szCs w:val="24"/>
          <w:u w:val="single"/>
        </w:rPr>
        <w:t>Chráněná pracovní místa</w:t>
      </w:r>
    </w:p>
    <w:p w:rsidR="0033470C" w:rsidRPr="00AF74F1" w:rsidRDefault="0033470C" w:rsidP="0033470C">
      <w:pPr>
        <w:pStyle w:val="Zkladntextodsazen2"/>
        <w:spacing w:line="276" w:lineRule="auto"/>
        <w:ind w:firstLine="0"/>
        <w:rPr>
          <w:color w:val="auto"/>
          <w:szCs w:val="24"/>
        </w:rPr>
      </w:pPr>
      <w:r w:rsidRPr="0052453F">
        <w:rPr>
          <w:color w:val="auto"/>
          <w:szCs w:val="24"/>
        </w:rPr>
        <w:t>Podmínkou poskytnutí příspěvku na zřízení chráněného pracovního místa nebo chráněnéh</w:t>
      </w:r>
      <w:r w:rsidR="00CA6265">
        <w:rPr>
          <w:color w:val="auto"/>
          <w:szCs w:val="24"/>
        </w:rPr>
        <w:t>o pracovního místa pro výkon samostatné výdělečné činnosti</w:t>
      </w:r>
      <w:r w:rsidRPr="0052453F">
        <w:rPr>
          <w:color w:val="auto"/>
          <w:szCs w:val="24"/>
        </w:rPr>
        <w:t xml:space="preserve"> by</w:t>
      </w:r>
      <w:r w:rsidR="00CA6265">
        <w:rPr>
          <w:color w:val="auto"/>
          <w:szCs w:val="24"/>
        </w:rPr>
        <w:t>lo udržet si pracovní místo minimálně</w:t>
      </w:r>
      <w:r w:rsidRPr="0052453F">
        <w:rPr>
          <w:color w:val="auto"/>
          <w:szCs w:val="24"/>
        </w:rPr>
        <w:t xml:space="preserve"> 3 roky. </w:t>
      </w:r>
      <w:r w:rsidRPr="00F174C8">
        <w:rPr>
          <w:color w:val="auto"/>
          <w:szCs w:val="24"/>
        </w:rPr>
        <w:t xml:space="preserve">Na chráněná pracovní místa zřízená </w:t>
      </w:r>
      <w:r>
        <w:rPr>
          <w:color w:val="auto"/>
          <w:szCs w:val="24"/>
        </w:rPr>
        <w:t>zaměstnavatelem bylo umístěno 2</w:t>
      </w:r>
      <w:r w:rsidRPr="00F174C8">
        <w:rPr>
          <w:color w:val="auto"/>
          <w:szCs w:val="24"/>
        </w:rPr>
        <w:t>4 uchazečů o zaměstnání.</w:t>
      </w:r>
      <w:r w:rsidRPr="002521B5">
        <w:rPr>
          <w:color w:val="FF0000"/>
          <w:szCs w:val="24"/>
        </w:rPr>
        <w:t xml:space="preserve"> </w:t>
      </w:r>
      <w:r w:rsidRPr="008B201F">
        <w:rPr>
          <w:color w:val="auto"/>
          <w:szCs w:val="24"/>
        </w:rPr>
        <w:t>Na chráněná pracovní místa za účelem výkonu samostatné výdělečné činnosti byli umístěni 4  uchazeči o zaměstnání.</w:t>
      </w:r>
      <w:r w:rsidRPr="002521B5">
        <w:rPr>
          <w:color w:val="FF0000"/>
          <w:szCs w:val="24"/>
        </w:rPr>
        <w:t xml:space="preserve"> </w:t>
      </w:r>
      <w:r w:rsidRPr="00AF74F1">
        <w:rPr>
          <w:color w:val="auto"/>
          <w:szCs w:val="24"/>
        </w:rPr>
        <w:t>Na zřízení chráněných pracovních míst bylo v rámci národní aktivní politiky vyčerpáno Kč 1 550</w:t>
      </w:r>
      <w:r w:rsidR="00CA6265">
        <w:rPr>
          <w:color w:val="auto"/>
          <w:szCs w:val="24"/>
        </w:rPr>
        <w:t> </w:t>
      </w:r>
      <w:r w:rsidRPr="00AF74F1">
        <w:rPr>
          <w:color w:val="auto"/>
          <w:szCs w:val="24"/>
        </w:rPr>
        <w:t>000</w:t>
      </w:r>
      <w:r w:rsidR="00CA6265">
        <w:rPr>
          <w:color w:val="auto"/>
          <w:szCs w:val="24"/>
        </w:rPr>
        <w:t>,-</w:t>
      </w:r>
      <w:r w:rsidRPr="00AF74F1">
        <w:rPr>
          <w:color w:val="auto"/>
          <w:szCs w:val="24"/>
        </w:rPr>
        <w:t xml:space="preserve"> a na chráněná pracovní místa za účelem výkonu samostatné výdělečné činnosti Kč 145</w:t>
      </w:r>
      <w:r w:rsidR="00CA6265">
        <w:rPr>
          <w:color w:val="auto"/>
          <w:szCs w:val="24"/>
        </w:rPr>
        <w:t> </w:t>
      </w:r>
      <w:r w:rsidRPr="00AF74F1">
        <w:rPr>
          <w:color w:val="auto"/>
          <w:szCs w:val="24"/>
        </w:rPr>
        <w:t>000</w:t>
      </w:r>
      <w:r w:rsidR="00CA6265">
        <w:rPr>
          <w:color w:val="auto"/>
          <w:szCs w:val="24"/>
        </w:rPr>
        <w:t>,-</w:t>
      </w:r>
      <w:r w:rsidRPr="00AF74F1">
        <w:rPr>
          <w:color w:val="auto"/>
          <w:szCs w:val="24"/>
        </w:rPr>
        <w:t>. Na provoz chráněných pracovních bylo v rámci národní aktivní politiky zaměstnanosti vyčerpáno Kč 22</w:t>
      </w:r>
      <w:r w:rsidR="00CA6265">
        <w:rPr>
          <w:color w:val="auto"/>
          <w:szCs w:val="24"/>
        </w:rPr>
        <w:t> </w:t>
      </w:r>
      <w:r w:rsidRPr="00AF74F1">
        <w:rPr>
          <w:color w:val="auto"/>
          <w:szCs w:val="24"/>
        </w:rPr>
        <w:t>399</w:t>
      </w:r>
      <w:r w:rsidR="00CA6265">
        <w:rPr>
          <w:color w:val="auto"/>
          <w:szCs w:val="24"/>
        </w:rPr>
        <w:t>,-</w:t>
      </w:r>
      <w:r w:rsidRPr="00AF74F1">
        <w:rPr>
          <w:color w:val="auto"/>
          <w:szCs w:val="24"/>
        </w:rPr>
        <w:t>.</w:t>
      </w:r>
    </w:p>
    <w:p w:rsidR="0033470C" w:rsidRPr="002521B5" w:rsidRDefault="0033470C" w:rsidP="00367032">
      <w:pPr>
        <w:pStyle w:val="Zkladntext"/>
        <w:rPr>
          <w:color w:val="FF0000"/>
        </w:rPr>
      </w:pPr>
    </w:p>
    <w:p w:rsidR="00544527" w:rsidRDefault="00544527" w:rsidP="00C404BA">
      <w:pPr>
        <w:widowControl w:val="0"/>
        <w:spacing w:after="0" w:line="240" w:lineRule="auto"/>
        <w:jc w:val="both"/>
        <w:rPr>
          <w:rFonts w:ascii="Times New Roman" w:hAnsi="Times New Roman"/>
          <w:i/>
          <w:snapToGrid w:val="0"/>
        </w:rPr>
      </w:pPr>
    </w:p>
    <w:p w:rsidR="00544527" w:rsidRDefault="00544527" w:rsidP="00C404BA">
      <w:pPr>
        <w:widowControl w:val="0"/>
        <w:spacing w:after="0" w:line="240" w:lineRule="auto"/>
        <w:jc w:val="both"/>
        <w:rPr>
          <w:rFonts w:ascii="Times New Roman" w:hAnsi="Times New Roman"/>
          <w:i/>
          <w:snapToGrid w:val="0"/>
        </w:rPr>
      </w:pPr>
    </w:p>
    <w:p w:rsidR="00544527" w:rsidRDefault="00544527" w:rsidP="00C404BA">
      <w:pPr>
        <w:widowControl w:val="0"/>
        <w:spacing w:after="0" w:line="240" w:lineRule="auto"/>
        <w:jc w:val="both"/>
        <w:rPr>
          <w:rFonts w:ascii="Times New Roman" w:hAnsi="Times New Roman"/>
          <w:i/>
          <w:snapToGrid w:val="0"/>
        </w:rPr>
      </w:pPr>
    </w:p>
    <w:p w:rsidR="00544527" w:rsidRDefault="00544527" w:rsidP="00C404BA">
      <w:pPr>
        <w:widowControl w:val="0"/>
        <w:spacing w:after="0" w:line="240" w:lineRule="auto"/>
        <w:jc w:val="both"/>
        <w:rPr>
          <w:rFonts w:ascii="Times New Roman" w:hAnsi="Times New Roman"/>
          <w:i/>
          <w:snapToGrid w:val="0"/>
        </w:rPr>
      </w:pPr>
    </w:p>
    <w:p w:rsidR="00544527" w:rsidRDefault="00544527" w:rsidP="00C404BA">
      <w:pPr>
        <w:widowControl w:val="0"/>
        <w:spacing w:after="0" w:line="240" w:lineRule="auto"/>
        <w:jc w:val="both"/>
        <w:rPr>
          <w:rFonts w:ascii="Times New Roman" w:hAnsi="Times New Roman"/>
          <w:i/>
          <w:snapToGrid w:val="0"/>
        </w:rPr>
      </w:pPr>
    </w:p>
    <w:p w:rsidR="00544527" w:rsidRDefault="00544527" w:rsidP="00C404BA">
      <w:pPr>
        <w:widowControl w:val="0"/>
        <w:spacing w:after="0" w:line="240" w:lineRule="auto"/>
        <w:jc w:val="both"/>
        <w:rPr>
          <w:rFonts w:ascii="Times New Roman" w:hAnsi="Times New Roman"/>
          <w:i/>
          <w:snapToGrid w:val="0"/>
        </w:rPr>
      </w:pPr>
    </w:p>
    <w:p w:rsidR="00544527" w:rsidRDefault="00544527" w:rsidP="00C404BA">
      <w:pPr>
        <w:widowControl w:val="0"/>
        <w:spacing w:after="0" w:line="240" w:lineRule="auto"/>
        <w:jc w:val="both"/>
        <w:rPr>
          <w:rFonts w:ascii="Times New Roman" w:hAnsi="Times New Roman"/>
          <w:i/>
          <w:snapToGrid w:val="0"/>
        </w:rPr>
      </w:pPr>
    </w:p>
    <w:p w:rsidR="00544527" w:rsidRDefault="00544527" w:rsidP="00C404BA">
      <w:pPr>
        <w:widowControl w:val="0"/>
        <w:spacing w:after="0" w:line="240" w:lineRule="auto"/>
        <w:jc w:val="both"/>
        <w:rPr>
          <w:rFonts w:ascii="Times New Roman" w:hAnsi="Times New Roman"/>
          <w:i/>
          <w:snapToGrid w:val="0"/>
        </w:rPr>
      </w:pPr>
    </w:p>
    <w:p w:rsidR="00544527" w:rsidRDefault="00544527" w:rsidP="00C404BA">
      <w:pPr>
        <w:widowControl w:val="0"/>
        <w:spacing w:after="0" w:line="240" w:lineRule="auto"/>
        <w:jc w:val="both"/>
        <w:rPr>
          <w:rFonts w:ascii="Times New Roman" w:hAnsi="Times New Roman"/>
          <w:i/>
          <w:snapToGrid w:val="0"/>
        </w:rPr>
      </w:pPr>
    </w:p>
    <w:p w:rsidR="00544527" w:rsidRDefault="00544527" w:rsidP="00C404BA">
      <w:pPr>
        <w:widowControl w:val="0"/>
        <w:spacing w:after="0" w:line="240" w:lineRule="auto"/>
        <w:jc w:val="both"/>
        <w:rPr>
          <w:rFonts w:ascii="Times New Roman" w:hAnsi="Times New Roman"/>
          <w:i/>
          <w:snapToGrid w:val="0"/>
        </w:rPr>
      </w:pPr>
    </w:p>
    <w:p w:rsidR="00544527" w:rsidRDefault="00544527" w:rsidP="00C404BA">
      <w:pPr>
        <w:widowControl w:val="0"/>
        <w:spacing w:after="0" w:line="240" w:lineRule="auto"/>
        <w:jc w:val="both"/>
        <w:rPr>
          <w:rFonts w:ascii="Times New Roman" w:hAnsi="Times New Roman"/>
          <w:i/>
          <w:snapToGrid w:val="0"/>
        </w:rPr>
      </w:pPr>
    </w:p>
    <w:p w:rsidR="00544527" w:rsidRDefault="00544527" w:rsidP="00C404BA">
      <w:pPr>
        <w:widowControl w:val="0"/>
        <w:spacing w:after="0" w:line="240" w:lineRule="auto"/>
        <w:jc w:val="both"/>
        <w:rPr>
          <w:rFonts w:ascii="Times New Roman" w:hAnsi="Times New Roman"/>
          <w:i/>
          <w:snapToGrid w:val="0"/>
        </w:rPr>
      </w:pPr>
    </w:p>
    <w:p w:rsidR="00544527" w:rsidRDefault="00544527" w:rsidP="00C404BA">
      <w:pPr>
        <w:widowControl w:val="0"/>
        <w:spacing w:after="0" w:line="240" w:lineRule="auto"/>
        <w:jc w:val="both"/>
        <w:rPr>
          <w:rFonts w:ascii="Times New Roman" w:hAnsi="Times New Roman"/>
          <w:i/>
          <w:snapToGrid w:val="0"/>
        </w:rPr>
      </w:pPr>
    </w:p>
    <w:p w:rsidR="00544527" w:rsidRDefault="00544527" w:rsidP="00C404BA">
      <w:pPr>
        <w:widowControl w:val="0"/>
        <w:spacing w:after="0" w:line="240" w:lineRule="auto"/>
        <w:jc w:val="both"/>
        <w:rPr>
          <w:rFonts w:ascii="Times New Roman" w:hAnsi="Times New Roman"/>
          <w:i/>
          <w:snapToGrid w:val="0"/>
        </w:rPr>
      </w:pPr>
    </w:p>
    <w:p w:rsidR="00544527" w:rsidRDefault="00544527" w:rsidP="00C404BA">
      <w:pPr>
        <w:widowControl w:val="0"/>
        <w:spacing w:after="0" w:line="240" w:lineRule="auto"/>
        <w:jc w:val="both"/>
        <w:rPr>
          <w:rFonts w:ascii="Times New Roman" w:hAnsi="Times New Roman"/>
          <w:i/>
          <w:snapToGrid w:val="0"/>
        </w:rPr>
      </w:pPr>
    </w:p>
    <w:p w:rsidR="00544527" w:rsidRDefault="00544527" w:rsidP="00C404BA">
      <w:pPr>
        <w:widowControl w:val="0"/>
        <w:spacing w:after="0" w:line="240" w:lineRule="auto"/>
        <w:jc w:val="both"/>
        <w:rPr>
          <w:rFonts w:ascii="Times New Roman" w:hAnsi="Times New Roman"/>
          <w:i/>
          <w:snapToGrid w:val="0"/>
        </w:rPr>
      </w:pPr>
    </w:p>
    <w:p w:rsidR="00544527" w:rsidRDefault="00544527" w:rsidP="00C404BA">
      <w:pPr>
        <w:widowControl w:val="0"/>
        <w:spacing w:after="0" w:line="240" w:lineRule="auto"/>
        <w:jc w:val="both"/>
        <w:rPr>
          <w:rFonts w:ascii="Times New Roman" w:hAnsi="Times New Roman"/>
          <w:i/>
          <w:snapToGrid w:val="0"/>
        </w:rPr>
      </w:pPr>
    </w:p>
    <w:p w:rsidR="00544527" w:rsidRDefault="00544527" w:rsidP="00C404BA">
      <w:pPr>
        <w:widowControl w:val="0"/>
        <w:spacing w:after="0" w:line="240" w:lineRule="auto"/>
        <w:jc w:val="both"/>
        <w:rPr>
          <w:rFonts w:ascii="Times New Roman" w:hAnsi="Times New Roman"/>
          <w:i/>
          <w:snapToGrid w:val="0"/>
        </w:rPr>
      </w:pPr>
    </w:p>
    <w:p w:rsidR="00544527" w:rsidRDefault="00544527" w:rsidP="00C404BA">
      <w:pPr>
        <w:widowControl w:val="0"/>
        <w:spacing w:after="0" w:line="240" w:lineRule="auto"/>
        <w:jc w:val="both"/>
        <w:rPr>
          <w:rFonts w:ascii="Times New Roman" w:hAnsi="Times New Roman"/>
          <w:i/>
          <w:snapToGrid w:val="0"/>
        </w:rPr>
      </w:pPr>
    </w:p>
    <w:p w:rsidR="00544527" w:rsidRDefault="00544527" w:rsidP="00C404BA">
      <w:pPr>
        <w:widowControl w:val="0"/>
        <w:spacing w:after="0" w:line="240" w:lineRule="auto"/>
        <w:jc w:val="both"/>
        <w:rPr>
          <w:rFonts w:ascii="Times New Roman" w:hAnsi="Times New Roman"/>
          <w:i/>
          <w:snapToGrid w:val="0"/>
        </w:rPr>
      </w:pPr>
    </w:p>
    <w:p w:rsidR="00544527" w:rsidRDefault="00544527" w:rsidP="00C404BA">
      <w:pPr>
        <w:widowControl w:val="0"/>
        <w:spacing w:after="0" w:line="240" w:lineRule="auto"/>
        <w:jc w:val="both"/>
        <w:rPr>
          <w:rFonts w:ascii="Times New Roman" w:hAnsi="Times New Roman"/>
          <w:i/>
          <w:snapToGrid w:val="0"/>
        </w:rPr>
      </w:pPr>
    </w:p>
    <w:p w:rsidR="00544527" w:rsidRDefault="00544527" w:rsidP="00C404BA">
      <w:pPr>
        <w:widowControl w:val="0"/>
        <w:spacing w:after="0" w:line="240" w:lineRule="auto"/>
        <w:jc w:val="both"/>
        <w:rPr>
          <w:rFonts w:ascii="Times New Roman" w:hAnsi="Times New Roman"/>
          <w:i/>
          <w:snapToGrid w:val="0"/>
        </w:rPr>
      </w:pPr>
    </w:p>
    <w:p w:rsidR="00544527" w:rsidRDefault="00544527" w:rsidP="00C404BA">
      <w:pPr>
        <w:widowControl w:val="0"/>
        <w:spacing w:after="0" w:line="240" w:lineRule="auto"/>
        <w:jc w:val="both"/>
        <w:rPr>
          <w:rFonts w:ascii="Times New Roman" w:hAnsi="Times New Roman"/>
          <w:i/>
          <w:snapToGrid w:val="0"/>
        </w:rPr>
      </w:pPr>
    </w:p>
    <w:p w:rsidR="00544527" w:rsidRDefault="00544527" w:rsidP="00C404BA">
      <w:pPr>
        <w:widowControl w:val="0"/>
        <w:spacing w:after="0" w:line="240" w:lineRule="auto"/>
        <w:jc w:val="both"/>
        <w:rPr>
          <w:rFonts w:ascii="Times New Roman" w:hAnsi="Times New Roman"/>
          <w:i/>
          <w:snapToGrid w:val="0"/>
        </w:rPr>
      </w:pPr>
    </w:p>
    <w:p w:rsidR="00544527" w:rsidRDefault="00544527" w:rsidP="00C404BA">
      <w:pPr>
        <w:widowControl w:val="0"/>
        <w:spacing w:after="0" w:line="240" w:lineRule="auto"/>
        <w:jc w:val="both"/>
        <w:rPr>
          <w:rFonts w:ascii="Times New Roman" w:hAnsi="Times New Roman"/>
          <w:i/>
          <w:snapToGrid w:val="0"/>
        </w:rPr>
      </w:pPr>
    </w:p>
    <w:p w:rsidR="00544527" w:rsidRDefault="00544527" w:rsidP="00C404BA">
      <w:pPr>
        <w:widowControl w:val="0"/>
        <w:spacing w:after="0" w:line="240" w:lineRule="auto"/>
        <w:jc w:val="both"/>
        <w:rPr>
          <w:rFonts w:ascii="Times New Roman" w:hAnsi="Times New Roman"/>
          <w:i/>
          <w:snapToGrid w:val="0"/>
        </w:rPr>
      </w:pPr>
    </w:p>
    <w:p w:rsidR="00544527" w:rsidRDefault="00544527" w:rsidP="00C404BA">
      <w:pPr>
        <w:widowControl w:val="0"/>
        <w:spacing w:after="0" w:line="240" w:lineRule="auto"/>
        <w:jc w:val="both"/>
        <w:rPr>
          <w:rFonts w:ascii="Times New Roman" w:hAnsi="Times New Roman"/>
          <w:i/>
          <w:snapToGrid w:val="0"/>
        </w:rPr>
      </w:pPr>
    </w:p>
    <w:p w:rsidR="00544527" w:rsidRDefault="00544527" w:rsidP="00C404BA">
      <w:pPr>
        <w:widowControl w:val="0"/>
        <w:spacing w:after="0" w:line="240" w:lineRule="auto"/>
        <w:jc w:val="both"/>
        <w:rPr>
          <w:rFonts w:ascii="Times New Roman" w:hAnsi="Times New Roman"/>
          <w:i/>
          <w:snapToGrid w:val="0"/>
        </w:rPr>
      </w:pPr>
    </w:p>
    <w:p w:rsidR="00544527" w:rsidRDefault="00544527" w:rsidP="00C404BA">
      <w:pPr>
        <w:widowControl w:val="0"/>
        <w:spacing w:after="0" w:line="240" w:lineRule="auto"/>
        <w:jc w:val="both"/>
        <w:rPr>
          <w:rFonts w:ascii="Times New Roman" w:hAnsi="Times New Roman"/>
          <w:i/>
          <w:snapToGrid w:val="0"/>
        </w:rPr>
      </w:pPr>
    </w:p>
    <w:p w:rsidR="00544527" w:rsidRDefault="00544527" w:rsidP="00C404BA">
      <w:pPr>
        <w:widowControl w:val="0"/>
        <w:spacing w:after="0" w:line="240" w:lineRule="auto"/>
        <w:jc w:val="both"/>
        <w:rPr>
          <w:rFonts w:ascii="Times New Roman" w:hAnsi="Times New Roman"/>
          <w:i/>
          <w:snapToGrid w:val="0"/>
        </w:rPr>
      </w:pPr>
    </w:p>
    <w:p w:rsidR="00544527" w:rsidRDefault="00544527" w:rsidP="00C404BA">
      <w:pPr>
        <w:widowControl w:val="0"/>
        <w:spacing w:after="0" w:line="240" w:lineRule="auto"/>
        <w:jc w:val="both"/>
        <w:rPr>
          <w:rFonts w:ascii="Times New Roman" w:hAnsi="Times New Roman"/>
          <w:i/>
          <w:snapToGrid w:val="0"/>
        </w:rPr>
      </w:pPr>
    </w:p>
    <w:p w:rsidR="005804A0" w:rsidRDefault="005804A0" w:rsidP="00C404BA">
      <w:pPr>
        <w:widowControl w:val="0"/>
        <w:spacing w:after="0" w:line="240" w:lineRule="auto"/>
        <w:jc w:val="both"/>
        <w:rPr>
          <w:rFonts w:ascii="Times New Roman" w:hAnsi="Times New Roman"/>
          <w:i/>
          <w:snapToGrid w:val="0"/>
        </w:rPr>
      </w:pPr>
    </w:p>
    <w:p w:rsidR="00544527" w:rsidRDefault="00544527" w:rsidP="00C404BA">
      <w:pPr>
        <w:widowControl w:val="0"/>
        <w:spacing w:after="0" w:line="240" w:lineRule="auto"/>
        <w:jc w:val="both"/>
        <w:rPr>
          <w:rFonts w:ascii="Times New Roman" w:hAnsi="Times New Roman"/>
          <w:i/>
          <w:snapToGrid w:val="0"/>
        </w:rPr>
      </w:pPr>
    </w:p>
    <w:p w:rsidR="00C63848" w:rsidRPr="00BF612C" w:rsidRDefault="00C63848" w:rsidP="00C404BA">
      <w:pPr>
        <w:widowControl w:val="0"/>
        <w:spacing w:after="0" w:line="240" w:lineRule="auto"/>
        <w:jc w:val="both"/>
        <w:rPr>
          <w:rFonts w:ascii="Times New Roman" w:hAnsi="Times New Roman"/>
          <w:i/>
          <w:snapToGrid w:val="0"/>
        </w:rPr>
      </w:pPr>
      <w:r w:rsidRPr="00BF612C">
        <w:rPr>
          <w:rFonts w:ascii="Times New Roman" w:hAnsi="Times New Roman"/>
          <w:i/>
          <w:snapToGrid w:val="0"/>
        </w:rPr>
        <w:t>Počet vytvořených pracovních míst a umístěných uchazečů podle jednotlivých nástrojů APZ</w:t>
      </w:r>
    </w:p>
    <w:tbl>
      <w:tblPr>
        <w:tblW w:w="9120" w:type="dxa"/>
        <w:tblInd w:w="55" w:type="dxa"/>
        <w:tblCellMar>
          <w:left w:w="70" w:type="dxa"/>
          <w:right w:w="70" w:type="dxa"/>
        </w:tblCellMar>
        <w:tblLook w:val="04A0" w:firstRow="1" w:lastRow="0" w:firstColumn="1" w:lastColumn="0" w:noHBand="0" w:noVBand="1"/>
      </w:tblPr>
      <w:tblGrid>
        <w:gridCol w:w="3134"/>
        <w:gridCol w:w="1046"/>
        <w:gridCol w:w="1240"/>
        <w:gridCol w:w="960"/>
        <w:gridCol w:w="1480"/>
        <w:gridCol w:w="1260"/>
      </w:tblGrid>
      <w:tr w:rsidR="003F4ED1" w:rsidRPr="00B43A51" w:rsidTr="00464F28">
        <w:trPr>
          <w:cantSplit/>
          <w:trHeight w:val="1800"/>
        </w:trPr>
        <w:tc>
          <w:tcPr>
            <w:tcW w:w="3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F4ED1" w:rsidRPr="00B43A51" w:rsidRDefault="003F4ED1" w:rsidP="00464F28">
            <w:pPr>
              <w:spacing w:after="0" w:line="240" w:lineRule="auto"/>
              <w:jc w:val="center"/>
              <w:rPr>
                <w:rFonts w:ascii="Times New Roman" w:eastAsia="Times New Roman" w:hAnsi="Times New Roman"/>
                <w:color w:val="000000"/>
                <w:sz w:val="20"/>
                <w:szCs w:val="20"/>
                <w:lang w:eastAsia="cs-CZ"/>
              </w:rPr>
            </w:pPr>
            <w:r w:rsidRPr="00B43A51">
              <w:rPr>
                <w:rFonts w:ascii="Times New Roman" w:eastAsia="Times New Roman" w:hAnsi="Times New Roman"/>
                <w:color w:val="000000"/>
                <w:sz w:val="20"/>
                <w:szCs w:val="20"/>
                <w:lang w:eastAsia="cs-CZ"/>
              </w:rPr>
              <w:t>nástroj APZ</w:t>
            </w:r>
          </w:p>
        </w:tc>
        <w:tc>
          <w:tcPr>
            <w:tcW w:w="1046" w:type="dxa"/>
            <w:tcBorders>
              <w:top w:val="single" w:sz="8" w:space="0" w:color="auto"/>
              <w:left w:val="nil"/>
              <w:bottom w:val="single" w:sz="8" w:space="0" w:color="auto"/>
              <w:right w:val="single" w:sz="8" w:space="0" w:color="auto"/>
            </w:tcBorders>
            <w:shd w:val="clear" w:color="auto" w:fill="auto"/>
            <w:textDirection w:val="btLr"/>
            <w:vAlign w:val="center"/>
            <w:hideMark/>
          </w:tcPr>
          <w:p w:rsidR="003F4ED1" w:rsidRPr="00B43A51" w:rsidRDefault="003F4ED1" w:rsidP="00464F28">
            <w:pPr>
              <w:spacing w:after="0" w:line="240" w:lineRule="auto"/>
              <w:jc w:val="center"/>
              <w:rPr>
                <w:rFonts w:eastAsia="Times New Roman"/>
                <w:b/>
                <w:bCs/>
                <w:color w:val="000000"/>
                <w:sz w:val="20"/>
                <w:szCs w:val="20"/>
                <w:lang w:eastAsia="cs-CZ"/>
              </w:rPr>
            </w:pPr>
            <w:r w:rsidRPr="00B43A51">
              <w:rPr>
                <w:rFonts w:eastAsia="Times New Roman"/>
                <w:b/>
                <w:bCs/>
                <w:color w:val="000000"/>
                <w:sz w:val="20"/>
                <w:szCs w:val="20"/>
                <w:lang w:eastAsia="cs-CZ"/>
              </w:rPr>
              <w:t>Počet vtvořených míst</w:t>
            </w:r>
          </w:p>
        </w:tc>
        <w:tc>
          <w:tcPr>
            <w:tcW w:w="1240" w:type="dxa"/>
            <w:tcBorders>
              <w:top w:val="single" w:sz="8" w:space="0" w:color="auto"/>
              <w:left w:val="nil"/>
              <w:bottom w:val="single" w:sz="8" w:space="0" w:color="auto"/>
              <w:right w:val="single" w:sz="8" w:space="0" w:color="auto"/>
            </w:tcBorders>
            <w:shd w:val="clear" w:color="000000" w:fill="FFFFFF"/>
            <w:textDirection w:val="btLr"/>
            <w:vAlign w:val="center"/>
            <w:hideMark/>
          </w:tcPr>
          <w:p w:rsidR="003F4ED1" w:rsidRPr="00B43A51" w:rsidRDefault="003F4ED1" w:rsidP="00464F28">
            <w:pPr>
              <w:spacing w:after="0" w:line="240" w:lineRule="auto"/>
              <w:jc w:val="center"/>
              <w:rPr>
                <w:rFonts w:eastAsia="Times New Roman"/>
                <w:b/>
                <w:bCs/>
                <w:color w:val="000000"/>
                <w:sz w:val="20"/>
                <w:szCs w:val="20"/>
                <w:lang w:eastAsia="cs-CZ"/>
              </w:rPr>
            </w:pPr>
            <w:r w:rsidRPr="00B43A51">
              <w:rPr>
                <w:rFonts w:eastAsia="Times New Roman"/>
                <w:b/>
                <w:bCs/>
                <w:color w:val="000000"/>
                <w:sz w:val="20"/>
                <w:szCs w:val="20"/>
                <w:lang w:eastAsia="cs-CZ"/>
              </w:rPr>
              <w:t>Počet umístěných uchazečů</w:t>
            </w:r>
          </w:p>
        </w:tc>
        <w:tc>
          <w:tcPr>
            <w:tcW w:w="960" w:type="dxa"/>
            <w:tcBorders>
              <w:top w:val="single" w:sz="8" w:space="0" w:color="auto"/>
              <w:left w:val="nil"/>
              <w:bottom w:val="single" w:sz="8" w:space="0" w:color="auto"/>
              <w:right w:val="single" w:sz="8" w:space="0" w:color="auto"/>
            </w:tcBorders>
            <w:shd w:val="clear" w:color="000000" w:fill="FFFFFF"/>
            <w:textDirection w:val="btLr"/>
            <w:vAlign w:val="center"/>
            <w:hideMark/>
          </w:tcPr>
          <w:p w:rsidR="003F4ED1" w:rsidRPr="00B43A51" w:rsidRDefault="003F4ED1" w:rsidP="00464F28">
            <w:pPr>
              <w:spacing w:after="0" w:line="240" w:lineRule="auto"/>
              <w:jc w:val="center"/>
              <w:rPr>
                <w:rFonts w:eastAsia="Times New Roman"/>
                <w:b/>
                <w:bCs/>
                <w:color w:val="000000"/>
                <w:sz w:val="20"/>
                <w:szCs w:val="20"/>
                <w:lang w:eastAsia="cs-CZ"/>
              </w:rPr>
            </w:pPr>
            <w:r w:rsidRPr="00B43A51">
              <w:rPr>
                <w:rFonts w:eastAsia="Times New Roman"/>
                <w:b/>
                <w:bCs/>
                <w:color w:val="000000"/>
                <w:sz w:val="20"/>
                <w:szCs w:val="20"/>
                <w:lang w:eastAsia="cs-CZ"/>
              </w:rPr>
              <w:t>Z toho OZP</w:t>
            </w:r>
          </w:p>
        </w:tc>
        <w:tc>
          <w:tcPr>
            <w:tcW w:w="1480" w:type="dxa"/>
            <w:tcBorders>
              <w:top w:val="single" w:sz="8" w:space="0" w:color="auto"/>
              <w:left w:val="nil"/>
              <w:bottom w:val="single" w:sz="8" w:space="0" w:color="auto"/>
              <w:right w:val="single" w:sz="8" w:space="0" w:color="auto"/>
            </w:tcBorders>
            <w:shd w:val="clear" w:color="000000" w:fill="FFFFFF"/>
            <w:textDirection w:val="btLr"/>
            <w:vAlign w:val="center"/>
            <w:hideMark/>
          </w:tcPr>
          <w:p w:rsidR="003F4ED1" w:rsidRPr="00B43A51" w:rsidRDefault="003F4ED1" w:rsidP="00464F28">
            <w:pPr>
              <w:spacing w:after="0" w:line="240" w:lineRule="auto"/>
              <w:jc w:val="center"/>
              <w:rPr>
                <w:rFonts w:eastAsia="Times New Roman"/>
                <w:b/>
                <w:bCs/>
                <w:color w:val="000000"/>
                <w:sz w:val="20"/>
                <w:szCs w:val="20"/>
                <w:lang w:eastAsia="cs-CZ"/>
              </w:rPr>
            </w:pPr>
            <w:r w:rsidRPr="00B43A51">
              <w:rPr>
                <w:rFonts w:eastAsia="Times New Roman"/>
                <w:b/>
                <w:bCs/>
                <w:color w:val="000000"/>
                <w:sz w:val="20"/>
                <w:szCs w:val="20"/>
                <w:lang w:eastAsia="cs-CZ"/>
              </w:rPr>
              <w:t>Schválený rozpočet v tis. Kč</w:t>
            </w:r>
          </w:p>
        </w:tc>
        <w:tc>
          <w:tcPr>
            <w:tcW w:w="1260" w:type="dxa"/>
            <w:tcBorders>
              <w:top w:val="single" w:sz="8" w:space="0" w:color="auto"/>
              <w:left w:val="nil"/>
              <w:bottom w:val="single" w:sz="8" w:space="0" w:color="auto"/>
              <w:right w:val="single" w:sz="8" w:space="0" w:color="auto"/>
            </w:tcBorders>
            <w:shd w:val="clear" w:color="000000" w:fill="FFFFFF"/>
            <w:textDirection w:val="btLr"/>
            <w:vAlign w:val="center"/>
            <w:hideMark/>
          </w:tcPr>
          <w:p w:rsidR="003F4ED1" w:rsidRPr="00B43A51" w:rsidRDefault="003F4ED1" w:rsidP="00464F28">
            <w:pPr>
              <w:spacing w:after="0" w:line="240" w:lineRule="auto"/>
              <w:jc w:val="center"/>
              <w:rPr>
                <w:rFonts w:eastAsia="Times New Roman"/>
                <w:b/>
                <w:bCs/>
                <w:color w:val="000000"/>
                <w:sz w:val="20"/>
                <w:szCs w:val="20"/>
                <w:lang w:eastAsia="cs-CZ"/>
              </w:rPr>
            </w:pPr>
            <w:r w:rsidRPr="00B43A51">
              <w:rPr>
                <w:rFonts w:eastAsia="Times New Roman"/>
                <w:b/>
                <w:bCs/>
                <w:color w:val="000000"/>
                <w:sz w:val="20"/>
                <w:szCs w:val="20"/>
                <w:lang w:eastAsia="cs-CZ"/>
              </w:rPr>
              <w:t>čerpání v %</w:t>
            </w:r>
          </w:p>
        </w:tc>
      </w:tr>
      <w:tr w:rsidR="003F4ED1" w:rsidRPr="00B43A51" w:rsidTr="00464F28">
        <w:trPr>
          <w:trHeight w:val="360"/>
        </w:trPr>
        <w:tc>
          <w:tcPr>
            <w:tcW w:w="9120" w:type="dxa"/>
            <w:gridSpan w:val="6"/>
            <w:tcBorders>
              <w:top w:val="single" w:sz="8" w:space="0" w:color="auto"/>
              <w:left w:val="single" w:sz="8" w:space="0" w:color="auto"/>
              <w:bottom w:val="single" w:sz="8" w:space="0" w:color="auto"/>
              <w:right w:val="single" w:sz="8" w:space="0" w:color="000000"/>
            </w:tcBorders>
            <w:shd w:val="clear" w:color="000000" w:fill="BFBFBF"/>
            <w:vAlign w:val="center"/>
            <w:hideMark/>
          </w:tcPr>
          <w:p w:rsidR="003F4ED1" w:rsidRPr="00B43A51" w:rsidRDefault="003F4ED1" w:rsidP="00464F28">
            <w:pPr>
              <w:spacing w:after="0" w:line="240" w:lineRule="auto"/>
              <w:jc w:val="center"/>
              <w:rPr>
                <w:rFonts w:ascii="Times New Roman" w:eastAsia="Times New Roman" w:hAnsi="Times New Roman"/>
                <w:b/>
                <w:bCs/>
                <w:color w:val="000000"/>
                <w:lang w:eastAsia="cs-CZ"/>
              </w:rPr>
            </w:pPr>
            <w:r w:rsidRPr="00B43A51">
              <w:rPr>
                <w:rFonts w:ascii="Times New Roman" w:eastAsia="Times New Roman" w:hAnsi="Times New Roman"/>
                <w:b/>
                <w:bCs/>
                <w:color w:val="000000"/>
                <w:lang w:eastAsia="cs-CZ"/>
              </w:rPr>
              <w:t>národní APZ</w:t>
            </w:r>
          </w:p>
        </w:tc>
      </w:tr>
      <w:tr w:rsidR="003F4ED1" w:rsidRPr="003E4A6E" w:rsidTr="00541000">
        <w:trPr>
          <w:trHeight w:val="360"/>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3F4ED1" w:rsidRPr="003E4A6E" w:rsidRDefault="003F4ED1" w:rsidP="00464F28">
            <w:pPr>
              <w:spacing w:after="0" w:line="240" w:lineRule="auto"/>
              <w:jc w:val="both"/>
              <w:rPr>
                <w:rFonts w:ascii="Times New Roman" w:eastAsia="Times New Roman" w:hAnsi="Times New Roman"/>
                <w:color w:val="000000"/>
                <w:sz w:val="20"/>
                <w:szCs w:val="20"/>
                <w:lang w:eastAsia="cs-CZ"/>
              </w:rPr>
            </w:pPr>
            <w:r w:rsidRPr="003E4A6E">
              <w:rPr>
                <w:rFonts w:ascii="Times New Roman" w:eastAsia="Times New Roman" w:hAnsi="Times New Roman"/>
                <w:color w:val="000000"/>
                <w:sz w:val="20"/>
                <w:szCs w:val="20"/>
                <w:lang w:eastAsia="cs-CZ"/>
              </w:rPr>
              <w:t>VPP</w:t>
            </w:r>
          </w:p>
        </w:tc>
        <w:tc>
          <w:tcPr>
            <w:tcW w:w="1046" w:type="dxa"/>
            <w:tcBorders>
              <w:top w:val="nil"/>
              <w:left w:val="nil"/>
              <w:bottom w:val="single" w:sz="8" w:space="0" w:color="auto"/>
              <w:right w:val="single" w:sz="8" w:space="0" w:color="auto"/>
            </w:tcBorders>
            <w:shd w:val="clear" w:color="auto" w:fill="auto"/>
            <w:noWrap/>
            <w:vAlign w:val="center"/>
            <w:hideMark/>
          </w:tcPr>
          <w:p w:rsidR="003F4ED1" w:rsidRPr="003E4A6E" w:rsidRDefault="004C20A6" w:rsidP="00464F28">
            <w:pPr>
              <w:spacing w:after="0" w:line="240" w:lineRule="auto"/>
              <w:jc w:val="right"/>
              <w:rPr>
                <w:rFonts w:eastAsia="Times New Roman"/>
                <w:bCs/>
                <w:color w:val="000000"/>
                <w:sz w:val="20"/>
                <w:szCs w:val="20"/>
                <w:lang w:eastAsia="cs-CZ"/>
              </w:rPr>
            </w:pPr>
            <w:r w:rsidRPr="003E4A6E">
              <w:rPr>
                <w:rFonts w:eastAsia="Times New Roman"/>
                <w:bCs/>
                <w:color w:val="000000"/>
                <w:sz w:val="20"/>
                <w:szCs w:val="20"/>
                <w:lang w:eastAsia="cs-CZ"/>
              </w:rPr>
              <w:t>80</w:t>
            </w:r>
            <w:r w:rsidR="003F4ED1" w:rsidRPr="003E4A6E">
              <w:rPr>
                <w:rFonts w:eastAsia="Times New Roman"/>
                <w:bCs/>
                <w:color w:val="000000"/>
                <w:sz w:val="20"/>
                <w:szCs w:val="20"/>
                <w:lang w:eastAsia="cs-CZ"/>
              </w:rPr>
              <w:t> </w:t>
            </w:r>
          </w:p>
        </w:tc>
        <w:tc>
          <w:tcPr>
            <w:tcW w:w="1240" w:type="dxa"/>
            <w:tcBorders>
              <w:top w:val="nil"/>
              <w:left w:val="nil"/>
              <w:bottom w:val="single" w:sz="8" w:space="0" w:color="auto"/>
              <w:right w:val="single" w:sz="8" w:space="0" w:color="auto"/>
            </w:tcBorders>
            <w:shd w:val="clear" w:color="auto" w:fill="auto"/>
            <w:noWrap/>
            <w:vAlign w:val="center"/>
            <w:hideMark/>
          </w:tcPr>
          <w:p w:rsidR="003F4ED1" w:rsidRPr="003E4A6E" w:rsidRDefault="004C20A6" w:rsidP="00464F28">
            <w:pPr>
              <w:spacing w:after="0" w:line="240" w:lineRule="auto"/>
              <w:jc w:val="right"/>
              <w:rPr>
                <w:rFonts w:eastAsia="Times New Roman"/>
                <w:bCs/>
                <w:color w:val="000000"/>
                <w:sz w:val="20"/>
                <w:szCs w:val="20"/>
                <w:lang w:eastAsia="cs-CZ"/>
              </w:rPr>
            </w:pPr>
            <w:r w:rsidRPr="003E4A6E">
              <w:rPr>
                <w:rFonts w:eastAsia="Times New Roman"/>
                <w:bCs/>
                <w:color w:val="000000"/>
                <w:sz w:val="20"/>
                <w:szCs w:val="20"/>
                <w:lang w:eastAsia="cs-CZ"/>
              </w:rPr>
              <w:t>111</w:t>
            </w:r>
            <w:r w:rsidR="003F4ED1" w:rsidRPr="003E4A6E">
              <w:rPr>
                <w:rFonts w:eastAsia="Times New Roman"/>
                <w:bCs/>
                <w:color w:val="000000"/>
                <w:sz w:val="20"/>
                <w:szCs w:val="20"/>
                <w:lang w:eastAsia="cs-CZ"/>
              </w:rPr>
              <w:t> </w:t>
            </w:r>
          </w:p>
        </w:tc>
        <w:tc>
          <w:tcPr>
            <w:tcW w:w="960" w:type="dxa"/>
            <w:tcBorders>
              <w:top w:val="nil"/>
              <w:left w:val="nil"/>
              <w:bottom w:val="single" w:sz="8" w:space="0" w:color="auto"/>
              <w:right w:val="single" w:sz="8" w:space="0" w:color="auto"/>
            </w:tcBorders>
            <w:shd w:val="clear" w:color="auto" w:fill="auto"/>
            <w:vAlign w:val="center"/>
            <w:hideMark/>
          </w:tcPr>
          <w:p w:rsidR="003F4ED1" w:rsidRPr="003E4A6E" w:rsidRDefault="004C20A6" w:rsidP="00464F28">
            <w:pPr>
              <w:spacing w:after="0" w:line="240" w:lineRule="auto"/>
              <w:jc w:val="right"/>
              <w:rPr>
                <w:rFonts w:eastAsia="Times New Roman"/>
                <w:bCs/>
                <w:color w:val="000000"/>
                <w:sz w:val="20"/>
                <w:szCs w:val="20"/>
                <w:lang w:eastAsia="cs-CZ"/>
              </w:rPr>
            </w:pPr>
            <w:r w:rsidRPr="003E4A6E">
              <w:rPr>
                <w:rFonts w:eastAsia="Times New Roman"/>
                <w:bCs/>
                <w:color w:val="000000"/>
                <w:sz w:val="20"/>
                <w:szCs w:val="20"/>
                <w:lang w:eastAsia="cs-CZ"/>
              </w:rPr>
              <w:t>10</w:t>
            </w:r>
            <w:r w:rsidR="003F4ED1" w:rsidRPr="003E4A6E">
              <w:rPr>
                <w:rFonts w:eastAsia="Times New Roman"/>
                <w:bCs/>
                <w:color w:val="000000"/>
                <w:sz w:val="20"/>
                <w:szCs w:val="20"/>
                <w:lang w:eastAsia="cs-CZ"/>
              </w:rPr>
              <w:t> </w:t>
            </w:r>
          </w:p>
        </w:tc>
        <w:tc>
          <w:tcPr>
            <w:tcW w:w="1480" w:type="dxa"/>
            <w:tcBorders>
              <w:top w:val="nil"/>
              <w:left w:val="nil"/>
              <w:bottom w:val="single" w:sz="8" w:space="0" w:color="auto"/>
              <w:right w:val="single" w:sz="8" w:space="0" w:color="auto"/>
            </w:tcBorders>
            <w:shd w:val="clear" w:color="auto" w:fill="auto"/>
            <w:vAlign w:val="center"/>
            <w:hideMark/>
          </w:tcPr>
          <w:p w:rsidR="003F4ED1" w:rsidRPr="003E4A6E" w:rsidRDefault="003E4A6E" w:rsidP="00464F28">
            <w:pPr>
              <w:spacing w:after="0" w:line="240" w:lineRule="auto"/>
              <w:jc w:val="right"/>
              <w:rPr>
                <w:rFonts w:eastAsia="Times New Roman"/>
                <w:bCs/>
                <w:color w:val="000000"/>
                <w:sz w:val="20"/>
                <w:szCs w:val="20"/>
                <w:lang w:eastAsia="cs-CZ"/>
              </w:rPr>
            </w:pPr>
            <w:r w:rsidRPr="003E4A6E">
              <w:rPr>
                <w:rFonts w:eastAsia="Times New Roman"/>
                <w:bCs/>
                <w:color w:val="000000"/>
                <w:sz w:val="20"/>
                <w:szCs w:val="20"/>
                <w:lang w:eastAsia="cs-CZ"/>
              </w:rPr>
              <w:t>28 300</w:t>
            </w:r>
            <w:r w:rsidR="003F4ED1" w:rsidRPr="003E4A6E">
              <w:rPr>
                <w:rFonts w:eastAsia="Times New Roman"/>
                <w:bCs/>
                <w:color w:val="000000"/>
                <w:sz w:val="20"/>
                <w:szCs w:val="20"/>
                <w:lang w:eastAsia="cs-CZ"/>
              </w:rPr>
              <w:t> </w:t>
            </w:r>
          </w:p>
        </w:tc>
        <w:tc>
          <w:tcPr>
            <w:tcW w:w="1260" w:type="dxa"/>
            <w:tcBorders>
              <w:top w:val="nil"/>
              <w:left w:val="nil"/>
              <w:bottom w:val="single" w:sz="8" w:space="0" w:color="auto"/>
              <w:right w:val="single" w:sz="8" w:space="0" w:color="auto"/>
            </w:tcBorders>
            <w:shd w:val="clear" w:color="auto" w:fill="auto"/>
            <w:vAlign w:val="center"/>
            <w:hideMark/>
          </w:tcPr>
          <w:p w:rsidR="003F4ED1" w:rsidRPr="003E4A6E" w:rsidRDefault="003E4A6E" w:rsidP="00464F28">
            <w:pPr>
              <w:spacing w:after="0" w:line="240" w:lineRule="auto"/>
              <w:jc w:val="right"/>
              <w:rPr>
                <w:rFonts w:eastAsia="Times New Roman"/>
                <w:bCs/>
                <w:color w:val="000000"/>
                <w:sz w:val="20"/>
                <w:szCs w:val="20"/>
                <w:lang w:eastAsia="cs-CZ"/>
              </w:rPr>
            </w:pPr>
            <w:r w:rsidRPr="003E4A6E">
              <w:rPr>
                <w:rFonts w:eastAsia="Times New Roman"/>
                <w:bCs/>
                <w:color w:val="000000"/>
                <w:sz w:val="20"/>
                <w:szCs w:val="20"/>
                <w:lang w:eastAsia="cs-CZ"/>
              </w:rPr>
              <w:t>21,87</w:t>
            </w:r>
            <w:r w:rsidR="003F4ED1" w:rsidRPr="003E4A6E">
              <w:rPr>
                <w:rFonts w:eastAsia="Times New Roman"/>
                <w:bCs/>
                <w:color w:val="000000"/>
                <w:sz w:val="20"/>
                <w:szCs w:val="20"/>
                <w:lang w:eastAsia="cs-CZ"/>
              </w:rPr>
              <w:t> </w:t>
            </w:r>
          </w:p>
        </w:tc>
      </w:tr>
      <w:tr w:rsidR="003F4ED1" w:rsidRPr="003E4A6E" w:rsidTr="00541000">
        <w:trPr>
          <w:trHeight w:val="360"/>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3F4ED1" w:rsidRPr="003E4A6E" w:rsidRDefault="003F4ED1" w:rsidP="00464F28">
            <w:pPr>
              <w:spacing w:after="0" w:line="240" w:lineRule="auto"/>
              <w:jc w:val="both"/>
              <w:rPr>
                <w:rFonts w:ascii="Times New Roman" w:eastAsia="Times New Roman" w:hAnsi="Times New Roman"/>
                <w:color w:val="000000"/>
                <w:sz w:val="20"/>
                <w:szCs w:val="20"/>
                <w:lang w:eastAsia="cs-CZ"/>
              </w:rPr>
            </w:pPr>
            <w:r w:rsidRPr="003E4A6E">
              <w:rPr>
                <w:rFonts w:ascii="Times New Roman" w:eastAsia="Times New Roman" w:hAnsi="Times New Roman"/>
                <w:color w:val="000000"/>
                <w:sz w:val="20"/>
                <w:szCs w:val="20"/>
                <w:lang w:eastAsia="cs-CZ"/>
              </w:rPr>
              <w:t xml:space="preserve">SÚPM zřízená </w:t>
            </w:r>
          </w:p>
        </w:tc>
        <w:tc>
          <w:tcPr>
            <w:tcW w:w="1046" w:type="dxa"/>
            <w:tcBorders>
              <w:top w:val="nil"/>
              <w:left w:val="nil"/>
              <w:bottom w:val="single" w:sz="8" w:space="0" w:color="auto"/>
              <w:right w:val="single" w:sz="8" w:space="0" w:color="auto"/>
            </w:tcBorders>
            <w:shd w:val="clear" w:color="000000" w:fill="FFFFFF"/>
            <w:vAlign w:val="center"/>
            <w:hideMark/>
          </w:tcPr>
          <w:p w:rsidR="003F4ED1" w:rsidRPr="003E4A6E" w:rsidRDefault="004C20A6" w:rsidP="00464F28">
            <w:pPr>
              <w:spacing w:after="0" w:line="240" w:lineRule="auto"/>
              <w:jc w:val="right"/>
              <w:rPr>
                <w:rFonts w:eastAsia="Times New Roman"/>
                <w:bCs/>
                <w:color w:val="000000"/>
                <w:sz w:val="20"/>
                <w:szCs w:val="20"/>
                <w:lang w:eastAsia="cs-CZ"/>
              </w:rPr>
            </w:pPr>
            <w:r w:rsidRPr="003E4A6E">
              <w:rPr>
                <w:rFonts w:eastAsia="Times New Roman"/>
                <w:bCs/>
                <w:color w:val="000000"/>
                <w:sz w:val="20"/>
                <w:szCs w:val="20"/>
                <w:lang w:eastAsia="cs-CZ"/>
              </w:rPr>
              <w:t>1</w:t>
            </w:r>
            <w:r w:rsidR="003F4ED1" w:rsidRPr="003E4A6E">
              <w:rPr>
                <w:rFonts w:eastAsia="Times New Roman"/>
                <w:bCs/>
                <w:color w:val="000000"/>
                <w:sz w:val="20"/>
                <w:szCs w:val="20"/>
                <w:lang w:eastAsia="cs-CZ"/>
              </w:rPr>
              <w:t> </w:t>
            </w:r>
          </w:p>
        </w:tc>
        <w:tc>
          <w:tcPr>
            <w:tcW w:w="1240" w:type="dxa"/>
            <w:tcBorders>
              <w:top w:val="nil"/>
              <w:left w:val="nil"/>
              <w:bottom w:val="single" w:sz="8" w:space="0" w:color="auto"/>
              <w:right w:val="single" w:sz="8" w:space="0" w:color="auto"/>
            </w:tcBorders>
            <w:shd w:val="clear" w:color="000000" w:fill="FFFFFF"/>
            <w:vAlign w:val="center"/>
            <w:hideMark/>
          </w:tcPr>
          <w:p w:rsidR="003F4ED1" w:rsidRPr="003E4A6E" w:rsidRDefault="004C20A6" w:rsidP="00464F28">
            <w:pPr>
              <w:spacing w:after="0" w:line="240" w:lineRule="auto"/>
              <w:jc w:val="right"/>
              <w:rPr>
                <w:rFonts w:eastAsia="Times New Roman"/>
                <w:bCs/>
                <w:color w:val="000000"/>
                <w:sz w:val="20"/>
                <w:szCs w:val="20"/>
                <w:lang w:eastAsia="cs-CZ"/>
              </w:rPr>
            </w:pPr>
            <w:r w:rsidRPr="003E4A6E">
              <w:rPr>
                <w:rFonts w:eastAsia="Times New Roman"/>
                <w:bCs/>
                <w:color w:val="000000"/>
                <w:sz w:val="20"/>
                <w:szCs w:val="20"/>
                <w:lang w:eastAsia="cs-CZ"/>
              </w:rPr>
              <w:t>1</w:t>
            </w:r>
            <w:r w:rsidR="003F4ED1" w:rsidRPr="003E4A6E">
              <w:rPr>
                <w:rFonts w:eastAsia="Times New Roman"/>
                <w:bCs/>
                <w:color w:val="000000"/>
                <w:sz w:val="20"/>
                <w:szCs w:val="20"/>
                <w:lang w:eastAsia="cs-CZ"/>
              </w:rPr>
              <w:t> </w:t>
            </w:r>
          </w:p>
        </w:tc>
        <w:tc>
          <w:tcPr>
            <w:tcW w:w="960" w:type="dxa"/>
            <w:tcBorders>
              <w:top w:val="nil"/>
              <w:left w:val="nil"/>
              <w:bottom w:val="single" w:sz="8" w:space="0" w:color="auto"/>
              <w:right w:val="single" w:sz="8" w:space="0" w:color="auto"/>
            </w:tcBorders>
            <w:shd w:val="clear" w:color="000000" w:fill="FFFFFF"/>
            <w:vAlign w:val="center"/>
            <w:hideMark/>
          </w:tcPr>
          <w:p w:rsidR="003F4ED1" w:rsidRPr="003E4A6E" w:rsidRDefault="004C20A6" w:rsidP="00464F28">
            <w:pPr>
              <w:spacing w:after="0" w:line="240" w:lineRule="auto"/>
              <w:jc w:val="right"/>
              <w:rPr>
                <w:rFonts w:eastAsia="Times New Roman"/>
                <w:bCs/>
                <w:color w:val="000000"/>
                <w:sz w:val="20"/>
                <w:szCs w:val="20"/>
                <w:lang w:eastAsia="cs-CZ"/>
              </w:rPr>
            </w:pPr>
            <w:r w:rsidRPr="003E4A6E">
              <w:rPr>
                <w:rFonts w:eastAsia="Times New Roman"/>
                <w:bCs/>
                <w:color w:val="000000"/>
                <w:sz w:val="20"/>
                <w:szCs w:val="20"/>
                <w:lang w:eastAsia="cs-CZ"/>
              </w:rPr>
              <w:t>0</w:t>
            </w:r>
            <w:r w:rsidR="003F4ED1" w:rsidRPr="003E4A6E">
              <w:rPr>
                <w:rFonts w:eastAsia="Times New Roman"/>
                <w:bCs/>
                <w:color w:val="000000"/>
                <w:sz w:val="20"/>
                <w:szCs w:val="20"/>
                <w:lang w:eastAsia="cs-CZ"/>
              </w:rPr>
              <w:t> </w:t>
            </w:r>
          </w:p>
        </w:tc>
        <w:tc>
          <w:tcPr>
            <w:tcW w:w="1480" w:type="dxa"/>
            <w:tcBorders>
              <w:top w:val="nil"/>
              <w:left w:val="nil"/>
              <w:bottom w:val="single" w:sz="8" w:space="0" w:color="auto"/>
              <w:right w:val="single" w:sz="8" w:space="0" w:color="auto"/>
            </w:tcBorders>
            <w:shd w:val="clear" w:color="000000" w:fill="FFFFFF"/>
            <w:vAlign w:val="center"/>
            <w:hideMark/>
          </w:tcPr>
          <w:p w:rsidR="003F4ED1" w:rsidRPr="003E4A6E" w:rsidRDefault="003E4A6E" w:rsidP="00464F28">
            <w:pPr>
              <w:spacing w:after="0" w:line="240" w:lineRule="auto"/>
              <w:jc w:val="right"/>
              <w:rPr>
                <w:rFonts w:eastAsia="Times New Roman"/>
                <w:bCs/>
                <w:color w:val="000000"/>
                <w:sz w:val="20"/>
                <w:szCs w:val="20"/>
                <w:lang w:eastAsia="cs-CZ"/>
              </w:rPr>
            </w:pPr>
            <w:r w:rsidRPr="003E4A6E">
              <w:rPr>
                <w:rFonts w:eastAsia="Times New Roman"/>
                <w:bCs/>
                <w:color w:val="000000"/>
                <w:sz w:val="20"/>
                <w:szCs w:val="20"/>
                <w:lang w:eastAsia="cs-CZ"/>
              </w:rPr>
              <w:t>200</w:t>
            </w:r>
            <w:r w:rsidR="003F4ED1" w:rsidRPr="003E4A6E">
              <w:rPr>
                <w:rFonts w:eastAsia="Times New Roman"/>
                <w:bCs/>
                <w:color w:val="000000"/>
                <w:sz w:val="20"/>
                <w:szCs w:val="20"/>
                <w:lang w:eastAsia="cs-CZ"/>
              </w:rPr>
              <w:t> </w:t>
            </w:r>
          </w:p>
        </w:tc>
        <w:tc>
          <w:tcPr>
            <w:tcW w:w="1260" w:type="dxa"/>
            <w:tcBorders>
              <w:top w:val="nil"/>
              <w:left w:val="nil"/>
              <w:bottom w:val="single" w:sz="8" w:space="0" w:color="auto"/>
              <w:right w:val="single" w:sz="8" w:space="0" w:color="auto"/>
            </w:tcBorders>
            <w:shd w:val="clear" w:color="000000" w:fill="FFFFFF"/>
            <w:vAlign w:val="center"/>
            <w:hideMark/>
          </w:tcPr>
          <w:p w:rsidR="003F4ED1" w:rsidRPr="003E4A6E" w:rsidRDefault="003E4A6E" w:rsidP="00464F28">
            <w:pPr>
              <w:spacing w:after="0" w:line="240" w:lineRule="auto"/>
              <w:jc w:val="right"/>
              <w:rPr>
                <w:rFonts w:eastAsia="Times New Roman"/>
                <w:bCs/>
                <w:color w:val="000000"/>
                <w:sz w:val="20"/>
                <w:szCs w:val="20"/>
                <w:lang w:eastAsia="cs-CZ"/>
              </w:rPr>
            </w:pPr>
            <w:r w:rsidRPr="003E4A6E">
              <w:rPr>
                <w:rFonts w:eastAsia="Times New Roman"/>
                <w:bCs/>
                <w:color w:val="000000"/>
                <w:sz w:val="20"/>
                <w:szCs w:val="20"/>
                <w:lang w:eastAsia="cs-CZ"/>
              </w:rPr>
              <w:t>35,00</w:t>
            </w:r>
            <w:r w:rsidR="003F4ED1" w:rsidRPr="003E4A6E">
              <w:rPr>
                <w:rFonts w:eastAsia="Times New Roman"/>
                <w:bCs/>
                <w:color w:val="000000"/>
                <w:sz w:val="20"/>
                <w:szCs w:val="20"/>
                <w:lang w:eastAsia="cs-CZ"/>
              </w:rPr>
              <w:t> </w:t>
            </w:r>
          </w:p>
        </w:tc>
      </w:tr>
      <w:tr w:rsidR="003F4ED1" w:rsidRPr="003E4A6E" w:rsidTr="00541000">
        <w:trPr>
          <w:trHeight w:val="360"/>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3F4ED1" w:rsidRPr="003E4A6E" w:rsidRDefault="003F4ED1" w:rsidP="00464F28">
            <w:pPr>
              <w:spacing w:after="0" w:line="240" w:lineRule="auto"/>
              <w:jc w:val="both"/>
              <w:rPr>
                <w:rFonts w:ascii="Times New Roman" w:eastAsia="Times New Roman" w:hAnsi="Times New Roman"/>
                <w:color w:val="000000"/>
                <w:sz w:val="20"/>
                <w:szCs w:val="20"/>
                <w:lang w:eastAsia="cs-CZ"/>
              </w:rPr>
            </w:pPr>
            <w:r w:rsidRPr="003E4A6E">
              <w:rPr>
                <w:rFonts w:ascii="Times New Roman" w:eastAsia="Times New Roman" w:hAnsi="Times New Roman"/>
                <w:color w:val="000000"/>
                <w:sz w:val="20"/>
                <w:szCs w:val="20"/>
                <w:lang w:eastAsia="cs-CZ"/>
              </w:rPr>
              <w:t xml:space="preserve">SÚPM vyhrazená </w:t>
            </w:r>
          </w:p>
        </w:tc>
        <w:tc>
          <w:tcPr>
            <w:tcW w:w="1046" w:type="dxa"/>
            <w:tcBorders>
              <w:top w:val="nil"/>
              <w:left w:val="nil"/>
              <w:bottom w:val="single" w:sz="8" w:space="0" w:color="auto"/>
              <w:right w:val="single" w:sz="8" w:space="0" w:color="auto"/>
            </w:tcBorders>
            <w:shd w:val="clear" w:color="000000" w:fill="FFFFFF"/>
            <w:vAlign w:val="center"/>
            <w:hideMark/>
          </w:tcPr>
          <w:p w:rsidR="003F4ED1" w:rsidRPr="003E4A6E" w:rsidRDefault="004C20A6" w:rsidP="00464F28">
            <w:pPr>
              <w:spacing w:after="0" w:line="240" w:lineRule="auto"/>
              <w:jc w:val="right"/>
              <w:rPr>
                <w:rFonts w:eastAsia="Times New Roman"/>
                <w:bCs/>
                <w:color w:val="000000"/>
                <w:sz w:val="20"/>
                <w:szCs w:val="20"/>
                <w:lang w:eastAsia="cs-CZ"/>
              </w:rPr>
            </w:pPr>
            <w:r w:rsidRPr="003E4A6E">
              <w:rPr>
                <w:rFonts w:eastAsia="Times New Roman"/>
                <w:bCs/>
                <w:color w:val="000000"/>
                <w:sz w:val="20"/>
                <w:szCs w:val="20"/>
                <w:lang w:eastAsia="cs-CZ"/>
              </w:rPr>
              <w:t>183</w:t>
            </w:r>
            <w:r w:rsidR="003F4ED1" w:rsidRPr="003E4A6E">
              <w:rPr>
                <w:rFonts w:eastAsia="Times New Roman"/>
                <w:bCs/>
                <w:color w:val="000000"/>
                <w:sz w:val="20"/>
                <w:szCs w:val="20"/>
                <w:lang w:eastAsia="cs-CZ"/>
              </w:rPr>
              <w:t> </w:t>
            </w:r>
          </w:p>
        </w:tc>
        <w:tc>
          <w:tcPr>
            <w:tcW w:w="1240" w:type="dxa"/>
            <w:tcBorders>
              <w:top w:val="nil"/>
              <w:left w:val="nil"/>
              <w:bottom w:val="single" w:sz="8" w:space="0" w:color="auto"/>
              <w:right w:val="single" w:sz="8" w:space="0" w:color="auto"/>
            </w:tcBorders>
            <w:shd w:val="clear" w:color="000000" w:fill="FFFFFF"/>
            <w:vAlign w:val="center"/>
            <w:hideMark/>
          </w:tcPr>
          <w:p w:rsidR="003F4ED1" w:rsidRPr="003E4A6E" w:rsidRDefault="004C20A6" w:rsidP="00464F28">
            <w:pPr>
              <w:spacing w:after="0" w:line="240" w:lineRule="auto"/>
              <w:jc w:val="right"/>
              <w:rPr>
                <w:rFonts w:eastAsia="Times New Roman"/>
                <w:bCs/>
                <w:color w:val="000000"/>
                <w:sz w:val="20"/>
                <w:szCs w:val="20"/>
                <w:lang w:eastAsia="cs-CZ"/>
              </w:rPr>
            </w:pPr>
            <w:r w:rsidRPr="003E4A6E">
              <w:rPr>
                <w:rFonts w:eastAsia="Times New Roman"/>
                <w:bCs/>
                <w:color w:val="000000"/>
                <w:sz w:val="20"/>
                <w:szCs w:val="20"/>
                <w:lang w:eastAsia="cs-CZ"/>
              </w:rPr>
              <w:t>183</w:t>
            </w:r>
            <w:r w:rsidR="003F4ED1" w:rsidRPr="003E4A6E">
              <w:rPr>
                <w:rFonts w:eastAsia="Times New Roman"/>
                <w:bCs/>
                <w:color w:val="000000"/>
                <w:sz w:val="20"/>
                <w:szCs w:val="20"/>
                <w:lang w:eastAsia="cs-CZ"/>
              </w:rPr>
              <w:t> </w:t>
            </w:r>
          </w:p>
        </w:tc>
        <w:tc>
          <w:tcPr>
            <w:tcW w:w="960" w:type="dxa"/>
            <w:tcBorders>
              <w:top w:val="nil"/>
              <w:left w:val="nil"/>
              <w:bottom w:val="single" w:sz="8" w:space="0" w:color="auto"/>
              <w:right w:val="single" w:sz="8" w:space="0" w:color="auto"/>
            </w:tcBorders>
            <w:shd w:val="clear" w:color="000000" w:fill="FFFFFF"/>
            <w:vAlign w:val="center"/>
            <w:hideMark/>
          </w:tcPr>
          <w:p w:rsidR="003F4ED1" w:rsidRPr="003E4A6E" w:rsidRDefault="004C20A6" w:rsidP="00464F28">
            <w:pPr>
              <w:spacing w:after="0" w:line="240" w:lineRule="auto"/>
              <w:jc w:val="right"/>
              <w:rPr>
                <w:rFonts w:eastAsia="Times New Roman"/>
                <w:bCs/>
                <w:color w:val="000000"/>
                <w:sz w:val="20"/>
                <w:szCs w:val="20"/>
                <w:lang w:eastAsia="cs-CZ"/>
              </w:rPr>
            </w:pPr>
            <w:r w:rsidRPr="003E4A6E">
              <w:rPr>
                <w:rFonts w:eastAsia="Times New Roman"/>
                <w:bCs/>
                <w:color w:val="000000"/>
                <w:sz w:val="20"/>
                <w:szCs w:val="20"/>
                <w:lang w:eastAsia="cs-CZ"/>
              </w:rPr>
              <w:t>4</w:t>
            </w:r>
            <w:r w:rsidR="003F4ED1" w:rsidRPr="003E4A6E">
              <w:rPr>
                <w:rFonts w:eastAsia="Times New Roman"/>
                <w:bCs/>
                <w:color w:val="000000"/>
                <w:sz w:val="20"/>
                <w:szCs w:val="20"/>
                <w:lang w:eastAsia="cs-CZ"/>
              </w:rPr>
              <w:t> </w:t>
            </w:r>
          </w:p>
        </w:tc>
        <w:tc>
          <w:tcPr>
            <w:tcW w:w="1480" w:type="dxa"/>
            <w:tcBorders>
              <w:top w:val="nil"/>
              <w:left w:val="nil"/>
              <w:bottom w:val="single" w:sz="8" w:space="0" w:color="auto"/>
              <w:right w:val="single" w:sz="8" w:space="0" w:color="auto"/>
            </w:tcBorders>
            <w:shd w:val="clear" w:color="000000" w:fill="FFFFFF"/>
            <w:vAlign w:val="center"/>
            <w:hideMark/>
          </w:tcPr>
          <w:p w:rsidR="003F4ED1" w:rsidRPr="003E4A6E" w:rsidRDefault="003E4A6E" w:rsidP="00464F28">
            <w:pPr>
              <w:spacing w:after="0" w:line="240" w:lineRule="auto"/>
              <w:jc w:val="right"/>
              <w:rPr>
                <w:rFonts w:eastAsia="Times New Roman"/>
                <w:bCs/>
                <w:color w:val="000000"/>
                <w:sz w:val="20"/>
                <w:szCs w:val="20"/>
                <w:lang w:eastAsia="cs-CZ"/>
              </w:rPr>
            </w:pPr>
            <w:r w:rsidRPr="003E4A6E">
              <w:rPr>
                <w:rFonts w:eastAsia="Times New Roman"/>
                <w:bCs/>
                <w:color w:val="000000"/>
                <w:sz w:val="20"/>
                <w:szCs w:val="20"/>
                <w:lang w:eastAsia="cs-CZ"/>
              </w:rPr>
              <w:t>19 000</w:t>
            </w:r>
            <w:r w:rsidR="003F4ED1" w:rsidRPr="003E4A6E">
              <w:rPr>
                <w:rFonts w:eastAsia="Times New Roman"/>
                <w:bCs/>
                <w:color w:val="000000"/>
                <w:sz w:val="20"/>
                <w:szCs w:val="20"/>
                <w:lang w:eastAsia="cs-CZ"/>
              </w:rPr>
              <w:t> </w:t>
            </w:r>
          </w:p>
        </w:tc>
        <w:tc>
          <w:tcPr>
            <w:tcW w:w="1260" w:type="dxa"/>
            <w:tcBorders>
              <w:top w:val="nil"/>
              <w:left w:val="nil"/>
              <w:bottom w:val="single" w:sz="8" w:space="0" w:color="auto"/>
              <w:right w:val="single" w:sz="8" w:space="0" w:color="auto"/>
            </w:tcBorders>
            <w:shd w:val="clear" w:color="000000" w:fill="FFFFFF"/>
            <w:vAlign w:val="center"/>
            <w:hideMark/>
          </w:tcPr>
          <w:p w:rsidR="003F4ED1" w:rsidRPr="003E4A6E" w:rsidRDefault="003E4A6E" w:rsidP="00464F28">
            <w:pPr>
              <w:spacing w:after="0" w:line="240" w:lineRule="auto"/>
              <w:jc w:val="right"/>
              <w:rPr>
                <w:rFonts w:eastAsia="Times New Roman"/>
                <w:bCs/>
                <w:color w:val="000000"/>
                <w:sz w:val="20"/>
                <w:szCs w:val="20"/>
                <w:lang w:eastAsia="cs-CZ"/>
              </w:rPr>
            </w:pPr>
            <w:r w:rsidRPr="003E4A6E">
              <w:rPr>
                <w:rFonts w:eastAsia="Times New Roman"/>
                <w:bCs/>
                <w:color w:val="000000"/>
                <w:sz w:val="20"/>
                <w:szCs w:val="20"/>
                <w:lang w:eastAsia="cs-CZ"/>
              </w:rPr>
              <w:t>31,78</w:t>
            </w:r>
            <w:r w:rsidR="003F4ED1" w:rsidRPr="003E4A6E">
              <w:rPr>
                <w:rFonts w:eastAsia="Times New Roman"/>
                <w:bCs/>
                <w:color w:val="000000"/>
                <w:sz w:val="20"/>
                <w:szCs w:val="20"/>
                <w:lang w:eastAsia="cs-CZ"/>
              </w:rPr>
              <w:t> </w:t>
            </w:r>
          </w:p>
        </w:tc>
      </w:tr>
      <w:tr w:rsidR="003F4ED1" w:rsidRPr="003E4A6E" w:rsidTr="00541000">
        <w:trPr>
          <w:trHeight w:val="360"/>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3F4ED1" w:rsidRPr="003E4A6E" w:rsidRDefault="003F4ED1" w:rsidP="00464F28">
            <w:pPr>
              <w:spacing w:after="0" w:line="240" w:lineRule="auto"/>
              <w:jc w:val="both"/>
              <w:rPr>
                <w:rFonts w:ascii="Times New Roman" w:eastAsia="Times New Roman" w:hAnsi="Times New Roman"/>
                <w:color w:val="000000"/>
                <w:sz w:val="20"/>
                <w:szCs w:val="20"/>
                <w:lang w:eastAsia="cs-CZ"/>
              </w:rPr>
            </w:pPr>
            <w:r w:rsidRPr="003E4A6E">
              <w:rPr>
                <w:rFonts w:ascii="Times New Roman" w:eastAsia="Times New Roman" w:hAnsi="Times New Roman"/>
                <w:color w:val="000000"/>
                <w:sz w:val="20"/>
                <w:szCs w:val="20"/>
                <w:lang w:eastAsia="cs-CZ"/>
              </w:rPr>
              <w:t xml:space="preserve">SÚPM - SVČ </w:t>
            </w:r>
          </w:p>
        </w:tc>
        <w:tc>
          <w:tcPr>
            <w:tcW w:w="1046" w:type="dxa"/>
            <w:tcBorders>
              <w:top w:val="nil"/>
              <w:left w:val="nil"/>
              <w:bottom w:val="single" w:sz="8" w:space="0" w:color="auto"/>
              <w:right w:val="single" w:sz="8" w:space="0" w:color="auto"/>
            </w:tcBorders>
            <w:shd w:val="clear" w:color="000000" w:fill="FFFFFF"/>
            <w:vAlign w:val="center"/>
            <w:hideMark/>
          </w:tcPr>
          <w:p w:rsidR="003F4ED1" w:rsidRPr="003E4A6E" w:rsidRDefault="004C20A6" w:rsidP="00464F28">
            <w:pPr>
              <w:spacing w:after="0" w:line="240" w:lineRule="auto"/>
              <w:jc w:val="right"/>
              <w:rPr>
                <w:rFonts w:eastAsia="Times New Roman"/>
                <w:color w:val="000000"/>
                <w:sz w:val="20"/>
                <w:szCs w:val="20"/>
                <w:lang w:eastAsia="cs-CZ"/>
              </w:rPr>
            </w:pPr>
            <w:r w:rsidRPr="003E4A6E">
              <w:rPr>
                <w:rFonts w:eastAsia="Times New Roman"/>
                <w:color w:val="000000"/>
                <w:sz w:val="20"/>
                <w:szCs w:val="20"/>
                <w:lang w:eastAsia="cs-CZ"/>
              </w:rPr>
              <w:t>62</w:t>
            </w:r>
            <w:r w:rsidR="003F4ED1" w:rsidRPr="003E4A6E">
              <w:rPr>
                <w:rFonts w:eastAsia="Times New Roman"/>
                <w:color w:val="000000"/>
                <w:sz w:val="20"/>
                <w:szCs w:val="20"/>
                <w:lang w:eastAsia="cs-CZ"/>
              </w:rPr>
              <w:t> </w:t>
            </w:r>
          </w:p>
        </w:tc>
        <w:tc>
          <w:tcPr>
            <w:tcW w:w="1240" w:type="dxa"/>
            <w:tcBorders>
              <w:top w:val="nil"/>
              <w:left w:val="nil"/>
              <w:bottom w:val="single" w:sz="8" w:space="0" w:color="auto"/>
              <w:right w:val="single" w:sz="8" w:space="0" w:color="auto"/>
            </w:tcBorders>
            <w:shd w:val="clear" w:color="000000" w:fill="FFFFFF"/>
            <w:vAlign w:val="center"/>
            <w:hideMark/>
          </w:tcPr>
          <w:p w:rsidR="003F4ED1" w:rsidRPr="003E4A6E" w:rsidRDefault="004C20A6" w:rsidP="00464F28">
            <w:pPr>
              <w:spacing w:after="0" w:line="240" w:lineRule="auto"/>
              <w:jc w:val="right"/>
              <w:rPr>
                <w:rFonts w:eastAsia="Times New Roman"/>
                <w:color w:val="000000"/>
                <w:sz w:val="20"/>
                <w:szCs w:val="20"/>
                <w:lang w:eastAsia="cs-CZ"/>
              </w:rPr>
            </w:pPr>
            <w:r w:rsidRPr="003E4A6E">
              <w:rPr>
                <w:rFonts w:eastAsia="Times New Roman"/>
                <w:color w:val="000000"/>
                <w:sz w:val="20"/>
                <w:szCs w:val="20"/>
                <w:lang w:eastAsia="cs-CZ"/>
              </w:rPr>
              <w:t>62</w:t>
            </w:r>
            <w:r w:rsidR="003F4ED1" w:rsidRPr="003E4A6E">
              <w:rPr>
                <w:rFonts w:eastAsia="Times New Roman"/>
                <w:color w:val="000000"/>
                <w:sz w:val="20"/>
                <w:szCs w:val="20"/>
                <w:lang w:eastAsia="cs-CZ"/>
              </w:rPr>
              <w:t> </w:t>
            </w:r>
          </w:p>
        </w:tc>
        <w:tc>
          <w:tcPr>
            <w:tcW w:w="960" w:type="dxa"/>
            <w:tcBorders>
              <w:top w:val="nil"/>
              <w:left w:val="nil"/>
              <w:bottom w:val="single" w:sz="8" w:space="0" w:color="auto"/>
              <w:right w:val="single" w:sz="8" w:space="0" w:color="auto"/>
            </w:tcBorders>
            <w:shd w:val="clear" w:color="000000" w:fill="FFFFFF"/>
            <w:vAlign w:val="center"/>
            <w:hideMark/>
          </w:tcPr>
          <w:p w:rsidR="003F4ED1" w:rsidRPr="003E4A6E" w:rsidRDefault="004C20A6" w:rsidP="00464F28">
            <w:pPr>
              <w:spacing w:after="0" w:line="240" w:lineRule="auto"/>
              <w:jc w:val="right"/>
              <w:rPr>
                <w:rFonts w:eastAsia="Times New Roman"/>
                <w:color w:val="000000"/>
                <w:sz w:val="20"/>
                <w:szCs w:val="20"/>
                <w:lang w:eastAsia="cs-CZ"/>
              </w:rPr>
            </w:pPr>
            <w:r w:rsidRPr="003E4A6E">
              <w:rPr>
                <w:rFonts w:eastAsia="Times New Roman"/>
                <w:color w:val="000000"/>
                <w:sz w:val="20"/>
                <w:szCs w:val="20"/>
                <w:lang w:eastAsia="cs-CZ"/>
              </w:rPr>
              <w:t>0</w:t>
            </w:r>
            <w:r w:rsidR="003F4ED1" w:rsidRPr="003E4A6E">
              <w:rPr>
                <w:rFonts w:eastAsia="Times New Roman"/>
                <w:color w:val="000000"/>
                <w:sz w:val="20"/>
                <w:szCs w:val="20"/>
                <w:lang w:eastAsia="cs-CZ"/>
              </w:rPr>
              <w:t> </w:t>
            </w:r>
          </w:p>
        </w:tc>
        <w:tc>
          <w:tcPr>
            <w:tcW w:w="1480" w:type="dxa"/>
            <w:tcBorders>
              <w:top w:val="nil"/>
              <w:left w:val="nil"/>
              <w:bottom w:val="single" w:sz="8" w:space="0" w:color="auto"/>
              <w:right w:val="single" w:sz="8" w:space="0" w:color="auto"/>
            </w:tcBorders>
            <w:shd w:val="clear" w:color="000000" w:fill="FFFFFF"/>
            <w:vAlign w:val="center"/>
            <w:hideMark/>
          </w:tcPr>
          <w:p w:rsidR="003F4ED1" w:rsidRPr="003E4A6E" w:rsidRDefault="003E4A6E" w:rsidP="00464F28">
            <w:pPr>
              <w:spacing w:after="0" w:line="240" w:lineRule="auto"/>
              <w:jc w:val="right"/>
              <w:rPr>
                <w:rFonts w:eastAsia="Times New Roman"/>
                <w:color w:val="000000"/>
                <w:sz w:val="20"/>
                <w:szCs w:val="20"/>
                <w:lang w:eastAsia="cs-CZ"/>
              </w:rPr>
            </w:pPr>
            <w:r w:rsidRPr="003E4A6E">
              <w:rPr>
                <w:rFonts w:eastAsia="Times New Roman"/>
                <w:color w:val="000000"/>
                <w:sz w:val="20"/>
                <w:szCs w:val="20"/>
                <w:lang w:eastAsia="cs-CZ"/>
              </w:rPr>
              <w:t>3 800</w:t>
            </w:r>
            <w:r w:rsidR="003F4ED1" w:rsidRPr="003E4A6E">
              <w:rPr>
                <w:rFonts w:eastAsia="Times New Roman"/>
                <w:color w:val="000000"/>
                <w:sz w:val="20"/>
                <w:szCs w:val="20"/>
                <w:lang w:eastAsia="cs-CZ"/>
              </w:rPr>
              <w:t> </w:t>
            </w:r>
          </w:p>
        </w:tc>
        <w:tc>
          <w:tcPr>
            <w:tcW w:w="1260" w:type="dxa"/>
            <w:tcBorders>
              <w:top w:val="nil"/>
              <w:left w:val="nil"/>
              <w:bottom w:val="single" w:sz="8" w:space="0" w:color="auto"/>
              <w:right w:val="single" w:sz="8" w:space="0" w:color="auto"/>
            </w:tcBorders>
            <w:shd w:val="clear" w:color="000000" w:fill="FFFFFF"/>
            <w:vAlign w:val="center"/>
            <w:hideMark/>
          </w:tcPr>
          <w:p w:rsidR="003F4ED1" w:rsidRPr="003E4A6E" w:rsidRDefault="003E4A6E" w:rsidP="00464F28">
            <w:pPr>
              <w:spacing w:after="0" w:line="240" w:lineRule="auto"/>
              <w:jc w:val="right"/>
              <w:rPr>
                <w:rFonts w:eastAsia="Times New Roman"/>
                <w:color w:val="000000"/>
                <w:sz w:val="20"/>
                <w:szCs w:val="20"/>
                <w:lang w:eastAsia="cs-CZ"/>
              </w:rPr>
            </w:pPr>
            <w:r w:rsidRPr="003E4A6E">
              <w:rPr>
                <w:rFonts w:eastAsia="Times New Roman"/>
                <w:color w:val="000000"/>
                <w:sz w:val="20"/>
                <w:szCs w:val="20"/>
                <w:lang w:eastAsia="cs-CZ"/>
              </w:rPr>
              <w:t>59,24</w:t>
            </w:r>
            <w:r w:rsidR="003F4ED1" w:rsidRPr="003E4A6E">
              <w:rPr>
                <w:rFonts w:eastAsia="Times New Roman"/>
                <w:color w:val="000000"/>
                <w:sz w:val="20"/>
                <w:szCs w:val="20"/>
                <w:lang w:eastAsia="cs-CZ"/>
              </w:rPr>
              <w:t> </w:t>
            </w:r>
          </w:p>
        </w:tc>
      </w:tr>
      <w:tr w:rsidR="003F4ED1" w:rsidRPr="003E4A6E" w:rsidTr="00541000">
        <w:trPr>
          <w:trHeight w:val="360"/>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3F4ED1" w:rsidRPr="003E4A6E" w:rsidRDefault="003F4ED1" w:rsidP="00464F28">
            <w:pPr>
              <w:spacing w:after="0" w:line="240" w:lineRule="auto"/>
              <w:jc w:val="both"/>
              <w:rPr>
                <w:rFonts w:ascii="Times New Roman" w:eastAsia="Times New Roman" w:hAnsi="Times New Roman"/>
                <w:color w:val="000000"/>
                <w:sz w:val="20"/>
                <w:szCs w:val="20"/>
                <w:lang w:eastAsia="cs-CZ"/>
              </w:rPr>
            </w:pPr>
            <w:r w:rsidRPr="003E4A6E">
              <w:rPr>
                <w:rFonts w:ascii="Times New Roman" w:eastAsia="Times New Roman" w:hAnsi="Times New Roman"/>
                <w:color w:val="000000"/>
                <w:sz w:val="20"/>
                <w:szCs w:val="20"/>
                <w:lang w:eastAsia="cs-CZ"/>
              </w:rPr>
              <w:t xml:space="preserve">CHPM zřízená </w:t>
            </w:r>
          </w:p>
        </w:tc>
        <w:tc>
          <w:tcPr>
            <w:tcW w:w="1046" w:type="dxa"/>
            <w:tcBorders>
              <w:top w:val="nil"/>
              <w:left w:val="nil"/>
              <w:bottom w:val="single" w:sz="8" w:space="0" w:color="auto"/>
              <w:right w:val="single" w:sz="8" w:space="0" w:color="auto"/>
            </w:tcBorders>
            <w:shd w:val="clear" w:color="000000" w:fill="FFFFFF"/>
            <w:vAlign w:val="center"/>
            <w:hideMark/>
          </w:tcPr>
          <w:p w:rsidR="003F4ED1" w:rsidRPr="003E4A6E" w:rsidRDefault="006203BA" w:rsidP="00464F28">
            <w:pPr>
              <w:spacing w:after="0" w:line="240" w:lineRule="auto"/>
              <w:jc w:val="right"/>
              <w:rPr>
                <w:rFonts w:eastAsia="Times New Roman"/>
                <w:color w:val="000000"/>
                <w:sz w:val="20"/>
                <w:szCs w:val="20"/>
                <w:lang w:eastAsia="cs-CZ"/>
              </w:rPr>
            </w:pPr>
            <w:r w:rsidRPr="003E4A6E">
              <w:rPr>
                <w:rFonts w:eastAsia="Times New Roman"/>
                <w:color w:val="000000"/>
                <w:sz w:val="20"/>
                <w:szCs w:val="20"/>
                <w:lang w:eastAsia="cs-CZ"/>
              </w:rPr>
              <w:t>14</w:t>
            </w:r>
            <w:r w:rsidR="003F4ED1" w:rsidRPr="003E4A6E">
              <w:rPr>
                <w:rFonts w:eastAsia="Times New Roman"/>
                <w:color w:val="000000"/>
                <w:sz w:val="20"/>
                <w:szCs w:val="20"/>
                <w:lang w:eastAsia="cs-CZ"/>
              </w:rPr>
              <w:t> </w:t>
            </w:r>
          </w:p>
        </w:tc>
        <w:tc>
          <w:tcPr>
            <w:tcW w:w="1240" w:type="dxa"/>
            <w:tcBorders>
              <w:top w:val="nil"/>
              <w:left w:val="nil"/>
              <w:bottom w:val="single" w:sz="8" w:space="0" w:color="auto"/>
              <w:right w:val="single" w:sz="8" w:space="0" w:color="auto"/>
            </w:tcBorders>
            <w:shd w:val="clear" w:color="000000" w:fill="FFFFFF"/>
            <w:vAlign w:val="center"/>
            <w:hideMark/>
          </w:tcPr>
          <w:p w:rsidR="003F4ED1" w:rsidRPr="003E4A6E" w:rsidRDefault="006203BA" w:rsidP="00464F28">
            <w:pPr>
              <w:spacing w:after="0" w:line="240" w:lineRule="auto"/>
              <w:jc w:val="right"/>
              <w:rPr>
                <w:rFonts w:eastAsia="Times New Roman"/>
                <w:color w:val="000000"/>
                <w:sz w:val="20"/>
                <w:szCs w:val="20"/>
                <w:lang w:eastAsia="cs-CZ"/>
              </w:rPr>
            </w:pPr>
            <w:r w:rsidRPr="003E4A6E">
              <w:rPr>
                <w:rFonts w:eastAsia="Times New Roman"/>
                <w:color w:val="000000"/>
                <w:sz w:val="20"/>
                <w:szCs w:val="20"/>
                <w:lang w:eastAsia="cs-CZ"/>
              </w:rPr>
              <w:t>24</w:t>
            </w:r>
            <w:r w:rsidR="003F4ED1" w:rsidRPr="003E4A6E">
              <w:rPr>
                <w:rFonts w:eastAsia="Times New Roman"/>
                <w:color w:val="000000"/>
                <w:sz w:val="20"/>
                <w:szCs w:val="20"/>
                <w:lang w:eastAsia="cs-CZ"/>
              </w:rPr>
              <w:t> </w:t>
            </w:r>
          </w:p>
        </w:tc>
        <w:tc>
          <w:tcPr>
            <w:tcW w:w="960" w:type="dxa"/>
            <w:tcBorders>
              <w:top w:val="nil"/>
              <w:left w:val="nil"/>
              <w:bottom w:val="single" w:sz="8" w:space="0" w:color="auto"/>
              <w:right w:val="single" w:sz="8" w:space="0" w:color="auto"/>
            </w:tcBorders>
            <w:shd w:val="clear" w:color="000000" w:fill="FFFFFF"/>
            <w:vAlign w:val="center"/>
            <w:hideMark/>
          </w:tcPr>
          <w:p w:rsidR="003F4ED1" w:rsidRPr="003E4A6E" w:rsidRDefault="006203BA" w:rsidP="00464F28">
            <w:pPr>
              <w:spacing w:after="0" w:line="240" w:lineRule="auto"/>
              <w:jc w:val="right"/>
              <w:rPr>
                <w:rFonts w:eastAsia="Times New Roman"/>
                <w:color w:val="000000"/>
                <w:sz w:val="20"/>
                <w:szCs w:val="20"/>
                <w:lang w:eastAsia="cs-CZ"/>
              </w:rPr>
            </w:pPr>
            <w:r w:rsidRPr="003E4A6E">
              <w:rPr>
                <w:rFonts w:eastAsia="Times New Roman"/>
                <w:color w:val="000000"/>
                <w:sz w:val="20"/>
                <w:szCs w:val="20"/>
                <w:lang w:eastAsia="cs-CZ"/>
              </w:rPr>
              <w:t>24</w:t>
            </w:r>
            <w:r w:rsidR="003F4ED1" w:rsidRPr="003E4A6E">
              <w:rPr>
                <w:rFonts w:eastAsia="Times New Roman"/>
                <w:color w:val="000000"/>
                <w:sz w:val="20"/>
                <w:szCs w:val="20"/>
                <w:lang w:eastAsia="cs-CZ"/>
              </w:rPr>
              <w:t> </w:t>
            </w:r>
          </w:p>
        </w:tc>
        <w:tc>
          <w:tcPr>
            <w:tcW w:w="1480" w:type="dxa"/>
            <w:tcBorders>
              <w:top w:val="nil"/>
              <w:left w:val="nil"/>
              <w:bottom w:val="single" w:sz="8" w:space="0" w:color="auto"/>
              <w:right w:val="single" w:sz="8" w:space="0" w:color="auto"/>
            </w:tcBorders>
            <w:shd w:val="clear" w:color="000000" w:fill="FFFFFF"/>
            <w:vAlign w:val="center"/>
            <w:hideMark/>
          </w:tcPr>
          <w:p w:rsidR="003F4ED1" w:rsidRPr="003E4A6E" w:rsidRDefault="003E4A6E" w:rsidP="00464F28">
            <w:pPr>
              <w:spacing w:after="0" w:line="240" w:lineRule="auto"/>
              <w:jc w:val="right"/>
              <w:rPr>
                <w:rFonts w:eastAsia="Times New Roman"/>
                <w:color w:val="000000"/>
                <w:sz w:val="20"/>
                <w:szCs w:val="20"/>
                <w:lang w:eastAsia="cs-CZ"/>
              </w:rPr>
            </w:pPr>
            <w:r w:rsidRPr="003E4A6E">
              <w:rPr>
                <w:rFonts w:eastAsia="Times New Roman"/>
                <w:color w:val="000000"/>
                <w:sz w:val="20"/>
                <w:szCs w:val="20"/>
                <w:lang w:eastAsia="cs-CZ"/>
              </w:rPr>
              <w:t>4 000</w:t>
            </w:r>
            <w:r w:rsidR="003F4ED1" w:rsidRPr="003E4A6E">
              <w:rPr>
                <w:rFonts w:eastAsia="Times New Roman"/>
                <w:color w:val="000000"/>
                <w:sz w:val="20"/>
                <w:szCs w:val="20"/>
                <w:lang w:eastAsia="cs-CZ"/>
              </w:rPr>
              <w:t> </w:t>
            </w:r>
          </w:p>
        </w:tc>
        <w:tc>
          <w:tcPr>
            <w:tcW w:w="1260" w:type="dxa"/>
            <w:tcBorders>
              <w:top w:val="nil"/>
              <w:left w:val="nil"/>
              <w:bottom w:val="single" w:sz="8" w:space="0" w:color="auto"/>
              <w:right w:val="single" w:sz="8" w:space="0" w:color="auto"/>
            </w:tcBorders>
            <w:shd w:val="clear" w:color="000000" w:fill="FFFFFF"/>
            <w:vAlign w:val="center"/>
            <w:hideMark/>
          </w:tcPr>
          <w:p w:rsidR="003F4ED1" w:rsidRPr="003E4A6E" w:rsidRDefault="003E4A6E" w:rsidP="00464F28">
            <w:pPr>
              <w:spacing w:after="0" w:line="240" w:lineRule="auto"/>
              <w:jc w:val="right"/>
              <w:rPr>
                <w:rFonts w:eastAsia="Times New Roman"/>
                <w:color w:val="000000"/>
                <w:sz w:val="20"/>
                <w:szCs w:val="20"/>
                <w:lang w:eastAsia="cs-CZ"/>
              </w:rPr>
            </w:pPr>
            <w:r w:rsidRPr="003E4A6E">
              <w:rPr>
                <w:rFonts w:eastAsia="Times New Roman"/>
                <w:color w:val="000000"/>
                <w:sz w:val="20"/>
                <w:szCs w:val="20"/>
                <w:lang w:eastAsia="cs-CZ"/>
              </w:rPr>
              <w:t>38,75</w:t>
            </w:r>
            <w:r w:rsidR="003F4ED1" w:rsidRPr="003E4A6E">
              <w:rPr>
                <w:rFonts w:eastAsia="Times New Roman"/>
                <w:color w:val="000000"/>
                <w:sz w:val="20"/>
                <w:szCs w:val="20"/>
                <w:lang w:eastAsia="cs-CZ"/>
              </w:rPr>
              <w:t> </w:t>
            </w:r>
          </w:p>
        </w:tc>
      </w:tr>
      <w:tr w:rsidR="003F4ED1" w:rsidRPr="003E4A6E" w:rsidTr="00541000">
        <w:trPr>
          <w:trHeight w:val="360"/>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3F4ED1" w:rsidRPr="003E4A6E" w:rsidRDefault="003F4ED1" w:rsidP="00464F28">
            <w:pPr>
              <w:spacing w:after="0" w:line="240" w:lineRule="auto"/>
              <w:jc w:val="both"/>
              <w:rPr>
                <w:rFonts w:ascii="Times New Roman" w:eastAsia="Times New Roman" w:hAnsi="Times New Roman"/>
                <w:color w:val="000000"/>
                <w:sz w:val="20"/>
                <w:szCs w:val="20"/>
                <w:lang w:eastAsia="cs-CZ"/>
              </w:rPr>
            </w:pPr>
            <w:r w:rsidRPr="003E4A6E">
              <w:rPr>
                <w:rFonts w:ascii="Times New Roman" w:eastAsia="Times New Roman" w:hAnsi="Times New Roman"/>
                <w:color w:val="000000"/>
                <w:sz w:val="20"/>
                <w:szCs w:val="20"/>
                <w:lang w:eastAsia="cs-CZ"/>
              </w:rPr>
              <w:t>CHPM - SVČ osob se ZP</w:t>
            </w:r>
          </w:p>
        </w:tc>
        <w:tc>
          <w:tcPr>
            <w:tcW w:w="1046" w:type="dxa"/>
            <w:tcBorders>
              <w:top w:val="nil"/>
              <w:left w:val="nil"/>
              <w:bottom w:val="single" w:sz="8" w:space="0" w:color="auto"/>
              <w:right w:val="single" w:sz="8" w:space="0" w:color="auto"/>
            </w:tcBorders>
            <w:shd w:val="clear" w:color="auto" w:fill="auto"/>
            <w:vAlign w:val="center"/>
            <w:hideMark/>
          </w:tcPr>
          <w:p w:rsidR="003F4ED1" w:rsidRPr="003E4A6E" w:rsidRDefault="004C20A6" w:rsidP="00464F28">
            <w:pPr>
              <w:spacing w:after="0" w:line="240" w:lineRule="auto"/>
              <w:jc w:val="right"/>
              <w:rPr>
                <w:rFonts w:eastAsia="Times New Roman"/>
                <w:color w:val="000000"/>
                <w:sz w:val="20"/>
                <w:szCs w:val="20"/>
                <w:lang w:eastAsia="cs-CZ"/>
              </w:rPr>
            </w:pPr>
            <w:r w:rsidRPr="003E4A6E">
              <w:rPr>
                <w:rFonts w:eastAsia="Times New Roman"/>
                <w:color w:val="000000"/>
                <w:sz w:val="20"/>
                <w:szCs w:val="20"/>
                <w:lang w:eastAsia="cs-CZ"/>
              </w:rPr>
              <w:t>4</w:t>
            </w:r>
            <w:r w:rsidR="003F4ED1" w:rsidRPr="003E4A6E">
              <w:rPr>
                <w:rFonts w:eastAsia="Times New Roman"/>
                <w:color w:val="000000"/>
                <w:sz w:val="20"/>
                <w:szCs w:val="20"/>
                <w:lang w:eastAsia="cs-CZ"/>
              </w:rPr>
              <w:t> </w:t>
            </w:r>
          </w:p>
        </w:tc>
        <w:tc>
          <w:tcPr>
            <w:tcW w:w="1240" w:type="dxa"/>
            <w:tcBorders>
              <w:top w:val="nil"/>
              <w:left w:val="nil"/>
              <w:bottom w:val="single" w:sz="8" w:space="0" w:color="auto"/>
              <w:right w:val="single" w:sz="8" w:space="0" w:color="auto"/>
            </w:tcBorders>
            <w:shd w:val="clear" w:color="000000" w:fill="FFFFFF"/>
            <w:vAlign w:val="center"/>
            <w:hideMark/>
          </w:tcPr>
          <w:p w:rsidR="003F4ED1" w:rsidRPr="003E4A6E" w:rsidRDefault="004C20A6" w:rsidP="00464F28">
            <w:pPr>
              <w:spacing w:after="0" w:line="240" w:lineRule="auto"/>
              <w:jc w:val="right"/>
              <w:rPr>
                <w:rFonts w:eastAsia="Times New Roman"/>
                <w:color w:val="000000"/>
                <w:sz w:val="20"/>
                <w:szCs w:val="20"/>
                <w:lang w:eastAsia="cs-CZ"/>
              </w:rPr>
            </w:pPr>
            <w:r w:rsidRPr="003E4A6E">
              <w:rPr>
                <w:rFonts w:eastAsia="Times New Roman"/>
                <w:color w:val="000000"/>
                <w:sz w:val="20"/>
                <w:szCs w:val="20"/>
                <w:lang w:eastAsia="cs-CZ"/>
              </w:rPr>
              <w:t>4</w:t>
            </w:r>
            <w:r w:rsidR="003F4ED1" w:rsidRPr="003E4A6E">
              <w:rPr>
                <w:rFonts w:eastAsia="Times New Roman"/>
                <w:color w:val="000000"/>
                <w:sz w:val="20"/>
                <w:szCs w:val="20"/>
                <w:lang w:eastAsia="cs-CZ"/>
              </w:rPr>
              <w:t> </w:t>
            </w:r>
          </w:p>
        </w:tc>
        <w:tc>
          <w:tcPr>
            <w:tcW w:w="960" w:type="dxa"/>
            <w:tcBorders>
              <w:top w:val="nil"/>
              <w:left w:val="nil"/>
              <w:bottom w:val="single" w:sz="8" w:space="0" w:color="auto"/>
              <w:right w:val="single" w:sz="8" w:space="0" w:color="auto"/>
            </w:tcBorders>
            <w:shd w:val="clear" w:color="000000" w:fill="FFFFFF"/>
            <w:vAlign w:val="center"/>
            <w:hideMark/>
          </w:tcPr>
          <w:p w:rsidR="003F4ED1" w:rsidRPr="003E4A6E" w:rsidRDefault="004C20A6" w:rsidP="00464F28">
            <w:pPr>
              <w:spacing w:after="0" w:line="240" w:lineRule="auto"/>
              <w:jc w:val="right"/>
              <w:rPr>
                <w:rFonts w:eastAsia="Times New Roman"/>
                <w:color w:val="000000"/>
                <w:sz w:val="20"/>
                <w:szCs w:val="20"/>
                <w:lang w:eastAsia="cs-CZ"/>
              </w:rPr>
            </w:pPr>
            <w:r w:rsidRPr="003E4A6E">
              <w:rPr>
                <w:rFonts w:eastAsia="Times New Roman"/>
                <w:color w:val="000000"/>
                <w:sz w:val="20"/>
                <w:szCs w:val="20"/>
                <w:lang w:eastAsia="cs-CZ"/>
              </w:rPr>
              <w:t>4</w:t>
            </w:r>
            <w:r w:rsidR="003F4ED1" w:rsidRPr="003E4A6E">
              <w:rPr>
                <w:rFonts w:eastAsia="Times New Roman"/>
                <w:color w:val="000000"/>
                <w:sz w:val="20"/>
                <w:szCs w:val="20"/>
                <w:lang w:eastAsia="cs-CZ"/>
              </w:rPr>
              <w:t> </w:t>
            </w:r>
          </w:p>
        </w:tc>
        <w:tc>
          <w:tcPr>
            <w:tcW w:w="1480" w:type="dxa"/>
            <w:tcBorders>
              <w:top w:val="nil"/>
              <w:left w:val="nil"/>
              <w:bottom w:val="single" w:sz="8" w:space="0" w:color="auto"/>
              <w:right w:val="single" w:sz="8" w:space="0" w:color="auto"/>
            </w:tcBorders>
            <w:shd w:val="clear" w:color="000000" w:fill="FFFFFF"/>
            <w:vAlign w:val="center"/>
            <w:hideMark/>
          </w:tcPr>
          <w:p w:rsidR="003F4ED1" w:rsidRPr="003E4A6E" w:rsidRDefault="003E4A6E" w:rsidP="00464F28">
            <w:pPr>
              <w:spacing w:after="0" w:line="240" w:lineRule="auto"/>
              <w:jc w:val="right"/>
              <w:rPr>
                <w:rFonts w:eastAsia="Times New Roman"/>
                <w:color w:val="000000"/>
                <w:sz w:val="20"/>
                <w:szCs w:val="20"/>
                <w:lang w:eastAsia="cs-CZ"/>
              </w:rPr>
            </w:pPr>
            <w:r w:rsidRPr="003E4A6E">
              <w:rPr>
                <w:rFonts w:eastAsia="Times New Roman"/>
                <w:color w:val="000000"/>
                <w:sz w:val="20"/>
                <w:szCs w:val="20"/>
                <w:lang w:eastAsia="cs-CZ"/>
              </w:rPr>
              <w:t>500</w:t>
            </w:r>
            <w:r w:rsidR="003F4ED1" w:rsidRPr="003E4A6E">
              <w:rPr>
                <w:rFonts w:eastAsia="Times New Roman"/>
                <w:color w:val="000000"/>
                <w:sz w:val="20"/>
                <w:szCs w:val="20"/>
                <w:lang w:eastAsia="cs-CZ"/>
              </w:rPr>
              <w:t> </w:t>
            </w:r>
          </w:p>
        </w:tc>
        <w:tc>
          <w:tcPr>
            <w:tcW w:w="1260" w:type="dxa"/>
            <w:tcBorders>
              <w:top w:val="nil"/>
              <w:left w:val="nil"/>
              <w:bottom w:val="single" w:sz="8" w:space="0" w:color="auto"/>
              <w:right w:val="single" w:sz="8" w:space="0" w:color="auto"/>
            </w:tcBorders>
            <w:shd w:val="clear" w:color="000000" w:fill="FFFFFF"/>
            <w:vAlign w:val="center"/>
            <w:hideMark/>
          </w:tcPr>
          <w:p w:rsidR="003F4ED1" w:rsidRPr="003E4A6E" w:rsidRDefault="003E4A6E" w:rsidP="00464F28">
            <w:pPr>
              <w:spacing w:after="0" w:line="240" w:lineRule="auto"/>
              <w:jc w:val="right"/>
              <w:rPr>
                <w:rFonts w:eastAsia="Times New Roman"/>
                <w:color w:val="000000"/>
                <w:sz w:val="20"/>
                <w:szCs w:val="20"/>
                <w:lang w:eastAsia="cs-CZ"/>
              </w:rPr>
            </w:pPr>
            <w:r w:rsidRPr="003E4A6E">
              <w:rPr>
                <w:rFonts w:eastAsia="Times New Roman"/>
                <w:color w:val="000000"/>
                <w:sz w:val="20"/>
                <w:szCs w:val="20"/>
                <w:lang w:eastAsia="cs-CZ"/>
              </w:rPr>
              <w:t>29,00</w:t>
            </w:r>
            <w:r w:rsidR="003F4ED1" w:rsidRPr="003E4A6E">
              <w:rPr>
                <w:rFonts w:eastAsia="Times New Roman"/>
                <w:color w:val="000000"/>
                <w:sz w:val="20"/>
                <w:szCs w:val="20"/>
                <w:lang w:eastAsia="cs-CZ"/>
              </w:rPr>
              <w:t> </w:t>
            </w:r>
          </w:p>
        </w:tc>
      </w:tr>
      <w:tr w:rsidR="003F4ED1" w:rsidRPr="003E4A6E" w:rsidTr="00541000">
        <w:trPr>
          <w:trHeight w:val="360"/>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3F4ED1" w:rsidRPr="003E4A6E" w:rsidRDefault="003F4ED1" w:rsidP="00464F28">
            <w:pPr>
              <w:spacing w:after="0" w:line="240" w:lineRule="auto"/>
              <w:jc w:val="both"/>
              <w:rPr>
                <w:rFonts w:ascii="Times New Roman" w:eastAsia="Times New Roman" w:hAnsi="Times New Roman"/>
                <w:color w:val="000000"/>
                <w:sz w:val="20"/>
                <w:szCs w:val="20"/>
                <w:lang w:eastAsia="cs-CZ"/>
              </w:rPr>
            </w:pPr>
            <w:r w:rsidRPr="003E4A6E">
              <w:rPr>
                <w:rFonts w:ascii="Times New Roman" w:eastAsia="Times New Roman" w:hAnsi="Times New Roman"/>
                <w:color w:val="000000"/>
                <w:sz w:val="20"/>
                <w:szCs w:val="20"/>
                <w:lang w:eastAsia="cs-CZ"/>
              </w:rPr>
              <w:t>CHPM, CHPM SVČ – provoz</w:t>
            </w:r>
          </w:p>
        </w:tc>
        <w:tc>
          <w:tcPr>
            <w:tcW w:w="1046" w:type="dxa"/>
            <w:tcBorders>
              <w:top w:val="nil"/>
              <w:left w:val="nil"/>
              <w:bottom w:val="single" w:sz="8" w:space="0" w:color="auto"/>
              <w:right w:val="single" w:sz="8" w:space="0" w:color="auto"/>
            </w:tcBorders>
            <w:shd w:val="clear" w:color="auto" w:fill="auto"/>
            <w:vAlign w:val="center"/>
            <w:hideMark/>
          </w:tcPr>
          <w:p w:rsidR="003F4ED1" w:rsidRPr="003E4A6E" w:rsidRDefault="003F4ED1" w:rsidP="00464F28">
            <w:pPr>
              <w:spacing w:after="0" w:line="240" w:lineRule="auto"/>
              <w:jc w:val="right"/>
              <w:rPr>
                <w:rFonts w:eastAsia="Times New Roman"/>
                <w:color w:val="000000"/>
                <w:sz w:val="20"/>
                <w:szCs w:val="20"/>
                <w:lang w:eastAsia="cs-CZ"/>
              </w:rPr>
            </w:pPr>
            <w:r w:rsidRPr="003E4A6E">
              <w:rPr>
                <w:rFonts w:eastAsia="Times New Roman"/>
                <w:color w:val="000000"/>
                <w:sz w:val="20"/>
                <w:szCs w:val="20"/>
                <w:lang w:eastAsia="cs-CZ"/>
              </w:rPr>
              <w:t> </w:t>
            </w:r>
            <w:r w:rsidR="004C20A6" w:rsidRPr="003E4A6E">
              <w:rPr>
                <w:rFonts w:eastAsia="Times New Roman"/>
                <w:color w:val="000000"/>
                <w:sz w:val="20"/>
                <w:szCs w:val="20"/>
                <w:lang w:eastAsia="cs-CZ"/>
              </w:rPr>
              <w:t>2</w:t>
            </w:r>
          </w:p>
        </w:tc>
        <w:tc>
          <w:tcPr>
            <w:tcW w:w="1240" w:type="dxa"/>
            <w:tcBorders>
              <w:top w:val="nil"/>
              <w:left w:val="nil"/>
              <w:bottom w:val="single" w:sz="8" w:space="0" w:color="auto"/>
              <w:right w:val="single" w:sz="8" w:space="0" w:color="auto"/>
            </w:tcBorders>
            <w:shd w:val="clear" w:color="000000" w:fill="FFFFFF"/>
            <w:vAlign w:val="center"/>
            <w:hideMark/>
          </w:tcPr>
          <w:p w:rsidR="003F4ED1" w:rsidRPr="003E4A6E" w:rsidRDefault="004C20A6" w:rsidP="00464F28">
            <w:pPr>
              <w:spacing w:after="0" w:line="240" w:lineRule="auto"/>
              <w:jc w:val="right"/>
              <w:rPr>
                <w:rFonts w:eastAsia="Times New Roman"/>
                <w:color w:val="000000"/>
                <w:sz w:val="20"/>
                <w:szCs w:val="20"/>
                <w:lang w:eastAsia="cs-CZ"/>
              </w:rPr>
            </w:pPr>
            <w:r w:rsidRPr="003E4A6E">
              <w:rPr>
                <w:rFonts w:eastAsia="Times New Roman"/>
                <w:color w:val="000000"/>
                <w:sz w:val="20"/>
                <w:szCs w:val="20"/>
                <w:lang w:eastAsia="cs-CZ"/>
              </w:rPr>
              <w:t>2</w:t>
            </w:r>
            <w:r w:rsidR="003F4ED1" w:rsidRPr="003E4A6E">
              <w:rPr>
                <w:rFonts w:eastAsia="Times New Roman"/>
                <w:color w:val="000000"/>
                <w:sz w:val="20"/>
                <w:szCs w:val="20"/>
                <w:lang w:eastAsia="cs-CZ"/>
              </w:rPr>
              <w:t> </w:t>
            </w:r>
          </w:p>
        </w:tc>
        <w:tc>
          <w:tcPr>
            <w:tcW w:w="960" w:type="dxa"/>
            <w:tcBorders>
              <w:top w:val="nil"/>
              <w:left w:val="nil"/>
              <w:bottom w:val="single" w:sz="8" w:space="0" w:color="auto"/>
              <w:right w:val="single" w:sz="8" w:space="0" w:color="auto"/>
            </w:tcBorders>
            <w:shd w:val="clear" w:color="000000" w:fill="FFFFFF"/>
            <w:vAlign w:val="center"/>
            <w:hideMark/>
          </w:tcPr>
          <w:p w:rsidR="003F4ED1" w:rsidRPr="003E4A6E" w:rsidRDefault="004C20A6" w:rsidP="00464F28">
            <w:pPr>
              <w:spacing w:after="0" w:line="240" w:lineRule="auto"/>
              <w:jc w:val="right"/>
              <w:rPr>
                <w:rFonts w:eastAsia="Times New Roman"/>
                <w:color w:val="000000"/>
                <w:sz w:val="20"/>
                <w:szCs w:val="20"/>
                <w:lang w:eastAsia="cs-CZ"/>
              </w:rPr>
            </w:pPr>
            <w:r w:rsidRPr="003E4A6E">
              <w:rPr>
                <w:rFonts w:eastAsia="Times New Roman"/>
                <w:color w:val="000000"/>
                <w:sz w:val="20"/>
                <w:szCs w:val="20"/>
                <w:lang w:eastAsia="cs-CZ"/>
              </w:rPr>
              <w:t>2</w:t>
            </w:r>
            <w:r w:rsidR="003F4ED1" w:rsidRPr="003E4A6E">
              <w:rPr>
                <w:rFonts w:eastAsia="Times New Roman"/>
                <w:color w:val="000000"/>
                <w:sz w:val="20"/>
                <w:szCs w:val="20"/>
                <w:lang w:eastAsia="cs-CZ"/>
              </w:rPr>
              <w:t> </w:t>
            </w:r>
          </w:p>
        </w:tc>
        <w:tc>
          <w:tcPr>
            <w:tcW w:w="1480" w:type="dxa"/>
            <w:tcBorders>
              <w:top w:val="nil"/>
              <w:left w:val="nil"/>
              <w:bottom w:val="single" w:sz="8" w:space="0" w:color="auto"/>
              <w:right w:val="single" w:sz="8" w:space="0" w:color="auto"/>
            </w:tcBorders>
            <w:shd w:val="clear" w:color="000000" w:fill="FFFFFF"/>
            <w:vAlign w:val="center"/>
            <w:hideMark/>
          </w:tcPr>
          <w:p w:rsidR="003F4ED1" w:rsidRPr="003E4A6E" w:rsidRDefault="003E4A6E" w:rsidP="00464F28">
            <w:pPr>
              <w:spacing w:after="0" w:line="240" w:lineRule="auto"/>
              <w:jc w:val="right"/>
              <w:rPr>
                <w:rFonts w:eastAsia="Times New Roman"/>
                <w:color w:val="000000"/>
                <w:sz w:val="20"/>
                <w:szCs w:val="20"/>
                <w:lang w:eastAsia="cs-CZ"/>
              </w:rPr>
            </w:pPr>
            <w:r w:rsidRPr="003E4A6E">
              <w:rPr>
                <w:rFonts w:eastAsia="Times New Roman"/>
                <w:color w:val="000000"/>
                <w:sz w:val="20"/>
                <w:szCs w:val="20"/>
                <w:lang w:eastAsia="cs-CZ"/>
              </w:rPr>
              <w:t>500</w:t>
            </w:r>
            <w:r w:rsidR="003F4ED1" w:rsidRPr="003E4A6E">
              <w:rPr>
                <w:rFonts w:eastAsia="Times New Roman"/>
                <w:color w:val="000000"/>
                <w:sz w:val="20"/>
                <w:szCs w:val="20"/>
                <w:lang w:eastAsia="cs-CZ"/>
              </w:rPr>
              <w:t> </w:t>
            </w:r>
          </w:p>
        </w:tc>
        <w:tc>
          <w:tcPr>
            <w:tcW w:w="1260" w:type="dxa"/>
            <w:tcBorders>
              <w:top w:val="nil"/>
              <w:left w:val="nil"/>
              <w:bottom w:val="single" w:sz="8" w:space="0" w:color="auto"/>
              <w:right w:val="single" w:sz="8" w:space="0" w:color="auto"/>
            </w:tcBorders>
            <w:shd w:val="clear" w:color="000000" w:fill="FFFFFF"/>
            <w:vAlign w:val="center"/>
            <w:hideMark/>
          </w:tcPr>
          <w:p w:rsidR="003F4ED1" w:rsidRPr="003E4A6E" w:rsidRDefault="003E4A6E" w:rsidP="00464F28">
            <w:pPr>
              <w:spacing w:after="0" w:line="240" w:lineRule="auto"/>
              <w:jc w:val="right"/>
              <w:rPr>
                <w:rFonts w:eastAsia="Times New Roman"/>
                <w:color w:val="000000"/>
                <w:sz w:val="20"/>
                <w:szCs w:val="20"/>
                <w:lang w:eastAsia="cs-CZ"/>
              </w:rPr>
            </w:pPr>
            <w:r w:rsidRPr="003E4A6E">
              <w:rPr>
                <w:rFonts w:eastAsia="Times New Roman"/>
                <w:color w:val="000000"/>
                <w:sz w:val="20"/>
                <w:szCs w:val="20"/>
                <w:lang w:eastAsia="cs-CZ"/>
              </w:rPr>
              <w:t>4,40</w:t>
            </w:r>
            <w:r w:rsidR="003F4ED1" w:rsidRPr="003E4A6E">
              <w:rPr>
                <w:rFonts w:eastAsia="Times New Roman"/>
                <w:color w:val="000000"/>
                <w:sz w:val="20"/>
                <w:szCs w:val="20"/>
                <w:lang w:eastAsia="cs-CZ"/>
              </w:rPr>
              <w:t> </w:t>
            </w:r>
          </w:p>
        </w:tc>
      </w:tr>
      <w:tr w:rsidR="003F4ED1" w:rsidRPr="003E4A6E" w:rsidTr="00541000">
        <w:trPr>
          <w:trHeight w:val="360"/>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3F4ED1" w:rsidRPr="003E4A6E" w:rsidRDefault="003F4ED1" w:rsidP="00464F28">
            <w:pPr>
              <w:spacing w:after="0" w:line="240" w:lineRule="auto"/>
              <w:jc w:val="both"/>
              <w:rPr>
                <w:rFonts w:ascii="Times New Roman" w:eastAsia="Times New Roman" w:hAnsi="Times New Roman"/>
                <w:color w:val="000000"/>
                <w:sz w:val="20"/>
                <w:szCs w:val="20"/>
                <w:lang w:eastAsia="cs-CZ"/>
              </w:rPr>
            </w:pPr>
            <w:r w:rsidRPr="003E4A6E">
              <w:rPr>
                <w:rFonts w:ascii="Times New Roman" w:eastAsia="Times New Roman" w:hAnsi="Times New Roman"/>
                <w:color w:val="000000"/>
                <w:sz w:val="20"/>
                <w:szCs w:val="20"/>
                <w:lang w:eastAsia="cs-CZ"/>
              </w:rPr>
              <w:t>příspěvek na zapracování</w:t>
            </w:r>
          </w:p>
        </w:tc>
        <w:tc>
          <w:tcPr>
            <w:tcW w:w="1046" w:type="dxa"/>
            <w:tcBorders>
              <w:top w:val="nil"/>
              <w:left w:val="nil"/>
              <w:bottom w:val="single" w:sz="8" w:space="0" w:color="auto"/>
              <w:right w:val="single" w:sz="8" w:space="0" w:color="auto"/>
            </w:tcBorders>
            <w:shd w:val="clear" w:color="auto" w:fill="auto"/>
            <w:noWrap/>
            <w:vAlign w:val="center"/>
            <w:hideMark/>
          </w:tcPr>
          <w:p w:rsidR="003F4ED1" w:rsidRPr="003E4A6E" w:rsidRDefault="004C20A6" w:rsidP="003E4A6E">
            <w:pPr>
              <w:spacing w:after="0" w:line="240" w:lineRule="auto"/>
              <w:ind w:firstLineChars="200" w:firstLine="400"/>
              <w:jc w:val="right"/>
              <w:rPr>
                <w:rFonts w:eastAsia="Times New Roman"/>
                <w:bCs/>
                <w:color w:val="000000"/>
                <w:sz w:val="20"/>
                <w:szCs w:val="20"/>
                <w:lang w:eastAsia="cs-CZ"/>
              </w:rPr>
            </w:pPr>
            <w:r w:rsidRPr="003E4A6E">
              <w:rPr>
                <w:rFonts w:eastAsia="Times New Roman"/>
                <w:bCs/>
                <w:color w:val="000000"/>
                <w:sz w:val="20"/>
                <w:szCs w:val="20"/>
                <w:lang w:eastAsia="cs-CZ"/>
              </w:rPr>
              <w:t>1</w:t>
            </w:r>
            <w:r w:rsidR="003F4ED1" w:rsidRPr="003E4A6E">
              <w:rPr>
                <w:rFonts w:eastAsia="Times New Roman"/>
                <w:bCs/>
                <w:color w:val="000000"/>
                <w:sz w:val="20"/>
                <w:szCs w:val="20"/>
                <w:lang w:eastAsia="cs-CZ"/>
              </w:rPr>
              <w:t> </w:t>
            </w:r>
          </w:p>
        </w:tc>
        <w:tc>
          <w:tcPr>
            <w:tcW w:w="1240" w:type="dxa"/>
            <w:tcBorders>
              <w:top w:val="nil"/>
              <w:left w:val="nil"/>
              <w:bottom w:val="single" w:sz="8" w:space="0" w:color="auto"/>
              <w:right w:val="single" w:sz="8" w:space="0" w:color="auto"/>
            </w:tcBorders>
            <w:shd w:val="clear" w:color="000000" w:fill="FFFFFF"/>
            <w:vAlign w:val="center"/>
            <w:hideMark/>
          </w:tcPr>
          <w:p w:rsidR="003F4ED1" w:rsidRPr="003E4A6E" w:rsidRDefault="004C20A6" w:rsidP="00464F28">
            <w:pPr>
              <w:spacing w:after="0" w:line="240" w:lineRule="auto"/>
              <w:jc w:val="right"/>
              <w:rPr>
                <w:rFonts w:eastAsia="Times New Roman"/>
                <w:bCs/>
                <w:color w:val="000000"/>
                <w:sz w:val="20"/>
                <w:szCs w:val="20"/>
                <w:lang w:eastAsia="cs-CZ"/>
              </w:rPr>
            </w:pPr>
            <w:r w:rsidRPr="003E4A6E">
              <w:rPr>
                <w:rFonts w:eastAsia="Times New Roman"/>
                <w:bCs/>
                <w:color w:val="000000"/>
                <w:sz w:val="20"/>
                <w:szCs w:val="20"/>
                <w:lang w:eastAsia="cs-CZ"/>
              </w:rPr>
              <w:t>1</w:t>
            </w:r>
            <w:r w:rsidR="003F4ED1" w:rsidRPr="003E4A6E">
              <w:rPr>
                <w:rFonts w:eastAsia="Times New Roman"/>
                <w:bCs/>
                <w:color w:val="000000"/>
                <w:sz w:val="20"/>
                <w:szCs w:val="20"/>
                <w:lang w:eastAsia="cs-CZ"/>
              </w:rPr>
              <w:t> </w:t>
            </w:r>
          </w:p>
        </w:tc>
        <w:tc>
          <w:tcPr>
            <w:tcW w:w="960" w:type="dxa"/>
            <w:tcBorders>
              <w:top w:val="nil"/>
              <w:left w:val="nil"/>
              <w:bottom w:val="single" w:sz="8" w:space="0" w:color="auto"/>
              <w:right w:val="single" w:sz="8" w:space="0" w:color="auto"/>
            </w:tcBorders>
            <w:shd w:val="clear" w:color="000000" w:fill="FFFFFF"/>
            <w:vAlign w:val="center"/>
            <w:hideMark/>
          </w:tcPr>
          <w:p w:rsidR="003F4ED1" w:rsidRPr="003E4A6E" w:rsidRDefault="004C20A6" w:rsidP="00464F28">
            <w:pPr>
              <w:spacing w:after="0" w:line="240" w:lineRule="auto"/>
              <w:jc w:val="right"/>
              <w:rPr>
                <w:rFonts w:eastAsia="Times New Roman"/>
                <w:bCs/>
                <w:color w:val="000000"/>
                <w:sz w:val="20"/>
                <w:szCs w:val="20"/>
                <w:lang w:eastAsia="cs-CZ"/>
              </w:rPr>
            </w:pPr>
            <w:r w:rsidRPr="003E4A6E">
              <w:rPr>
                <w:rFonts w:eastAsia="Times New Roman"/>
                <w:bCs/>
                <w:color w:val="000000"/>
                <w:sz w:val="20"/>
                <w:szCs w:val="20"/>
                <w:lang w:eastAsia="cs-CZ"/>
              </w:rPr>
              <w:t>0</w:t>
            </w:r>
            <w:r w:rsidR="003F4ED1" w:rsidRPr="003E4A6E">
              <w:rPr>
                <w:rFonts w:eastAsia="Times New Roman"/>
                <w:bCs/>
                <w:color w:val="000000"/>
                <w:sz w:val="20"/>
                <w:szCs w:val="20"/>
                <w:lang w:eastAsia="cs-CZ"/>
              </w:rPr>
              <w:t> </w:t>
            </w:r>
          </w:p>
        </w:tc>
        <w:tc>
          <w:tcPr>
            <w:tcW w:w="1480" w:type="dxa"/>
            <w:tcBorders>
              <w:top w:val="nil"/>
              <w:left w:val="nil"/>
              <w:bottom w:val="single" w:sz="8" w:space="0" w:color="auto"/>
              <w:right w:val="single" w:sz="8" w:space="0" w:color="auto"/>
            </w:tcBorders>
            <w:shd w:val="clear" w:color="000000" w:fill="FFFFFF"/>
            <w:vAlign w:val="center"/>
            <w:hideMark/>
          </w:tcPr>
          <w:p w:rsidR="003F4ED1" w:rsidRPr="003E4A6E" w:rsidRDefault="003E4A6E" w:rsidP="00464F28">
            <w:pPr>
              <w:spacing w:after="0" w:line="240" w:lineRule="auto"/>
              <w:jc w:val="right"/>
              <w:rPr>
                <w:rFonts w:eastAsia="Times New Roman"/>
                <w:bCs/>
                <w:color w:val="000000"/>
                <w:sz w:val="20"/>
                <w:szCs w:val="20"/>
                <w:lang w:eastAsia="cs-CZ"/>
              </w:rPr>
            </w:pPr>
            <w:r w:rsidRPr="003E4A6E">
              <w:rPr>
                <w:rFonts w:eastAsia="Times New Roman"/>
                <w:bCs/>
                <w:color w:val="000000"/>
                <w:sz w:val="20"/>
                <w:szCs w:val="20"/>
                <w:lang w:eastAsia="cs-CZ"/>
              </w:rPr>
              <w:t>500</w:t>
            </w:r>
            <w:r w:rsidR="003F4ED1" w:rsidRPr="003E4A6E">
              <w:rPr>
                <w:rFonts w:eastAsia="Times New Roman"/>
                <w:bCs/>
                <w:color w:val="000000"/>
                <w:sz w:val="20"/>
                <w:szCs w:val="20"/>
                <w:lang w:eastAsia="cs-CZ"/>
              </w:rPr>
              <w:t> </w:t>
            </w:r>
          </w:p>
        </w:tc>
        <w:tc>
          <w:tcPr>
            <w:tcW w:w="1260" w:type="dxa"/>
            <w:tcBorders>
              <w:top w:val="nil"/>
              <w:left w:val="nil"/>
              <w:bottom w:val="single" w:sz="8" w:space="0" w:color="auto"/>
              <w:right w:val="single" w:sz="8" w:space="0" w:color="auto"/>
            </w:tcBorders>
            <w:shd w:val="clear" w:color="000000" w:fill="FFFFFF"/>
            <w:vAlign w:val="center"/>
            <w:hideMark/>
          </w:tcPr>
          <w:p w:rsidR="003F4ED1" w:rsidRPr="003E4A6E" w:rsidRDefault="003E4A6E" w:rsidP="00464F28">
            <w:pPr>
              <w:spacing w:after="0" w:line="240" w:lineRule="auto"/>
              <w:jc w:val="right"/>
              <w:rPr>
                <w:rFonts w:eastAsia="Times New Roman"/>
                <w:bCs/>
                <w:color w:val="000000"/>
                <w:sz w:val="20"/>
                <w:szCs w:val="20"/>
                <w:lang w:eastAsia="cs-CZ"/>
              </w:rPr>
            </w:pPr>
            <w:r w:rsidRPr="003E4A6E">
              <w:rPr>
                <w:rFonts w:eastAsia="Times New Roman"/>
                <w:bCs/>
                <w:color w:val="000000"/>
                <w:sz w:val="20"/>
                <w:szCs w:val="20"/>
                <w:lang w:eastAsia="cs-CZ"/>
              </w:rPr>
              <w:t>7,60</w:t>
            </w:r>
            <w:r w:rsidR="003F4ED1" w:rsidRPr="003E4A6E">
              <w:rPr>
                <w:rFonts w:eastAsia="Times New Roman"/>
                <w:bCs/>
                <w:color w:val="000000"/>
                <w:sz w:val="20"/>
                <w:szCs w:val="20"/>
                <w:lang w:eastAsia="cs-CZ"/>
              </w:rPr>
              <w:t> </w:t>
            </w:r>
          </w:p>
        </w:tc>
      </w:tr>
      <w:tr w:rsidR="003F4ED1" w:rsidRPr="003E4A6E" w:rsidTr="00541000">
        <w:trPr>
          <w:trHeight w:val="360"/>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3F4ED1" w:rsidRPr="003E4A6E" w:rsidRDefault="003F4ED1" w:rsidP="00464F28">
            <w:pPr>
              <w:spacing w:after="0" w:line="240" w:lineRule="auto"/>
              <w:jc w:val="both"/>
              <w:rPr>
                <w:rFonts w:ascii="Times New Roman" w:eastAsia="Times New Roman" w:hAnsi="Times New Roman"/>
                <w:color w:val="000000"/>
                <w:sz w:val="20"/>
                <w:szCs w:val="20"/>
                <w:lang w:eastAsia="cs-CZ"/>
              </w:rPr>
            </w:pPr>
            <w:r w:rsidRPr="003E4A6E">
              <w:rPr>
                <w:rFonts w:ascii="Times New Roman" w:eastAsia="Times New Roman" w:hAnsi="Times New Roman"/>
                <w:color w:val="000000"/>
                <w:sz w:val="20"/>
                <w:szCs w:val="20"/>
                <w:lang w:eastAsia="cs-CZ"/>
              </w:rPr>
              <w:t>překlenovací příspěvek</w:t>
            </w:r>
          </w:p>
        </w:tc>
        <w:tc>
          <w:tcPr>
            <w:tcW w:w="1046" w:type="dxa"/>
            <w:tcBorders>
              <w:top w:val="nil"/>
              <w:left w:val="nil"/>
              <w:bottom w:val="single" w:sz="8" w:space="0" w:color="auto"/>
              <w:right w:val="single" w:sz="8" w:space="0" w:color="auto"/>
            </w:tcBorders>
            <w:shd w:val="clear" w:color="auto" w:fill="auto"/>
            <w:noWrap/>
            <w:vAlign w:val="center"/>
            <w:hideMark/>
          </w:tcPr>
          <w:p w:rsidR="003F4ED1" w:rsidRPr="003E4A6E" w:rsidRDefault="004C20A6" w:rsidP="003E4A6E">
            <w:pPr>
              <w:spacing w:after="0" w:line="240" w:lineRule="auto"/>
              <w:ind w:firstLineChars="200" w:firstLine="400"/>
              <w:jc w:val="right"/>
              <w:rPr>
                <w:rFonts w:eastAsia="Times New Roman"/>
                <w:bCs/>
                <w:color w:val="000000"/>
                <w:sz w:val="20"/>
                <w:szCs w:val="20"/>
                <w:lang w:eastAsia="cs-CZ"/>
              </w:rPr>
            </w:pPr>
            <w:r w:rsidRPr="003E4A6E">
              <w:rPr>
                <w:rFonts w:eastAsia="Times New Roman"/>
                <w:bCs/>
                <w:color w:val="000000"/>
                <w:sz w:val="20"/>
                <w:szCs w:val="20"/>
                <w:lang w:eastAsia="cs-CZ"/>
              </w:rPr>
              <w:t>4</w:t>
            </w:r>
            <w:r w:rsidR="003F4ED1" w:rsidRPr="003E4A6E">
              <w:rPr>
                <w:rFonts w:eastAsia="Times New Roman"/>
                <w:bCs/>
                <w:color w:val="000000"/>
                <w:sz w:val="20"/>
                <w:szCs w:val="20"/>
                <w:lang w:eastAsia="cs-CZ"/>
              </w:rPr>
              <w:t> </w:t>
            </w:r>
          </w:p>
        </w:tc>
        <w:tc>
          <w:tcPr>
            <w:tcW w:w="1240" w:type="dxa"/>
            <w:tcBorders>
              <w:top w:val="nil"/>
              <w:left w:val="nil"/>
              <w:bottom w:val="single" w:sz="8" w:space="0" w:color="auto"/>
              <w:right w:val="single" w:sz="8" w:space="0" w:color="auto"/>
            </w:tcBorders>
            <w:shd w:val="clear" w:color="000000" w:fill="FFFFFF"/>
            <w:vAlign w:val="center"/>
            <w:hideMark/>
          </w:tcPr>
          <w:p w:rsidR="003F4ED1" w:rsidRPr="003E4A6E" w:rsidRDefault="004C20A6" w:rsidP="00464F28">
            <w:pPr>
              <w:spacing w:after="0" w:line="240" w:lineRule="auto"/>
              <w:jc w:val="right"/>
              <w:rPr>
                <w:rFonts w:eastAsia="Times New Roman"/>
                <w:bCs/>
                <w:color w:val="000000"/>
                <w:sz w:val="20"/>
                <w:szCs w:val="20"/>
                <w:lang w:eastAsia="cs-CZ"/>
              </w:rPr>
            </w:pPr>
            <w:r w:rsidRPr="003E4A6E">
              <w:rPr>
                <w:rFonts w:eastAsia="Times New Roman"/>
                <w:bCs/>
                <w:color w:val="000000"/>
                <w:sz w:val="20"/>
                <w:szCs w:val="20"/>
                <w:lang w:eastAsia="cs-CZ"/>
              </w:rPr>
              <w:t>4</w:t>
            </w:r>
            <w:r w:rsidR="003F4ED1" w:rsidRPr="003E4A6E">
              <w:rPr>
                <w:rFonts w:eastAsia="Times New Roman"/>
                <w:bCs/>
                <w:color w:val="000000"/>
                <w:sz w:val="20"/>
                <w:szCs w:val="20"/>
                <w:lang w:eastAsia="cs-CZ"/>
              </w:rPr>
              <w:t> </w:t>
            </w:r>
          </w:p>
        </w:tc>
        <w:tc>
          <w:tcPr>
            <w:tcW w:w="960" w:type="dxa"/>
            <w:tcBorders>
              <w:top w:val="nil"/>
              <w:left w:val="nil"/>
              <w:bottom w:val="single" w:sz="8" w:space="0" w:color="auto"/>
              <w:right w:val="single" w:sz="8" w:space="0" w:color="auto"/>
            </w:tcBorders>
            <w:shd w:val="clear" w:color="000000" w:fill="FFFFFF"/>
            <w:vAlign w:val="center"/>
            <w:hideMark/>
          </w:tcPr>
          <w:p w:rsidR="003F4ED1" w:rsidRPr="003E4A6E" w:rsidRDefault="004C20A6" w:rsidP="00464F28">
            <w:pPr>
              <w:spacing w:after="0" w:line="240" w:lineRule="auto"/>
              <w:jc w:val="right"/>
              <w:rPr>
                <w:rFonts w:eastAsia="Times New Roman"/>
                <w:bCs/>
                <w:color w:val="000000"/>
                <w:sz w:val="20"/>
                <w:szCs w:val="20"/>
                <w:lang w:eastAsia="cs-CZ"/>
              </w:rPr>
            </w:pPr>
            <w:r w:rsidRPr="003E4A6E">
              <w:rPr>
                <w:rFonts w:eastAsia="Times New Roman"/>
                <w:bCs/>
                <w:color w:val="000000"/>
                <w:sz w:val="20"/>
                <w:szCs w:val="20"/>
                <w:lang w:eastAsia="cs-CZ"/>
              </w:rPr>
              <w:t>0</w:t>
            </w:r>
            <w:r w:rsidR="003F4ED1" w:rsidRPr="003E4A6E">
              <w:rPr>
                <w:rFonts w:eastAsia="Times New Roman"/>
                <w:bCs/>
                <w:color w:val="000000"/>
                <w:sz w:val="20"/>
                <w:szCs w:val="20"/>
                <w:lang w:eastAsia="cs-CZ"/>
              </w:rPr>
              <w:t> </w:t>
            </w:r>
          </w:p>
        </w:tc>
        <w:tc>
          <w:tcPr>
            <w:tcW w:w="1480" w:type="dxa"/>
            <w:tcBorders>
              <w:top w:val="nil"/>
              <w:left w:val="nil"/>
              <w:bottom w:val="single" w:sz="8" w:space="0" w:color="auto"/>
              <w:right w:val="single" w:sz="8" w:space="0" w:color="auto"/>
            </w:tcBorders>
            <w:shd w:val="clear" w:color="000000" w:fill="FFFFFF"/>
            <w:vAlign w:val="center"/>
            <w:hideMark/>
          </w:tcPr>
          <w:p w:rsidR="003F4ED1" w:rsidRPr="003E4A6E" w:rsidRDefault="003E4A6E" w:rsidP="00464F28">
            <w:pPr>
              <w:spacing w:after="0" w:line="240" w:lineRule="auto"/>
              <w:jc w:val="right"/>
              <w:rPr>
                <w:rFonts w:eastAsia="Times New Roman"/>
                <w:bCs/>
                <w:color w:val="000000"/>
                <w:sz w:val="20"/>
                <w:szCs w:val="20"/>
                <w:lang w:eastAsia="cs-CZ"/>
              </w:rPr>
            </w:pPr>
            <w:r w:rsidRPr="003E4A6E">
              <w:rPr>
                <w:rFonts w:eastAsia="Times New Roman"/>
                <w:bCs/>
                <w:color w:val="000000"/>
                <w:sz w:val="20"/>
                <w:szCs w:val="20"/>
                <w:lang w:eastAsia="cs-CZ"/>
              </w:rPr>
              <w:t>500</w:t>
            </w:r>
            <w:r w:rsidR="003F4ED1" w:rsidRPr="003E4A6E">
              <w:rPr>
                <w:rFonts w:eastAsia="Times New Roman"/>
                <w:bCs/>
                <w:color w:val="000000"/>
                <w:sz w:val="20"/>
                <w:szCs w:val="20"/>
                <w:lang w:eastAsia="cs-CZ"/>
              </w:rPr>
              <w:t> </w:t>
            </w:r>
          </w:p>
        </w:tc>
        <w:tc>
          <w:tcPr>
            <w:tcW w:w="1260" w:type="dxa"/>
            <w:tcBorders>
              <w:top w:val="nil"/>
              <w:left w:val="nil"/>
              <w:bottom w:val="single" w:sz="8" w:space="0" w:color="auto"/>
              <w:right w:val="single" w:sz="8" w:space="0" w:color="auto"/>
            </w:tcBorders>
            <w:shd w:val="clear" w:color="000000" w:fill="FFFFFF"/>
            <w:vAlign w:val="center"/>
            <w:hideMark/>
          </w:tcPr>
          <w:p w:rsidR="003F4ED1" w:rsidRPr="003E4A6E" w:rsidRDefault="003E4A6E" w:rsidP="00464F28">
            <w:pPr>
              <w:spacing w:after="0" w:line="240" w:lineRule="auto"/>
              <w:jc w:val="right"/>
              <w:rPr>
                <w:rFonts w:eastAsia="Times New Roman"/>
                <w:bCs/>
                <w:color w:val="000000"/>
                <w:sz w:val="20"/>
                <w:szCs w:val="20"/>
                <w:lang w:eastAsia="cs-CZ"/>
              </w:rPr>
            </w:pPr>
            <w:r w:rsidRPr="003E4A6E">
              <w:rPr>
                <w:rFonts w:eastAsia="Times New Roman"/>
                <w:bCs/>
                <w:color w:val="000000"/>
                <w:sz w:val="20"/>
                <w:szCs w:val="20"/>
                <w:lang w:eastAsia="cs-CZ"/>
              </w:rPr>
              <w:t>11,60</w:t>
            </w:r>
            <w:r w:rsidR="003F4ED1" w:rsidRPr="003E4A6E">
              <w:rPr>
                <w:rFonts w:eastAsia="Times New Roman"/>
                <w:bCs/>
                <w:color w:val="000000"/>
                <w:sz w:val="20"/>
                <w:szCs w:val="20"/>
                <w:lang w:eastAsia="cs-CZ"/>
              </w:rPr>
              <w:t> </w:t>
            </w:r>
          </w:p>
        </w:tc>
      </w:tr>
      <w:tr w:rsidR="003F4ED1" w:rsidRPr="003E4A6E" w:rsidTr="00541000">
        <w:trPr>
          <w:trHeight w:val="360"/>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3F4ED1" w:rsidRPr="003E4A6E" w:rsidRDefault="003F4ED1" w:rsidP="00464F28">
            <w:pPr>
              <w:spacing w:after="0" w:line="240" w:lineRule="auto"/>
              <w:jc w:val="both"/>
              <w:rPr>
                <w:rFonts w:ascii="Times New Roman" w:eastAsia="Times New Roman" w:hAnsi="Times New Roman"/>
                <w:color w:val="000000"/>
                <w:sz w:val="20"/>
                <w:szCs w:val="20"/>
                <w:lang w:eastAsia="cs-CZ"/>
              </w:rPr>
            </w:pPr>
            <w:r w:rsidRPr="003E4A6E">
              <w:rPr>
                <w:rFonts w:ascii="Times New Roman" w:eastAsia="Times New Roman" w:hAnsi="Times New Roman"/>
                <w:color w:val="000000"/>
                <w:sz w:val="20"/>
                <w:szCs w:val="20"/>
                <w:lang w:eastAsia="cs-CZ"/>
              </w:rPr>
              <w:t>rekvalifikace (bez zvolené)</w:t>
            </w:r>
          </w:p>
        </w:tc>
        <w:tc>
          <w:tcPr>
            <w:tcW w:w="1046" w:type="dxa"/>
            <w:tcBorders>
              <w:top w:val="nil"/>
              <w:left w:val="nil"/>
              <w:bottom w:val="single" w:sz="8" w:space="0" w:color="auto"/>
              <w:right w:val="single" w:sz="8" w:space="0" w:color="auto"/>
            </w:tcBorders>
            <w:shd w:val="clear" w:color="auto" w:fill="auto"/>
            <w:noWrap/>
            <w:vAlign w:val="center"/>
            <w:hideMark/>
          </w:tcPr>
          <w:p w:rsidR="003F4ED1" w:rsidRPr="003E4A6E" w:rsidRDefault="00541000" w:rsidP="003E4A6E">
            <w:pPr>
              <w:spacing w:after="0" w:line="240" w:lineRule="auto"/>
              <w:ind w:firstLineChars="200" w:firstLine="400"/>
              <w:jc w:val="right"/>
              <w:rPr>
                <w:rFonts w:eastAsia="Times New Roman"/>
                <w:bCs/>
                <w:color w:val="000000"/>
                <w:sz w:val="20"/>
                <w:szCs w:val="20"/>
                <w:lang w:eastAsia="cs-CZ"/>
              </w:rPr>
            </w:pPr>
            <w:r w:rsidRPr="003E4A6E">
              <w:rPr>
                <w:rFonts w:eastAsia="Times New Roman"/>
                <w:bCs/>
                <w:color w:val="000000"/>
                <w:sz w:val="20"/>
                <w:szCs w:val="20"/>
                <w:lang w:eastAsia="cs-CZ"/>
              </w:rPr>
              <w:t>0</w:t>
            </w:r>
            <w:r w:rsidR="003F4ED1" w:rsidRPr="003E4A6E">
              <w:rPr>
                <w:rFonts w:eastAsia="Times New Roman"/>
                <w:bCs/>
                <w:color w:val="000000"/>
                <w:sz w:val="20"/>
                <w:szCs w:val="20"/>
                <w:lang w:eastAsia="cs-CZ"/>
              </w:rPr>
              <w:t> </w:t>
            </w:r>
          </w:p>
        </w:tc>
        <w:tc>
          <w:tcPr>
            <w:tcW w:w="1240" w:type="dxa"/>
            <w:tcBorders>
              <w:top w:val="nil"/>
              <w:left w:val="nil"/>
              <w:bottom w:val="single" w:sz="8" w:space="0" w:color="auto"/>
              <w:right w:val="single" w:sz="8" w:space="0" w:color="auto"/>
            </w:tcBorders>
            <w:shd w:val="clear" w:color="000000" w:fill="FFFFFF"/>
            <w:vAlign w:val="center"/>
            <w:hideMark/>
          </w:tcPr>
          <w:p w:rsidR="003F4ED1" w:rsidRPr="003E4A6E" w:rsidRDefault="006203BA" w:rsidP="00541000">
            <w:pPr>
              <w:spacing w:after="0" w:line="240" w:lineRule="auto"/>
              <w:jc w:val="right"/>
              <w:rPr>
                <w:rFonts w:eastAsia="Times New Roman"/>
                <w:bCs/>
                <w:color w:val="000000"/>
                <w:sz w:val="20"/>
                <w:szCs w:val="20"/>
                <w:lang w:eastAsia="cs-CZ"/>
              </w:rPr>
            </w:pPr>
            <w:r w:rsidRPr="003E4A6E">
              <w:rPr>
                <w:rFonts w:eastAsia="Times New Roman"/>
                <w:bCs/>
                <w:color w:val="000000"/>
                <w:sz w:val="20"/>
                <w:szCs w:val="20"/>
                <w:lang w:eastAsia="cs-CZ"/>
              </w:rPr>
              <w:t>0</w:t>
            </w:r>
            <w:r w:rsidR="003F4ED1" w:rsidRPr="003E4A6E">
              <w:rPr>
                <w:rFonts w:eastAsia="Times New Roman"/>
                <w:bCs/>
                <w:color w:val="000000"/>
                <w:sz w:val="20"/>
                <w:szCs w:val="20"/>
                <w:lang w:eastAsia="cs-CZ"/>
              </w:rPr>
              <w:t> </w:t>
            </w:r>
          </w:p>
        </w:tc>
        <w:tc>
          <w:tcPr>
            <w:tcW w:w="960" w:type="dxa"/>
            <w:tcBorders>
              <w:top w:val="nil"/>
              <w:left w:val="nil"/>
              <w:bottom w:val="single" w:sz="8" w:space="0" w:color="auto"/>
              <w:right w:val="single" w:sz="8" w:space="0" w:color="auto"/>
            </w:tcBorders>
            <w:shd w:val="clear" w:color="000000" w:fill="FFFFFF"/>
            <w:vAlign w:val="center"/>
            <w:hideMark/>
          </w:tcPr>
          <w:p w:rsidR="003F4ED1" w:rsidRPr="003E4A6E" w:rsidRDefault="006203BA" w:rsidP="00541000">
            <w:pPr>
              <w:spacing w:after="0" w:line="240" w:lineRule="auto"/>
              <w:jc w:val="right"/>
              <w:rPr>
                <w:rFonts w:eastAsia="Times New Roman"/>
                <w:bCs/>
                <w:color w:val="000000"/>
                <w:sz w:val="20"/>
                <w:szCs w:val="20"/>
                <w:lang w:eastAsia="cs-CZ"/>
              </w:rPr>
            </w:pPr>
            <w:r w:rsidRPr="003E4A6E">
              <w:rPr>
                <w:rFonts w:eastAsia="Times New Roman"/>
                <w:bCs/>
                <w:color w:val="000000"/>
                <w:sz w:val="20"/>
                <w:szCs w:val="20"/>
                <w:lang w:eastAsia="cs-CZ"/>
              </w:rPr>
              <w:t>0</w:t>
            </w:r>
            <w:r w:rsidR="003F4ED1" w:rsidRPr="003E4A6E">
              <w:rPr>
                <w:rFonts w:eastAsia="Times New Roman"/>
                <w:bCs/>
                <w:color w:val="000000"/>
                <w:sz w:val="20"/>
                <w:szCs w:val="20"/>
                <w:lang w:eastAsia="cs-CZ"/>
              </w:rPr>
              <w:t> </w:t>
            </w:r>
          </w:p>
        </w:tc>
        <w:tc>
          <w:tcPr>
            <w:tcW w:w="1480" w:type="dxa"/>
            <w:tcBorders>
              <w:top w:val="nil"/>
              <w:left w:val="nil"/>
              <w:bottom w:val="single" w:sz="8" w:space="0" w:color="auto"/>
              <w:right w:val="single" w:sz="8" w:space="0" w:color="auto"/>
            </w:tcBorders>
            <w:shd w:val="clear" w:color="000000" w:fill="FFFFFF"/>
            <w:vAlign w:val="center"/>
            <w:hideMark/>
          </w:tcPr>
          <w:p w:rsidR="003F4ED1" w:rsidRPr="003E4A6E" w:rsidRDefault="003E4A6E" w:rsidP="00464F28">
            <w:pPr>
              <w:spacing w:after="0" w:line="240" w:lineRule="auto"/>
              <w:jc w:val="right"/>
              <w:rPr>
                <w:rFonts w:eastAsia="Times New Roman"/>
                <w:bCs/>
                <w:color w:val="000000"/>
                <w:sz w:val="20"/>
                <w:szCs w:val="20"/>
                <w:lang w:eastAsia="cs-CZ"/>
              </w:rPr>
            </w:pPr>
            <w:r w:rsidRPr="003E4A6E">
              <w:rPr>
                <w:rFonts w:eastAsia="Times New Roman"/>
                <w:bCs/>
                <w:color w:val="000000"/>
                <w:sz w:val="20"/>
                <w:szCs w:val="20"/>
                <w:lang w:eastAsia="cs-CZ"/>
              </w:rPr>
              <w:t>0</w:t>
            </w:r>
            <w:r w:rsidR="003F4ED1" w:rsidRPr="003E4A6E">
              <w:rPr>
                <w:rFonts w:eastAsia="Times New Roman"/>
                <w:bCs/>
                <w:color w:val="000000"/>
                <w:sz w:val="20"/>
                <w:szCs w:val="20"/>
                <w:lang w:eastAsia="cs-CZ"/>
              </w:rPr>
              <w:t> </w:t>
            </w:r>
          </w:p>
        </w:tc>
        <w:tc>
          <w:tcPr>
            <w:tcW w:w="1260" w:type="dxa"/>
            <w:tcBorders>
              <w:top w:val="nil"/>
              <w:left w:val="nil"/>
              <w:bottom w:val="single" w:sz="8" w:space="0" w:color="auto"/>
              <w:right w:val="single" w:sz="8" w:space="0" w:color="auto"/>
            </w:tcBorders>
            <w:shd w:val="clear" w:color="000000" w:fill="FFFFFF"/>
            <w:vAlign w:val="center"/>
            <w:hideMark/>
          </w:tcPr>
          <w:p w:rsidR="003F4ED1" w:rsidRPr="003E4A6E" w:rsidRDefault="003E4A6E" w:rsidP="00464F28">
            <w:pPr>
              <w:spacing w:after="0" w:line="240" w:lineRule="auto"/>
              <w:jc w:val="right"/>
              <w:rPr>
                <w:rFonts w:eastAsia="Times New Roman"/>
                <w:bCs/>
                <w:color w:val="000000"/>
                <w:sz w:val="20"/>
                <w:szCs w:val="20"/>
                <w:lang w:eastAsia="cs-CZ"/>
              </w:rPr>
            </w:pPr>
            <w:r w:rsidRPr="003E4A6E">
              <w:rPr>
                <w:rFonts w:eastAsia="Times New Roman"/>
                <w:bCs/>
                <w:color w:val="000000"/>
                <w:sz w:val="20"/>
                <w:szCs w:val="20"/>
                <w:lang w:eastAsia="cs-CZ"/>
              </w:rPr>
              <w:t>0</w:t>
            </w:r>
            <w:r w:rsidR="003F4ED1" w:rsidRPr="003E4A6E">
              <w:rPr>
                <w:rFonts w:eastAsia="Times New Roman"/>
                <w:bCs/>
                <w:color w:val="000000"/>
                <w:sz w:val="20"/>
                <w:szCs w:val="20"/>
                <w:lang w:eastAsia="cs-CZ"/>
              </w:rPr>
              <w:t> </w:t>
            </w:r>
          </w:p>
        </w:tc>
      </w:tr>
      <w:tr w:rsidR="003F4ED1" w:rsidRPr="003E4A6E" w:rsidTr="00541000">
        <w:trPr>
          <w:trHeight w:val="360"/>
        </w:trPr>
        <w:tc>
          <w:tcPr>
            <w:tcW w:w="3134" w:type="dxa"/>
            <w:tcBorders>
              <w:top w:val="nil"/>
              <w:left w:val="single" w:sz="8" w:space="0" w:color="auto"/>
              <w:bottom w:val="single" w:sz="8" w:space="0" w:color="auto"/>
              <w:right w:val="single" w:sz="8" w:space="0" w:color="auto"/>
            </w:tcBorders>
            <w:shd w:val="clear" w:color="auto" w:fill="auto"/>
            <w:vAlign w:val="center"/>
          </w:tcPr>
          <w:p w:rsidR="003F4ED1" w:rsidRPr="003E4A6E" w:rsidRDefault="003F4ED1" w:rsidP="00464F28">
            <w:pPr>
              <w:spacing w:after="0" w:line="240" w:lineRule="auto"/>
              <w:jc w:val="both"/>
              <w:rPr>
                <w:rFonts w:ascii="Times New Roman" w:eastAsia="Times New Roman" w:hAnsi="Times New Roman"/>
                <w:color w:val="000000"/>
                <w:sz w:val="20"/>
                <w:szCs w:val="20"/>
                <w:lang w:eastAsia="cs-CZ"/>
              </w:rPr>
            </w:pPr>
            <w:r w:rsidRPr="003E4A6E">
              <w:rPr>
                <w:rFonts w:ascii="Times New Roman" w:eastAsia="Times New Roman" w:hAnsi="Times New Roman"/>
                <w:color w:val="000000"/>
                <w:sz w:val="20"/>
                <w:szCs w:val="20"/>
                <w:lang w:eastAsia="cs-CZ"/>
              </w:rPr>
              <w:t>zvolená rekvalifikace</w:t>
            </w:r>
          </w:p>
        </w:tc>
        <w:tc>
          <w:tcPr>
            <w:tcW w:w="1046" w:type="dxa"/>
            <w:tcBorders>
              <w:top w:val="nil"/>
              <w:left w:val="nil"/>
              <w:bottom w:val="single" w:sz="8" w:space="0" w:color="auto"/>
              <w:right w:val="single" w:sz="8" w:space="0" w:color="auto"/>
            </w:tcBorders>
            <w:shd w:val="clear" w:color="auto" w:fill="auto"/>
            <w:noWrap/>
            <w:vAlign w:val="center"/>
          </w:tcPr>
          <w:p w:rsidR="003F4ED1" w:rsidRPr="003E4A6E" w:rsidRDefault="00541000" w:rsidP="003E4A6E">
            <w:pPr>
              <w:spacing w:after="0" w:line="240" w:lineRule="auto"/>
              <w:ind w:firstLineChars="200" w:firstLine="400"/>
              <w:jc w:val="right"/>
              <w:rPr>
                <w:rFonts w:eastAsia="Times New Roman"/>
                <w:bCs/>
                <w:color w:val="000000"/>
                <w:sz w:val="20"/>
                <w:szCs w:val="20"/>
                <w:lang w:eastAsia="cs-CZ"/>
              </w:rPr>
            </w:pPr>
            <w:r w:rsidRPr="003E4A6E">
              <w:rPr>
                <w:rFonts w:eastAsia="Times New Roman"/>
                <w:bCs/>
                <w:color w:val="000000"/>
                <w:sz w:val="20"/>
                <w:szCs w:val="20"/>
                <w:lang w:eastAsia="cs-CZ"/>
              </w:rPr>
              <w:t>0</w:t>
            </w:r>
          </w:p>
        </w:tc>
        <w:tc>
          <w:tcPr>
            <w:tcW w:w="1240" w:type="dxa"/>
            <w:tcBorders>
              <w:top w:val="nil"/>
              <w:left w:val="nil"/>
              <w:bottom w:val="single" w:sz="8" w:space="0" w:color="auto"/>
              <w:right w:val="single" w:sz="8" w:space="0" w:color="auto"/>
            </w:tcBorders>
            <w:shd w:val="clear" w:color="000000" w:fill="FFFFFF"/>
            <w:vAlign w:val="center"/>
          </w:tcPr>
          <w:p w:rsidR="003F4ED1" w:rsidRPr="003E4A6E" w:rsidRDefault="00541000" w:rsidP="00464F28">
            <w:pPr>
              <w:spacing w:after="0" w:line="240" w:lineRule="auto"/>
              <w:jc w:val="right"/>
              <w:rPr>
                <w:rFonts w:eastAsia="Times New Roman"/>
                <w:bCs/>
                <w:color w:val="000000"/>
                <w:sz w:val="20"/>
                <w:szCs w:val="20"/>
                <w:lang w:eastAsia="cs-CZ"/>
              </w:rPr>
            </w:pPr>
            <w:r w:rsidRPr="003E4A6E">
              <w:rPr>
                <w:rFonts w:eastAsia="Times New Roman"/>
                <w:bCs/>
                <w:color w:val="000000"/>
                <w:sz w:val="20"/>
                <w:szCs w:val="20"/>
                <w:lang w:eastAsia="cs-CZ"/>
              </w:rPr>
              <w:t>41</w:t>
            </w:r>
          </w:p>
        </w:tc>
        <w:tc>
          <w:tcPr>
            <w:tcW w:w="960" w:type="dxa"/>
            <w:tcBorders>
              <w:top w:val="nil"/>
              <w:left w:val="nil"/>
              <w:bottom w:val="single" w:sz="8" w:space="0" w:color="auto"/>
              <w:right w:val="single" w:sz="8" w:space="0" w:color="auto"/>
            </w:tcBorders>
            <w:shd w:val="clear" w:color="000000" w:fill="FFFFFF"/>
            <w:vAlign w:val="center"/>
          </w:tcPr>
          <w:p w:rsidR="003F4ED1" w:rsidRPr="003E4A6E" w:rsidRDefault="00541000" w:rsidP="00541000">
            <w:pPr>
              <w:spacing w:after="0" w:line="240" w:lineRule="auto"/>
              <w:jc w:val="right"/>
              <w:rPr>
                <w:rFonts w:eastAsia="Times New Roman"/>
                <w:bCs/>
                <w:color w:val="000000"/>
                <w:sz w:val="20"/>
                <w:szCs w:val="20"/>
                <w:lang w:eastAsia="cs-CZ"/>
              </w:rPr>
            </w:pPr>
            <w:r w:rsidRPr="003E4A6E">
              <w:rPr>
                <w:rFonts w:eastAsia="Times New Roman"/>
                <w:bCs/>
                <w:color w:val="000000"/>
                <w:sz w:val="20"/>
                <w:szCs w:val="20"/>
                <w:lang w:eastAsia="cs-CZ"/>
              </w:rPr>
              <w:t>0</w:t>
            </w:r>
          </w:p>
        </w:tc>
        <w:tc>
          <w:tcPr>
            <w:tcW w:w="1480" w:type="dxa"/>
            <w:tcBorders>
              <w:top w:val="nil"/>
              <w:left w:val="nil"/>
              <w:bottom w:val="single" w:sz="8" w:space="0" w:color="auto"/>
              <w:right w:val="single" w:sz="8" w:space="0" w:color="auto"/>
            </w:tcBorders>
            <w:shd w:val="clear" w:color="000000" w:fill="FFFFFF"/>
            <w:vAlign w:val="center"/>
          </w:tcPr>
          <w:p w:rsidR="003F4ED1" w:rsidRPr="003E4A6E" w:rsidRDefault="003E4A6E" w:rsidP="00464F28">
            <w:pPr>
              <w:spacing w:after="0" w:line="240" w:lineRule="auto"/>
              <w:jc w:val="right"/>
              <w:rPr>
                <w:rFonts w:eastAsia="Times New Roman"/>
                <w:bCs/>
                <w:color w:val="000000"/>
                <w:sz w:val="20"/>
                <w:szCs w:val="20"/>
                <w:lang w:eastAsia="cs-CZ"/>
              </w:rPr>
            </w:pPr>
            <w:r w:rsidRPr="003E4A6E">
              <w:rPr>
                <w:rFonts w:eastAsia="Times New Roman"/>
                <w:bCs/>
                <w:color w:val="000000"/>
                <w:sz w:val="20"/>
                <w:szCs w:val="20"/>
                <w:lang w:eastAsia="cs-CZ"/>
              </w:rPr>
              <w:t>3 700</w:t>
            </w:r>
          </w:p>
        </w:tc>
        <w:tc>
          <w:tcPr>
            <w:tcW w:w="1260" w:type="dxa"/>
            <w:tcBorders>
              <w:top w:val="nil"/>
              <w:left w:val="nil"/>
              <w:bottom w:val="single" w:sz="8" w:space="0" w:color="auto"/>
              <w:right w:val="single" w:sz="8" w:space="0" w:color="auto"/>
            </w:tcBorders>
            <w:shd w:val="clear" w:color="000000" w:fill="FFFFFF"/>
            <w:vAlign w:val="center"/>
          </w:tcPr>
          <w:p w:rsidR="003F4ED1" w:rsidRPr="003E4A6E" w:rsidRDefault="003E4A6E" w:rsidP="00464F28">
            <w:pPr>
              <w:spacing w:after="0" w:line="240" w:lineRule="auto"/>
              <w:jc w:val="right"/>
              <w:rPr>
                <w:rFonts w:eastAsia="Times New Roman"/>
                <w:bCs/>
                <w:color w:val="000000"/>
                <w:sz w:val="20"/>
                <w:szCs w:val="20"/>
                <w:lang w:eastAsia="cs-CZ"/>
              </w:rPr>
            </w:pPr>
            <w:r w:rsidRPr="003E4A6E">
              <w:rPr>
                <w:rFonts w:eastAsia="Times New Roman"/>
                <w:bCs/>
                <w:color w:val="000000"/>
                <w:sz w:val="20"/>
                <w:szCs w:val="20"/>
                <w:lang w:eastAsia="cs-CZ"/>
              </w:rPr>
              <w:t>9,65</w:t>
            </w:r>
          </w:p>
        </w:tc>
      </w:tr>
      <w:tr w:rsidR="003F4ED1" w:rsidRPr="003E4A6E" w:rsidTr="004E6FD1">
        <w:trPr>
          <w:trHeight w:val="360"/>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3F4ED1" w:rsidRPr="003E4A6E" w:rsidRDefault="003F4ED1" w:rsidP="00464F28">
            <w:pPr>
              <w:spacing w:after="0" w:line="240" w:lineRule="auto"/>
              <w:jc w:val="both"/>
              <w:rPr>
                <w:rFonts w:ascii="Times New Roman" w:eastAsia="Times New Roman" w:hAnsi="Times New Roman"/>
                <w:color w:val="000000"/>
                <w:sz w:val="20"/>
                <w:szCs w:val="20"/>
                <w:lang w:eastAsia="cs-CZ"/>
              </w:rPr>
            </w:pPr>
            <w:r w:rsidRPr="003E4A6E">
              <w:rPr>
                <w:rFonts w:ascii="Times New Roman" w:eastAsia="Times New Roman" w:hAnsi="Times New Roman"/>
                <w:color w:val="000000"/>
                <w:sz w:val="20"/>
                <w:szCs w:val="20"/>
                <w:lang w:eastAsia="cs-CZ"/>
              </w:rPr>
              <w:t>poradenské činnosti</w:t>
            </w:r>
          </w:p>
        </w:tc>
        <w:tc>
          <w:tcPr>
            <w:tcW w:w="1046" w:type="dxa"/>
            <w:tcBorders>
              <w:top w:val="nil"/>
              <w:left w:val="nil"/>
              <w:bottom w:val="single" w:sz="8" w:space="0" w:color="auto"/>
              <w:right w:val="single" w:sz="8" w:space="0" w:color="auto"/>
            </w:tcBorders>
            <w:shd w:val="clear" w:color="auto" w:fill="auto"/>
            <w:noWrap/>
            <w:vAlign w:val="center"/>
          </w:tcPr>
          <w:p w:rsidR="003F4ED1" w:rsidRPr="003E4A6E" w:rsidRDefault="00072AC3" w:rsidP="003E4A6E">
            <w:pPr>
              <w:spacing w:after="0" w:line="240" w:lineRule="auto"/>
              <w:ind w:firstLineChars="200" w:firstLine="400"/>
              <w:jc w:val="right"/>
              <w:rPr>
                <w:rFonts w:eastAsia="Times New Roman"/>
                <w:bCs/>
                <w:color w:val="000000"/>
                <w:sz w:val="20"/>
                <w:szCs w:val="20"/>
                <w:lang w:eastAsia="cs-CZ"/>
              </w:rPr>
            </w:pPr>
            <w:r>
              <w:rPr>
                <w:rFonts w:eastAsia="Times New Roman"/>
                <w:bCs/>
                <w:color w:val="000000"/>
                <w:sz w:val="20"/>
                <w:szCs w:val="20"/>
                <w:lang w:eastAsia="cs-CZ"/>
              </w:rPr>
              <w:t>-</w:t>
            </w:r>
          </w:p>
        </w:tc>
        <w:tc>
          <w:tcPr>
            <w:tcW w:w="1240" w:type="dxa"/>
            <w:tcBorders>
              <w:top w:val="nil"/>
              <w:left w:val="nil"/>
              <w:bottom w:val="single" w:sz="8" w:space="0" w:color="auto"/>
              <w:right w:val="single" w:sz="8" w:space="0" w:color="auto"/>
            </w:tcBorders>
            <w:shd w:val="clear" w:color="000000" w:fill="FFFFFF"/>
            <w:vAlign w:val="center"/>
          </w:tcPr>
          <w:p w:rsidR="003F4ED1" w:rsidRPr="003E4A6E" w:rsidRDefault="00072AC3" w:rsidP="00464F28">
            <w:pPr>
              <w:spacing w:after="0" w:line="240" w:lineRule="auto"/>
              <w:jc w:val="right"/>
              <w:rPr>
                <w:rFonts w:eastAsia="Times New Roman"/>
                <w:bCs/>
                <w:color w:val="000000"/>
                <w:sz w:val="20"/>
                <w:szCs w:val="20"/>
                <w:lang w:eastAsia="cs-CZ"/>
              </w:rPr>
            </w:pPr>
            <w:r>
              <w:rPr>
                <w:rFonts w:eastAsia="Times New Roman"/>
                <w:bCs/>
                <w:color w:val="000000"/>
                <w:sz w:val="20"/>
                <w:szCs w:val="20"/>
                <w:lang w:eastAsia="cs-CZ"/>
              </w:rPr>
              <w:t>-</w:t>
            </w:r>
          </w:p>
        </w:tc>
        <w:tc>
          <w:tcPr>
            <w:tcW w:w="960" w:type="dxa"/>
            <w:tcBorders>
              <w:top w:val="nil"/>
              <w:left w:val="nil"/>
              <w:bottom w:val="single" w:sz="8" w:space="0" w:color="auto"/>
              <w:right w:val="single" w:sz="8" w:space="0" w:color="auto"/>
            </w:tcBorders>
            <w:shd w:val="clear" w:color="000000" w:fill="FFFFFF"/>
            <w:vAlign w:val="center"/>
          </w:tcPr>
          <w:p w:rsidR="003F4ED1" w:rsidRPr="003E4A6E" w:rsidRDefault="00072AC3" w:rsidP="00464F28">
            <w:pPr>
              <w:spacing w:after="0" w:line="240" w:lineRule="auto"/>
              <w:jc w:val="right"/>
              <w:rPr>
                <w:rFonts w:eastAsia="Times New Roman"/>
                <w:bCs/>
                <w:color w:val="000000"/>
                <w:sz w:val="20"/>
                <w:szCs w:val="20"/>
                <w:lang w:eastAsia="cs-CZ"/>
              </w:rPr>
            </w:pPr>
            <w:r>
              <w:rPr>
                <w:rFonts w:eastAsia="Times New Roman"/>
                <w:bCs/>
                <w:color w:val="000000"/>
                <w:sz w:val="20"/>
                <w:szCs w:val="20"/>
                <w:lang w:eastAsia="cs-CZ"/>
              </w:rPr>
              <w:t>-</w:t>
            </w:r>
          </w:p>
        </w:tc>
        <w:tc>
          <w:tcPr>
            <w:tcW w:w="1480" w:type="dxa"/>
            <w:tcBorders>
              <w:top w:val="nil"/>
              <w:left w:val="nil"/>
              <w:bottom w:val="single" w:sz="8" w:space="0" w:color="auto"/>
              <w:right w:val="single" w:sz="8" w:space="0" w:color="auto"/>
            </w:tcBorders>
            <w:shd w:val="clear" w:color="000000" w:fill="FFFFFF"/>
            <w:vAlign w:val="center"/>
            <w:hideMark/>
          </w:tcPr>
          <w:p w:rsidR="003F4ED1" w:rsidRPr="003E4A6E" w:rsidRDefault="003E4A6E" w:rsidP="00464F28">
            <w:pPr>
              <w:spacing w:after="0" w:line="240" w:lineRule="auto"/>
              <w:jc w:val="right"/>
              <w:rPr>
                <w:rFonts w:eastAsia="Times New Roman"/>
                <w:bCs/>
                <w:color w:val="000000"/>
                <w:sz w:val="20"/>
                <w:szCs w:val="20"/>
                <w:lang w:eastAsia="cs-CZ"/>
              </w:rPr>
            </w:pPr>
            <w:r w:rsidRPr="003E4A6E">
              <w:rPr>
                <w:rFonts w:eastAsia="Times New Roman"/>
                <w:bCs/>
                <w:color w:val="000000"/>
                <w:sz w:val="20"/>
                <w:szCs w:val="20"/>
                <w:lang w:eastAsia="cs-CZ"/>
              </w:rPr>
              <w:t>100</w:t>
            </w:r>
            <w:r w:rsidR="003F4ED1" w:rsidRPr="003E4A6E">
              <w:rPr>
                <w:rFonts w:eastAsia="Times New Roman"/>
                <w:bCs/>
                <w:color w:val="000000"/>
                <w:sz w:val="20"/>
                <w:szCs w:val="20"/>
                <w:lang w:eastAsia="cs-CZ"/>
              </w:rPr>
              <w:t> </w:t>
            </w:r>
          </w:p>
        </w:tc>
        <w:tc>
          <w:tcPr>
            <w:tcW w:w="1260" w:type="dxa"/>
            <w:tcBorders>
              <w:top w:val="nil"/>
              <w:left w:val="nil"/>
              <w:bottom w:val="single" w:sz="8" w:space="0" w:color="auto"/>
              <w:right w:val="single" w:sz="8" w:space="0" w:color="auto"/>
            </w:tcBorders>
            <w:shd w:val="clear" w:color="000000" w:fill="FFFFFF"/>
            <w:vAlign w:val="center"/>
            <w:hideMark/>
          </w:tcPr>
          <w:p w:rsidR="003F4ED1" w:rsidRPr="003E4A6E" w:rsidRDefault="003F4ED1" w:rsidP="00464F28">
            <w:pPr>
              <w:spacing w:after="0" w:line="240" w:lineRule="auto"/>
              <w:jc w:val="right"/>
              <w:rPr>
                <w:rFonts w:eastAsia="Times New Roman"/>
                <w:bCs/>
                <w:color w:val="000000"/>
                <w:sz w:val="20"/>
                <w:szCs w:val="20"/>
                <w:lang w:eastAsia="cs-CZ"/>
              </w:rPr>
            </w:pPr>
            <w:r w:rsidRPr="003E4A6E">
              <w:rPr>
                <w:rFonts w:eastAsia="Times New Roman"/>
                <w:bCs/>
                <w:color w:val="000000"/>
                <w:sz w:val="20"/>
                <w:szCs w:val="20"/>
                <w:lang w:eastAsia="cs-CZ"/>
              </w:rPr>
              <w:t> </w:t>
            </w:r>
            <w:r w:rsidR="003E4A6E" w:rsidRPr="003E4A6E">
              <w:rPr>
                <w:rFonts w:eastAsia="Times New Roman"/>
                <w:bCs/>
                <w:color w:val="000000"/>
                <w:sz w:val="20"/>
                <w:szCs w:val="20"/>
                <w:lang w:eastAsia="cs-CZ"/>
              </w:rPr>
              <w:t>1,00</w:t>
            </w:r>
          </w:p>
        </w:tc>
      </w:tr>
      <w:tr w:rsidR="003F4ED1" w:rsidRPr="003E4A6E" w:rsidTr="00541000">
        <w:trPr>
          <w:trHeight w:val="360"/>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3F4ED1" w:rsidRPr="003E4A6E" w:rsidRDefault="003F4ED1" w:rsidP="00464F28">
            <w:pPr>
              <w:spacing w:after="0" w:line="240" w:lineRule="auto"/>
              <w:jc w:val="both"/>
              <w:rPr>
                <w:rFonts w:ascii="Times New Roman" w:eastAsia="Times New Roman" w:hAnsi="Times New Roman"/>
                <w:color w:val="000000"/>
                <w:sz w:val="20"/>
                <w:szCs w:val="20"/>
                <w:lang w:eastAsia="cs-CZ"/>
              </w:rPr>
            </w:pPr>
            <w:r w:rsidRPr="003E4A6E">
              <w:rPr>
                <w:rFonts w:ascii="Times New Roman" w:eastAsia="Times New Roman" w:hAnsi="Times New Roman"/>
                <w:color w:val="000000"/>
                <w:sz w:val="20"/>
                <w:szCs w:val="20"/>
                <w:lang w:eastAsia="cs-CZ"/>
              </w:rPr>
              <w:t>pracovní rehabilitace</w:t>
            </w:r>
          </w:p>
        </w:tc>
        <w:tc>
          <w:tcPr>
            <w:tcW w:w="1046" w:type="dxa"/>
            <w:tcBorders>
              <w:top w:val="nil"/>
              <w:left w:val="nil"/>
              <w:bottom w:val="single" w:sz="8" w:space="0" w:color="auto"/>
              <w:right w:val="single" w:sz="8" w:space="0" w:color="auto"/>
            </w:tcBorders>
            <w:shd w:val="clear" w:color="auto" w:fill="auto"/>
            <w:noWrap/>
            <w:vAlign w:val="center"/>
            <w:hideMark/>
          </w:tcPr>
          <w:p w:rsidR="003F4ED1" w:rsidRPr="003E4A6E" w:rsidRDefault="00AD217E" w:rsidP="003E4A6E">
            <w:pPr>
              <w:spacing w:after="0" w:line="240" w:lineRule="auto"/>
              <w:ind w:firstLineChars="200" w:firstLine="400"/>
              <w:jc w:val="right"/>
              <w:rPr>
                <w:rFonts w:eastAsia="Times New Roman"/>
                <w:bCs/>
                <w:color w:val="000000"/>
                <w:sz w:val="20"/>
                <w:szCs w:val="20"/>
                <w:lang w:eastAsia="cs-CZ"/>
              </w:rPr>
            </w:pPr>
            <w:r>
              <w:rPr>
                <w:rFonts w:eastAsia="Times New Roman"/>
                <w:bCs/>
                <w:color w:val="000000"/>
                <w:sz w:val="20"/>
                <w:szCs w:val="20"/>
                <w:lang w:eastAsia="cs-CZ"/>
              </w:rPr>
              <w:t>-</w:t>
            </w:r>
            <w:r w:rsidR="003F4ED1" w:rsidRPr="003E4A6E">
              <w:rPr>
                <w:rFonts w:eastAsia="Times New Roman"/>
                <w:bCs/>
                <w:color w:val="000000"/>
                <w:sz w:val="20"/>
                <w:szCs w:val="20"/>
                <w:lang w:eastAsia="cs-CZ"/>
              </w:rPr>
              <w:t> </w:t>
            </w:r>
          </w:p>
        </w:tc>
        <w:tc>
          <w:tcPr>
            <w:tcW w:w="1240" w:type="dxa"/>
            <w:tcBorders>
              <w:top w:val="nil"/>
              <w:left w:val="nil"/>
              <w:bottom w:val="single" w:sz="8" w:space="0" w:color="auto"/>
              <w:right w:val="single" w:sz="8" w:space="0" w:color="auto"/>
            </w:tcBorders>
            <w:shd w:val="clear" w:color="000000" w:fill="FFFFFF"/>
            <w:vAlign w:val="center"/>
            <w:hideMark/>
          </w:tcPr>
          <w:p w:rsidR="003F4ED1" w:rsidRPr="003E4A6E" w:rsidRDefault="00AD217E" w:rsidP="00464F28">
            <w:pPr>
              <w:spacing w:after="0" w:line="240" w:lineRule="auto"/>
              <w:jc w:val="right"/>
              <w:rPr>
                <w:rFonts w:eastAsia="Times New Roman"/>
                <w:bCs/>
                <w:color w:val="000000"/>
                <w:sz w:val="20"/>
                <w:szCs w:val="20"/>
                <w:lang w:eastAsia="cs-CZ"/>
              </w:rPr>
            </w:pPr>
            <w:r>
              <w:rPr>
                <w:rFonts w:eastAsia="Times New Roman"/>
                <w:bCs/>
                <w:color w:val="000000"/>
                <w:sz w:val="20"/>
                <w:szCs w:val="20"/>
                <w:lang w:eastAsia="cs-CZ"/>
              </w:rPr>
              <w:t>1</w:t>
            </w:r>
            <w:r w:rsidR="003F4ED1" w:rsidRPr="003E4A6E">
              <w:rPr>
                <w:rFonts w:eastAsia="Times New Roman"/>
                <w:bCs/>
                <w:color w:val="000000"/>
                <w:sz w:val="20"/>
                <w:szCs w:val="20"/>
                <w:lang w:eastAsia="cs-CZ"/>
              </w:rPr>
              <w:t> </w:t>
            </w:r>
          </w:p>
        </w:tc>
        <w:tc>
          <w:tcPr>
            <w:tcW w:w="960" w:type="dxa"/>
            <w:tcBorders>
              <w:top w:val="nil"/>
              <w:left w:val="nil"/>
              <w:bottom w:val="single" w:sz="8" w:space="0" w:color="auto"/>
              <w:right w:val="single" w:sz="8" w:space="0" w:color="auto"/>
            </w:tcBorders>
            <w:shd w:val="clear" w:color="000000" w:fill="FFFFFF"/>
            <w:vAlign w:val="center"/>
            <w:hideMark/>
          </w:tcPr>
          <w:p w:rsidR="003F4ED1" w:rsidRPr="003E4A6E" w:rsidRDefault="00AD217E" w:rsidP="00464F28">
            <w:pPr>
              <w:spacing w:after="0" w:line="240" w:lineRule="auto"/>
              <w:jc w:val="right"/>
              <w:rPr>
                <w:rFonts w:eastAsia="Times New Roman"/>
                <w:bCs/>
                <w:color w:val="000000"/>
                <w:sz w:val="20"/>
                <w:szCs w:val="20"/>
                <w:lang w:eastAsia="cs-CZ"/>
              </w:rPr>
            </w:pPr>
            <w:r>
              <w:rPr>
                <w:rFonts w:eastAsia="Times New Roman"/>
                <w:bCs/>
                <w:color w:val="000000"/>
                <w:sz w:val="20"/>
                <w:szCs w:val="20"/>
                <w:lang w:eastAsia="cs-CZ"/>
              </w:rPr>
              <w:t>1</w:t>
            </w:r>
            <w:r w:rsidR="003F4ED1" w:rsidRPr="003E4A6E">
              <w:rPr>
                <w:rFonts w:eastAsia="Times New Roman"/>
                <w:bCs/>
                <w:color w:val="000000"/>
                <w:sz w:val="20"/>
                <w:szCs w:val="20"/>
                <w:lang w:eastAsia="cs-CZ"/>
              </w:rPr>
              <w:t> </w:t>
            </w:r>
          </w:p>
        </w:tc>
        <w:tc>
          <w:tcPr>
            <w:tcW w:w="1480" w:type="dxa"/>
            <w:tcBorders>
              <w:top w:val="nil"/>
              <w:left w:val="nil"/>
              <w:bottom w:val="single" w:sz="8" w:space="0" w:color="auto"/>
              <w:right w:val="single" w:sz="8" w:space="0" w:color="auto"/>
            </w:tcBorders>
            <w:shd w:val="clear" w:color="000000" w:fill="FFFFFF"/>
            <w:vAlign w:val="center"/>
            <w:hideMark/>
          </w:tcPr>
          <w:p w:rsidR="003F4ED1" w:rsidRPr="003E4A6E" w:rsidRDefault="003E4A6E" w:rsidP="00464F28">
            <w:pPr>
              <w:spacing w:after="0" w:line="240" w:lineRule="auto"/>
              <w:jc w:val="right"/>
              <w:rPr>
                <w:rFonts w:eastAsia="Times New Roman"/>
                <w:bCs/>
                <w:color w:val="000000"/>
                <w:sz w:val="20"/>
                <w:szCs w:val="20"/>
                <w:lang w:eastAsia="cs-CZ"/>
              </w:rPr>
            </w:pPr>
            <w:r w:rsidRPr="003E4A6E">
              <w:rPr>
                <w:rFonts w:eastAsia="Times New Roman"/>
                <w:bCs/>
                <w:color w:val="000000"/>
                <w:sz w:val="20"/>
                <w:szCs w:val="20"/>
                <w:lang w:eastAsia="cs-CZ"/>
              </w:rPr>
              <w:t>700</w:t>
            </w:r>
            <w:r w:rsidR="003F4ED1" w:rsidRPr="003E4A6E">
              <w:rPr>
                <w:rFonts w:eastAsia="Times New Roman"/>
                <w:bCs/>
                <w:color w:val="000000"/>
                <w:sz w:val="20"/>
                <w:szCs w:val="20"/>
                <w:lang w:eastAsia="cs-CZ"/>
              </w:rPr>
              <w:t> </w:t>
            </w:r>
          </w:p>
        </w:tc>
        <w:tc>
          <w:tcPr>
            <w:tcW w:w="1260" w:type="dxa"/>
            <w:tcBorders>
              <w:top w:val="nil"/>
              <w:left w:val="nil"/>
              <w:bottom w:val="single" w:sz="8" w:space="0" w:color="auto"/>
              <w:right w:val="single" w:sz="8" w:space="0" w:color="auto"/>
            </w:tcBorders>
            <w:shd w:val="clear" w:color="000000" w:fill="FFFFFF"/>
            <w:vAlign w:val="center"/>
            <w:hideMark/>
          </w:tcPr>
          <w:p w:rsidR="003F4ED1" w:rsidRPr="003E4A6E" w:rsidRDefault="003F4ED1" w:rsidP="00464F28">
            <w:pPr>
              <w:spacing w:after="0" w:line="240" w:lineRule="auto"/>
              <w:jc w:val="right"/>
              <w:rPr>
                <w:rFonts w:eastAsia="Times New Roman"/>
                <w:bCs/>
                <w:color w:val="000000"/>
                <w:sz w:val="20"/>
                <w:szCs w:val="20"/>
                <w:lang w:eastAsia="cs-CZ"/>
              </w:rPr>
            </w:pPr>
            <w:r w:rsidRPr="003E4A6E">
              <w:rPr>
                <w:rFonts w:eastAsia="Times New Roman"/>
                <w:bCs/>
                <w:color w:val="000000"/>
                <w:sz w:val="20"/>
                <w:szCs w:val="20"/>
                <w:lang w:eastAsia="cs-CZ"/>
              </w:rPr>
              <w:t> </w:t>
            </w:r>
            <w:r w:rsidR="003E4A6E" w:rsidRPr="003E4A6E">
              <w:rPr>
                <w:rFonts w:eastAsia="Times New Roman"/>
                <w:bCs/>
                <w:color w:val="000000"/>
                <w:sz w:val="20"/>
                <w:szCs w:val="20"/>
                <w:lang w:eastAsia="cs-CZ"/>
              </w:rPr>
              <w:t>10,43</w:t>
            </w:r>
          </w:p>
        </w:tc>
      </w:tr>
      <w:tr w:rsidR="003F4ED1" w:rsidRPr="003E4A6E" w:rsidTr="00541000">
        <w:trPr>
          <w:trHeight w:val="360"/>
        </w:trPr>
        <w:tc>
          <w:tcPr>
            <w:tcW w:w="3134" w:type="dxa"/>
            <w:tcBorders>
              <w:top w:val="nil"/>
              <w:left w:val="single" w:sz="8" w:space="0" w:color="auto"/>
              <w:bottom w:val="single" w:sz="8" w:space="0" w:color="auto"/>
              <w:right w:val="single" w:sz="8" w:space="0" w:color="auto"/>
            </w:tcBorders>
            <w:shd w:val="clear" w:color="000000" w:fill="FFC000"/>
            <w:vAlign w:val="center"/>
            <w:hideMark/>
          </w:tcPr>
          <w:p w:rsidR="003F4ED1" w:rsidRPr="00072AC3" w:rsidRDefault="003F4ED1" w:rsidP="00464F28">
            <w:pPr>
              <w:spacing w:after="0" w:line="240" w:lineRule="auto"/>
              <w:jc w:val="both"/>
              <w:rPr>
                <w:rFonts w:ascii="Times New Roman" w:eastAsia="Times New Roman" w:hAnsi="Times New Roman"/>
                <w:b/>
                <w:bCs/>
                <w:i/>
                <w:iCs/>
                <w:color w:val="000000"/>
                <w:sz w:val="20"/>
                <w:szCs w:val="20"/>
                <w:lang w:eastAsia="cs-CZ"/>
              </w:rPr>
            </w:pPr>
            <w:r w:rsidRPr="00072AC3">
              <w:rPr>
                <w:rFonts w:ascii="Times New Roman" w:eastAsia="Times New Roman" w:hAnsi="Times New Roman"/>
                <w:b/>
                <w:bCs/>
                <w:i/>
                <w:iCs/>
                <w:color w:val="000000"/>
                <w:sz w:val="20"/>
                <w:szCs w:val="20"/>
                <w:lang w:eastAsia="cs-CZ"/>
              </w:rPr>
              <w:t>celkem národní APZ</w:t>
            </w:r>
          </w:p>
        </w:tc>
        <w:tc>
          <w:tcPr>
            <w:tcW w:w="1046" w:type="dxa"/>
            <w:tcBorders>
              <w:top w:val="nil"/>
              <w:left w:val="nil"/>
              <w:bottom w:val="single" w:sz="8" w:space="0" w:color="auto"/>
              <w:right w:val="single" w:sz="8" w:space="0" w:color="auto"/>
            </w:tcBorders>
            <w:shd w:val="clear" w:color="000000" w:fill="FFC000"/>
            <w:noWrap/>
            <w:vAlign w:val="center"/>
            <w:hideMark/>
          </w:tcPr>
          <w:p w:rsidR="003F4ED1" w:rsidRPr="00072AC3" w:rsidRDefault="00072AC3" w:rsidP="00072AC3">
            <w:pPr>
              <w:spacing w:after="0" w:line="240" w:lineRule="auto"/>
              <w:ind w:firstLineChars="200" w:firstLine="402"/>
              <w:jc w:val="right"/>
              <w:rPr>
                <w:rFonts w:eastAsia="Times New Roman"/>
                <w:b/>
                <w:bCs/>
                <w:color w:val="000000"/>
                <w:sz w:val="20"/>
                <w:szCs w:val="20"/>
                <w:lang w:eastAsia="cs-CZ"/>
              </w:rPr>
            </w:pPr>
            <w:r w:rsidRPr="00072AC3">
              <w:rPr>
                <w:rFonts w:eastAsia="Times New Roman"/>
                <w:b/>
                <w:bCs/>
                <w:color w:val="000000"/>
                <w:sz w:val="20"/>
                <w:szCs w:val="20"/>
                <w:lang w:eastAsia="cs-CZ"/>
              </w:rPr>
              <w:t>351</w:t>
            </w:r>
            <w:r w:rsidR="003F4ED1" w:rsidRPr="00072AC3">
              <w:rPr>
                <w:rFonts w:eastAsia="Times New Roman"/>
                <w:b/>
                <w:bCs/>
                <w:color w:val="000000"/>
                <w:sz w:val="20"/>
                <w:szCs w:val="20"/>
                <w:lang w:eastAsia="cs-CZ"/>
              </w:rPr>
              <w:t> </w:t>
            </w:r>
          </w:p>
        </w:tc>
        <w:tc>
          <w:tcPr>
            <w:tcW w:w="1240" w:type="dxa"/>
            <w:tcBorders>
              <w:top w:val="nil"/>
              <w:left w:val="nil"/>
              <w:bottom w:val="single" w:sz="8" w:space="0" w:color="auto"/>
              <w:right w:val="single" w:sz="8" w:space="0" w:color="auto"/>
            </w:tcBorders>
            <w:shd w:val="clear" w:color="000000" w:fill="FFC000"/>
            <w:vAlign w:val="center"/>
            <w:hideMark/>
          </w:tcPr>
          <w:p w:rsidR="003F4ED1" w:rsidRPr="00072AC3" w:rsidRDefault="00072AC3" w:rsidP="00464F28">
            <w:pPr>
              <w:spacing w:after="0" w:line="240" w:lineRule="auto"/>
              <w:jc w:val="right"/>
              <w:rPr>
                <w:rFonts w:eastAsia="Times New Roman"/>
                <w:b/>
                <w:bCs/>
                <w:color w:val="000000"/>
                <w:sz w:val="20"/>
                <w:szCs w:val="20"/>
                <w:lang w:eastAsia="cs-CZ"/>
              </w:rPr>
            </w:pPr>
            <w:r w:rsidRPr="00072AC3">
              <w:rPr>
                <w:rFonts w:eastAsia="Times New Roman"/>
                <w:b/>
                <w:bCs/>
                <w:color w:val="000000"/>
                <w:sz w:val="20"/>
                <w:szCs w:val="20"/>
                <w:lang w:eastAsia="cs-CZ"/>
              </w:rPr>
              <w:t>434</w:t>
            </w:r>
            <w:r w:rsidR="003F4ED1" w:rsidRPr="00072AC3">
              <w:rPr>
                <w:rFonts w:eastAsia="Times New Roman"/>
                <w:b/>
                <w:bCs/>
                <w:color w:val="000000"/>
                <w:sz w:val="20"/>
                <w:szCs w:val="20"/>
                <w:lang w:eastAsia="cs-CZ"/>
              </w:rPr>
              <w:t> </w:t>
            </w:r>
          </w:p>
        </w:tc>
        <w:tc>
          <w:tcPr>
            <w:tcW w:w="960" w:type="dxa"/>
            <w:tcBorders>
              <w:top w:val="nil"/>
              <w:left w:val="nil"/>
              <w:bottom w:val="single" w:sz="8" w:space="0" w:color="auto"/>
              <w:right w:val="single" w:sz="8" w:space="0" w:color="auto"/>
            </w:tcBorders>
            <w:shd w:val="clear" w:color="000000" w:fill="FFC000"/>
            <w:vAlign w:val="center"/>
            <w:hideMark/>
          </w:tcPr>
          <w:p w:rsidR="003F4ED1" w:rsidRPr="00072AC3" w:rsidRDefault="00072AC3" w:rsidP="00464F28">
            <w:pPr>
              <w:spacing w:after="0" w:line="240" w:lineRule="auto"/>
              <w:jc w:val="right"/>
              <w:rPr>
                <w:rFonts w:eastAsia="Times New Roman"/>
                <w:b/>
                <w:bCs/>
                <w:color w:val="000000"/>
                <w:sz w:val="20"/>
                <w:szCs w:val="20"/>
                <w:lang w:eastAsia="cs-CZ"/>
              </w:rPr>
            </w:pPr>
            <w:r w:rsidRPr="00072AC3">
              <w:rPr>
                <w:rFonts w:eastAsia="Times New Roman"/>
                <w:b/>
                <w:bCs/>
                <w:color w:val="000000"/>
                <w:sz w:val="20"/>
                <w:szCs w:val="20"/>
                <w:lang w:eastAsia="cs-CZ"/>
              </w:rPr>
              <w:t>45</w:t>
            </w:r>
            <w:r w:rsidR="003F4ED1" w:rsidRPr="00072AC3">
              <w:rPr>
                <w:rFonts w:eastAsia="Times New Roman"/>
                <w:b/>
                <w:bCs/>
                <w:color w:val="000000"/>
                <w:sz w:val="20"/>
                <w:szCs w:val="20"/>
                <w:lang w:eastAsia="cs-CZ"/>
              </w:rPr>
              <w:t> </w:t>
            </w:r>
          </w:p>
        </w:tc>
        <w:tc>
          <w:tcPr>
            <w:tcW w:w="1480" w:type="dxa"/>
            <w:tcBorders>
              <w:top w:val="nil"/>
              <w:left w:val="nil"/>
              <w:bottom w:val="single" w:sz="8" w:space="0" w:color="auto"/>
              <w:right w:val="single" w:sz="8" w:space="0" w:color="auto"/>
            </w:tcBorders>
            <w:shd w:val="clear" w:color="000000" w:fill="FFC000"/>
            <w:vAlign w:val="center"/>
            <w:hideMark/>
          </w:tcPr>
          <w:p w:rsidR="003F4ED1" w:rsidRPr="00072AC3" w:rsidRDefault="003E4A6E" w:rsidP="00464F28">
            <w:pPr>
              <w:spacing w:after="0" w:line="240" w:lineRule="auto"/>
              <w:jc w:val="right"/>
              <w:rPr>
                <w:rFonts w:eastAsia="Times New Roman"/>
                <w:b/>
                <w:bCs/>
                <w:color w:val="000000"/>
                <w:sz w:val="20"/>
                <w:szCs w:val="20"/>
                <w:lang w:eastAsia="cs-CZ"/>
              </w:rPr>
            </w:pPr>
            <w:r w:rsidRPr="00072AC3">
              <w:rPr>
                <w:rFonts w:eastAsia="Times New Roman"/>
                <w:b/>
                <w:bCs/>
                <w:color w:val="000000"/>
                <w:sz w:val="20"/>
                <w:szCs w:val="20"/>
                <w:lang w:eastAsia="cs-CZ"/>
              </w:rPr>
              <w:t>61 800</w:t>
            </w:r>
            <w:r w:rsidR="003F4ED1" w:rsidRPr="00072AC3">
              <w:rPr>
                <w:rFonts w:eastAsia="Times New Roman"/>
                <w:b/>
                <w:bCs/>
                <w:color w:val="000000"/>
                <w:sz w:val="20"/>
                <w:szCs w:val="20"/>
                <w:lang w:eastAsia="cs-CZ"/>
              </w:rPr>
              <w:t> </w:t>
            </w:r>
          </w:p>
        </w:tc>
        <w:tc>
          <w:tcPr>
            <w:tcW w:w="1260" w:type="dxa"/>
            <w:tcBorders>
              <w:top w:val="nil"/>
              <w:left w:val="nil"/>
              <w:bottom w:val="single" w:sz="8" w:space="0" w:color="auto"/>
              <w:right w:val="single" w:sz="8" w:space="0" w:color="auto"/>
            </w:tcBorders>
            <w:shd w:val="clear" w:color="000000" w:fill="FFC000"/>
            <w:vAlign w:val="center"/>
            <w:hideMark/>
          </w:tcPr>
          <w:p w:rsidR="003F4ED1" w:rsidRPr="00072AC3" w:rsidRDefault="003F4ED1" w:rsidP="00464F28">
            <w:pPr>
              <w:spacing w:after="0" w:line="240" w:lineRule="auto"/>
              <w:jc w:val="right"/>
              <w:rPr>
                <w:rFonts w:eastAsia="Times New Roman"/>
                <w:b/>
                <w:bCs/>
                <w:color w:val="000000"/>
                <w:sz w:val="20"/>
                <w:szCs w:val="20"/>
                <w:lang w:eastAsia="cs-CZ"/>
              </w:rPr>
            </w:pPr>
            <w:r w:rsidRPr="00072AC3">
              <w:rPr>
                <w:rFonts w:eastAsia="Times New Roman"/>
                <w:b/>
                <w:bCs/>
                <w:color w:val="000000"/>
                <w:sz w:val="20"/>
                <w:szCs w:val="20"/>
                <w:lang w:eastAsia="cs-CZ"/>
              </w:rPr>
              <w:t> </w:t>
            </w:r>
            <w:r w:rsidR="003E4A6E" w:rsidRPr="00072AC3">
              <w:rPr>
                <w:rFonts w:eastAsia="Times New Roman"/>
                <w:b/>
                <w:bCs/>
                <w:color w:val="000000"/>
                <w:sz w:val="20"/>
                <w:szCs w:val="20"/>
                <w:lang w:eastAsia="cs-CZ"/>
              </w:rPr>
              <w:t>21,17</w:t>
            </w:r>
          </w:p>
        </w:tc>
      </w:tr>
      <w:tr w:rsidR="003F4ED1" w:rsidRPr="003E4A6E" w:rsidTr="00464F28">
        <w:trPr>
          <w:trHeight w:val="360"/>
        </w:trPr>
        <w:tc>
          <w:tcPr>
            <w:tcW w:w="9120" w:type="dxa"/>
            <w:gridSpan w:val="6"/>
            <w:tcBorders>
              <w:top w:val="single" w:sz="8" w:space="0" w:color="auto"/>
              <w:left w:val="single" w:sz="8" w:space="0" w:color="auto"/>
              <w:bottom w:val="single" w:sz="8" w:space="0" w:color="auto"/>
              <w:right w:val="single" w:sz="8" w:space="0" w:color="000000"/>
            </w:tcBorders>
            <w:shd w:val="clear" w:color="000000" w:fill="BFBFBF"/>
            <w:vAlign w:val="center"/>
            <w:hideMark/>
          </w:tcPr>
          <w:p w:rsidR="003F4ED1" w:rsidRPr="003E4A6E" w:rsidRDefault="003F4ED1" w:rsidP="00464F28">
            <w:pPr>
              <w:spacing w:after="0" w:line="240" w:lineRule="auto"/>
              <w:jc w:val="center"/>
              <w:rPr>
                <w:rFonts w:ascii="Times New Roman" w:eastAsia="Times New Roman" w:hAnsi="Times New Roman"/>
                <w:bCs/>
                <w:color w:val="000000"/>
                <w:lang w:eastAsia="cs-CZ"/>
              </w:rPr>
            </w:pPr>
            <w:r w:rsidRPr="003E4A6E">
              <w:rPr>
                <w:rFonts w:ascii="Times New Roman" w:eastAsia="Times New Roman" w:hAnsi="Times New Roman"/>
                <w:bCs/>
                <w:color w:val="000000"/>
                <w:lang w:eastAsia="cs-CZ"/>
              </w:rPr>
              <w:t>ESF - OP LZZ</w:t>
            </w:r>
          </w:p>
        </w:tc>
      </w:tr>
      <w:tr w:rsidR="003F4ED1" w:rsidRPr="003E4A6E" w:rsidTr="00464F28">
        <w:trPr>
          <w:trHeight w:val="360"/>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3F4ED1" w:rsidRPr="003E4A6E" w:rsidRDefault="003F4ED1" w:rsidP="00464F28">
            <w:pPr>
              <w:spacing w:after="0" w:line="240" w:lineRule="auto"/>
              <w:jc w:val="both"/>
              <w:rPr>
                <w:rFonts w:ascii="Times New Roman" w:eastAsia="Times New Roman" w:hAnsi="Times New Roman"/>
                <w:color w:val="000000"/>
                <w:sz w:val="20"/>
                <w:szCs w:val="20"/>
                <w:lang w:eastAsia="cs-CZ"/>
              </w:rPr>
            </w:pPr>
            <w:r w:rsidRPr="003E4A6E">
              <w:rPr>
                <w:rFonts w:ascii="Times New Roman" w:eastAsia="Times New Roman" w:hAnsi="Times New Roman"/>
                <w:color w:val="000000"/>
                <w:sz w:val="20"/>
                <w:szCs w:val="20"/>
                <w:lang w:eastAsia="cs-CZ"/>
              </w:rPr>
              <w:t>VPP NIP</w:t>
            </w:r>
          </w:p>
        </w:tc>
        <w:tc>
          <w:tcPr>
            <w:tcW w:w="1046" w:type="dxa"/>
            <w:tcBorders>
              <w:top w:val="nil"/>
              <w:left w:val="nil"/>
              <w:bottom w:val="single" w:sz="8" w:space="0" w:color="auto"/>
              <w:right w:val="single" w:sz="8" w:space="0" w:color="auto"/>
            </w:tcBorders>
            <w:shd w:val="clear" w:color="000000" w:fill="FFFFFF"/>
            <w:vAlign w:val="center"/>
            <w:hideMark/>
          </w:tcPr>
          <w:p w:rsidR="003F4ED1" w:rsidRPr="003E4A6E" w:rsidRDefault="00541000" w:rsidP="003E4A6E">
            <w:pPr>
              <w:spacing w:after="0" w:line="240" w:lineRule="auto"/>
              <w:ind w:firstLineChars="200" w:firstLine="400"/>
              <w:jc w:val="right"/>
              <w:rPr>
                <w:rFonts w:eastAsia="Times New Roman"/>
                <w:sz w:val="20"/>
                <w:szCs w:val="20"/>
                <w:lang w:eastAsia="cs-CZ"/>
              </w:rPr>
            </w:pPr>
            <w:r w:rsidRPr="003E4A6E">
              <w:rPr>
                <w:rFonts w:eastAsia="Times New Roman"/>
                <w:sz w:val="20"/>
                <w:szCs w:val="20"/>
                <w:lang w:eastAsia="cs-CZ"/>
              </w:rPr>
              <w:t>847</w:t>
            </w:r>
            <w:r w:rsidR="003F4ED1" w:rsidRPr="003E4A6E">
              <w:rPr>
                <w:rFonts w:eastAsia="Times New Roman"/>
                <w:sz w:val="20"/>
                <w:szCs w:val="20"/>
                <w:lang w:eastAsia="cs-CZ"/>
              </w:rPr>
              <w:t> </w:t>
            </w:r>
          </w:p>
        </w:tc>
        <w:tc>
          <w:tcPr>
            <w:tcW w:w="1240" w:type="dxa"/>
            <w:tcBorders>
              <w:top w:val="nil"/>
              <w:left w:val="nil"/>
              <w:bottom w:val="single" w:sz="8" w:space="0" w:color="auto"/>
              <w:right w:val="single" w:sz="8" w:space="0" w:color="auto"/>
            </w:tcBorders>
            <w:shd w:val="clear" w:color="000000" w:fill="FFFFFF"/>
            <w:vAlign w:val="center"/>
            <w:hideMark/>
          </w:tcPr>
          <w:p w:rsidR="003F4ED1" w:rsidRPr="003E4A6E" w:rsidRDefault="00541000" w:rsidP="003E4A6E">
            <w:pPr>
              <w:spacing w:after="0" w:line="240" w:lineRule="auto"/>
              <w:ind w:firstLineChars="200" w:firstLine="400"/>
              <w:jc w:val="right"/>
              <w:rPr>
                <w:rFonts w:eastAsia="Times New Roman"/>
                <w:color w:val="000000"/>
                <w:sz w:val="20"/>
                <w:szCs w:val="20"/>
                <w:lang w:eastAsia="cs-CZ"/>
              </w:rPr>
            </w:pPr>
            <w:r w:rsidRPr="003E4A6E">
              <w:rPr>
                <w:rFonts w:eastAsia="Times New Roman"/>
                <w:color w:val="000000"/>
                <w:sz w:val="20"/>
                <w:szCs w:val="20"/>
                <w:lang w:eastAsia="cs-CZ"/>
              </w:rPr>
              <w:t>724</w:t>
            </w:r>
            <w:r w:rsidR="003F4ED1" w:rsidRPr="003E4A6E">
              <w:rPr>
                <w:rFonts w:eastAsia="Times New Roman"/>
                <w:color w:val="000000"/>
                <w:sz w:val="20"/>
                <w:szCs w:val="20"/>
                <w:lang w:eastAsia="cs-CZ"/>
              </w:rPr>
              <w:t> </w:t>
            </w:r>
          </w:p>
        </w:tc>
        <w:tc>
          <w:tcPr>
            <w:tcW w:w="960" w:type="dxa"/>
            <w:tcBorders>
              <w:top w:val="nil"/>
              <w:left w:val="nil"/>
              <w:bottom w:val="single" w:sz="8" w:space="0" w:color="auto"/>
              <w:right w:val="single" w:sz="8" w:space="0" w:color="auto"/>
            </w:tcBorders>
            <w:shd w:val="clear" w:color="000000" w:fill="FFFFFF"/>
            <w:vAlign w:val="center"/>
            <w:hideMark/>
          </w:tcPr>
          <w:p w:rsidR="003F4ED1" w:rsidRPr="003E4A6E" w:rsidRDefault="00541000" w:rsidP="00AD217E">
            <w:pPr>
              <w:spacing w:after="0" w:line="240" w:lineRule="auto"/>
              <w:ind w:firstLineChars="200" w:firstLine="400"/>
              <w:jc w:val="right"/>
              <w:rPr>
                <w:rFonts w:eastAsia="Times New Roman"/>
                <w:color w:val="000000"/>
                <w:sz w:val="20"/>
                <w:szCs w:val="20"/>
                <w:lang w:eastAsia="cs-CZ"/>
              </w:rPr>
            </w:pPr>
            <w:r w:rsidRPr="003E4A6E">
              <w:rPr>
                <w:rFonts w:eastAsia="Times New Roman"/>
                <w:color w:val="000000"/>
                <w:sz w:val="20"/>
                <w:szCs w:val="20"/>
                <w:lang w:eastAsia="cs-CZ"/>
              </w:rPr>
              <w:t>49</w:t>
            </w:r>
            <w:r w:rsidR="003F4ED1" w:rsidRPr="003E4A6E">
              <w:rPr>
                <w:rFonts w:eastAsia="Times New Roman"/>
                <w:color w:val="000000"/>
                <w:sz w:val="20"/>
                <w:szCs w:val="20"/>
                <w:lang w:eastAsia="cs-CZ"/>
              </w:rPr>
              <w:t> </w:t>
            </w:r>
          </w:p>
        </w:tc>
        <w:tc>
          <w:tcPr>
            <w:tcW w:w="1480" w:type="dxa"/>
            <w:tcBorders>
              <w:top w:val="nil"/>
              <w:left w:val="nil"/>
              <w:bottom w:val="single" w:sz="8" w:space="0" w:color="auto"/>
              <w:right w:val="single" w:sz="8" w:space="0" w:color="auto"/>
            </w:tcBorders>
            <w:shd w:val="clear" w:color="000000" w:fill="FFFFFF"/>
            <w:vAlign w:val="center"/>
            <w:hideMark/>
          </w:tcPr>
          <w:p w:rsidR="003F4ED1" w:rsidRPr="003E4A6E" w:rsidRDefault="00AD217E" w:rsidP="00AD217E">
            <w:pPr>
              <w:spacing w:after="0" w:line="240" w:lineRule="auto"/>
              <w:ind w:firstLineChars="200" w:firstLine="400"/>
              <w:jc w:val="right"/>
              <w:rPr>
                <w:rFonts w:eastAsia="Times New Roman"/>
                <w:color w:val="000000"/>
                <w:sz w:val="20"/>
                <w:szCs w:val="20"/>
                <w:lang w:eastAsia="cs-CZ"/>
              </w:rPr>
            </w:pPr>
            <w:r>
              <w:rPr>
                <w:rFonts w:eastAsia="Times New Roman"/>
                <w:color w:val="000000"/>
                <w:sz w:val="20"/>
                <w:szCs w:val="20"/>
                <w:lang w:eastAsia="cs-CZ"/>
              </w:rPr>
              <w:t>74297</w:t>
            </w:r>
            <w:r w:rsidR="003F4ED1" w:rsidRPr="003E4A6E">
              <w:rPr>
                <w:rFonts w:eastAsia="Times New Roman"/>
                <w:color w:val="000000"/>
                <w:sz w:val="20"/>
                <w:szCs w:val="20"/>
                <w:lang w:eastAsia="cs-CZ"/>
              </w:rPr>
              <w:t> </w:t>
            </w:r>
          </w:p>
        </w:tc>
        <w:tc>
          <w:tcPr>
            <w:tcW w:w="1260" w:type="dxa"/>
            <w:tcBorders>
              <w:top w:val="nil"/>
              <w:left w:val="nil"/>
              <w:bottom w:val="single" w:sz="8" w:space="0" w:color="auto"/>
              <w:right w:val="single" w:sz="8" w:space="0" w:color="auto"/>
            </w:tcBorders>
            <w:shd w:val="clear" w:color="000000" w:fill="FFFFFF"/>
            <w:vAlign w:val="center"/>
            <w:hideMark/>
          </w:tcPr>
          <w:p w:rsidR="003F4ED1" w:rsidRPr="003E4A6E" w:rsidRDefault="003E4A6E" w:rsidP="00AD217E">
            <w:pPr>
              <w:spacing w:after="0" w:line="240" w:lineRule="auto"/>
              <w:ind w:firstLineChars="200" w:firstLine="400"/>
              <w:jc w:val="right"/>
              <w:rPr>
                <w:rFonts w:eastAsia="Times New Roman"/>
                <w:color w:val="000000"/>
                <w:sz w:val="20"/>
                <w:szCs w:val="20"/>
                <w:lang w:eastAsia="cs-CZ"/>
              </w:rPr>
            </w:pPr>
            <w:r w:rsidRPr="003E4A6E">
              <w:rPr>
                <w:rFonts w:eastAsia="Times New Roman"/>
                <w:color w:val="000000"/>
                <w:sz w:val="20"/>
                <w:szCs w:val="20"/>
                <w:lang w:eastAsia="cs-CZ"/>
              </w:rPr>
              <w:t>95,12</w:t>
            </w:r>
            <w:r w:rsidR="003F4ED1" w:rsidRPr="003E4A6E">
              <w:rPr>
                <w:rFonts w:eastAsia="Times New Roman"/>
                <w:color w:val="000000"/>
                <w:sz w:val="20"/>
                <w:szCs w:val="20"/>
                <w:lang w:eastAsia="cs-CZ"/>
              </w:rPr>
              <w:t> </w:t>
            </w:r>
          </w:p>
        </w:tc>
      </w:tr>
      <w:tr w:rsidR="003F4ED1" w:rsidRPr="003E4A6E" w:rsidTr="00464F28">
        <w:trPr>
          <w:trHeight w:val="360"/>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3F4ED1" w:rsidRPr="003E4A6E" w:rsidRDefault="003F4ED1" w:rsidP="00464F28">
            <w:pPr>
              <w:spacing w:after="0" w:line="240" w:lineRule="auto"/>
              <w:jc w:val="both"/>
              <w:rPr>
                <w:rFonts w:ascii="Times New Roman" w:eastAsia="Times New Roman" w:hAnsi="Times New Roman"/>
                <w:color w:val="000000"/>
                <w:sz w:val="20"/>
                <w:szCs w:val="20"/>
                <w:lang w:eastAsia="cs-CZ"/>
              </w:rPr>
            </w:pPr>
            <w:r w:rsidRPr="003E4A6E">
              <w:rPr>
                <w:rFonts w:ascii="Times New Roman" w:eastAsia="Times New Roman" w:hAnsi="Times New Roman"/>
                <w:color w:val="000000"/>
                <w:sz w:val="20"/>
                <w:szCs w:val="20"/>
                <w:lang w:eastAsia="cs-CZ"/>
              </w:rPr>
              <w:t>SÚPM NIP vyhrazená</w:t>
            </w:r>
          </w:p>
        </w:tc>
        <w:tc>
          <w:tcPr>
            <w:tcW w:w="1046" w:type="dxa"/>
            <w:tcBorders>
              <w:top w:val="nil"/>
              <w:left w:val="nil"/>
              <w:bottom w:val="single" w:sz="8" w:space="0" w:color="auto"/>
              <w:right w:val="single" w:sz="8" w:space="0" w:color="auto"/>
            </w:tcBorders>
            <w:shd w:val="clear" w:color="000000" w:fill="FFFFFF"/>
            <w:vAlign w:val="center"/>
            <w:hideMark/>
          </w:tcPr>
          <w:p w:rsidR="003F4ED1" w:rsidRPr="003E4A6E" w:rsidRDefault="00541000" w:rsidP="003E4A6E">
            <w:pPr>
              <w:spacing w:after="0" w:line="240" w:lineRule="auto"/>
              <w:ind w:firstLineChars="200" w:firstLine="400"/>
              <w:jc w:val="right"/>
              <w:rPr>
                <w:rFonts w:eastAsia="Times New Roman"/>
                <w:bCs/>
                <w:color w:val="000000"/>
                <w:sz w:val="20"/>
                <w:szCs w:val="20"/>
                <w:lang w:eastAsia="cs-CZ"/>
              </w:rPr>
            </w:pPr>
            <w:r w:rsidRPr="003E4A6E">
              <w:rPr>
                <w:rFonts w:eastAsia="Times New Roman"/>
                <w:bCs/>
                <w:color w:val="000000"/>
                <w:sz w:val="20"/>
                <w:szCs w:val="20"/>
                <w:lang w:eastAsia="cs-CZ"/>
              </w:rPr>
              <w:t>659</w:t>
            </w:r>
            <w:r w:rsidR="003F4ED1" w:rsidRPr="003E4A6E">
              <w:rPr>
                <w:rFonts w:eastAsia="Times New Roman"/>
                <w:bCs/>
                <w:color w:val="000000"/>
                <w:sz w:val="20"/>
                <w:szCs w:val="20"/>
                <w:lang w:eastAsia="cs-CZ"/>
              </w:rPr>
              <w:t> </w:t>
            </w:r>
          </w:p>
        </w:tc>
        <w:tc>
          <w:tcPr>
            <w:tcW w:w="1240" w:type="dxa"/>
            <w:tcBorders>
              <w:top w:val="nil"/>
              <w:left w:val="nil"/>
              <w:bottom w:val="single" w:sz="8" w:space="0" w:color="auto"/>
              <w:right w:val="single" w:sz="8" w:space="0" w:color="auto"/>
            </w:tcBorders>
            <w:shd w:val="clear" w:color="auto" w:fill="auto"/>
            <w:vAlign w:val="center"/>
            <w:hideMark/>
          </w:tcPr>
          <w:p w:rsidR="003F4ED1" w:rsidRPr="003E4A6E" w:rsidRDefault="00541000" w:rsidP="003E4A6E">
            <w:pPr>
              <w:spacing w:after="0" w:line="240" w:lineRule="auto"/>
              <w:ind w:firstLineChars="200" w:firstLine="400"/>
              <w:jc w:val="right"/>
              <w:rPr>
                <w:rFonts w:eastAsia="Times New Roman"/>
                <w:bCs/>
                <w:color w:val="000000"/>
                <w:sz w:val="20"/>
                <w:szCs w:val="20"/>
                <w:lang w:eastAsia="cs-CZ"/>
              </w:rPr>
            </w:pPr>
            <w:r w:rsidRPr="003E4A6E">
              <w:rPr>
                <w:rFonts w:eastAsia="Times New Roman"/>
                <w:bCs/>
                <w:color w:val="000000"/>
                <w:sz w:val="20"/>
                <w:szCs w:val="20"/>
                <w:lang w:eastAsia="cs-CZ"/>
              </w:rPr>
              <w:t>646</w:t>
            </w:r>
            <w:r w:rsidR="003F4ED1" w:rsidRPr="003E4A6E">
              <w:rPr>
                <w:rFonts w:eastAsia="Times New Roman"/>
                <w:bCs/>
                <w:color w:val="000000"/>
                <w:sz w:val="20"/>
                <w:szCs w:val="20"/>
                <w:lang w:eastAsia="cs-CZ"/>
              </w:rPr>
              <w:t> </w:t>
            </w:r>
          </w:p>
        </w:tc>
        <w:tc>
          <w:tcPr>
            <w:tcW w:w="960" w:type="dxa"/>
            <w:tcBorders>
              <w:top w:val="nil"/>
              <w:left w:val="nil"/>
              <w:bottom w:val="single" w:sz="8" w:space="0" w:color="auto"/>
              <w:right w:val="single" w:sz="8" w:space="0" w:color="auto"/>
            </w:tcBorders>
            <w:shd w:val="clear" w:color="auto" w:fill="auto"/>
            <w:vAlign w:val="center"/>
            <w:hideMark/>
          </w:tcPr>
          <w:p w:rsidR="003F4ED1" w:rsidRPr="003E4A6E" w:rsidRDefault="00541000" w:rsidP="00AD217E">
            <w:pPr>
              <w:spacing w:after="0" w:line="240" w:lineRule="auto"/>
              <w:ind w:firstLineChars="200" w:firstLine="400"/>
              <w:jc w:val="right"/>
              <w:rPr>
                <w:rFonts w:eastAsia="Times New Roman"/>
                <w:bCs/>
                <w:color w:val="000000"/>
                <w:sz w:val="20"/>
                <w:szCs w:val="20"/>
                <w:lang w:eastAsia="cs-CZ"/>
              </w:rPr>
            </w:pPr>
            <w:r w:rsidRPr="003E4A6E">
              <w:rPr>
                <w:rFonts w:eastAsia="Times New Roman"/>
                <w:bCs/>
                <w:color w:val="000000"/>
                <w:sz w:val="20"/>
                <w:szCs w:val="20"/>
                <w:lang w:eastAsia="cs-CZ"/>
              </w:rPr>
              <w:t>31</w:t>
            </w:r>
            <w:r w:rsidR="003F4ED1" w:rsidRPr="003E4A6E">
              <w:rPr>
                <w:rFonts w:eastAsia="Times New Roman"/>
                <w:bCs/>
                <w:color w:val="000000"/>
                <w:sz w:val="20"/>
                <w:szCs w:val="20"/>
                <w:lang w:eastAsia="cs-CZ"/>
              </w:rPr>
              <w:t> </w:t>
            </w:r>
          </w:p>
        </w:tc>
        <w:tc>
          <w:tcPr>
            <w:tcW w:w="1480" w:type="dxa"/>
            <w:tcBorders>
              <w:top w:val="nil"/>
              <w:left w:val="nil"/>
              <w:bottom w:val="single" w:sz="8" w:space="0" w:color="auto"/>
              <w:right w:val="single" w:sz="8" w:space="0" w:color="auto"/>
            </w:tcBorders>
            <w:shd w:val="clear" w:color="auto" w:fill="auto"/>
            <w:vAlign w:val="center"/>
            <w:hideMark/>
          </w:tcPr>
          <w:p w:rsidR="003F4ED1" w:rsidRPr="003E4A6E" w:rsidRDefault="00AD217E" w:rsidP="00AD217E">
            <w:pPr>
              <w:spacing w:after="0" w:line="240" w:lineRule="auto"/>
              <w:ind w:firstLineChars="200" w:firstLine="400"/>
              <w:jc w:val="right"/>
              <w:rPr>
                <w:rFonts w:eastAsia="Times New Roman"/>
                <w:bCs/>
                <w:color w:val="000000"/>
                <w:sz w:val="20"/>
                <w:szCs w:val="20"/>
                <w:lang w:eastAsia="cs-CZ"/>
              </w:rPr>
            </w:pPr>
            <w:r>
              <w:rPr>
                <w:rFonts w:eastAsia="Times New Roman"/>
                <w:bCs/>
                <w:color w:val="000000"/>
                <w:sz w:val="20"/>
                <w:szCs w:val="20"/>
                <w:lang w:eastAsia="cs-CZ"/>
              </w:rPr>
              <w:t>34590</w:t>
            </w:r>
            <w:r w:rsidR="003F4ED1" w:rsidRPr="003E4A6E">
              <w:rPr>
                <w:rFonts w:eastAsia="Times New Roman"/>
                <w:bCs/>
                <w:color w:val="000000"/>
                <w:sz w:val="20"/>
                <w:szCs w:val="20"/>
                <w:lang w:eastAsia="cs-CZ"/>
              </w:rPr>
              <w:t> </w:t>
            </w:r>
          </w:p>
        </w:tc>
        <w:tc>
          <w:tcPr>
            <w:tcW w:w="1260" w:type="dxa"/>
            <w:tcBorders>
              <w:top w:val="nil"/>
              <w:left w:val="nil"/>
              <w:bottom w:val="single" w:sz="8" w:space="0" w:color="auto"/>
              <w:right w:val="single" w:sz="8" w:space="0" w:color="auto"/>
            </w:tcBorders>
            <w:shd w:val="clear" w:color="auto" w:fill="auto"/>
            <w:vAlign w:val="center"/>
            <w:hideMark/>
          </w:tcPr>
          <w:p w:rsidR="003F4ED1" w:rsidRPr="003E4A6E" w:rsidRDefault="003E4A6E" w:rsidP="00AD217E">
            <w:pPr>
              <w:spacing w:after="0" w:line="240" w:lineRule="auto"/>
              <w:ind w:firstLineChars="200" w:firstLine="400"/>
              <w:jc w:val="right"/>
              <w:rPr>
                <w:rFonts w:eastAsia="Times New Roman"/>
                <w:bCs/>
                <w:color w:val="000000"/>
                <w:sz w:val="20"/>
                <w:szCs w:val="20"/>
                <w:lang w:eastAsia="cs-CZ"/>
              </w:rPr>
            </w:pPr>
            <w:r w:rsidRPr="003E4A6E">
              <w:rPr>
                <w:rFonts w:eastAsia="Times New Roman"/>
                <w:bCs/>
                <w:color w:val="000000"/>
                <w:sz w:val="20"/>
                <w:szCs w:val="20"/>
                <w:lang w:eastAsia="cs-CZ"/>
              </w:rPr>
              <w:t>96,46</w:t>
            </w:r>
            <w:r w:rsidR="003F4ED1" w:rsidRPr="003E4A6E">
              <w:rPr>
                <w:rFonts w:eastAsia="Times New Roman"/>
                <w:bCs/>
                <w:color w:val="000000"/>
                <w:sz w:val="20"/>
                <w:szCs w:val="20"/>
                <w:lang w:eastAsia="cs-CZ"/>
              </w:rPr>
              <w:t> </w:t>
            </w:r>
          </w:p>
        </w:tc>
      </w:tr>
      <w:tr w:rsidR="003F4ED1" w:rsidRPr="003E4A6E" w:rsidTr="00464F28">
        <w:trPr>
          <w:trHeight w:val="360"/>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3F4ED1" w:rsidRPr="003E4A6E" w:rsidRDefault="003F4ED1" w:rsidP="00464F28">
            <w:pPr>
              <w:spacing w:after="0" w:line="240" w:lineRule="auto"/>
              <w:jc w:val="both"/>
              <w:rPr>
                <w:rFonts w:ascii="Times New Roman" w:eastAsia="Times New Roman" w:hAnsi="Times New Roman"/>
                <w:color w:val="000000"/>
                <w:sz w:val="20"/>
                <w:szCs w:val="20"/>
                <w:lang w:eastAsia="cs-CZ"/>
              </w:rPr>
            </w:pPr>
            <w:r w:rsidRPr="003E4A6E">
              <w:rPr>
                <w:rFonts w:ascii="Times New Roman" w:eastAsia="Times New Roman" w:hAnsi="Times New Roman"/>
                <w:color w:val="000000"/>
                <w:sz w:val="20"/>
                <w:szCs w:val="20"/>
                <w:lang w:eastAsia="cs-CZ"/>
              </w:rPr>
              <w:t>rekvalifikace NIP (bez zvolené)</w:t>
            </w:r>
          </w:p>
        </w:tc>
        <w:tc>
          <w:tcPr>
            <w:tcW w:w="1046" w:type="dxa"/>
            <w:tcBorders>
              <w:top w:val="nil"/>
              <w:left w:val="nil"/>
              <w:bottom w:val="single" w:sz="8" w:space="0" w:color="auto"/>
              <w:right w:val="single" w:sz="8" w:space="0" w:color="auto"/>
            </w:tcBorders>
            <w:shd w:val="clear" w:color="auto" w:fill="auto"/>
            <w:noWrap/>
            <w:vAlign w:val="center"/>
            <w:hideMark/>
          </w:tcPr>
          <w:p w:rsidR="003F4ED1" w:rsidRPr="003E4A6E" w:rsidRDefault="003F4ED1" w:rsidP="00541000">
            <w:pPr>
              <w:spacing w:after="0" w:line="240" w:lineRule="auto"/>
              <w:jc w:val="right"/>
              <w:rPr>
                <w:rFonts w:eastAsia="Times New Roman"/>
                <w:color w:val="000000"/>
                <w:lang w:eastAsia="cs-CZ"/>
              </w:rPr>
            </w:pPr>
            <w:r w:rsidRPr="003E4A6E">
              <w:rPr>
                <w:rFonts w:eastAsia="Times New Roman"/>
                <w:color w:val="000000"/>
                <w:lang w:eastAsia="cs-CZ"/>
              </w:rPr>
              <w:t> </w:t>
            </w:r>
            <w:r w:rsidR="00541000" w:rsidRPr="003E4A6E">
              <w:rPr>
                <w:rFonts w:eastAsia="Times New Roman"/>
                <w:color w:val="000000"/>
                <w:lang w:eastAsia="cs-CZ"/>
              </w:rPr>
              <w:t>-</w:t>
            </w:r>
          </w:p>
        </w:tc>
        <w:tc>
          <w:tcPr>
            <w:tcW w:w="1240" w:type="dxa"/>
            <w:tcBorders>
              <w:top w:val="nil"/>
              <w:left w:val="nil"/>
              <w:bottom w:val="single" w:sz="8" w:space="0" w:color="auto"/>
              <w:right w:val="single" w:sz="8" w:space="0" w:color="auto"/>
            </w:tcBorders>
            <w:shd w:val="clear" w:color="auto" w:fill="auto"/>
            <w:noWrap/>
            <w:vAlign w:val="center"/>
            <w:hideMark/>
          </w:tcPr>
          <w:p w:rsidR="003F4ED1" w:rsidRPr="003E4A6E" w:rsidRDefault="003F4ED1" w:rsidP="00541000">
            <w:pPr>
              <w:spacing w:after="0" w:line="240" w:lineRule="auto"/>
              <w:jc w:val="right"/>
              <w:rPr>
                <w:rFonts w:eastAsia="Times New Roman"/>
                <w:color w:val="000000"/>
                <w:lang w:eastAsia="cs-CZ"/>
              </w:rPr>
            </w:pPr>
            <w:r w:rsidRPr="003E4A6E">
              <w:rPr>
                <w:rFonts w:eastAsia="Times New Roman"/>
                <w:color w:val="000000"/>
                <w:lang w:eastAsia="cs-CZ"/>
              </w:rPr>
              <w:t> </w:t>
            </w:r>
            <w:r w:rsidR="00541000" w:rsidRPr="003E4A6E">
              <w:rPr>
                <w:rFonts w:eastAsia="Times New Roman"/>
                <w:color w:val="000000"/>
                <w:lang w:eastAsia="cs-CZ"/>
              </w:rPr>
              <w:t>785</w:t>
            </w:r>
          </w:p>
        </w:tc>
        <w:tc>
          <w:tcPr>
            <w:tcW w:w="960" w:type="dxa"/>
            <w:tcBorders>
              <w:top w:val="nil"/>
              <w:left w:val="nil"/>
              <w:bottom w:val="single" w:sz="8" w:space="0" w:color="auto"/>
              <w:right w:val="single" w:sz="8" w:space="0" w:color="auto"/>
            </w:tcBorders>
            <w:shd w:val="clear" w:color="auto" w:fill="auto"/>
            <w:noWrap/>
            <w:vAlign w:val="center"/>
            <w:hideMark/>
          </w:tcPr>
          <w:p w:rsidR="003F4ED1" w:rsidRPr="003E4A6E" w:rsidRDefault="003F4ED1" w:rsidP="00AD217E">
            <w:pPr>
              <w:spacing w:after="0" w:line="240" w:lineRule="auto"/>
              <w:jc w:val="right"/>
              <w:rPr>
                <w:rFonts w:eastAsia="Times New Roman"/>
                <w:color w:val="000000"/>
                <w:lang w:eastAsia="cs-CZ"/>
              </w:rPr>
            </w:pPr>
            <w:r w:rsidRPr="003E4A6E">
              <w:rPr>
                <w:rFonts w:eastAsia="Times New Roman"/>
                <w:color w:val="000000"/>
                <w:lang w:eastAsia="cs-CZ"/>
              </w:rPr>
              <w:t> </w:t>
            </w:r>
            <w:r w:rsidR="00484340" w:rsidRPr="003E4A6E">
              <w:rPr>
                <w:rFonts w:eastAsia="Times New Roman"/>
                <w:color w:val="000000"/>
                <w:lang w:eastAsia="cs-CZ"/>
              </w:rPr>
              <w:t>7</w:t>
            </w:r>
          </w:p>
        </w:tc>
        <w:tc>
          <w:tcPr>
            <w:tcW w:w="1480" w:type="dxa"/>
            <w:tcBorders>
              <w:top w:val="nil"/>
              <w:left w:val="nil"/>
              <w:bottom w:val="single" w:sz="8" w:space="0" w:color="auto"/>
              <w:right w:val="single" w:sz="8" w:space="0" w:color="auto"/>
            </w:tcBorders>
            <w:shd w:val="clear" w:color="auto" w:fill="auto"/>
            <w:noWrap/>
            <w:vAlign w:val="center"/>
            <w:hideMark/>
          </w:tcPr>
          <w:p w:rsidR="003F4ED1" w:rsidRPr="003E4A6E" w:rsidRDefault="003F4ED1" w:rsidP="00AD217E">
            <w:pPr>
              <w:spacing w:after="0" w:line="240" w:lineRule="auto"/>
              <w:jc w:val="right"/>
              <w:rPr>
                <w:rFonts w:eastAsia="Times New Roman"/>
                <w:color w:val="000000"/>
                <w:lang w:eastAsia="cs-CZ"/>
              </w:rPr>
            </w:pPr>
            <w:r w:rsidRPr="003E4A6E">
              <w:rPr>
                <w:rFonts w:eastAsia="Times New Roman"/>
                <w:color w:val="000000"/>
                <w:lang w:eastAsia="cs-CZ"/>
              </w:rPr>
              <w:t> </w:t>
            </w:r>
            <w:r w:rsidR="00AD217E">
              <w:rPr>
                <w:rFonts w:eastAsia="Times New Roman"/>
                <w:color w:val="000000"/>
                <w:lang w:eastAsia="cs-CZ"/>
              </w:rPr>
              <w:t>6 640</w:t>
            </w:r>
          </w:p>
        </w:tc>
        <w:tc>
          <w:tcPr>
            <w:tcW w:w="1260" w:type="dxa"/>
            <w:tcBorders>
              <w:top w:val="nil"/>
              <w:left w:val="nil"/>
              <w:bottom w:val="single" w:sz="8" w:space="0" w:color="auto"/>
              <w:right w:val="single" w:sz="8" w:space="0" w:color="auto"/>
            </w:tcBorders>
            <w:shd w:val="clear" w:color="auto" w:fill="auto"/>
            <w:noWrap/>
            <w:vAlign w:val="center"/>
            <w:hideMark/>
          </w:tcPr>
          <w:p w:rsidR="003F4ED1" w:rsidRPr="003E4A6E" w:rsidRDefault="003F4ED1" w:rsidP="00AD217E">
            <w:pPr>
              <w:spacing w:after="0" w:line="240" w:lineRule="auto"/>
              <w:jc w:val="right"/>
              <w:rPr>
                <w:rFonts w:eastAsia="Times New Roman"/>
                <w:color w:val="000000"/>
                <w:lang w:eastAsia="cs-CZ"/>
              </w:rPr>
            </w:pPr>
            <w:r w:rsidRPr="003E4A6E">
              <w:rPr>
                <w:rFonts w:eastAsia="Times New Roman"/>
                <w:color w:val="000000"/>
                <w:lang w:eastAsia="cs-CZ"/>
              </w:rPr>
              <w:t> </w:t>
            </w:r>
            <w:r w:rsidR="003E4A6E" w:rsidRPr="003E4A6E">
              <w:rPr>
                <w:rFonts w:eastAsia="Times New Roman"/>
                <w:color w:val="000000"/>
                <w:lang w:eastAsia="cs-CZ"/>
              </w:rPr>
              <w:t>95,49</w:t>
            </w:r>
          </w:p>
        </w:tc>
      </w:tr>
      <w:tr w:rsidR="003F4ED1" w:rsidRPr="003E4A6E" w:rsidTr="00464F28">
        <w:trPr>
          <w:trHeight w:val="360"/>
        </w:trPr>
        <w:tc>
          <w:tcPr>
            <w:tcW w:w="3134" w:type="dxa"/>
            <w:tcBorders>
              <w:top w:val="nil"/>
              <w:left w:val="single" w:sz="8" w:space="0" w:color="auto"/>
              <w:bottom w:val="single" w:sz="8" w:space="0" w:color="auto"/>
              <w:right w:val="single" w:sz="8" w:space="0" w:color="auto"/>
            </w:tcBorders>
            <w:shd w:val="clear" w:color="auto" w:fill="auto"/>
            <w:vAlign w:val="center"/>
          </w:tcPr>
          <w:p w:rsidR="003F4ED1" w:rsidRPr="003E4A6E" w:rsidRDefault="003F4ED1" w:rsidP="00464F28">
            <w:pPr>
              <w:spacing w:after="0" w:line="240" w:lineRule="auto"/>
              <w:jc w:val="both"/>
              <w:rPr>
                <w:rFonts w:ascii="Times New Roman" w:eastAsia="Times New Roman" w:hAnsi="Times New Roman"/>
                <w:color w:val="000000"/>
                <w:sz w:val="20"/>
                <w:szCs w:val="20"/>
                <w:lang w:eastAsia="cs-CZ"/>
              </w:rPr>
            </w:pPr>
            <w:r w:rsidRPr="003E4A6E">
              <w:rPr>
                <w:rFonts w:ascii="Times New Roman" w:eastAsia="Times New Roman" w:hAnsi="Times New Roman"/>
                <w:color w:val="000000"/>
                <w:sz w:val="20"/>
                <w:szCs w:val="20"/>
                <w:lang w:eastAsia="cs-CZ"/>
              </w:rPr>
              <w:t xml:space="preserve">zvolená rekvalifikace NIP </w:t>
            </w:r>
          </w:p>
        </w:tc>
        <w:tc>
          <w:tcPr>
            <w:tcW w:w="1046" w:type="dxa"/>
            <w:tcBorders>
              <w:top w:val="nil"/>
              <w:left w:val="nil"/>
              <w:bottom w:val="single" w:sz="8" w:space="0" w:color="auto"/>
              <w:right w:val="single" w:sz="8" w:space="0" w:color="auto"/>
            </w:tcBorders>
            <w:shd w:val="clear" w:color="auto" w:fill="auto"/>
            <w:noWrap/>
            <w:vAlign w:val="center"/>
          </w:tcPr>
          <w:p w:rsidR="003F4ED1" w:rsidRPr="003E4A6E" w:rsidRDefault="00541000" w:rsidP="00541000">
            <w:pPr>
              <w:spacing w:after="0" w:line="240" w:lineRule="auto"/>
              <w:jc w:val="right"/>
              <w:rPr>
                <w:rFonts w:eastAsia="Times New Roman"/>
                <w:color w:val="000000"/>
                <w:lang w:eastAsia="cs-CZ"/>
              </w:rPr>
            </w:pPr>
            <w:r w:rsidRPr="003E4A6E">
              <w:rPr>
                <w:rFonts w:eastAsia="Times New Roman"/>
                <w:color w:val="000000"/>
                <w:lang w:eastAsia="cs-CZ"/>
              </w:rPr>
              <w:t>-</w:t>
            </w:r>
          </w:p>
        </w:tc>
        <w:tc>
          <w:tcPr>
            <w:tcW w:w="1240" w:type="dxa"/>
            <w:tcBorders>
              <w:top w:val="nil"/>
              <w:left w:val="nil"/>
              <w:bottom w:val="single" w:sz="8" w:space="0" w:color="auto"/>
              <w:right w:val="single" w:sz="8" w:space="0" w:color="auto"/>
            </w:tcBorders>
            <w:shd w:val="clear" w:color="auto" w:fill="auto"/>
            <w:noWrap/>
            <w:vAlign w:val="center"/>
          </w:tcPr>
          <w:p w:rsidR="003F4ED1" w:rsidRPr="003E4A6E" w:rsidRDefault="00541000" w:rsidP="00541000">
            <w:pPr>
              <w:spacing w:after="0" w:line="240" w:lineRule="auto"/>
              <w:jc w:val="right"/>
              <w:rPr>
                <w:rFonts w:eastAsia="Times New Roman"/>
                <w:color w:val="000000"/>
                <w:lang w:eastAsia="cs-CZ"/>
              </w:rPr>
            </w:pPr>
            <w:r w:rsidRPr="003E4A6E">
              <w:rPr>
                <w:rFonts w:eastAsia="Times New Roman"/>
                <w:color w:val="000000"/>
                <w:lang w:eastAsia="cs-CZ"/>
              </w:rPr>
              <w:t>512</w:t>
            </w:r>
          </w:p>
        </w:tc>
        <w:tc>
          <w:tcPr>
            <w:tcW w:w="960" w:type="dxa"/>
            <w:tcBorders>
              <w:top w:val="nil"/>
              <w:left w:val="nil"/>
              <w:bottom w:val="single" w:sz="8" w:space="0" w:color="auto"/>
              <w:right w:val="single" w:sz="8" w:space="0" w:color="auto"/>
            </w:tcBorders>
            <w:shd w:val="clear" w:color="auto" w:fill="auto"/>
            <w:noWrap/>
            <w:vAlign w:val="center"/>
          </w:tcPr>
          <w:p w:rsidR="003F4ED1" w:rsidRPr="003E4A6E" w:rsidRDefault="00541000" w:rsidP="00AD217E">
            <w:pPr>
              <w:spacing w:after="0" w:line="240" w:lineRule="auto"/>
              <w:jc w:val="right"/>
              <w:rPr>
                <w:rFonts w:eastAsia="Times New Roman"/>
                <w:color w:val="000000"/>
                <w:lang w:eastAsia="cs-CZ"/>
              </w:rPr>
            </w:pPr>
            <w:r w:rsidRPr="003E4A6E">
              <w:rPr>
                <w:rFonts w:eastAsia="Times New Roman"/>
                <w:color w:val="000000"/>
                <w:lang w:eastAsia="cs-CZ"/>
              </w:rPr>
              <w:t>4</w:t>
            </w:r>
          </w:p>
        </w:tc>
        <w:tc>
          <w:tcPr>
            <w:tcW w:w="1480" w:type="dxa"/>
            <w:tcBorders>
              <w:top w:val="nil"/>
              <w:left w:val="nil"/>
              <w:bottom w:val="single" w:sz="8" w:space="0" w:color="auto"/>
              <w:right w:val="single" w:sz="8" w:space="0" w:color="auto"/>
            </w:tcBorders>
            <w:shd w:val="clear" w:color="auto" w:fill="auto"/>
            <w:noWrap/>
            <w:vAlign w:val="center"/>
          </w:tcPr>
          <w:p w:rsidR="003F4ED1" w:rsidRPr="003E4A6E" w:rsidRDefault="00AD217E" w:rsidP="00AD217E">
            <w:pPr>
              <w:spacing w:after="0" w:line="240" w:lineRule="auto"/>
              <w:jc w:val="right"/>
              <w:rPr>
                <w:rFonts w:eastAsia="Times New Roman"/>
                <w:color w:val="000000"/>
                <w:lang w:eastAsia="cs-CZ"/>
              </w:rPr>
            </w:pPr>
            <w:r>
              <w:rPr>
                <w:rFonts w:eastAsia="Times New Roman"/>
                <w:color w:val="000000"/>
                <w:lang w:eastAsia="cs-CZ"/>
              </w:rPr>
              <w:t>5 700</w:t>
            </w:r>
          </w:p>
        </w:tc>
        <w:tc>
          <w:tcPr>
            <w:tcW w:w="1260" w:type="dxa"/>
            <w:tcBorders>
              <w:top w:val="nil"/>
              <w:left w:val="nil"/>
              <w:bottom w:val="single" w:sz="8" w:space="0" w:color="auto"/>
              <w:right w:val="single" w:sz="8" w:space="0" w:color="auto"/>
            </w:tcBorders>
            <w:shd w:val="clear" w:color="auto" w:fill="auto"/>
            <w:noWrap/>
            <w:vAlign w:val="center"/>
          </w:tcPr>
          <w:p w:rsidR="003F4ED1" w:rsidRPr="003E4A6E" w:rsidRDefault="003E4A6E" w:rsidP="00AD217E">
            <w:pPr>
              <w:spacing w:after="0" w:line="240" w:lineRule="auto"/>
              <w:jc w:val="right"/>
              <w:rPr>
                <w:rFonts w:eastAsia="Times New Roman"/>
                <w:color w:val="000000"/>
                <w:lang w:eastAsia="cs-CZ"/>
              </w:rPr>
            </w:pPr>
            <w:r w:rsidRPr="003E4A6E">
              <w:rPr>
                <w:rFonts w:eastAsia="Times New Roman"/>
                <w:color w:val="000000"/>
                <w:lang w:eastAsia="cs-CZ"/>
              </w:rPr>
              <w:t>96,56</w:t>
            </w:r>
          </w:p>
        </w:tc>
      </w:tr>
      <w:tr w:rsidR="003F4ED1" w:rsidRPr="003E4A6E" w:rsidTr="004E6FD1">
        <w:trPr>
          <w:trHeight w:val="360"/>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3F4ED1" w:rsidRPr="003E4A6E" w:rsidRDefault="003F4ED1" w:rsidP="00464F28">
            <w:pPr>
              <w:spacing w:after="0" w:line="240" w:lineRule="auto"/>
              <w:jc w:val="both"/>
              <w:rPr>
                <w:rFonts w:ascii="Times New Roman" w:eastAsia="Times New Roman" w:hAnsi="Times New Roman"/>
                <w:color w:val="000000"/>
                <w:sz w:val="20"/>
                <w:szCs w:val="20"/>
                <w:lang w:eastAsia="cs-CZ"/>
              </w:rPr>
            </w:pPr>
            <w:r w:rsidRPr="003E4A6E">
              <w:rPr>
                <w:rFonts w:ascii="Times New Roman" w:eastAsia="Times New Roman" w:hAnsi="Times New Roman"/>
                <w:color w:val="000000"/>
                <w:sz w:val="20"/>
                <w:szCs w:val="20"/>
                <w:lang w:eastAsia="cs-CZ"/>
              </w:rPr>
              <w:t>poradenské činnosti NIP</w:t>
            </w:r>
          </w:p>
        </w:tc>
        <w:tc>
          <w:tcPr>
            <w:tcW w:w="1046" w:type="dxa"/>
            <w:tcBorders>
              <w:top w:val="nil"/>
              <w:left w:val="nil"/>
              <w:bottom w:val="single" w:sz="8" w:space="0" w:color="auto"/>
              <w:right w:val="single" w:sz="8" w:space="0" w:color="auto"/>
            </w:tcBorders>
            <w:shd w:val="clear" w:color="auto" w:fill="auto"/>
            <w:noWrap/>
            <w:vAlign w:val="center"/>
          </w:tcPr>
          <w:p w:rsidR="003F4ED1" w:rsidRPr="003E4A6E" w:rsidRDefault="003F4ED1" w:rsidP="00541000">
            <w:pPr>
              <w:spacing w:after="0" w:line="240" w:lineRule="auto"/>
              <w:jc w:val="right"/>
              <w:rPr>
                <w:rFonts w:eastAsia="Times New Roman"/>
                <w:color w:val="000000"/>
                <w:lang w:eastAsia="cs-CZ"/>
              </w:rPr>
            </w:pPr>
          </w:p>
        </w:tc>
        <w:tc>
          <w:tcPr>
            <w:tcW w:w="1240" w:type="dxa"/>
            <w:tcBorders>
              <w:top w:val="nil"/>
              <w:left w:val="nil"/>
              <w:bottom w:val="single" w:sz="8" w:space="0" w:color="auto"/>
              <w:right w:val="single" w:sz="8" w:space="0" w:color="auto"/>
            </w:tcBorders>
            <w:shd w:val="clear" w:color="auto" w:fill="auto"/>
            <w:noWrap/>
            <w:vAlign w:val="center"/>
          </w:tcPr>
          <w:p w:rsidR="003F4ED1" w:rsidRPr="003E4A6E" w:rsidRDefault="003F4ED1" w:rsidP="00541000">
            <w:pPr>
              <w:spacing w:after="0" w:line="240" w:lineRule="auto"/>
              <w:jc w:val="right"/>
              <w:rPr>
                <w:rFonts w:eastAsia="Times New Roman"/>
                <w:color w:val="000000"/>
                <w:lang w:eastAsia="cs-CZ"/>
              </w:rPr>
            </w:pPr>
          </w:p>
        </w:tc>
        <w:tc>
          <w:tcPr>
            <w:tcW w:w="960" w:type="dxa"/>
            <w:tcBorders>
              <w:top w:val="nil"/>
              <w:left w:val="nil"/>
              <w:bottom w:val="single" w:sz="8" w:space="0" w:color="auto"/>
              <w:right w:val="single" w:sz="8" w:space="0" w:color="auto"/>
            </w:tcBorders>
            <w:shd w:val="clear" w:color="auto" w:fill="auto"/>
            <w:noWrap/>
            <w:vAlign w:val="center"/>
          </w:tcPr>
          <w:p w:rsidR="003F4ED1" w:rsidRPr="003E4A6E" w:rsidRDefault="003F4ED1" w:rsidP="00541000">
            <w:pPr>
              <w:spacing w:after="0" w:line="240" w:lineRule="auto"/>
              <w:jc w:val="right"/>
              <w:rPr>
                <w:rFonts w:eastAsia="Times New Roman"/>
                <w:color w:val="000000"/>
                <w:lang w:eastAsia="cs-CZ"/>
              </w:rPr>
            </w:pPr>
          </w:p>
        </w:tc>
        <w:tc>
          <w:tcPr>
            <w:tcW w:w="1480" w:type="dxa"/>
            <w:tcBorders>
              <w:top w:val="nil"/>
              <w:left w:val="nil"/>
              <w:bottom w:val="single" w:sz="8" w:space="0" w:color="auto"/>
              <w:right w:val="single" w:sz="8" w:space="0" w:color="auto"/>
            </w:tcBorders>
            <w:shd w:val="clear" w:color="auto" w:fill="auto"/>
            <w:noWrap/>
            <w:vAlign w:val="center"/>
            <w:hideMark/>
          </w:tcPr>
          <w:p w:rsidR="003F4ED1" w:rsidRPr="003E4A6E" w:rsidRDefault="003F4ED1" w:rsidP="00AD217E">
            <w:pPr>
              <w:spacing w:after="0" w:line="240" w:lineRule="auto"/>
              <w:jc w:val="right"/>
              <w:rPr>
                <w:rFonts w:eastAsia="Times New Roman"/>
                <w:color w:val="000000"/>
                <w:lang w:eastAsia="cs-CZ"/>
              </w:rPr>
            </w:pPr>
            <w:r w:rsidRPr="003E4A6E">
              <w:rPr>
                <w:rFonts w:eastAsia="Times New Roman"/>
                <w:color w:val="000000"/>
                <w:lang w:eastAsia="cs-CZ"/>
              </w:rPr>
              <w:t> </w:t>
            </w:r>
            <w:r w:rsidR="00AD217E">
              <w:rPr>
                <w:rFonts w:eastAsia="Times New Roman"/>
                <w:color w:val="000000"/>
                <w:lang w:eastAsia="cs-CZ"/>
              </w:rPr>
              <w:t>900</w:t>
            </w:r>
          </w:p>
        </w:tc>
        <w:tc>
          <w:tcPr>
            <w:tcW w:w="1260" w:type="dxa"/>
            <w:tcBorders>
              <w:top w:val="nil"/>
              <w:left w:val="nil"/>
              <w:bottom w:val="single" w:sz="8" w:space="0" w:color="auto"/>
              <w:right w:val="single" w:sz="8" w:space="0" w:color="auto"/>
            </w:tcBorders>
            <w:shd w:val="clear" w:color="auto" w:fill="auto"/>
            <w:noWrap/>
            <w:vAlign w:val="center"/>
            <w:hideMark/>
          </w:tcPr>
          <w:p w:rsidR="003F4ED1" w:rsidRPr="003E4A6E" w:rsidRDefault="003F4ED1" w:rsidP="00AD217E">
            <w:pPr>
              <w:spacing w:after="0" w:line="240" w:lineRule="auto"/>
              <w:jc w:val="right"/>
              <w:rPr>
                <w:rFonts w:eastAsia="Times New Roman"/>
                <w:color w:val="000000"/>
                <w:lang w:eastAsia="cs-CZ"/>
              </w:rPr>
            </w:pPr>
            <w:r w:rsidRPr="003E4A6E">
              <w:rPr>
                <w:rFonts w:eastAsia="Times New Roman"/>
                <w:color w:val="000000"/>
                <w:lang w:eastAsia="cs-CZ"/>
              </w:rPr>
              <w:t> </w:t>
            </w:r>
            <w:r w:rsidR="003E4A6E" w:rsidRPr="003E4A6E">
              <w:rPr>
                <w:rFonts w:eastAsia="Times New Roman"/>
                <w:color w:val="000000"/>
                <w:lang w:eastAsia="cs-CZ"/>
              </w:rPr>
              <w:t>94,56</w:t>
            </w:r>
          </w:p>
        </w:tc>
      </w:tr>
      <w:tr w:rsidR="003F4ED1" w:rsidRPr="003E4A6E" w:rsidTr="00464F28">
        <w:trPr>
          <w:trHeight w:val="360"/>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3F4ED1" w:rsidRPr="003E4A6E" w:rsidRDefault="003F4ED1" w:rsidP="00464F28">
            <w:pPr>
              <w:spacing w:after="0" w:line="240" w:lineRule="auto"/>
              <w:jc w:val="both"/>
              <w:rPr>
                <w:rFonts w:ascii="Times New Roman" w:eastAsia="Times New Roman" w:hAnsi="Times New Roman"/>
                <w:color w:val="000000"/>
                <w:sz w:val="20"/>
                <w:szCs w:val="20"/>
                <w:lang w:eastAsia="cs-CZ"/>
              </w:rPr>
            </w:pPr>
            <w:r w:rsidRPr="003E4A6E">
              <w:rPr>
                <w:rFonts w:ascii="Times New Roman" w:eastAsia="Times New Roman" w:hAnsi="Times New Roman"/>
                <w:color w:val="000000"/>
                <w:sz w:val="20"/>
                <w:szCs w:val="20"/>
                <w:lang w:eastAsia="cs-CZ"/>
              </w:rPr>
              <w:t>pracovní rehabilitace NIP</w:t>
            </w:r>
          </w:p>
        </w:tc>
        <w:tc>
          <w:tcPr>
            <w:tcW w:w="1046" w:type="dxa"/>
            <w:tcBorders>
              <w:top w:val="nil"/>
              <w:left w:val="nil"/>
              <w:bottom w:val="single" w:sz="8" w:space="0" w:color="auto"/>
              <w:right w:val="single" w:sz="8" w:space="0" w:color="auto"/>
            </w:tcBorders>
            <w:shd w:val="clear" w:color="auto" w:fill="auto"/>
            <w:noWrap/>
            <w:vAlign w:val="center"/>
            <w:hideMark/>
          </w:tcPr>
          <w:p w:rsidR="003F4ED1" w:rsidRPr="003E4A6E" w:rsidRDefault="003F4ED1" w:rsidP="00D20E66">
            <w:pPr>
              <w:spacing w:after="0" w:line="240" w:lineRule="auto"/>
              <w:jc w:val="right"/>
              <w:rPr>
                <w:rFonts w:eastAsia="Times New Roman"/>
                <w:color w:val="000000"/>
                <w:lang w:eastAsia="cs-CZ"/>
              </w:rPr>
            </w:pPr>
            <w:r w:rsidRPr="003E4A6E">
              <w:rPr>
                <w:rFonts w:eastAsia="Times New Roman"/>
                <w:color w:val="000000"/>
                <w:lang w:eastAsia="cs-CZ"/>
              </w:rPr>
              <w:t> </w:t>
            </w:r>
            <w:r w:rsidR="00D20E66">
              <w:rPr>
                <w:rFonts w:eastAsia="Times New Roman"/>
                <w:color w:val="000000"/>
                <w:lang w:eastAsia="cs-CZ"/>
              </w:rPr>
              <w:t>-</w:t>
            </w:r>
          </w:p>
        </w:tc>
        <w:tc>
          <w:tcPr>
            <w:tcW w:w="1240" w:type="dxa"/>
            <w:tcBorders>
              <w:top w:val="nil"/>
              <w:left w:val="nil"/>
              <w:bottom w:val="single" w:sz="8" w:space="0" w:color="auto"/>
              <w:right w:val="single" w:sz="8" w:space="0" w:color="auto"/>
            </w:tcBorders>
            <w:shd w:val="clear" w:color="auto" w:fill="auto"/>
            <w:noWrap/>
            <w:vAlign w:val="center"/>
            <w:hideMark/>
          </w:tcPr>
          <w:p w:rsidR="003F4ED1" w:rsidRPr="003E4A6E" w:rsidRDefault="003F4ED1" w:rsidP="00D20E66">
            <w:pPr>
              <w:spacing w:after="0" w:line="240" w:lineRule="auto"/>
              <w:jc w:val="right"/>
              <w:rPr>
                <w:rFonts w:eastAsia="Times New Roman"/>
                <w:color w:val="000000"/>
                <w:lang w:eastAsia="cs-CZ"/>
              </w:rPr>
            </w:pPr>
            <w:r w:rsidRPr="003E4A6E">
              <w:rPr>
                <w:rFonts w:eastAsia="Times New Roman"/>
                <w:color w:val="000000"/>
                <w:lang w:eastAsia="cs-CZ"/>
              </w:rPr>
              <w:t> </w:t>
            </w:r>
            <w:r w:rsidR="00D20E66">
              <w:rPr>
                <w:rFonts w:eastAsia="Times New Roman"/>
                <w:color w:val="000000"/>
                <w:lang w:eastAsia="cs-CZ"/>
              </w:rPr>
              <w:t>-</w:t>
            </w:r>
          </w:p>
        </w:tc>
        <w:tc>
          <w:tcPr>
            <w:tcW w:w="960" w:type="dxa"/>
            <w:tcBorders>
              <w:top w:val="nil"/>
              <w:left w:val="nil"/>
              <w:bottom w:val="single" w:sz="8" w:space="0" w:color="auto"/>
              <w:right w:val="single" w:sz="8" w:space="0" w:color="auto"/>
            </w:tcBorders>
            <w:shd w:val="clear" w:color="auto" w:fill="auto"/>
            <w:noWrap/>
            <w:vAlign w:val="center"/>
            <w:hideMark/>
          </w:tcPr>
          <w:p w:rsidR="003F4ED1" w:rsidRPr="003E4A6E" w:rsidRDefault="003F4ED1" w:rsidP="00D20E66">
            <w:pPr>
              <w:spacing w:after="0" w:line="240" w:lineRule="auto"/>
              <w:jc w:val="right"/>
              <w:rPr>
                <w:rFonts w:eastAsia="Times New Roman"/>
                <w:color w:val="000000"/>
                <w:lang w:eastAsia="cs-CZ"/>
              </w:rPr>
            </w:pPr>
            <w:r w:rsidRPr="003E4A6E">
              <w:rPr>
                <w:rFonts w:eastAsia="Times New Roman"/>
                <w:color w:val="000000"/>
                <w:lang w:eastAsia="cs-CZ"/>
              </w:rPr>
              <w:t> </w:t>
            </w:r>
            <w:r w:rsidR="00D20E66">
              <w:rPr>
                <w:rFonts w:eastAsia="Times New Roman"/>
                <w:color w:val="000000"/>
                <w:lang w:eastAsia="cs-CZ"/>
              </w:rPr>
              <w:t>-</w:t>
            </w:r>
          </w:p>
        </w:tc>
        <w:tc>
          <w:tcPr>
            <w:tcW w:w="1480" w:type="dxa"/>
            <w:tcBorders>
              <w:top w:val="nil"/>
              <w:left w:val="nil"/>
              <w:bottom w:val="single" w:sz="8" w:space="0" w:color="auto"/>
              <w:right w:val="single" w:sz="8" w:space="0" w:color="auto"/>
            </w:tcBorders>
            <w:shd w:val="clear" w:color="auto" w:fill="auto"/>
            <w:noWrap/>
            <w:vAlign w:val="center"/>
            <w:hideMark/>
          </w:tcPr>
          <w:p w:rsidR="003F4ED1" w:rsidRPr="003E4A6E" w:rsidRDefault="003F4ED1" w:rsidP="00AD217E">
            <w:pPr>
              <w:spacing w:after="0" w:line="240" w:lineRule="auto"/>
              <w:jc w:val="right"/>
              <w:rPr>
                <w:rFonts w:eastAsia="Times New Roman"/>
                <w:color w:val="000000"/>
                <w:lang w:eastAsia="cs-CZ"/>
              </w:rPr>
            </w:pPr>
            <w:r w:rsidRPr="003E4A6E">
              <w:rPr>
                <w:rFonts w:eastAsia="Times New Roman"/>
                <w:color w:val="000000"/>
                <w:lang w:eastAsia="cs-CZ"/>
              </w:rPr>
              <w:t> </w:t>
            </w:r>
            <w:r w:rsidR="00AD217E">
              <w:rPr>
                <w:rFonts w:eastAsia="Times New Roman"/>
                <w:color w:val="000000"/>
                <w:lang w:eastAsia="cs-CZ"/>
              </w:rPr>
              <w:t>0</w:t>
            </w:r>
          </w:p>
        </w:tc>
        <w:tc>
          <w:tcPr>
            <w:tcW w:w="1260" w:type="dxa"/>
            <w:tcBorders>
              <w:top w:val="nil"/>
              <w:left w:val="nil"/>
              <w:bottom w:val="single" w:sz="8" w:space="0" w:color="auto"/>
              <w:right w:val="single" w:sz="8" w:space="0" w:color="auto"/>
            </w:tcBorders>
            <w:shd w:val="clear" w:color="auto" w:fill="auto"/>
            <w:noWrap/>
            <w:vAlign w:val="center"/>
            <w:hideMark/>
          </w:tcPr>
          <w:p w:rsidR="003F4ED1" w:rsidRPr="003E4A6E" w:rsidRDefault="003F4ED1" w:rsidP="00AD217E">
            <w:pPr>
              <w:spacing w:after="0" w:line="240" w:lineRule="auto"/>
              <w:jc w:val="right"/>
              <w:rPr>
                <w:rFonts w:eastAsia="Times New Roman"/>
                <w:color w:val="000000"/>
                <w:lang w:eastAsia="cs-CZ"/>
              </w:rPr>
            </w:pPr>
            <w:r w:rsidRPr="003E4A6E">
              <w:rPr>
                <w:rFonts w:eastAsia="Times New Roman"/>
                <w:color w:val="000000"/>
                <w:lang w:eastAsia="cs-CZ"/>
              </w:rPr>
              <w:t> </w:t>
            </w:r>
            <w:r w:rsidR="003E4A6E" w:rsidRPr="003E4A6E">
              <w:rPr>
                <w:rFonts w:eastAsia="Times New Roman"/>
                <w:color w:val="000000"/>
                <w:lang w:eastAsia="cs-CZ"/>
              </w:rPr>
              <w:t>0</w:t>
            </w:r>
          </w:p>
        </w:tc>
      </w:tr>
      <w:tr w:rsidR="003F4ED1" w:rsidRPr="003E4A6E" w:rsidTr="00464F28">
        <w:trPr>
          <w:trHeight w:val="360"/>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3F4ED1" w:rsidRPr="003E4A6E" w:rsidRDefault="003F4ED1" w:rsidP="00464F28">
            <w:pPr>
              <w:spacing w:after="0" w:line="240" w:lineRule="auto"/>
              <w:jc w:val="both"/>
              <w:rPr>
                <w:rFonts w:ascii="Times New Roman" w:eastAsia="Times New Roman" w:hAnsi="Times New Roman"/>
                <w:color w:val="000000"/>
                <w:sz w:val="20"/>
                <w:szCs w:val="20"/>
                <w:lang w:eastAsia="cs-CZ"/>
              </w:rPr>
            </w:pPr>
            <w:r w:rsidRPr="003E4A6E">
              <w:rPr>
                <w:rFonts w:ascii="Times New Roman" w:eastAsia="Times New Roman" w:hAnsi="Times New Roman"/>
                <w:color w:val="000000"/>
                <w:sz w:val="20"/>
                <w:szCs w:val="20"/>
                <w:lang w:eastAsia="cs-CZ"/>
              </w:rPr>
              <w:t>RIP OP LZZ (bez odborných praxí)</w:t>
            </w:r>
          </w:p>
        </w:tc>
        <w:tc>
          <w:tcPr>
            <w:tcW w:w="1046" w:type="dxa"/>
            <w:tcBorders>
              <w:top w:val="nil"/>
              <w:left w:val="nil"/>
              <w:bottom w:val="single" w:sz="8" w:space="0" w:color="auto"/>
              <w:right w:val="single" w:sz="8" w:space="0" w:color="auto"/>
            </w:tcBorders>
            <w:shd w:val="clear" w:color="auto" w:fill="auto"/>
            <w:noWrap/>
            <w:vAlign w:val="center"/>
            <w:hideMark/>
          </w:tcPr>
          <w:p w:rsidR="003F4ED1" w:rsidRPr="003E4A6E" w:rsidRDefault="003F4ED1" w:rsidP="00541000">
            <w:pPr>
              <w:spacing w:after="0" w:line="240" w:lineRule="auto"/>
              <w:jc w:val="right"/>
              <w:rPr>
                <w:rFonts w:eastAsia="Times New Roman"/>
                <w:color w:val="000000"/>
                <w:lang w:eastAsia="cs-CZ"/>
              </w:rPr>
            </w:pPr>
            <w:r w:rsidRPr="003E4A6E">
              <w:rPr>
                <w:rFonts w:eastAsia="Times New Roman"/>
                <w:color w:val="000000"/>
                <w:lang w:eastAsia="cs-CZ"/>
              </w:rPr>
              <w:t> </w:t>
            </w:r>
            <w:r w:rsidR="00A61D50" w:rsidRPr="003E4A6E">
              <w:rPr>
                <w:rFonts w:eastAsia="Times New Roman"/>
                <w:color w:val="000000"/>
                <w:lang w:eastAsia="cs-CZ"/>
              </w:rPr>
              <w:t>299</w:t>
            </w:r>
          </w:p>
        </w:tc>
        <w:tc>
          <w:tcPr>
            <w:tcW w:w="1240" w:type="dxa"/>
            <w:tcBorders>
              <w:top w:val="nil"/>
              <w:left w:val="nil"/>
              <w:bottom w:val="single" w:sz="8" w:space="0" w:color="auto"/>
              <w:right w:val="single" w:sz="8" w:space="0" w:color="auto"/>
            </w:tcBorders>
            <w:shd w:val="clear" w:color="auto" w:fill="auto"/>
            <w:noWrap/>
            <w:vAlign w:val="center"/>
            <w:hideMark/>
          </w:tcPr>
          <w:p w:rsidR="003F4ED1" w:rsidRPr="003E4A6E" w:rsidRDefault="003F4ED1" w:rsidP="00541000">
            <w:pPr>
              <w:spacing w:after="0" w:line="240" w:lineRule="auto"/>
              <w:jc w:val="right"/>
              <w:rPr>
                <w:rFonts w:eastAsia="Times New Roman"/>
                <w:color w:val="000000"/>
                <w:lang w:eastAsia="cs-CZ"/>
              </w:rPr>
            </w:pPr>
            <w:r w:rsidRPr="003E4A6E">
              <w:rPr>
                <w:rFonts w:eastAsia="Times New Roman"/>
                <w:color w:val="000000"/>
                <w:lang w:eastAsia="cs-CZ"/>
              </w:rPr>
              <w:t> </w:t>
            </w:r>
            <w:r w:rsidR="00A61D50" w:rsidRPr="003E4A6E">
              <w:rPr>
                <w:rFonts w:eastAsia="Times New Roman"/>
                <w:color w:val="000000"/>
                <w:lang w:eastAsia="cs-CZ"/>
              </w:rPr>
              <w:t>96</w:t>
            </w:r>
          </w:p>
        </w:tc>
        <w:tc>
          <w:tcPr>
            <w:tcW w:w="960" w:type="dxa"/>
            <w:tcBorders>
              <w:top w:val="nil"/>
              <w:left w:val="nil"/>
              <w:bottom w:val="single" w:sz="8" w:space="0" w:color="auto"/>
              <w:right w:val="single" w:sz="8" w:space="0" w:color="auto"/>
            </w:tcBorders>
            <w:shd w:val="clear" w:color="auto" w:fill="auto"/>
            <w:noWrap/>
            <w:vAlign w:val="center"/>
            <w:hideMark/>
          </w:tcPr>
          <w:p w:rsidR="003F4ED1" w:rsidRPr="003E4A6E" w:rsidRDefault="003F4ED1" w:rsidP="00541000">
            <w:pPr>
              <w:spacing w:after="0" w:line="240" w:lineRule="auto"/>
              <w:jc w:val="right"/>
              <w:rPr>
                <w:rFonts w:eastAsia="Times New Roman"/>
                <w:color w:val="000000"/>
                <w:lang w:eastAsia="cs-CZ"/>
              </w:rPr>
            </w:pPr>
            <w:r w:rsidRPr="003E4A6E">
              <w:rPr>
                <w:rFonts w:eastAsia="Times New Roman"/>
                <w:color w:val="000000"/>
                <w:lang w:eastAsia="cs-CZ"/>
              </w:rPr>
              <w:t> </w:t>
            </w:r>
            <w:r w:rsidR="00A61D50" w:rsidRPr="003E4A6E">
              <w:rPr>
                <w:rFonts w:eastAsia="Times New Roman"/>
                <w:color w:val="000000"/>
                <w:lang w:eastAsia="cs-CZ"/>
              </w:rPr>
              <w:t>0</w:t>
            </w:r>
          </w:p>
        </w:tc>
        <w:tc>
          <w:tcPr>
            <w:tcW w:w="1480" w:type="dxa"/>
            <w:tcBorders>
              <w:top w:val="nil"/>
              <w:left w:val="nil"/>
              <w:bottom w:val="single" w:sz="8" w:space="0" w:color="auto"/>
              <w:right w:val="single" w:sz="8" w:space="0" w:color="auto"/>
            </w:tcBorders>
            <w:shd w:val="clear" w:color="auto" w:fill="auto"/>
            <w:noWrap/>
            <w:vAlign w:val="center"/>
            <w:hideMark/>
          </w:tcPr>
          <w:p w:rsidR="003F4ED1" w:rsidRPr="003E4A6E" w:rsidRDefault="003F4ED1" w:rsidP="00AD217E">
            <w:pPr>
              <w:spacing w:after="0" w:line="240" w:lineRule="auto"/>
              <w:jc w:val="right"/>
              <w:rPr>
                <w:rFonts w:eastAsia="Times New Roman"/>
                <w:color w:val="000000"/>
                <w:lang w:eastAsia="cs-CZ"/>
              </w:rPr>
            </w:pPr>
            <w:r w:rsidRPr="003E4A6E">
              <w:rPr>
                <w:rFonts w:eastAsia="Times New Roman"/>
                <w:color w:val="000000"/>
                <w:lang w:eastAsia="cs-CZ"/>
              </w:rPr>
              <w:t> </w:t>
            </w:r>
            <w:r w:rsidR="00AD217E">
              <w:rPr>
                <w:rFonts w:eastAsia="Times New Roman"/>
                <w:color w:val="000000"/>
                <w:lang w:eastAsia="cs-CZ"/>
              </w:rPr>
              <w:t>39 835</w:t>
            </w:r>
          </w:p>
        </w:tc>
        <w:tc>
          <w:tcPr>
            <w:tcW w:w="1260" w:type="dxa"/>
            <w:tcBorders>
              <w:top w:val="nil"/>
              <w:left w:val="nil"/>
              <w:bottom w:val="single" w:sz="8" w:space="0" w:color="auto"/>
              <w:right w:val="single" w:sz="8" w:space="0" w:color="auto"/>
            </w:tcBorders>
            <w:shd w:val="clear" w:color="auto" w:fill="auto"/>
            <w:noWrap/>
            <w:vAlign w:val="center"/>
            <w:hideMark/>
          </w:tcPr>
          <w:p w:rsidR="003F4ED1" w:rsidRPr="003E4A6E" w:rsidRDefault="003F4ED1" w:rsidP="00AD217E">
            <w:pPr>
              <w:spacing w:after="0" w:line="240" w:lineRule="auto"/>
              <w:jc w:val="right"/>
              <w:rPr>
                <w:rFonts w:eastAsia="Times New Roman"/>
                <w:color w:val="000000"/>
                <w:lang w:eastAsia="cs-CZ"/>
              </w:rPr>
            </w:pPr>
            <w:r w:rsidRPr="003E4A6E">
              <w:rPr>
                <w:rFonts w:eastAsia="Times New Roman"/>
                <w:color w:val="000000"/>
                <w:lang w:eastAsia="cs-CZ"/>
              </w:rPr>
              <w:t> </w:t>
            </w:r>
            <w:r w:rsidR="003E4A6E" w:rsidRPr="003E4A6E">
              <w:rPr>
                <w:rFonts w:eastAsia="Times New Roman"/>
                <w:color w:val="000000"/>
                <w:lang w:eastAsia="cs-CZ"/>
              </w:rPr>
              <w:t>95,59</w:t>
            </w:r>
          </w:p>
        </w:tc>
      </w:tr>
      <w:tr w:rsidR="003F4ED1" w:rsidRPr="003E4A6E" w:rsidTr="00464F28">
        <w:trPr>
          <w:trHeight w:val="360"/>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3F4ED1" w:rsidRPr="003E4A6E" w:rsidRDefault="003F4ED1" w:rsidP="00464F28">
            <w:pPr>
              <w:spacing w:after="0" w:line="240" w:lineRule="auto"/>
              <w:jc w:val="both"/>
              <w:rPr>
                <w:rFonts w:ascii="Times New Roman" w:eastAsia="Times New Roman" w:hAnsi="Times New Roman"/>
                <w:color w:val="000000"/>
                <w:sz w:val="20"/>
                <w:szCs w:val="20"/>
                <w:lang w:eastAsia="cs-CZ"/>
              </w:rPr>
            </w:pPr>
            <w:r w:rsidRPr="003E4A6E">
              <w:rPr>
                <w:rFonts w:ascii="Times New Roman" w:eastAsia="Times New Roman" w:hAnsi="Times New Roman"/>
                <w:color w:val="000000"/>
                <w:sz w:val="20"/>
                <w:szCs w:val="20"/>
                <w:lang w:eastAsia="cs-CZ"/>
              </w:rPr>
              <w:t>Odborné praxe pro mladé do 30 let</w:t>
            </w:r>
          </w:p>
        </w:tc>
        <w:tc>
          <w:tcPr>
            <w:tcW w:w="1046" w:type="dxa"/>
            <w:tcBorders>
              <w:top w:val="nil"/>
              <w:left w:val="nil"/>
              <w:bottom w:val="single" w:sz="8" w:space="0" w:color="auto"/>
              <w:right w:val="single" w:sz="8" w:space="0" w:color="auto"/>
            </w:tcBorders>
            <w:shd w:val="clear" w:color="auto" w:fill="auto"/>
            <w:noWrap/>
            <w:vAlign w:val="center"/>
            <w:hideMark/>
          </w:tcPr>
          <w:p w:rsidR="003F4ED1" w:rsidRPr="003E4A6E" w:rsidRDefault="003F4ED1" w:rsidP="00541000">
            <w:pPr>
              <w:spacing w:after="0" w:line="240" w:lineRule="auto"/>
              <w:jc w:val="right"/>
              <w:rPr>
                <w:rFonts w:eastAsia="Times New Roman"/>
                <w:color w:val="000000"/>
                <w:lang w:eastAsia="cs-CZ"/>
              </w:rPr>
            </w:pPr>
            <w:r w:rsidRPr="003E4A6E">
              <w:rPr>
                <w:rFonts w:eastAsia="Times New Roman"/>
                <w:color w:val="000000"/>
                <w:lang w:eastAsia="cs-CZ"/>
              </w:rPr>
              <w:t> </w:t>
            </w:r>
            <w:r w:rsidR="00A61D50" w:rsidRPr="003E4A6E">
              <w:rPr>
                <w:rFonts w:eastAsia="Times New Roman"/>
                <w:color w:val="000000"/>
                <w:lang w:eastAsia="cs-CZ"/>
              </w:rPr>
              <w:t>178</w:t>
            </w:r>
          </w:p>
        </w:tc>
        <w:tc>
          <w:tcPr>
            <w:tcW w:w="1240" w:type="dxa"/>
            <w:tcBorders>
              <w:top w:val="nil"/>
              <w:left w:val="nil"/>
              <w:bottom w:val="single" w:sz="8" w:space="0" w:color="auto"/>
              <w:right w:val="single" w:sz="8" w:space="0" w:color="auto"/>
            </w:tcBorders>
            <w:shd w:val="clear" w:color="auto" w:fill="auto"/>
            <w:noWrap/>
            <w:vAlign w:val="center"/>
            <w:hideMark/>
          </w:tcPr>
          <w:p w:rsidR="003F4ED1" w:rsidRPr="003E4A6E" w:rsidRDefault="003F4ED1" w:rsidP="00541000">
            <w:pPr>
              <w:spacing w:after="0" w:line="240" w:lineRule="auto"/>
              <w:jc w:val="right"/>
              <w:rPr>
                <w:rFonts w:eastAsia="Times New Roman"/>
                <w:color w:val="000000"/>
                <w:lang w:eastAsia="cs-CZ"/>
              </w:rPr>
            </w:pPr>
            <w:r w:rsidRPr="003E4A6E">
              <w:rPr>
                <w:rFonts w:eastAsia="Times New Roman"/>
                <w:color w:val="000000"/>
                <w:lang w:eastAsia="cs-CZ"/>
              </w:rPr>
              <w:t> </w:t>
            </w:r>
            <w:r w:rsidR="00A61D50" w:rsidRPr="003E4A6E">
              <w:rPr>
                <w:rFonts w:eastAsia="Times New Roman"/>
                <w:color w:val="000000"/>
                <w:lang w:eastAsia="cs-CZ"/>
              </w:rPr>
              <w:t>184</w:t>
            </w:r>
          </w:p>
        </w:tc>
        <w:tc>
          <w:tcPr>
            <w:tcW w:w="960" w:type="dxa"/>
            <w:tcBorders>
              <w:top w:val="nil"/>
              <w:left w:val="nil"/>
              <w:bottom w:val="single" w:sz="8" w:space="0" w:color="auto"/>
              <w:right w:val="single" w:sz="8" w:space="0" w:color="auto"/>
            </w:tcBorders>
            <w:shd w:val="clear" w:color="auto" w:fill="auto"/>
            <w:noWrap/>
            <w:vAlign w:val="center"/>
            <w:hideMark/>
          </w:tcPr>
          <w:p w:rsidR="003F4ED1" w:rsidRPr="003E4A6E" w:rsidRDefault="003F4ED1" w:rsidP="00541000">
            <w:pPr>
              <w:spacing w:after="0" w:line="240" w:lineRule="auto"/>
              <w:jc w:val="right"/>
              <w:rPr>
                <w:rFonts w:eastAsia="Times New Roman"/>
                <w:color w:val="000000"/>
                <w:lang w:eastAsia="cs-CZ"/>
              </w:rPr>
            </w:pPr>
            <w:r w:rsidRPr="003E4A6E">
              <w:rPr>
                <w:rFonts w:eastAsia="Times New Roman"/>
                <w:color w:val="000000"/>
                <w:lang w:eastAsia="cs-CZ"/>
              </w:rPr>
              <w:t> </w:t>
            </w:r>
            <w:r w:rsidR="00A61D50" w:rsidRPr="003E4A6E">
              <w:rPr>
                <w:rFonts w:eastAsia="Times New Roman"/>
                <w:color w:val="000000"/>
                <w:lang w:eastAsia="cs-CZ"/>
              </w:rPr>
              <w:t>0</w:t>
            </w:r>
          </w:p>
        </w:tc>
        <w:tc>
          <w:tcPr>
            <w:tcW w:w="1480" w:type="dxa"/>
            <w:tcBorders>
              <w:top w:val="nil"/>
              <w:left w:val="nil"/>
              <w:bottom w:val="single" w:sz="8" w:space="0" w:color="auto"/>
              <w:right w:val="single" w:sz="8" w:space="0" w:color="auto"/>
            </w:tcBorders>
            <w:shd w:val="clear" w:color="auto" w:fill="auto"/>
            <w:noWrap/>
            <w:vAlign w:val="center"/>
            <w:hideMark/>
          </w:tcPr>
          <w:p w:rsidR="003F4ED1" w:rsidRPr="003E4A6E" w:rsidRDefault="003F4ED1" w:rsidP="00AD217E">
            <w:pPr>
              <w:spacing w:after="0" w:line="240" w:lineRule="auto"/>
              <w:jc w:val="right"/>
              <w:rPr>
                <w:rFonts w:eastAsia="Times New Roman"/>
                <w:color w:val="000000"/>
                <w:lang w:eastAsia="cs-CZ"/>
              </w:rPr>
            </w:pPr>
            <w:r w:rsidRPr="003E4A6E">
              <w:rPr>
                <w:rFonts w:eastAsia="Times New Roman"/>
                <w:color w:val="000000"/>
                <w:lang w:eastAsia="cs-CZ"/>
              </w:rPr>
              <w:t> </w:t>
            </w:r>
            <w:r w:rsidR="00AD217E">
              <w:rPr>
                <w:rFonts w:eastAsia="Times New Roman"/>
                <w:color w:val="000000"/>
                <w:lang w:eastAsia="cs-CZ"/>
              </w:rPr>
              <w:t>17 035</w:t>
            </w:r>
          </w:p>
        </w:tc>
        <w:tc>
          <w:tcPr>
            <w:tcW w:w="1260" w:type="dxa"/>
            <w:tcBorders>
              <w:top w:val="nil"/>
              <w:left w:val="nil"/>
              <w:bottom w:val="single" w:sz="8" w:space="0" w:color="auto"/>
              <w:right w:val="single" w:sz="8" w:space="0" w:color="auto"/>
            </w:tcBorders>
            <w:shd w:val="clear" w:color="auto" w:fill="auto"/>
            <w:noWrap/>
            <w:vAlign w:val="center"/>
            <w:hideMark/>
          </w:tcPr>
          <w:p w:rsidR="003F4ED1" w:rsidRPr="003E4A6E" w:rsidRDefault="003F4ED1" w:rsidP="00AD217E">
            <w:pPr>
              <w:spacing w:after="0" w:line="240" w:lineRule="auto"/>
              <w:jc w:val="right"/>
              <w:rPr>
                <w:rFonts w:eastAsia="Times New Roman"/>
                <w:color w:val="000000"/>
                <w:lang w:eastAsia="cs-CZ"/>
              </w:rPr>
            </w:pPr>
            <w:r w:rsidRPr="003E4A6E">
              <w:rPr>
                <w:rFonts w:eastAsia="Times New Roman"/>
                <w:color w:val="000000"/>
                <w:lang w:eastAsia="cs-CZ"/>
              </w:rPr>
              <w:t> </w:t>
            </w:r>
            <w:r w:rsidR="003E4A6E" w:rsidRPr="003E4A6E">
              <w:rPr>
                <w:rFonts w:eastAsia="Times New Roman"/>
                <w:color w:val="000000"/>
                <w:lang w:eastAsia="cs-CZ"/>
              </w:rPr>
              <w:t>97,99</w:t>
            </w:r>
          </w:p>
        </w:tc>
      </w:tr>
      <w:tr w:rsidR="003F4ED1" w:rsidRPr="003E4A6E" w:rsidTr="00464F28">
        <w:trPr>
          <w:trHeight w:val="360"/>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3F4ED1" w:rsidRPr="003E4A6E" w:rsidRDefault="003F4ED1" w:rsidP="00464F28">
            <w:pPr>
              <w:spacing w:after="0" w:line="240" w:lineRule="auto"/>
              <w:jc w:val="both"/>
              <w:rPr>
                <w:rFonts w:ascii="Times New Roman" w:eastAsia="Times New Roman" w:hAnsi="Times New Roman"/>
                <w:color w:val="000000"/>
                <w:sz w:val="20"/>
                <w:szCs w:val="20"/>
                <w:lang w:eastAsia="cs-CZ"/>
              </w:rPr>
            </w:pPr>
            <w:r w:rsidRPr="003E4A6E">
              <w:rPr>
                <w:rFonts w:ascii="Times New Roman" w:eastAsia="Times New Roman" w:hAnsi="Times New Roman"/>
                <w:color w:val="000000"/>
                <w:sz w:val="20"/>
                <w:szCs w:val="20"/>
                <w:lang w:eastAsia="cs-CZ"/>
              </w:rPr>
              <w:t>grantové projekty ESF</w:t>
            </w:r>
          </w:p>
        </w:tc>
        <w:tc>
          <w:tcPr>
            <w:tcW w:w="1046" w:type="dxa"/>
            <w:tcBorders>
              <w:top w:val="nil"/>
              <w:left w:val="nil"/>
              <w:bottom w:val="single" w:sz="8" w:space="0" w:color="auto"/>
              <w:right w:val="single" w:sz="8" w:space="0" w:color="auto"/>
            </w:tcBorders>
            <w:shd w:val="clear" w:color="auto" w:fill="auto"/>
            <w:noWrap/>
            <w:vAlign w:val="center"/>
            <w:hideMark/>
          </w:tcPr>
          <w:p w:rsidR="003F4ED1" w:rsidRPr="003E4A6E" w:rsidRDefault="003F4ED1" w:rsidP="00541000">
            <w:pPr>
              <w:spacing w:after="0" w:line="240" w:lineRule="auto"/>
              <w:jc w:val="right"/>
              <w:rPr>
                <w:rFonts w:eastAsia="Times New Roman"/>
                <w:color w:val="000000"/>
                <w:lang w:eastAsia="cs-CZ"/>
              </w:rPr>
            </w:pPr>
            <w:r w:rsidRPr="003E4A6E">
              <w:rPr>
                <w:rFonts w:eastAsia="Times New Roman"/>
                <w:color w:val="000000"/>
                <w:lang w:eastAsia="cs-CZ"/>
              </w:rPr>
              <w:t> </w:t>
            </w:r>
            <w:r w:rsidR="00A61D50" w:rsidRPr="003E4A6E">
              <w:rPr>
                <w:rFonts w:eastAsia="Times New Roman"/>
                <w:color w:val="000000"/>
                <w:lang w:eastAsia="cs-CZ"/>
              </w:rPr>
              <w:t>0</w:t>
            </w:r>
          </w:p>
        </w:tc>
        <w:tc>
          <w:tcPr>
            <w:tcW w:w="1240" w:type="dxa"/>
            <w:tcBorders>
              <w:top w:val="nil"/>
              <w:left w:val="nil"/>
              <w:bottom w:val="single" w:sz="8" w:space="0" w:color="auto"/>
              <w:right w:val="single" w:sz="8" w:space="0" w:color="auto"/>
            </w:tcBorders>
            <w:shd w:val="clear" w:color="auto" w:fill="auto"/>
            <w:noWrap/>
            <w:vAlign w:val="center"/>
            <w:hideMark/>
          </w:tcPr>
          <w:p w:rsidR="003F4ED1" w:rsidRPr="003E4A6E" w:rsidRDefault="00A61D50" w:rsidP="00541000">
            <w:pPr>
              <w:spacing w:after="0" w:line="240" w:lineRule="auto"/>
              <w:jc w:val="right"/>
              <w:rPr>
                <w:rFonts w:eastAsia="Times New Roman"/>
                <w:color w:val="000000"/>
                <w:lang w:eastAsia="cs-CZ"/>
              </w:rPr>
            </w:pPr>
            <w:r w:rsidRPr="003E4A6E">
              <w:rPr>
                <w:rFonts w:eastAsia="Times New Roman"/>
                <w:color w:val="000000"/>
                <w:lang w:eastAsia="cs-CZ"/>
              </w:rPr>
              <w:t>0</w:t>
            </w:r>
            <w:r w:rsidR="003F4ED1" w:rsidRPr="003E4A6E">
              <w:rPr>
                <w:rFonts w:eastAsia="Times New Roman"/>
                <w:color w:val="000000"/>
                <w:lang w:eastAsia="cs-CZ"/>
              </w:rPr>
              <w:t> </w:t>
            </w:r>
          </w:p>
        </w:tc>
        <w:tc>
          <w:tcPr>
            <w:tcW w:w="960" w:type="dxa"/>
            <w:tcBorders>
              <w:top w:val="nil"/>
              <w:left w:val="nil"/>
              <w:bottom w:val="single" w:sz="8" w:space="0" w:color="auto"/>
              <w:right w:val="single" w:sz="8" w:space="0" w:color="auto"/>
            </w:tcBorders>
            <w:shd w:val="clear" w:color="auto" w:fill="auto"/>
            <w:noWrap/>
            <w:vAlign w:val="center"/>
            <w:hideMark/>
          </w:tcPr>
          <w:p w:rsidR="003F4ED1" w:rsidRPr="003E4A6E" w:rsidRDefault="003F4ED1" w:rsidP="00541000">
            <w:pPr>
              <w:spacing w:after="0" w:line="240" w:lineRule="auto"/>
              <w:jc w:val="right"/>
              <w:rPr>
                <w:rFonts w:eastAsia="Times New Roman"/>
                <w:color w:val="000000"/>
                <w:lang w:eastAsia="cs-CZ"/>
              </w:rPr>
            </w:pPr>
            <w:r w:rsidRPr="003E4A6E">
              <w:rPr>
                <w:rFonts w:eastAsia="Times New Roman"/>
                <w:color w:val="000000"/>
                <w:lang w:eastAsia="cs-CZ"/>
              </w:rPr>
              <w:t> </w:t>
            </w:r>
            <w:r w:rsidR="00A61D50" w:rsidRPr="003E4A6E">
              <w:rPr>
                <w:rFonts w:eastAsia="Times New Roman"/>
                <w:color w:val="000000"/>
                <w:lang w:eastAsia="cs-CZ"/>
              </w:rPr>
              <w:t>0</w:t>
            </w:r>
          </w:p>
        </w:tc>
        <w:tc>
          <w:tcPr>
            <w:tcW w:w="1480" w:type="dxa"/>
            <w:tcBorders>
              <w:top w:val="nil"/>
              <w:left w:val="nil"/>
              <w:bottom w:val="single" w:sz="8" w:space="0" w:color="auto"/>
              <w:right w:val="single" w:sz="8" w:space="0" w:color="auto"/>
            </w:tcBorders>
            <w:shd w:val="clear" w:color="auto" w:fill="auto"/>
            <w:noWrap/>
            <w:vAlign w:val="center"/>
            <w:hideMark/>
          </w:tcPr>
          <w:p w:rsidR="003F4ED1" w:rsidRPr="003E4A6E" w:rsidRDefault="003F4ED1" w:rsidP="00AD217E">
            <w:pPr>
              <w:spacing w:after="0" w:line="240" w:lineRule="auto"/>
              <w:jc w:val="right"/>
              <w:rPr>
                <w:rFonts w:eastAsia="Times New Roman"/>
                <w:color w:val="000000"/>
                <w:lang w:eastAsia="cs-CZ"/>
              </w:rPr>
            </w:pPr>
            <w:r w:rsidRPr="003E4A6E">
              <w:rPr>
                <w:rFonts w:eastAsia="Times New Roman"/>
                <w:color w:val="000000"/>
                <w:lang w:eastAsia="cs-CZ"/>
              </w:rPr>
              <w:t> </w:t>
            </w:r>
            <w:r w:rsidR="00AD217E">
              <w:rPr>
                <w:rFonts w:eastAsia="Times New Roman"/>
                <w:color w:val="000000"/>
                <w:lang w:eastAsia="cs-CZ"/>
              </w:rPr>
              <w:t>0</w:t>
            </w:r>
          </w:p>
        </w:tc>
        <w:tc>
          <w:tcPr>
            <w:tcW w:w="1260" w:type="dxa"/>
            <w:tcBorders>
              <w:top w:val="nil"/>
              <w:left w:val="nil"/>
              <w:bottom w:val="single" w:sz="8" w:space="0" w:color="auto"/>
              <w:right w:val="single" w:sz="8" w:space="0" w:color="auto"/>
            </w:tcBorders>
            <w:shd w:val="clear" w:color="auto" w:fill="auto"/>
            <w:noWrap/>
            <w:vAlign w:val="center"/>
            <w:hideMark/>
          </w:tcPr>
          <w:p w:rsidR="003F4ED1" w:rsidRPr="003E4A6E" w:rsidRDefault="003F4ED1" w:rsidP="00AD217E">
            <w:pPr>
              <w:spacing w:after="0" w:line="240" w:lineRule="auto"/>
              <w:jc w:val="right"/>
              <w:rPr>
                <w:rFonts w:eastAsia="Times New Roman"/>
                <w:color w:val="000000"/>
                <w:lang w:eastAsia="cs-CZ"/>
              </w:rPr>
            </w:pPr>
            <w:r w:rsidRPr="003E4A6E">
              <w:rPr>
                <w:rFonts w:eastAsia="Times New Roman"/>
                <w:color w:val="000000"/>
                <w:lang w:eastAsia="cs-CZ"/>
              </w:rPr>
              <w:t> </w:t>
            </w:r>
            <w:r w:rsidR="003E4A6E" w:rsidRPr="003E4A6E">
              <w:rPr>
                <w:rFonts w:eastAsia="Times New Roman"/>
                <w:color w:val="000000"/>
                <w:lang w:eastAsia="cs-CZ"/>
              </w:rPr>
              <w:t>0</w:t>
            </w:r>
          </w:p>
        </w:tc>
      </w:tr>
      <w:tr w:rsidR="003F4ED1" w:rsidRPr="003E4A6E" w:rsidTr="00464F28">
        <w:trPr>
          <w:trHeight w:val="360"/>
        </w:trPr>
        <w:tc>
          <w:tcPr>
            <w:tcW w:w="3134" w:type="dxa"/>
            <w:tcBorders>
              <w:top w:val="nil"/>
              <w:left w:val="single" w:sz="8" w:space="0" w:color="auto"/>
              <w:bottom w:val="single" w:sz="8" w:space="0" w:color="auto"/>
              <w:right w:val="single" w:sz="8" w:space="0" w:color="auto"/>
            </w:tcBorders>
            <w:shd w:val="clear" w:color="000000" w:fill="FFC000"/>
            <w:vAlign w:val="center"/>
            <w:hideMark/>
          </w:tcPr>
          <w:p w:rsidR="003F4ED1" w:rsidRPr="00072AC3" w:rsidRDefault="003F4ED1" w:rsidP="00072AC3">
            <w:pPr>
              <w:spacing w:after="0" w:line="240" w:lineRule="auto"/>
              <w:rPr>
                <w:rFonts w:ascii="Times New Roman" w:eastAsia="Times New Roman" w:hAnsi="Times New Roman"/>
                <w:b/>
                <w:bCs/>
                <w:i/>
                <w:iCs/>
                <w:sz w:val="20"/>
                <w:szCs w:val="20"/>
                <w:lang w:eastAsia="cs-CZ"/>
              </w:rPr>
            </w:pPr>
            <w:r w:rsidRPr="00072AC3">
              <w:rPr>
                <w:rFonts w:ascii="Times New Roman" w:eastAsia="Times New Roman" w:hAnsi="Times New Roman"/>
                <w:b/>
                <w:bCs/>
                <w:i/>
                <w:iCs/>
                <w:sz w:val="20"/>
                <w:szCs w:val="20"/>
                <w:lang w:eastAsia="cs-CZ"/>
              </w:rPr>
              <w:t>celkem ESF - OP LZZ</w:t>
            </w:r>
          </w:p>
        </w:tc>
        <w:tc>
          <w:tcPr>
            <w:tcW w:w="1046" w:type="dxa"/>
            <w:tcBorders>
              <w:top w:val="nil"/>
              <w:left w:val="nil"/>
              <w:bottom w:val="single" w:sz="8" w:space="0" w:color="auto"/>
              <w:right w:val="single" w:sz="8" w:space="0" w:color="auto"/>
            </w:tcBorders>
            <w:shd w:val="clear" w:color="000000" w:fill="FFC000"/>
            <w:noWrap/>
            <w:vAlign w:val="center"/>
            <w:hideMark/>
          </w:tcPr>
          <w:p w:rsidR="003F4ED1" w:rsidRPr="00072AC3" w:rsidRDefault="003F4ED1" w:rsidP="00072AC3">
            <w:pPr>
              <w:spacing w:after="0" w:line="240" w:lineRule="auto"/>
              <w:jc w:val="right"/>
              <w:rPr>
                <w:rFonts w:eastAsia="Times New Roman"/>
                <w:b/>
                <w:lang w:eastAsia="cs-CZ"/>
              </w:rPr>
            </w:pPr>
            <w:r w:rsidRPr="00072AC3">
              <w:rPr>
                <w:rFonts w:eastAsia="Times New Roman"/>
                <w:b/>
                <w:lang w:eastAsia="cs-CZ"/>
              </w:rPr>
              <w:t> </w:t>
            </w:r>
            <w:r w:rsidR="00072AC3" w:rsidRPr="00072AC3">
              <w:rPr>
                <w:rFonts w:eastAsia="Times New Roman"/>
                <w:b/>
                <w:lang w:eastAsia="cs-CZ"/>
              </w:rPr>
              <w:t>1 983</w:t>
            </w:r>
          </w:p>
        </w:tc>
        <w:tc>
          <w:tcPr>
            <w:tcW w:w="1240" w:type="dxa"/>
            <w:tcBorders>
              <w:top w:val="nil"/>
              <w:left w:val="nil"/>
              <w:bottom w:val="single" w:sz="8" w:space="0" w:color="auto"/>
              <w:right w:val="single" w:sz="8" w:space="0" w:color="auto"/>
            </w:tcBorders>
            <w:shd w:val="clear" w:color="000000" w:fill="FFC000"/>
            <w:noWrap/>
            <w:vAlign w:val="center"/>
            <w:hideMark/>
          </w:tcPr>
          <w:p w:rsidR="003F4ED1" w:rsidRPr="00072AC3" w:rsidRDefault="003F4ED1" w:rsidP="00072AC3">
            <w:pPr>
              <w:spacing w:after="0" w:line="240" w:lineRule="auto"/>
              <w:jc w:val="right"/>
              <w:rPr>
                <w:rFonts w:eastAsia="Times New Roman"/>
                <w:b/>
                <w:lang w:eastAsia="cs-CZ"/>
              </w:rPr>
            </w:pPr>
            <w:r w:rsidRPr="00072AC3">
              <w:rPr>
                <w:rFonts w:eastAsia="Times New Roman"/>
                <w:b/>
                <w:lang w:eastAsia="cs-CZ"/>
              </w:rPr>
              <w:t> </w:t>
            </w:r>
            <w:r w:rsidR="00072AC3" w:rsidRPr="00072AC3">
              <w:rPr>
                <w:rFonts w:eastAsia="Times New Roman"/>
                <w:b/>
                <w:lang w:eastAsia="cs-CZ"/>
              </w:rPr>
              <w:t>2 947</w:t>
            </w:r>
          </w:p>
        </w:tc>
        <w:tc>
          <w:tcPr>
            <w:tcW w:w="960" w:type="dxa"/>
            <w:tcBorders>
              <w:top w:val="nil"/>
              <w:left w:val="nil"/>
              <w:bottom w:val="single" w:sz="8" w:space="0" w:color="auto"/>
              <w:right w:val="single" w:sz="8" w:space="0" w:color="auto"/>
            </w:tcBorders>
            <w:shd w:val="clear" w:color="000000" w:fill="FFC000"/>
            <w:noWrap/>
            <w:vAlign w:val="center"/>
            <w:hideMark/>
          </w:tcPr>
          <w:p w:rsidR="003F4ED1" w:rsidRPr="00072AC3" w:rsidRDefault="00072AC3" w:rsidP="00072AC3">
            <w:pPr>
              <w:spacing w:after="0" w:line="240" w:lineRule="auto"/>
              <w:jc w:val="right"/>
              <w:rPr>
                <w:rFonts w:eastAsia="Times New Roman"/>
                <w:b/>
                <w:lang w:eastAsia="cs-CZ"/>
              </w:rPr>
            </w:pPr>
            <w:r w:rsidRPr="00072AC3">
              <w:rPr>
                <w:rFonts w:eastAsia="Times New Roman"/>
                <w:b/>
                <w:lang w:eastAsia="cs-CZ"/>
              </w:rPr>
              <w:t>91</w:t>
            </w:r>
            <w:r w:rsidR="003F4ED1" w:rsidRPr="00072AC3">
              <w:rPr>
                <w:rFonts w:eastAsia="Times New Roman"/>
                <w:b/>
                <w:lang w:eastAsia="cs-CZ"/>
              </w:rPr>
              <w:t> </w:t>
            </w:r>
          </w:p>
        </w:tc>
        <w:tc>
          <w:tcPr>
            <w:tcW w:w="1480" w:type="dxa"/>
            <w:tcBorders>
              <w:top w:val="nil"/>
              <w:left w:val="nil"/>
              <w:bottom w:val="single" w:sz="8" w:space="0" w:color="auto"/>
              <w:right w:val="single" w:sz="8" w:space="0" w:color="auto"/>
            </w:tcBorders>
            <w:shd w:val="clear" w:color="000000" w:fill="FFC000"/>
            <w:noWrap/>
            <w:vAlign w:val="center"/>
            <w:hideMark/>
          </w:tcPr>
          <w:p w:rsidR="003F4ED1" w:rsidRPr="00072AC3" w:rsidRDefault="003F4ED1" w:rsidP="00072AC3">
            <w:pPr>
              <w:spacing w:after="0" w:line="240" w:lineRule="auto"/>
              <w:jc w:val="right"/>
              <w:rPr>
                <w:rFonts w:eastAsia="Times New Roman"/>
                <w:b/>
                <w:lang w:eastAsia="cs-CZ"/>
              </w:rPr>
            </w:pPr>
            <w:r w:rsidRPr="00072AC3">
              <w:rPr>
                <w:rFonts w:eastAsia="Times New Roman"/>
                <w:b/>
                <w:lang w:eastAsia="cs-CZ"/>
              </w:rPr>
              <w:t> </w:t>
            </w:r>
            <w:r w:rsidR="00AD217E" w:rsidRPr="00072AC3">
              <w:rPr>
                <w:rFonts w:eastAsia="Times New Roman"/>
                <w:b/>
                <w:lang w:eastAsia="cs-CZ"/>
              </w:rPr>
              <w:t>178 997</w:t>
            </w:r>
          </w:p>
        </w:tc>
        <w:tc>
          <w:tcPr>
            <w:tcW w:w="1260" w:type="dxa"/>
            <w:tcBorders>
              <w:top w:val="nil"/>
              <w:left w:val="nil"/>
              <w:bottom w:val="single" w:sz="8" w:space="0" w:color="auto"/>
              <w:right w:val="single" w:sz="8" w:space="0" w:color="auto"/>
            </w:tcBorders>
            <w:shd w:val="clear" w:color="000000" w:fill="FFC000"/>
            <w:noWrap/>
            <w:vAlign w:val="center"/>
            <w:hideMark/>
          </w:tcPr>
          <w:p w:rsidR="003F4ED1" w:rsidRPr="00AD217E" w:rsidRDefault="003F4ED1" w:rsidP="00AD217E">
            <w:pPr>
              <w:spacing w:after="0" w:line="240" w:lineRule="auto"/>
              <w:jc w:val="right"/>
              <w:rPr>
                <w:rFonts w:eastAsia="Times New Roman"/>
                <w:b/>
                <w:color w:val="000000"/>
                <w:lang w:eastAsia="cs-CZ"/>
              </w:rPr>
            </w:pPr>
            <w:r w:rsidRPr="00AD217E">
              <w:rPr>
                <w:rFonts w:eastAsia="Times New Roman"/>
                <w:b/>
                <w:color w:val="000000"/>
                <w:lang w:eastAsia="cs-CZ"/>
              </w:rPr>
              <w:t> </w:t>
            </w:r>
            <w:r w:rsidR="003E4A6E" w:rsidRPr="00AD217E">
              <w:rPr>
                <w:rFonts w:eastAsia="Times New Roman"/>
                <w:b/>
                <w:color w:val="000000"/>
                <w:lang w:eastAsia="cs-CZ"/>
              </w:rPr>
              <w:t>95,81</w:t>
            </w:r>
          </w:p>
        </w:tc>
      </w:tr>
      <w:tr w:rsidR="003F4ED1" w:rsidRPr="003E4A6E" w:rsidTr="00464F28">
        <w:trPr>
          <w:trHeight w:val="360"/>
        </w:trPr>
        <w:tc>
          <w:tcPr>
            <w:tcW w:w="3134" w:type="dxa"/>
            <w:tcBorders>
              <w:top w:val="nil"/>
              <w:left w:val="single" w:sz="8" w:space="0" w:color="auto"/>
              <w:bottom w:val="single" w:sz="8" w:space="0" w:color="auto"/>
              <w:right w:val="single" w:sz="8" w:space="0" w:color="auto"/>
            </w:tcBorders>
            <w:shd w:val="clear" w:color="000000" w:fill="FF0000"/>
            <w:vAlign w:val="center"/>
            <w:hideMark/>
          </w:tcPr>
          <w:p w:rsidR="003F4ED1" w:rsidRPr="00072AC3" w:rsidRDefault="003F4ED1" w:rsidP="00072AC3">
            <w:pPr>
              <w:spacing w:after="0" w:line="240" w:lineRule="auto"/>
              <w:rPr>
                <w:rFonts w:ascii="Times New Roman" w:eastAsia="Times New Roman" w:hAnsi="Times New Roman"/>
                <w:b/>
                <w:bCs/>
                <w:lang w:eastAsia="cs-CZ"/>
              </w:rPr>
            </w:pPr>
            <w:r w:rsidRPr="00072AC3">
              <w:rPr>
                <w:rFonts w:ascii="Times New Roman" w:eastAsia="Times New Roman" w:hAnsi="Times New Roman"/>
                <w:b/>
                <w:bCs/>
                <w:lang w:eastAsia="cs-CZ"/>
              </w:rPr>
              <w:t>celkem nár. APZ + ESF</w:t>
            </w:r>
          </w:p>
        </w:tc>
        <w:tc>
          <w:tcPr>
            <w:tcW w:w="1046" w:type="dxa"/>
            <w:tcBorders>
              <w:top w:val="nil"/>
              <w:left w:val="nil"/>
              <w:bottom w:val="single" w:sz="8" w:space="0" w:color="auto"/>
              <w:right w:val="single" w:sz="8" w:space="0" w:color="auto"/>
            </w:tcBorders>
            <w:shd w:val="clear" w:color="000000" w:fill="FF0000"/>
            <w:noWrap/>
            <w:vAlign w:val="center"/>
            <w:hideMark/>
          </w:tcPr>
          <w:p w:rsidR="003F4ED1" w:rsidRPr="00072AC3" w:rsidRDefault="003F4ED1" w:rsidP="00072AC3">
            <w:pPr>
              <w:spacing w:after="0" w:line="240" w:lineRule="auto"/>
              <w:jc w:val="right"/>
              <w:rPr>
                <w:rFonts w:eastAsia="Times New Roman"/>
                <w:b/>
                <w:lang w:eastAsia="cs-CZ"/>
              </w:rPr>
            </w:pPr>
            <w:r w:rsidRPr="00072AC3">
              <w:rPr>
                <w:rFonts w:eastAsia="Times New Roman"/>
                <w:b/>
                <w:lang w:eastAsia="cs-CZ"/>
              </w:rPr>
              <w:t> </w:t>
            </w:r>
            <w:r w:rsidR="00072AC3" w:rsidRPr="00072AC3">
              <w:rPr>
                <w:rFonts w:eastAsia="Times New Roman"/>
                <w:b/>
                <w:lang w:eastAsia="cs-CZ"/>
              </w:rPr>
              <w:t>2 334</w:t>
            </w:r>
          </w:p>
        </w:tc>
        <w:tc>
          <w:tcPr>
            <w:tcW w:w="1240" w:type="dxa"/>
            <w:tcBorders>
              <w:top w:val="nil"/>
              <w:left w:val="nil"/>
              <w:bottom w:val="single" w:sz="8" w:space="0" w:color="auto"/>
              <w:right w:val="single" w:sz="8" w:space="0" w:color="auto"/>
            </w:tcBorders>
            <w:shd w:val="clear" w:color="000000" w:fill="FF0000"/>
            <w:noWrap/>
            <w:vAlign w:val="center"/>
            <w:hideMark/>
          </w:tcPr>
          <w:p w:rsidR="003F4ED1" w:rsidRPr="00072AC3" w:rsidRDefault="003F4ED1" w:rsidP="00072AC3">
            <w:pPr>
              <w:spacing w:after="0" w:line="240" w:lineRule="auto"/>
              <w:jc w:val="right"/>
              <w:rPr>
                <w:rFonts w:eastAsia="Times New Roman"/>
                <w:b/>
                <w:lang w:eastAsia="cs-CZ"/>
              </w:rPr>
            </w:pPr>
            <w:r w:rsidRPr="00072AC3">
              <w:rPr>
                <w:rFonts w:eastAsia="Times New Roman"/>
                <w:b/>
                <w:lang w:eastAsia="cs-CZ"/>
              </w:rPr>
              <w:t> </w:t>
            </w:r>
            <w:r w:rsidR="00072AC3" w:rsidRPr="00072AC3">
              <w:rPr>
                <w:rFonts w:eastAsia="Times New Roman"/>
                <w:b/>
                <w:lang w:eastAsia="cs-CZ"/>
              </w:rPr>
              <w:t>3381</w:t>
            </w:r>
          </w:p>
        </w:tc>
        <w:tc>
          <w:tcPr>
            <w:tcW w:w="960" w:type="dxa"/>
            <w:tcBorders>
              <w:top w:val="nil"/>
              <w:left w:val="nil"/>
              <w:bottom w:val="single" w:sz="8" w:space="0" w:color="auto"/>
              <w:right w:val="single" w:sz="8" w:space="0" w:color="auto"/>
            </w:tcBorders>
            <w:shd w:val="clear" w:color="000000" w:fill="FF0000"/>
            <w:noWrap/>
            <w:vAlign w:val="center"/>
            <w:hideMark/>
          </w:tcPr>
          <w:p w:rsidR="003F4ED1" w:rsidRPr="00072AC3" w:rsidRDefault="003F4ED1" w:rsidP="00072AC3">
            <w:pPr>
              <w:spacing w:after="0" w:line="240" w:lineRule="auto"/>
              <w:jc w:val="right"/>
              <w:rPr>
                <w:rFonts w:eastAsia="Times New Roman"/>
                <w:b/>
                <w:lang w:eastAsia="cs-CZ"/>
              </w:rPr>
            </w:pPr>
            <w:r w:rsidRPr="00072AC3">
              <w:rPr>
                <w:rFonts w:eastAsia="Times New Roman"/>
                <w:b/>
                <w:lang w:eastAsia="cs-CZ"/>
              </w:rPr>
              <w:t> </w:t>
            </w:r>
            <w:r w:rsidR="00072AC3" w:rsidRPr="00072AC3">
              <w:rPr>
                <w:rFonts w:eastAsia="Times New Roman"/>
                <w:b/>
                <w:lang w:eastAsia="cs-CZ"/>
              </w:rPr>
              <w:t>136</w:t>
            </w:r>
          </w:p>
        </w:tc>
        <w:tc>
          <w:tcPr>
            <w:tcW w:w="1480" w:type="dxa"/>
            <w:tcBorders>
              <w:top w:val="nil"/>
              <w:left w:val="nil"/>
              <w:bottom w:val="single" w:sz="8" w:space="0" w:color="auto"/>
              <w:right w:val="single" w:sz="8" w:space="0" w:color="auto"/>
            </w:tcBorders>
            <w:shd w:val="clear" w:color="000000" w:fill="FF0000"/>
            <w:noWrap/>
            <w:vAlign w:val="center"/>
            <w:hideMark/>
          </w:tcPr>
          <w:p w:rsidR="003F4ED1" w:rsidRPr="00072AC3" w:rsidRDefault="003F4ED1" w:rsidP="00072AC3">
            <w:pPr>
              <w:spacing w:after="0" w:line="240" w:lineRule="auto"/>
              <w:jc w:val="right"/>
              <w:rPr>
                <w:rFonts w:eastAsia="Times New Roman"/>
                <w:b/>
                <w:lang w:eastAsia="cs-CZ"/>
              </w:rPr>
            </w:pPr>
            <w:r w:rsidRPr="00072AC3">
              <w:rPr>
                <w:rFonts w:eastAsia="Times New Roman"/>
                <w:b/>
                <w:lang w:eastAsia="cs-CZ"/>
              </w:rPr>
              <w:t> </w:t>
            </w:r>
            <w:r w:rsidR="00AD217E" w:rsidRPr="00072AC3">
              <w:rPr>
                <w:rFonts w:eastAsia="Times New Roman"/>
                <w:b/>
                <w:lang w:eastAsia="cs-CZ"/>
              </w:rPr>
              <w:t>240 797</w:t>
            </w:r>
          </w:p>
        </w:tc>
        <w:tc>
          <w:tcPr>
            <w:tcW w:w="1260" w:type="dxa"/>
            <w:tcBorders>
              <w:top w:val="nil"/>
              <w:left w:val="nil"/>
              <w:bottom w:val="single" w:sz="8" w:space="0" w:color="auto"/>
              <w:right w:val="single" w:sz="8" w:space="0" w:color="auto"/>
            </w:tcBorders>
            <w:shd w:val="clear" w:color="000000" w:fill="FF0000"/>
            <w:noWrap/>
            <w:vAlign w:val="center"/>
            <w:hideMark/>
          </w:tcPr>
          <w:p w:rsidR="003F4ED1" w:rsidRPr="00AD217E" w:rsidRDefault="003F4ED1" w:rsidP="00AD217E">
            <w:pPr>
              <w:spacing w:after="0" w:line="240" w:lineRule="auto"/>
              <w:jc w:val="right"/>
              <w:rPr>
                <w:rFonts w:eastAsia="Times New Roman"/>
                <w:b/>
                <w:color w:val="000000"/>
                <w:lang w:eastAsia="cs-CZ"/>
              </w:rPr>
            </w:pPr>
            <w:r w:rsidRPr="00AD217E">
              <w:rPr>
                <w:rFonts w:eastAsia="Times New Roman"/>
                <w:b/>
                <w:color w:val="000000"/>
                <w:lang w:eastAsia="cs-CZ"/>
              </w:rPr>
              <w:t> </w:t>
            </w:r>
            <w:r w:rsidR="003E4A6E" w:rsidRPr="00AD217E">
              <w:rPr>
                <w:rFonts w:eastAsia="Times New Roman"/>
                <w:b/>
                <w:color w:val="000000"/>
                <w:lang w:eastAsia="cs-CZ"/>
              </w:rPr>
              <w:t>78,20</w:t>
            </w:r>
          </w:p>
        </w:tc>
      </w:tr>
    </w:tbl>
    <w:p w:rsidR="00AC7625" w:rsidRPr="003E4A6E" w:rsidRDefault="00AC7625" w:rsidP="00C63848">
      <w:pPr>
        <w:pStyle w:val="Zkladntext2"/>
        <w:jc w:val="both"/>
        <w:rPr>
          <w:i/>
          <w:color w:val="FF0000"/>
          <w:szCs w:val="24"/>
        </w:rPr>
      </w:pPr>
    </w:p>
    <w:p w:rsidR="00AC7625" w:rsidRPr="002521B5" w:rsidRDefault="00AC7625" w:rsidP="00C63848">
      <w:pPr>
        <w:pStyle w:val="Zkladntext2"/>
        <w:jc w:val="both"/>
        <w:rPr>
          <w:b/>
          <w:i/>
          <w:color w:val="FF0000"/>
          <w:szCs w:val="24"/>
        </w:rPr>
      </w:pPr>
    </w:p>
    <w:p w:rsidR="00AC7625" w:rsidRPr="002521B5" w:rsidRDefault="00AC7625" w:rsidP="00C63848">
      <w:pPr>
        <w:pStyle w:val="Zkladntext2"/>
        <w:jc w:val="both"/>
        <w:rPr>
          <w:rFonts w:ascii="Arial" w:hAnsi="Arial" w:cs="Arial"/>
          <w:b/>
          <w:i/>
          <w:color w:val="FF0000"/>
          <w:szCs w:val="24"/>
        </w:rPr>
      </w:pPr>
    </w:p>
    <w:p w:rsidR="00AC7625" w:rsidRPr="002521B5" w:rsidRDefault="00AC7625" w:rsidP="00C63848">
      <w:pPr>
        <w:pStyle w:val="Zkladntext2"/>
        <w:jc w:val="both"/>
        <w:rPr>
          <w:rFonts w:ascii="Arial" w:hAnsi="Arial" w:cs="Arial"/>
          <w:b/>
          <w:i/>
          <w:color w:val="FF0000"/>
          <w:szCs w:val="24"/>
        </w:rPr>
      </w:pPr>
    </w:p>
    <w:p w:rsidR="00AC7625" w:rsidRPr="002521B5" w:rsidRDefault="00AC7625" w:rsidP="00C63848">
      <w:pPr>
        <w:pStyle w:val="Zkladntext2"/>
        <w:jc w:val="both"/>
        <w:rPr>
          <w:rFonts w:ascii="Arial" w:hAnsi="Arial" w:cs="Arial"/>
          <w:b/>
          <w:i/>
          <w:color w:val="FF0000"/>
          <w:szCs w:val="24"/>
        </w:rPr>
      </w:pPr>
    </w:p>
    <w:p w:rsidR="00B718D9" w:rsidRDefault="00B718D9" w:rsidP="00B718D9">
      <w:pPr>
        <w:pStyle w:val="Zkladntext2"/>
        <w:jc w:val="both"/>
        <w:rPr>
          <w:b/>
          <w:szCs w:val="24"/>
        </w:rPr>
      </w:pPr>
      <w:r>
        <w:rPr>
          <w:b/>
          <w:szCs w:val="24"/>
        </w:rPr>
        <w:lastRenderedPageBreak/>
        <w:t>6.2. Rekvalifikace a poradenství</w:t>
      </w:r>
    </w:p>
    <w:p w:rsidR="00B718D9" w:rsidRDefault="00B718D9" w:rsidP="00B718D9">
      <w:pPr>
        <w:pStyle w:val="Zkladntext"/>
      </w:pPr>
    </w:p>
    <w:p w:rsidR="00B718D9" w:rsidRDefault="00B718D9" w:rsidP="00544527">
      <w:pPr>
        <w:pStyle w:val="Zkladntext"/>
        <w:spacing w:line="276" w:lineRule="auto"/>
      </w:pPr>
      <w:r>
        <w:t>Rekvalifikace jako jeden z důležitých nástrojů aktivní politiky zaměstnanosti pomáhá do jisté míry řešit nesoulad mezi požadavky zaměstnavatelů na obsazení volných míst a kvalifikační strukturou uchazečů o zaměstnání, ovlivňuje vztahy mezi nabídkou práce a poptávku po ní a napomáhá tak k dosažení jejich rovnováhy a k produktivnímu využití pracovních sil. Nemalou roli zde hraje správná prognóza vývoje poptávky, aby po dokončení kurzu měli jeho absolventi zvýšenou možnost získat pracovní uplatnění v souladu s nově získanou kvalifikací. Perspektiva rekvalifikace spočívá také v tom, že její efekt přetrvává i v případě ztráty zaměstnání, protože rekvalifikovaná osoba je ve vztahu k měnícím se podmínkám na trhu práce flexibilnější a má lepší šance znovu získat další uplatnění.</w:t>
      </w:r>
    </w:p>
    <w:p w:rsidR="00B718D9" w:rsidRDefault="00B718D9" w:rsidP="00544527">
      <w:pPr>
        <w:pStyle w:val="Zkladntext"/>
        <w:spacing w:line="276" w:lineRule="auto"/>
      </w:pPr>
    </w:p>
    <w:p w:rsidR="00B718D9" w:rsidRDefault="00B718D9" w:rsidP="00544527">
      <w:pPr>
        <w:pStyle w:val="Zkladntext"/>
        <w:spacing w:line="276" w:lineRule="auto"/>
      </w:pPr>
      <w:r>
        <w:t>Základem pro realizaci rekvalifikačních kurzů, ze kterého Úřad práce ČR, Krajská pobočka v Karlových Varech vycházel již při jejich plánování, byly skutečné potřeby trhu práce a analýza úspěšnosti rekvalifikačních kurzů předchozích let. Kritéria důležitá pro výběr vhodných účastníků do rekvalifikací se od minulých let nijak výrazně nelišila. Byly jimi především kvalifikační úroveň a zdravotní stav uchazečů evidovaných na úřadu práce. Pozornost byla zaměřena především na uchazeče o zaměstnání, kteří byli obtížně umí</w:t>
      </w:r>
      <w:r w:rsidR="00FF5792">
        <w:t>stitelní na trhu práce a spadali</w:t>
      </w:r>
      <w:r>
        <w:t xml:space="preserve"> do některé ze skupin podporovaných uchazečů o zaměstnání. </w:t>
      </w:r>
    </w:p>
    <w:p w:rsidR="00B718D9" w:rsidRDefault="00B718D9" w:rsidP="00B718D9">
      <w:pPr>
        <w:pStyle w:val="Zkladntext"/>
      </w:pPr>
    </w:p>
    <w:p w:rsidR="00B718D9" w:rsidRDefault="00B718D9" w:rsidP="00B718D9">
      <w:pPr>
        <w:spacing w:after="0" w:line="240" w:lineRule="auto"/>
        <w:jc w:val="both"/>
        <w:rPr>
          <w:i/>
          <w:iCs/>
        </w:rPr>
      </w:pPr>
      <w:r>
        <w:rPr>
          <w:i/>
          <w:iCs/>
        </w:rPr>
        <w:t>Rekvalifikace uchazečů a zájemců o zaměstnání, rekvalifikace zaměstnanců</w:t>
      </w:r>
    </w:p>
    <w:tbl>
      <w:tblPr>
        <w:tblW w:w="7477" w:type="dxa"/>
        <w:tblInd w:w="70" w:type="dxa"/>
        <w:shd w:val="clear" w:color="auto" w:fill="FFFFFF"/>
        <w:tblCellMar>
          <w:left w:w="0" w:type="dxa"/>
          <w:right w:w="0" w:type="dxa"/>
        </w:tblCellMar>
        <w:tblLook w:val="04A0" w:firstRow="1" w:lastRow="0" w:firstColumn="1" w:lastColumn="0" w:noHBand="0" w:noVBand="1"/>
      </w:tblPr>
      <w:tblGrid>
        <w:gridCol w:w="5879"/>
        <w:gridCol w:w="1598"/>
      </w:tblGrid>
      <w:tr w:rsidR="00B718D9" w:rsidTr="00B718D9">
        <w:trPr>
          <w:cantSplit/>
          <w:trHeight w:val="404"/>
        </w:trPr>
        <w:tc>
          <w:tcPr>
            <w:tcW w:w="5879" w:type="dxa"/>
            <w:tcBorders>
              <w:top w:val="double" w:sz="4" w:space="0" w:color="0000FF"/>
              <w:left w:val="double" w:sz="4" w:space="0" w:color="0000FF"/>
              <w:bottom w:val="single" w:sz="12" w:space="0" w:color="auto"/>
              <w:right w:val="single" w:sz="12" w:space="0" w:color="auto"/>
            </w:tcBorders>
            <w:shd w:val="clear" w:color="auto" w:fill="FFFFFF"/>
            <w:tcMar>
              <w:top w:w="0" w:type="dxa"/>
              <w:left w:w="70" w:type="dxa"/>
              <w:bottom w:w="0" w:type="dxa"/>
              <w:right w:w="70" w:type="dxa"/>
            </w:tcMar>
            <w:vAlign w:val="center"/>
            <w:hideMark/>
          </w:tcPr>
          <w:p w:rsidR="00B718D9" w:rsidRPr="00C61840" w:rsidRDefault="00B718D9">
            <w:pPr>
              <w:pStyle w:val="Nadpis3"/>
              <w:numPr>
                <w:ilvl w:val="0"/>
                <w:numId w:val="0"/>
              </w:numPr>
              <w:ind w:left="794" w:hanging="794"/>
              <w:rPr>
                <w:lang w:eastAsia="cs-CZ"/>
              </w:rPr>
            </w:pPr>
            <w:r w:rsidRPr="00C61840">
              <w:rPr>
                <w:lang w:eastAsia="cs-CZ"/>
              </w:rPr>
              <w:t>ukazatel</w:t>
            </w:r>
          </w:p>
        </w:tc>
        <w:tc>
          <w:tcPr>
            <w:tcW w:w="1598" w:type="dxa"/>
            <w:tcBorders>
              <w:top w:val="double" w:sz="4" w:space="0" w:color="0000FF"/>
              <w:left w:val="nil"/>
              <w:bottom w:val="single" w:sz="12" w:space="0" w:color="auto"/>
              <w:right w:val="double" w:sz="4" w:space="0" w:color="0000FF"/>
            </w:tcBorders>
            <w:shd w:val="clear" w:color="auto" w:fill="FFFFFF"/>
            <w:tcMar>
              <w:top w:w="0" w:type="dxa"/>
              <w:left w:w="70" w:type="dxa"/>
              <w:bottom w:w="0" w:type="dxa"/>
              <w:right w:w="70" w:type="dxa"/>
            </w:tcMar>
            <w:vAlign w:val="center"/>
            <w:hideMark/>
          </w:tcPr>
          <w:p w:rsidR="00B718D9" w:rsidRDefault="00B718D9">
            <w:pPr>
              <w:jc w:val="center"/>
              <w:rPr>
                <w:b/>
                <w:bCs/>
              </w:rPr>
            </w:pPr>
            <w:r>
              <w:rPr>
                <w:b/>
                <w:bCs/>
              </w:rPr>
              <w:t>2014</w:t>
            </w:r>
          </w:p>
        </w:tc>
      </w:tr>
      <w:tr w:rsidR="00B718D9" w:rsidTr="00B718D9">
        <w:trPr>
          <w:cantSplit/>
        </w:trPr>
        <w:tc>
          <w:tcPr>
            <w:tcW w:w="5879" w:type="dxa"/>
            <w:tcBorders>
              <w:top w:val="nil"/>
              <w:left w:val="double" w:sz="4" w:space="0" w:color="0000FF"/>
              <w:bottom w:val="single" w:sz="8" w:space="0" w:color="auto"/>
              <w:right w:val="single" w:sz="12" w:space="0" w:color="auto"/>
            </w:tcBorders>
            <w:shd w:val="clear" w:color="auto" w:fill="FFFFFF"/>
            <w:tcMar>
              <w:top w:w="0" w:type="dxa"/>
              <w:left w:w="70" w:type="dxa"/>
              <w:bottom w:w="0" w:type="dxa"/>
              <w:right w:w="70" w:type="dxa"/>
            </w:tcMar>
            <w:hideMark/>
          </w:tcPr>
          <w:p w:rsidR="00B718D9" w:rsidRDefault="00B718D9">
            <w:r>
              <w:t>počet účastníků v rekvalifikaci celkem</w:t>
            </w:r>
          </w:p>
        </w:tc>
        <w:tc>
          <w:tcPr>
            <w:tcW w:w="1598" w:type="dxa"/>
            <w:tcBorders>
              <w:top w:val="nil"/>
              <w:left w:val="nil"/>
              <w:bottom w:val="single" w:sz="8" w:space="0" w:color="auto"/>
              <w:right w:val="double" w:sz="4" w:space="0" w:color="0000FF"/>
            </w:tcBorders>
            <w:shd w:val="clear" w:color="auto" w:fill="FFFFFF"/>
            <w:tcMar>
              <w:top w:w="0" w:type="dxa"/>
              <w:left w:w="70" w:type="dxa"/>
              <w:bottom w:w="0" w:type="dxa"/>
              <w:right w:w="70" w:type="dxa"/>
            </w:tcMar>
            <w:vAlign w:val="center"/>
            <w:hideMark/>
          </w:tcPr>
          <w:p w:rsidR="00B718D9" w:rsidRDefault="00B718D9">
            <w:pPr>
              <w:jc w:val="center"/>
            </w:pPr>
            <w:r>
              <w:t>1173</w:t>
            </w:r>
          </w:p>
        </w:tc>
      </w:tr>
      <w:tr w:rsidR="00B718D9" w:rsidTr="00B718D9">
        <w:trPr>
          <w:cantSplit/>
        </w:trPr>
        <w:tc>
          <w:tcPr>
            <w:tcW w:w="5879" w:type="dxa"/>
            <w:tcBorders>
              <w:top w:val="nil"/>
              <w:left w:val="double" w:sz="4" w:space="0" w:color="0000FF"/>
              <w:bottom w:val="single" w:sz="8" w:space="0" w:color="auto"/>
              <w:right w:val="single" w:sz="12" w:space="0" w:color="auto"/>
            </w:tcBorders>
            <w:shd w:val="clear" w:color="auto" w:fill="FFFFFF"/>
            <w:tcMar>
              <w:top w:w="0" w:type="dxa"/>
              <w:left w:w="70" w:type="dxa"/>
              <w:bottom w:w="0" w:type="dxa"/>
              <w:right w:w="70" w:type="dxa"/>
            </w:tcMar>
            <w:hideMark/>
          </w:tcPr>
          <w:p w:rsidR="00B718D9" w:rsidRDefault="00B718D9">
            <w:r>
              <w:t>z toho: ženy</w:t>
            </w:r>
          </w:p>
        </w:tc>
        <w:tc>
          <w:tcPr>
            <w:tcW w:w="1598" w:type="dxa"/>
            <w:tcBorders>
              <w:top w:val="nil"/>
              <w:left w:val="nil"/>
              <w:bottom w:val="single" w:sz="8" w:space="0" w:color="auto"/>
              <w:right w:val="double" w:sz="4" w:space="0" w:color="0000FF"/>
            </w:tcBorders>
            <w:shd w:val="clear" w:color="auto" w:fill="FFFFFF"/>
            <w:tcMar>
              <w:top w:w="0" w:type="dxa"/>
              <w:left w:w="70" w:type="dxa"/>
              <w:bottom w:w="0" w:type="dxa"/>
              <w:right w:w="70" w:type="dxa"/>
            </w:tcMar>
            <w:vAlign w:val="center"/>
            <w:hideMark/>
          </w:tcPr>
          <w:p w:rsidR="00B718D9" w:rsidRDefault="00B718D9">
            <w:pPr>
              <w:jc w:val="center"/>
            </w:pPr>
            <w:r>
              <w:t>490</w:t>
            </w:r>
          </w:p>
        </w:tc>
      </w:tr>
      <w:tr w:rsidR="00B718D9" w:rsidTr="00B718D9">
        <w:trPr>
          <w:cantSplit/>
        </w:trPr>
        <w:tc>
          <w:tcPr>
            <w:tcW w:w="5879" w:type="dxa"/>
            <w:tcBorders>
              <w:top w:val="nil"/>
              <w:left w:val="double" w:sz="4" w:space="0" w:color="0000FF"/>
              <w:bottom w:val="single" w:sz="8" w:space="0" w:color="auto"/>
              <w:right w:val="single" w:sz="12" w:space="0" w:color="auto"/>
            </w:tcBorders>
            <w:shd w:val="clear" w:color="auto" w:fill="FFFFFF"/>
            <w:tcMar>
              <w:top w:w="0" w:type="dxa"/>
              <w:left w:w="70" w:type="dxa"/>
              <w:bottom w:w="0" w:type="dxa"/>
              <w:right w:w="70" w:type="dxa"/>
            </w:tcMar>
            <w:hideMark/>
          </w:tcPr>
          <w:p w:rsidR="00B718D9" w:rsidRDefault="00B718D9">
            <w:r>
              <w:t>rekvalifikaci ukončilo celkem</w:t>
            </w:r>
          </w:p>
        </w:tc>
        <w:tc>
          <w:tcPr>
            <w:tcW w:w="1598" w:type="dxa"/>
            <w:tcBorders>
              <w:top w:val="nil"/>
              <w:left w:val="nil"/>
              <w:bottom w:val="single" w:sz="8" w:space="0" w:color="auto"/>
              <w:right w:val="double" w:sz="4" w:space="0" w:color="0000FF"/>
            </w:tcBorders>
            <w:shd w:val="clear" w:color="auto" w:fill="FFFFFF"/>
            <w:tcMar>
              <w:top w:w="0" w:type="dxa"/>
              <w:left w:w="70" w:type="dxa"/>
              <w:bottom w:w="0" w:type="dxa"/>
              <w:right w:w="70" w:type="dxa"/>
            </w:tcMar>
            <w:vAlign w:val="center"/>
            <w:hideMark/>
          </w:tcPr>
          <w:p w:rsidR="00B718D9" w:rsidRDefault="00B718D9">
            <w:pPr>
              <w:jc w:val="center"/>
            </w:pPr>
            <w:r>
              <w:t>1021</w:t>
            </w:r>
          </w:p>
        </w:tc>
      </w:tr>
      <w:tr w:rsidR="00B718D9" w:rsidTr="00B718D9">
        <w:trPr>
          <w:cantSplit/>
        </w:trPr>
        <w:tc>
          <w:tcPr>
            <w:tcW w:w="5879" w:type="dxa"/>
            <w:tcBorders>
              <w:top w:val="nil"/>
              <w:left w:val="double" w:sz="4" w:space="0" w:color="0000FF"/>
              <w:bottom w:val="single" w:sz="8" w:space="0" w:color="auto"/>
              <w:right w:val="single" w:sz="12" w:space="0" w:color="auto"/>
            </w:tcBorders>
            <w:shd w:val="clear" w:color="auto" w:fill="FFFFFF"/>
            <w:tcMar>
              <w:top w:w="0" w:type="dxa"/>
              <w:left w:w="70" w:type="dxa"/>
              <w:bottom w:w="0" w:type="dxa"/>
              <w:right w:w="70" w:type="dxa"/>
            </w:tcMar>
            <w:hideMark/>
          </w:tcPr>
          <w:p w:rsidR="00B718D9" w:rsidRDefault="00B718D9">
            <w:r>
              <w:t xml:space="preserve">            z toho úspěšně </w:t>
            </w:r>
          </w:p>
        </w:tc>
        <w:tc>
          <w:tcPr>
            <w:tcW w:w="1598" w:type="dxa"/>
            <w:tcBorders>
              <w:top w:val="nil"/>
              <w:left w:val="nil"/>
              <w:bottom w:val="single" w:sz="8" w:space="0" w:color="auto"/>
              <w:right w:val="double" w:sz="4" w:space="0" w:color="0000FF"/>
            </w:tcBorders>
            <w:shd w:val="clear" w:color="auto" w:fill="FFFFFF"/>
            <w:tcMar>
              <w:top w:w="0" w:type="dxa"/>
              <w:left w:w="70" w:type="dxa"/>
              <w:bottom w:w="0" w:type="dxa"/>
              <w:right w:w="70" w:type="dxa"/>
            </w:tcMar>
            <w:vAlign w:val="center"/>
            <w:hideMark/>
          </w:tcPr>
          <w:p w:rsidR="00B718D9" w:rsidRDefault="00B718D9">
            <w:pPr>
              <w:jc w:val="center"/>
            </w:pPr>
            <w:r>
              <w:t>1000</w:t>
            </w:r>
          </w:p>
        </w:tc>
      </w:tr>
      <w:tr w:rsidR="00B718D9" w:rsidTr="00B718D9">
        <w:trPr>
          <w:cantSplit/>
        </w:trPr>
        <w:tc>
          <w:tcPr>
            <w:tcW w:w="5879" w:type="dxa"/>
            <w:tcBorders>
              <w:top w:val="nil"/>
              <w:left w:val="double" w:sz="4" w:space="0" w:color="0000FF"/>
              <w:bottom w:val="single" w:sz="8" w:space="0" w:color="auto"/>
              <w:right w:val="single" w:sz="12" w:space="0" w:color="auto"/>
            </w:tcBorders>
            <w:shd w:val="clear" w:color="auto" w:fill="FFFFFF"/>
            <w:tcMar>
              <w:top w:w="0" w:type="dxa"/>
              <w:left w:w="70" w:type="dxa"/>
              <w:bottom w:w="0" w:type="dxa"/>
              <w:right w:w="70" w:type="dxa"/>
            </w:tcMar>
            <w:hideMark/>
          </w:tcPr>
          <w:p w:rsidR="00B718D9" w:rsidRDefault="00B718D9">
            <w:r>
              <w:t>počet zájemců zařazených do rekvalifikací celkem</w:t>
            </w:r>
          </w:p>
        </w:tc>
        <w:tc>
          <w:tcPr>
            <w:tcW w:w="1598" w:type="dxa"/>
            <w:tcBorders>
              <w:top w:val="nil"/>
              <w:left w:val="nil"/>
              <w:bottom w:val="single" w:sz="8" w:space="0" w:color="auto"/>
              <w:right w:val="double" w:sz="4" w:space="0" w:color="0000FF"/>
            </w:tcBorders>
            <w:shd w:val="clear" w:color="auto" w:fill="FFFFFF"/>
            <w:tcMar>
              <w:top w:w="0" w:type="dxa"/>
              <w:left w:w="70" w:type="dxa"/>
              <w:bottom w:w="0" w:type="dxa"/>
              <w:right w:w="70" w:type="dxa"/>
            </w:tcMar>
            <w:vAlign w:val="center"/>
            <w:hideMark/>
          </w:tcPr>
          <w:p w:rsidR="00B718D9" w:rsidRDefault="00B718D9">
            <w:pPr>
              <w:jc w:val="center"/>
            </w:pPr>
            <w:r>
              <w:t>65</w:t>
            </w:r>
          </w:p>
        </w:tc>
      </w:tr>
      <w:tr w:rsidR="00B718D9" w:rsidTr="00B718D9">
        <w:trPr>
          <w:cantSplit/>
        </w:trPr>
        <w:tc>
          <w:tcPr>
            <w:tcW w:w="5879" w:type="dxa"/>
            <w:tcBorders>
              <w:top w:val="nil"/>
              <w:left w:val="double" w:sz="4" w:space="0" w:color="0000FF"/>
              <w:bottom w:val="single" w:sz="8" w:space="0" w:color="auto"/>
              <w:right w:val="single" w:sz="12" w:space="0" w:color="auto"/>
            </w:tcBorders>
            <w:shd w:val="clear" w:color="auto" w:fill="FFFFFF"/>
            <w:tcMar>
              <w:top w:w="0" w:type="dxa"/>
              <w:left w:w="70" w:type="dxa"/>
              <w:bottom w:w="0" w:type="dxa"/>
              <w:right w:w="70" w:type="dxa"/>
            </w:tcMar>
            <w:hideMark/>
          </w:tcPr>
          <w:p w:rsidR="00B718D9" w:rsidRDefault="00B718D9">
            <w:r>
              <w:t>rekvalifikaci ukončilo celkem</w:t>
            </w:r>
          </w:p>
        </w:tc>
        <w:tc>
          <w:tcPr>
            <w:tcW w:w="1598" w:type="dxa"/>
            <w:tcBorders>
              <w:top w:val="nil"/>
              <w:left w:val="nil"/>
              <w:bottom w:val="single" w:sz="8" w:space="0" w:color="auto"/>
              <w:right w:val="double" w:sz="4" w:space="0" w:color="0000FF"/>
            </w:tcBorders>
            <w:shd w:val="clear" w:color="auto" w:fill="FFFFFF"/>
            <w:tcMar>
              <w:top w:w="0" w:type="dxa"/>
              <w:left w:w="70" w:type="dxa"/>
              <w:bottom w:w="0" w:type="dxa"/>
              <w:right w:w="70" w:type="dxa"/>
            </w:tcMar>
            <w:vAlign w:val="center"/>
            <w:hideMark/>
          </w:tcPr>
          <w:p w:rsidR="00B718D9" w:rsidRDefault="00B718D9">
            <w:pPr>
              <w:jc w:val="center"/>
            </w:pPr>
            <w:r>
              <w:t>60</w:t>
            </w:r>
          </w:p>
        </w:tc>
      </w:tr>
      <w:tr w:rsidR="00B718D9" w:rsidTr="00B718D9">
        <w:trPr>
          <w:cantSplit/>
        </w:trPr>
        <w:tc>
          <w:tcPr>
            <w:tcW w:w="5879" w:type="dxa"/>
            <w:tcBorders>
              <w:top w:val="nil"/>
              <w:left w:val="double" w:sz="4" w:space="0" w:color="0000FF"/>
              <w:bottom w:val="single" w:sz="8" w:space="0" w:color="auto"/>
              <w:right w:val="single" w:sz="12" w:space="0" w:color="auto"/>
            </w:tcBorders>
            <w:shd w:val="clear" w:color="auto" w:fill="FFFFFF"/>
            <w:tcMar>
              <w:top w:w="0" w:type="dxa"/>
              <w:left w:w="70" w:type="dxa"/>
              <w:bottom w:w="0" w:type="dxa"/>
              <w:right w:w="70" w:type="dxa"/>
            </w:tcMar>
            <w:hideMark/>
          </w:tcPr>
          <w:p w:rsidR="00B718D9" w:rsidRDefault="00B718D9">
            <w:r>
              <w:t xml:space="preserve">           z toho úspěšně </w:t>
            </w:r>
          </w:p>
        </w:tc>
        <w:tc>
          <w:tcPr>
            <w:tcW w:w="1598" w:type="dxa"/>
            <w:tcBorders>
              <w:top w:val="nil"/>
              <w:left w:val="nil"/>
              <w:bottom w:val="single" w:sz="8" w:space="0" w:color="auto"/>
              <w:right w:val="double" w:sz="4" w:space="0" w:color="0000FF"/>
            </w:tcBorders>
            <w:shd w:val="clear" w:color="auto" w:fill="FFFFFF"/>
            <w:tcMar>
              <w:top w:w="0" w:type="dxa"/>
              <w:left w:w="70" w:type="dxa"/>
              <w:bottom w:w="0" w:type="dxa"/>
              <w:right w:w="70" w:type="dxa"/>
            </w:tcMar>
            <w:vAlign w:val="center"/>
            <w:hideMark/>
          </w:tcPr>
          <w:p w:rsidR="00B718D9" w:rsidRDefault="00B718D9">
            <w:pPr>
              <w:jc w:val="center"/>
            </w:pPr>
            <w:r>
              <w:t>58</w:t>
            </w:r>
          </w:p>
        </w:tc>
      </w:tr>
      <w:tr w:rsidR="00B718D9" w:rsidTr="00B718D9">
        <w:trPr>
          <w:cantSplit/>
        </w:trPr>
        <w:tc>
          <w:tcPr>
            <w:tcW w:w="5879" w:type="dxa"/>
            <w:tcBorders>
              <w:top w:val="nil"/>
              <w:left w:val="double" w:sz="4" w:space="0" w:color="0000FF"/>
              <w:bottom w:val="single" w:sz="8" w:space="0" w:color="auto"/>
              <w:right w:val="single" w:sz="12" w:space="0" w:color="auto"/>
            </w:tcBorders>
            <w:shd w:val="clear" w:color="auto" w:fill="FFFFFF"/>
            <w:tcMar>
              <w:top w:w="0" w:type="dxa"/>
              <w:left w:w="70" w:type="dxa"/>
              <w:bottom w:w="0" w:type="dxa"/>
              <w:right w:w="70" w:type="dxa"/>
            </w:tcMar>
            <w:hideMark/>
          </w:tcPr>
          <w:p w:rsidR="00B718D9" w:rsidRDefault="00B718D9">
            <w:r>
              <w:t>počet zaměstnavatelů</w:t>
            </w:r>
          </w:p>
        </w:tc>
        <w:tc>
          <w:tcPr>
            <w:tcW w:w="1598" w:type="dxa"/>
            <w:tcBorders>
              <w:top w:val="nil"/>
              <w:left w:val="nil"/>
              <w:bottom w:val="single" w:sz="8" w:space="0" w:color="auto"/>
              <w:right w:val="double" w:sz="4" w:space="0" w:color="0000FF"/>
            </w:tcBorders>
            <w:shd w:val="clear" w:color="auto" w:fill="FFFFFF"/>
            <w:tcMar>
              <w:top w:w="0" w:type="dxa"/>
              <w:left w:w="70" w:type="dxa"/>
              <w:bottom w:w="0" w:type="dxa"/>
              <w:right w:w="70" w:type="dxa"/>
            </w:tcMar>
            <w:vAlign w:val="center"/>
            <w:hideMark/>
          </w:tcPr>
          <w:p w:rsidR="00B718D9" w:rsidRDefault="00B718D9">
            <w:pPr>
              <w:jc w:val="center"/>
            </w:pPr>
            <w:r>
              <w:t>0</w:t>
            </w:r>
          </w:p>
        </w:tc>
      </w:tr>
      <w:tr w:rsidR="00B718D9" w:rsidTr="00B718D9">
        <w:trPr>
          <w:cantSplit/>
        </w:trPr>
        <w:tc>
          <w:tcPr>
            <w:tcW w:w="5879" w:type="dxa"/>
            <w:tcBorders>
              <w:top w:val="nil"/>
              <w:left w:val="double" w:sz="4" w:space="0" w:color="0000FF"/>
              <w:bottom w:val="single" w:sz="8" w:space="0" w:color="auto"/>
              <w:right w:val="single" w:sz="12" w:space="0" w:color="auto"/>
            </w:tcBorders>
            <w:shd w:val="clear" w:color="auto" w:fill="FFFFFF"/>
            <w:tcMar>
              <w:top w:w="0" w:type="dxa"/>
              <w:left w:w="70" w:type="dxa"/>
              <w:bottom w:w="0" w:type="dxa"/>
              <w:right w:w="70" w:type="dxa"/>
            </w:tcMar>
            <w:hideMark/>
          </w:tcPr>
          <w:p w:rsidR="00B718D9" w:rsidRDefault="00B718D9">
            <w:r>
              <w:t>počet zaměstnanců zařazených do rekvalifikací</w:t>
            </w:r>
          </w:p>
        </w:tc>
        <w:tc>
          <w:tcPr>
            <w:tcW w:w="1598" w:type="dxa"/>
            <w:tcBorders>
              <w:top w:val="nil"/>
              <w:left w:val="nil"/>
              <w:bottom w:val="single" w:sz="8" w:space="0" w:color="auto"/>
              <w:right w:val="double" w:sz="4" w:space="0" w:color="0000FF"/>
            </w:tcBorders>
            <w:shd w:val="clear" w:color="auto" w:fill="FFFFFF"/>
            <w:tcMar>
              <w:top w:w="0" w:type="dxa"/>
              <w:left w:w="70" w:type="dxa"/>
              <w:bottom w:w="0" w:type="dxa"/>
              <w:right w:w="70" w:type="dxa"/>
            </w:tcMar>
            <w:vAlign w:val="center"/>
            <w:hideMark/>
          </w:tcPr>
          <w:p w:rsidR="00B718D9" w:rsidRDefault="00B718D9">
            <w:pPr>
              <w:jc w:val="center"/>
            </w:pPr>
            <w:r>
              <w:t>0</w:t>
            </w:r>
          </w:p>
        </w:tc>
      </w:tr>
      <w:tr w:rsidR="00B718D9" w:rsidTr="00B718D9">
        <w:trPr>
          <w:cantSplit/>
        </w:trPr>
        <w:tc>
          <w:tcPr>
            <w:tcW w:w="5879" w:type="dxa"/>
            <w:tcBorders>
              <w:top w:val="nil"/>
              <w:left w:val="double" w:sz="4" w:space="0" w:color="0000FF"/>
              <w:bottom w:val="single" w:sz="8" w:space="0" w:color="auto"/>
              <w:right w:val="single" w:sz="12" w:space="0" w:color="auto"/>
            </w:tcBorders>
            <w:shd w:val="clear" w:color="auto" w:fill="FFFFFF"/>
            <w:tcMar>
              <w:top w:w="0" w:type="dxa"/>
              <w:left w:w="70" w:type="dxa"/>
              <w:bottom w:w="0" w:type="dxa"/>
              <w:right w:w="70" w:type="dxa"/>
            </w:tcMar>
            <w:hideMark/>
          </w:tcPr>
          <w:p w:rsidR="00B718D9" w:rsidRDefault="00B718D9">
            <w:r>
              <w:t>rekvalifikaci ukončilo celkem</w:t>
            </w:r>
          </w:p>
        </w:tc>
        <w:tc>
          <w:tcPr>
            <w:tcW w:w="1598" w:type="dxa"/>
            <w:tcBorders>
              <w:top w:val="nil"/>
              <w:left w:val="nil"/>
              <w:bottom w:val="single" w:sz="8" w:space="0" w:color="auto"/>
              <w:right w:val="double" w:sz="4" w:space="0" w:color="0000FF"/>
            </w:tcBorders>
            <w:shd w:val="clear" w:color="auto" w:fill="FFFFFF"/>
            <w:tcMar>
              <w:top w:w="0" w:type="dxa"/>
              <w:left w:w="70" w:type="dxa"/>
              <w:bottom w:w="0" w:type="dxa"/>
              <w:right w:w="70" w:type="dxa"/>
            </w:tcMar>
            <w:vAlign w:val="center"/>
            <w:hideMark/>
          </w:tcPr>
          <w:p w:rsidR="00B718D9" w:rsidRDefault="00B718D9">
            <w:pPr>
              <w:jc w:val="center"/>
            </w:pPr>
            <w:r>
              <w:t>0</w:t>
            </w:r>
          </w:p>
        </w:tc>
      </w:tr>
      <w:tr w:rsidR="00B718D9" w:rsidTr="00B718D9">
        <w:trPr>
          <w:cantSplit/>
        </w:trPr>
        <w:tc>
          <w:tcPr>
            <w:tcW w:w="5879" w:type="dxa"/>
            <w:tcBorders>
              <w:top w:val="nil"/>
              <w:left w:val="double" w:sz="4" w:space="0" w:color="0000FF"/>
              <w:bottom w:val="double" w:sz="4" w:space="0" w:color="0000FF"/>
              <w:right w:val="single" w:sz="12" w:space="0" w:color="auto"/>
            </w:tcBorders>
            <w:shd w:val="clear" w:color="auto" w:fill="FFFFFF"/>
            <w:tcMar>
              <w:top w:w="0" w:type="dxa"/>
              <w:left w:w="70" w:type="dxa"/>
              <w:bottom w:w="0" w:type="dxa"/>
              <w:right w:w="70" w:type="dxa"/>
            </w:tcMar>
            <w:hideMark/>
          </w:tcPr>
          <w:p w:rsidR="00B718D9" w:rsidRDefault="00B718D9">
            <w:r>
              <w:t>           z toho úspěšně</w:t>
            </w:r>
          </w:p>
        </w:tc>
        <w:tc>
          <w:tcPr>
            <w:tcW w:w="1598" w:type="dxa"/>
            <w:tcBorders>
              <w:top w:val="nil"/>
              <w:left w:val="nil"/>
              <w:bottom w:val="double" w:sz="4" w:space="0" w:color="0000FF"/>
              <w:right w:val="double" w:sz="4" w:space="0" w:color="0000FF"/>
            </w:tcBorders>
            <w:shd w:val="clear" w:color="auto" w:fill="FFFFFF"/>
            <w:tcMar>
              <w:top w:w="0" w:type="dxa"/>
              <w:left w:w="70" w:type="dxa"/>
              <w:bottom w:w="0" w:type="dxa"/>
              <w:right w:w="70" w:type="dxa"/>
            </w:tcMar>
            <w:vAlign w:val="center"/>
            <w:hideMark/>
          </w:tcPr>
          <w:p w:rsidR="00B718D9" w:rsidRDefault="00B718D9">
            <w:pPr>
              <w:jc w:val="center"/>
            </w:pPr>
            <w:r>
              <w:t>0</w:t>
            </w:r>
          </w:p>
        </w:tc>
      </w:tr>
    </w:tbl>
    <w:p w:rsidR="00B718D9" w:rsidRDefault="00B718D9" w:rsidP="00B718D9">
      <w:pPr>
        <w:pStyle w:val="Zkladntext"/>
      </w:pPr>
    </w:p>
    <w:p w:rsidR="00B718D9" w:rsidRDefault="00B718D9" w:rsidP="00544527">
      <w:pPr>
        <w:pStyle w:val="Zkladntext"/>
        <w:spacing w:line="276" w:lineRule="auto"/>
      </w:pPr>
      <w:r>
        <w:lastRenderedPageBreak/>
        <w:t xml:space="preserve">Rekvalifikace byly financovány ze státního rozpočtu České republiky, dále byly realizovány v rámci národních individuálních projektů (NIP), ale také prostřednictvím regionálních individuálních projektů (RIP). </w:t>
      </w:r>
    </w:p>
    <w:p w:rsidR="00B718D9" w:rsidRDefault="00B718D9" w:rsidP="00544527">
      <w:pPr>
        <w:pStyle w:val="Zkladntext"/>
        <w:spacing w:line="276" w:lineRule="auto"/>
      </w:pPr>
    </w:p>
    <w:p w:rsidR="00FF5792" w:rsidRDefault="00FF5792" w:rsidP="00544527">
      <w:pPr>
        <w:pStyle w:val="Zkladntext"/>
        <w:spacing w:line="276" w:lineRule="auto"/>
      </w:pPr>
    </w:p>
    <w:p w:rsidR="00B718D9" w:rsidRDefault="00B718D9" w:rsidP="00544527">
      <w:pPr>
        <w:pStyle w:val="Zkladntext2"/>
        <w:spacing w:line="276" w:lineRule="auto"/>
        <w:jc w:val="both"/>
        <w:rPr>
          <w:b/>
          <w:szCs w:val="24"/>
        </w:rPr>
      </w:pPr>
      <w:r>
        <w:rPr>
          <w:b/>
          <w:szCs w:val="24"/>
        </w:rPr>
        <w:t>Poradenská činnost</w:t>
      </w:r>
    </w:p>
    <w:p w:rsidR="00B718D9" w:rsidRDefault="00B718D9" w:rsidP="00544527">
      <w:pPr>
        <w:pStyle w:val="Zkladntext2"/>
        <w:spacing w:line="276" w:lineRule="auto"/>
        <w:jc w:val="both"/>
        <w:rPr>
          <w:b/>
          <w:i/>
          <w:szCs w:val="24"/>
        </w:rPr>
      </w:pPr>
    </w:p>
    <w:p w:rsidR="00B718D9" w:rsidRDefault="00B718D9" w:rsidP="00544527">
      <w:pPr>
        <w:jc w:val="both"/>
        <w:rPr>
          <w:rFonts w:ascii="Times New Roman" w:hAnsi="Times New Roman"/>
          <w:sz w:val="24"/>
          <w:szCs w:val="24"/>
        </w:rPr>
      </w:pPr>
      <w:r>
        <w:rPr>
          <w:rFonts w:ascii="Times New Roman" w:hAnsi="Times New Roman"/>
          <w:sz w:val="24"/>
          <w:szCs w:val="24"/>
        </w:rPr>
        <w:t>Poradenská činnost je jedním z nástrojů aktivní politiky zaměstnanosti. Jejím cílem je motivovat uchazeče o zaměstnání a napomáhat jim při hledání vhodného zaměstnání. V rámci poradenství byly pro uchazeče o zaměstnání pořádány nejrůznější přednášky za účelem zvýšení informovanosti o možnostech vzdělávání, příspěvcích trhu práce či zvýšení finanční gramotnosti. Důležitou roli hrála také poradenská aktivita Základní poučení. Toto poučení bylo určeno všem uchazečům, kteří vstoupili do evidence úřadu práce. Nově byl v roce 2014 realizován poradenský program pro uchazeče o zaměstnání, kt</w:t>
      </w:r>
      <w:r w:rsidR="00CA6265">
        <w:rPr>
          <w:rFonts w:ascii="Times New Roman" w:hAnsi="Times New Roman"/>
          <w:sz w:val="24"/>
          <w:szCs w:val="24"/>
        </w:rPr>
        <w:t>eří ještě nikdy nebyli evidováni</w:t>
      </w:r>
      <w:r>
        <w:rPr>
          <w:rFonts w:ascii="Times New Roman" w:hAnsi="Times New Roman"/>
          <w:sz w:val="24"/>
          <w:szCs w:val="24"/>
        </w:rPr>
        <w:t xml:space="preserve"> na úřadu práce. Probíhaly i poradenské aktivity zaměřené na možnosti zaměstnávání v zahr</w:t>
      </w:r>
      <w:r w:rsidR="00FF5792">
        <w:rPr>
          <w:rFonts w:ascii="Times New Roman" w:hAnsi="Times New Roman"/>
          <w:sz w:val="24"/>
          <w:szCs w:val="24"/>
        </w:rPr>
        <w:t>aničí, včetně organizovaných přes</w:t>
      </w:r>
      <w:r>
        <w:rPr>
          <w:rFonts w:ascii="Times New Roman" w:hAnsi="Times New Roman"/>
          <w:sz w:val="24"/>
          <w:szCs w:val="24"/>
        </w:rPr>
        <w:t xml:space="preserve">hraničních burz práce. Zvýšená pozornost byla věnována především uchazečům do 25 let věku. </w:t>
      </w:r>
    </w:p>
    <w:p w:rsidR="00B718D9" w:rsidRDefault="00B718D9" w:rsidP="00544527">
      <w:pPr>
        <w:pStyle w:val="Zkladntext"/>
        <w:spacing w:line="276" w:lineRule="auto"/>
      </w:pPr>
    </w:p>
    <w:p w:rsidR="00B718D9" w:rsidRDefault="00B718D9" w:rsidP="00544527">
      <w:pPr>
        <w:jc w:val="both"/>
        <w:rPr>
          <w:rFonts w:ascii="Times New Roman" w:hAnsi="Times New Roman"/>
          <w:sz w:val="24"/>
          <w:szCs w:val="24"/>
        </w:rPr>
      </w:pPr>
      <w:r>
        <w:rPr>
          <w:rFonts w:ascii="Times New Roman" w:hAnsi="Times New Roman"/>
          <w:sz w:val="24"/>
          <w:szCs w:val="24"/>
        </w:rPr>
        <w:t xml:space="preserve">Poradenské činnosti také spočívaly v realizaci poradenských programů Job club určené pro různé skupiny uchazečů o zaměstnání, jež byly zaměřeny na techniku vyhledávání zaměstnání a další aktivity směřující k pracovnímu uplatnění fyzických osob. Dále byly realizovány Poradenské programy, jejichž součástí byla také pracovní diagnostika. Cílem pracovní diagnostiky je posouzení schopností a dovedností uchazeče a obsahuje i následné doporučení dalšího vzdělávání, případně rekvalifikačního kurzu a také doporučení konkrétního povolání, ve kterém má uchazeč šanci se uplatnit. Na úřadu práce byly dále realizovány aktivity Informačního a poradenského střediska (IPS), např. besedy se žáky základních škol na téma volby povolání, nebo se žáky středních škol na téma volba povolání, vstup na trh práce apod. </w:t>
      </w:r>
    </w:p>
    <w:p w:rsidR="00B718D9" w:rsidRDefault="00B718D9" w:rsidP="00B718D9">
      <w:pPr>
        <w:jc w:val="both"/>
        <w:rPr>
          <w:sz w:val="24"/>
          <w:szCs w:val="24"/>
        </w:rPr>
      </w:pPr>
    </w:p>
    <w:p w:rsidR="00B718D9" w:rsidRDefault="00B718D9" w:rsidP="00B718D9">
      <w:pPr>
        <w:pStyle w:val="Nadpis1"/>
        <w:numPr>
          <w:ilvl w:val="0"/>
          <w:numId w:val="0"/>
        </w:numPr>
        <w:ind w:left="360" w:hanging="360"/>
        <w:rPr>
          <w:color w:val="auto"/>
        </w:rPr>
      </w:pPr>
    </w:p>
    <w:p w:rsidR="00B718D9" w:rsidRDefault="00B718D9" w:rsidP="00B718D9">
      <w:pPr>
        <w:pStyle w:val="Nadpis1"/>
        <w:numPr>
          <w:ilvl w:val="0"/>
          <w:numId w:val="0"/>
        </w:numPr>
        <w:ind w:left="360" w:hanging="360"/>
        <w:rPr>
          <w:color w:val="auto"/>
        </w:rPr>
      </w:pPr>
    </w:p>
    <w:p w:rsidR="00B718D9" w:rsidRDefault="00B718D9" w:rsidP="00B718D9"/>
    <w:p w:rsidR="00B718D9" w:rsidRDefault="00B718D9" w:rsidP="00367032">
      <w:pPr>
        <w:pStyle w:val="Zkladntext2"/>
        <w:jc w:val="both"/>
        <w:rPr>
          <w:b/>
          <w:color w:val="FF0000"/>
          <w:szCs w:val="24"/>
        </w:rPr>
      </w:pPr>
    </w:p>
    <w:p w:rsidR="00B718D9" w:rsidRDefault="00B718D9" w:rsidP="00367032">
      <w:pPr>
        <w:pStyle w:val="Zkladntext2"/>
        <w:jc w:val="both"/>
        <w:rPr>
          <w:b/>
          <w:color w:val="FF0000"/>
          <w:szCs w:val="24"/>
        </w:rPr>
      </w:pPr>
    </w:p>
    <w:p w:rsidR="00FB1B39" w:rsidRDefault="00FB1B39" w:rsidP="00FB1B39">
      <w:pPr>
        <w:pStyle w:val="Nadpis1"/>
        <w:numPr>
          <w:ilvl w:val="0"/>
          <w:numId w:val="0"/>
        </w:numPr>
        <w:ind w:left="360" w:hanging="360"/>
        <w:rPr>
          <w:color w:val="FF0000"/>
        </w:rPr>
      </w:pPr>
    </w:p>
    <w:p w:rsidR="00B718D9" w:rsidRDefault="00B718D9" w:rsidP="00B718D9">
      <w:pPr>
        <w:rPr>
          <w:lang w:eastAsia="cs-CZ"/>
        </w:rPr>
      </w:pPr>
    </w:p>
    <w:p w:rsidR="00B718D9" w:rsidRPr="00B718D9" w:rsidRDefault="00B718D9" w:rsidP="00B718D9">
      <w:pPr>
        <w:rPr>
          <w:lang w:eastAsia="cs-CZ"/>
        </w:rPr>
      </w:pPr>
    </w:p>
    <w:p w:rsidR="00B309DF" w:rsidRPr="00347B4D" w:rsidRDefault="00D27AEE" w:rsidP="00B309DF">
      <w:pPr>
        <w:pStyle w:val="Zkladntext2"/>
        <w:jc w:val="both"/>
        <w:rPr>
          <w:b/>
          <w:szCs w:val="24"/>
        </w:rPr>
      </w:pPr>
      <w:r>
        <w:rPr>
          <w:b/>
          <w:szCs w:val="24"/>
        </w:rPr>
        <w:lastRenderedPageBreak/>
        <w:t>6.</w:t>
      </w:r>
      <w:r w:rsidR="00B309DF" w:rsidRPr="00347B4D">
        <w:rPr>
          <w:b/>
          <w:szCs w:val="24"/>
        </w:rPr>
        <w:t>3</w:t>
      </w:r>
      <w:r>
        <w:rPr>
          <w:b/>
          <w:szCs w:val="24"/>
        </w:rPr>
        <w:t>.</w:t>
      </w:r>
      <w:r w:rsidR="00B309DF" w:rsidRPr="00347B4D">
        <w:rPr>
          <w:b/>
          <w:szCs w:val="24"/>
        </w:rPr>
        <w:t xml:space="preserve"> Projekty ESF</w:t>
      </w:r>
    </w:p>
    <w:p w:rsidR="00B309DF" w:rsidRPr="00347B4D" w:rsidRDefault="00B309DF" w:rsidP="00B309DF">
      <w:pPr>
        <w:pStyle w:val="Zkladntext2"/>
        <w:jc w:val="both"/>
        <w:rPr>
          <w:b/>
          <w:i/>
          <w:szCs w:val="24"/>
        </w:rPr>
      </w:pPr>
    </w:p>
    <w:p w:rsidR="00B309DF" w:rsidRPr="00347B4D" w:rsidRDefault="00B309DF" w:rsidP="00B309DF">
      <w:pPr>
        <w:spacing w:line="240" w:lineRule="auto"/>
        <w:jc w:val="both"/>
        <w:rPr>
          <w:rFonts w:ascii="Times New Roman" w:hAnsi="Times New Roman"/>
          <w:b/>
          <w:sz w:val="24"/>
          <w:szCs w:val="24"/>
        </w:rPr>
      </w:pPr>
      <w:r w:rsidRPr="00347B4D">
        <w:rPr>
          <w:rFonts w:ascii="Times New Roman" w:hAnsi="Times New Roman"/>
          <w:b/>
          <w:sz w:val="24"/>
          <w:szCs w:val="24"/>
        </w:rPr>
        <w:t>Regionální individuální projekty</w:t>
      </w:r>
    </w:p>
    <w:p w:rsidR="00B309DF" w:rsidRPr="00347B4D" w:rsidRDefault="00B309DF" w:rsidP="00544527">
      <w:pPr>
        <w:jc w:val="both"/>
        <w:rPr>
          <w:rFonts w:ascii="Times New Roman" w:hAnsi="Times New Roman"/>
          <w:sz w:val="24"/>
          <w:szCs w:val="24"/>
        </w:rPr>
      </w:pPr>
      <w:r w:rsidRPr="00347B4D">
        <w:rPr>
          <w:rFonts w:ascii="Times New Roman" w:hAnsi="Times New Roman"/>
          <w:sz w:val="24"/>
          <w:szCs w:val="24"/>
        </w:rPr>
        <w:t>V programovém období 2007 – 2013 realizoval Úřad práce ČR, Krajská pobočka v Karlových Varech regionální</w:t>
      </w:r>
      <w:r>
        <w:rPr>
          <w:rFonts w:ascii="Times New Roman" w:hAnsi="Times New Roman"/>
          <w:sz w:val="24"/>
          <w:szCs w:val="24"/>
        </w:rPr>
        <w:t>ch</w:t>
      </w:r>
      <w:r w:rsidRPr="00347B4D">
        <w:rPr>
          <w:rFonts w:ascii="Times New Roman" w:hAnsi="Times New Roman"/>
          <w:sz w:val="24"/>
          <w:szCs w:val="24"/>
        </w:rPr>
        <w:t xml:space="preserve"> individuální projekty v rámci Operačního programu Lidské zdroje a zaměstnanost. Celkem bylo v roce 201</w:t>
      </w:r>
      <w:r>
        <w:rPr>
          <w:rFonts w:ascii="Times New Roman" w:hAnsi="Times New Roman"/>
          <w:sz w:val="24"/>
          <w:szCs w:val="24"/>
        </w:rPr>
        <w:t>4</w:t>
      </w:r>
      <w:r w:rsidRPr="00347B4D">
        <w:rPr>
          <w:rFonts w:ascii="Times New Roman" w:hAnsi="Times New Roman"/>
          <w:sz w:val="24"/>
          <w:szCs w:val="24"/>
        </w:rPr>
        <w:t xml:space="preserve"> realizováno </w:t>
      </w:r>
      <w:r>
        <w:rPr>
          <w:rFonts w:ascii="Times New Roman" w:hAnsi="Times New Roman"/>
          <w:sz w:val="24"/>
          <w:szCs w:val="24"/>
        </w:rPr>
        <w:t>8</w:t>
      </w:r>
      <w:r w:rsidRPr="00347B4D">
        <w:rPr>
          <w:rFonts w:ascii="Times New Roman" w:hAnsi="Times New Roman"/>
          <w:sz w:val="24"/>
          <w:szCs w:val="24"/>
        </w:rPr>
        <w:t xml:space="preserve"> regionální individuálních projektů –Vaše pracovní příležitost v Karlovarském kraji, Šance pro mladé v Karlovarském kraji, Nový začátek v Karlovarském kraji, Příležitost pro rodiče v Karlovarském kraji, Odborné praxe pro mladé do 30 let v Karlovarském kraji, </w:t>
      </w:r>
      <w:r>
        <w:rPr>
          <w:rFonts w:ascii="Times New Roman" w:hAnsi="Times New Roman"/>
          <w:sz w:val="24"/>
          <w:szCs w:val="24"/>
        </w:rPr>
        <w:t xml:space="preserve">Generační tandem – podpora generační výměny v Karlovarském kraji, </w:t>
      </w:r>
      <w:r w:rsidRPr="00347B4D">
        <w:rPr>
          <w:rFonts w:ascii="Times New Roman" w:hAnsi="Times New Roman"/>
          <w:sz w:val="24"/>
          <w:szCs w:val="24"/>
        </w:rPr>
        <w:t xml:space="preserve">Vzdělávejte se pro růst v Karlovarském kraji a Vzdělávejte se pro růst v Karlovarském kraji II, některé z těchto projektů pokračují do roku 2015. Všechny regionální individuální projekty byly realizovány na celém území Karlovarského kraje. </w:t>
      </w:r>
    </w:p>
    <w:p w:rsidR="00B309DF" w:rsidRPr="00347B4D" w:rsidRDefault="00B309DF" w:rsidP="00B309DF">
      <w:pPr>
        <w:spacing w:line="240" w:lineRule="auto"/>
        <w:jc w:val="both"/>
        <w:rPr>
          <w:rFonts w:ascii="Times New Roman" w:hAnsi="Times New Roman"/>
          <w:sz w:val="24"/>
          <w:szCs w:val="24"/>
        </w:rPr>
      </w:pPr>
    </w:p>
    <w:p w:rsidR="00B309DF" w:rsidRPr="00347B4D" w:rsidRDefault="00B309DF" w:rsidP="00B309DF">
      <w:pPr>
        <w:pStyle w:val="Zkladntext2"/>
        <w:jc w:val="both"/>
        <w:rPr>
          <w:b/>
          <w:szCs w:val="24"/>
        </w:rPr>
      </w:pPr>
      <w:r w:rsidRPr="00347B4D">
        <w:rPr>
          <w:b/>
          <w:szCs w:val="24"/>
        </w:rPr>
        <w:t>Vaše pracovní příležitost v Karlovarském kraji č. CZ.1.04/2.1.00/13.00093</w:t>
      </w:r>
    </w:p>
    <w:p w:rsidR="00B309DF" w:rsidRPr="00347B4D" w:rsidRDefault="00B309DF" w:rsidP="00B309DF">
      <w:pPr>
        <w:spacing w:line="240" w:lineRule="auto"/>
        <w:jc w:val="both"/>
        <w:rPr>
          <w:rFonts w:ascii="Times New Roman" w:hAnsi="Times New Roman"/>
          <w:sz w:val="24"/>
          <w:szCs w:val="24"/>
        </w:rPr>
      </w:pPr>
    </w:p>
    <w:p w:rsidR="00B309DF" w:rsidRPr="00347B4D" w:rsidRDefault="00B309DF" w:rsidP="00544527">
      <w:pPr>
        <w:jc w:val="both"/>
        <w:rPr>
          <w:rFonts w:ascii="Times New Roman" w:hAnsi="Times New Roman"/>
          <w:sz w:val="24"/>
          <w:szCs w:val="24"/>
        </w:rPr>
      </w:pPr>
      <w:r w:rsidRPr="00347B4D">
        <w:rPr>
          <w:rFonts w:ascii="Times New Roman" w:hAnsi="Times New Roman"/>
          <w:sz w:val="24"/>
          <w:szCs w:val="24"/>
        </w:rPr>
        <w:t>Hlavním cílem projektu bylo pomocí kombinace dvou nástrojů zlepšit orientaci účastníků na trhu práce a zapojit je do pracovního procesu. Pro dosažení tohoto cíle byly využity motivační kurzy, po jejichž úspěšném absolvování byli účastníci zařazeni do pracovního procesu, a to na veřejně prospěšné práce. Tento nástroj aktivní politiky zaměstnanosti slouž</w:t>
      </w:r>
      <w:r>
        <w:rPr>
          <w:rFonts w:ascii="Times New Roman" w:hAnsi="Times New Roman"/>
          <w:sz w:val="24"/>
          <w:szCs w:val="24"/>
        </w:rPr>
        <w:t>il</w:t>
      </w:r>
      <w:r w:rsidRPr="00347B4D">
        <w:rPr>
          <w:rFonts w:ascii="Times New Roman" w:hAnsi="Times New Roman"/>
          <w:sz w:val="24"/>
          <w:szCs w:val="24"/>
        </w:rPr>
        <w:t xml:space="preserve"> jako motivace k práci, obnovení a získání pracovních návyků a také jako prevence před nežádoucími efekty jako je rezignace, sociální exkluze apod. Dodavatelem aktivit pro cílovou skupinu byla společn</w:t>
      </w:r>
      <w:r w:rsidR="00CA6265">
        <w:rPr>
          <w:rFonts w:ascii="Times New Roman" w:hAnsi="Times New Roman"/>
          <w:sz w:val="24"/>
          <w:szCs w:val="24"/>
        </w:rPr>
        <w:t>ost ATTEST, spol. s</w:t>
      </w:r>
      <w:r w:rsidR="00CA6265">
        <w:rPr>
          <w:rFonts w:ascii="Times New Roman" w:hAnsi="Times New Roman"/>
          <w:sz w:val="24"/>
          <w:szCs w:val="24"/>
        </w:rPr>
        <w:tab/>
      </w:r>
      <w:r w:rsidRPr="00347B4D">
        <w:rPr>
          <w:rFonts w:ascii="Times New Roman" w:hAnsi="Times New Roman"/>
          <w:sz w:val="24"/>
          <w:szCs w:val="24"/>
        </w:rPr>
        <w:t xml:space="preserve"> r. o. Aktivity pro cílovou skupinu projektu byly zahájeny v květnu 2011. Do projektu vstoupilo celkem 249 osob, 249 osob ukončilo motivační kurzy úspěšně a 24</w:t>
      </w:r>
      <w:r>
        <w:rPr>
          <w:rFonts w:ascii="Times New Roman" w:hAnsi="Times New Roman"/>
          <w:sz w:val="24"/>
          <w:szCs w:val="24"/>
        </w:rPr>
        <w:t>1</w:t>
      </w:r>
      <w:r w:rsidRPr="00347B4D">
        <w:rPr>
          <w:rFonts w:ascii="Times New Roman" w:hAnsi="Times New Roman"/>
          <w:sz w:val="24"/>
          <w:szCs w:val="24"/>
        </w:rPr>
        <w:t xml:space="preserve"> účastníků projektu nastoupilo do zaměstnání na veřejně prospěšné práce. V listopadu 2012 byla schválena Žádost o podstatnou změnu projektu a byly navýšeny počty osob, které mohou vstoupit do projektu o dalších 80. Na přelomu roku 2012/2013 byl vybrán nový dodavatel pro zajištění aktivit pro cílovou skupinu projektu. Vítězným dodavatelem se stala společnost bfz – vzdělávací akademie s.r.o. s níž byla dne 21. 1. 2013 podepsána Smlouva o poskytnutí služeb. V této druhé etapě projektu bylo umístěno dalších 80 uchazečů o zaměstnání na dotovaná místa veřejně prospěšných prací. K 30. 11. 2013 byly ukončeny všechny dohody o vytvoření pracovních míst v rámci veřejně prospěšných prací, do</w:t>
      </w:r>
      <w:r>
        <w:rPr>
          <w:rFonts w:ascii="Times New Roman" w:hAnsi="Times New Roman"/>
          <w:sz w:val="24"/>
          <w:szCs w:val="24"/>
        </w:rPr>
        <w:t>šlo</w:t>
      </w:r>
      <w:r w:rsidRPr="00347B4D">
        <w:rPr>
          <w:rFonts w:ascii="Times New Roman" w:hAnsi="Times New Roman"/>
          <w:sz w:val="24"/>
          <w:szCs w:val="24"/>
        </w:rPr>
        <w:t xml:space="preserve"> k poslednímu vyúčtování mzdových nákladů a ukončení projektu k 31. 1. 2014. V únoru 2014 </w:t>
      </w:r>
      <w:r>
        <w:rPr>
          <w:rFonts w:ascii="Times New Roman" w:hAnsi="Times New Roman"/>
          <w:sz w:val="24"/>
          <w:szCs w:val="24"/>
        </w:rPr>
        <w:t>proběhl</w:t>
      </w:r>
      <w:r w:rsidRPr="00347B4D">
        <w:rPr>
          <w:rFonts w:ascii="Times New Roman" w:hAnsi="Times New Roman"/>
          <w:sz w:val="24"/>
          <w:szCs w:val="24"/>
        </w:rPr>
        <w:t xml:space="preserve"> audit celého projektu externí auditorskou firmou.</w:t>
      </w:r>
    </w:p>
    <w:p w:rsidR="00B309DF" w:rsidRPr="00347B4D" w:rsidRDefault="00B309DF" w:rsidP="00B309DF">
      <w:pPr>
        <w:jc w:val="both"/>
        <w:rPr>
          <w:rFonts w:ascii="Times New Roman" w:hAnsi="Times New Roman"/>
          <w:sz w:val="24"/>
          <w:szCs w:val="24"/>
        </w:rPr>
      </w:pPr>
    </w:p>
    <w:p w:rsidR="00B309DF" w:rsidRPr="00347B4D" w:rsidRDefault="00B309DF" w:rsidP="00B309DF">
      <w:pPr>
        <w:pStyle w:val="Zkladntext2"/>
        <w:jc w:val="both"/>
        <w:rPr>
          <w:b/>
          <w:szCs w:val="24"/>
        </w:rPr>
      </w:pPr>
      <w:r w:rsidRPr="00347B4D">
        <w:rPr>
          <w:b/>
          <w:szCs w:val="24"/>
        </w:rPr>
        <w:t>Šance pro mladé v Karlovarském kraji č. CZ.1.04/2.1.00/70.00008</w:t>
      </w:r>
    </w:p>
    <w:p w:rsidR="00B309DF" w:rsidRPr="00347B4D" w:rsidRDefault="00B309DF" w:rsidP="00B309DF">
      <w:pPr>
        <w:jc w:val="both"/>
        <w:rPr>
          <w:rFonts w:ascii="Times New Roman" w:hAnsi="Times New Roman"/>
          <w:sz w:val="24"/>
          <w:szCs w:val="24"/>
        </w:rPr>
      </w:pPr>
    </w:p>
    <w:p w:rsidR="00FF5792" w:rsidRDefault="00B309DF" w:rsidP="00544527">
      <w:pPr>
        <w:jc w:val="both"/>
        <w:rPr>
          <w:rFonts w:ascii="Times New Roman" w:hAnsi="Times New Roman"/>
          <w:sz w:val="24"/>
          <w:szCs w:val="24"/>
        </w:rPr>
      </w:pPr>
      <w:r w:rsidRPr="00347B4D">
        <w:rPr>
          <w:rFonts w:ascii="Times New Roman" w:hAnsi="Times New Roman"/>
          <w:sz w:val="24"/>
          <w:szCs w:val="24"/>
        </w:rPr>
        <w:t xml:space="preserve">Žádost o finanční podporu z OP LZZ k tomuto projektu byla schválena v druhé polovině roku 2011. Cílovou skupinou projektu </w:t>
      </w:r>
      <w:r>
        <w:rPr>
          <w:rFonts w:ascii="Times New Roman" w:hAnsi="Times New Roman"/>
          <w:sz w:val="24"/>
          <w:szCs w:val="24"/>
        </w:rPr>
        <w:t>byli</w:t>
      </w:r>
      <w:r w:rsidRPr="00347B4D">
        <w:rPr>
          <w:rFonts w:ascii="Times New Roman" w:hAnsi="Times New Roman"/>
          <w:sz w:val="24"/>
          <w:szCs w:val="24"/>
        </w:rPr>
        <w:t xml:space="preserve"> uchazeči o zaměstnání do 30 let věku, kteří jsou v evidenci Úřadu práce ČR, Krajská pobočka v Karlových Varech déle než 5 měsíců, mají minimálně úplné střední vzdělání a jejichž celková doba odborné praxe nedosáhla po </w:t>
      </w:r>
      <w:r w:rsidRPr="00347B4D">
        <w:rPr>
          <w:rFonts w:ascii="Times New Roman" w:hAnsi="Times New Roman"/>
          <w:sz w:val="24"/>
          <w:szCs w:val="24"/>
        </w:rPr>
        <w:lastRenderedPageBreak/>
        <w:t xml:space="preserve">úspěšném ukončení studia 2 let. Hlavním cílem projektu </w:t>
      </w:r>
      <w:r>
        <w:rPr>
          <w:rFonts w:ascii="Times New Roman" w:hAnsi="Times New Roman"/>
          <w:sz w:val="24"/>
          <w:szCs w:val="24"/>
        </w:rPr>
        <w:t>bylo</w:t>
      </w:r>
      <w:r w:rsidRPr="00347B4D">
        <w:rPr>
          <w:rFonts w:ascii="Times New Roman" w:hAnsi="Times New Roman"/>
          <w:sz w:val="24"/>
          <w:szCs w:val="24"/>
        </w:rPr>
        <w:t xml:space="preserve"> kombinací poradensko-vzdělávacích aktivit a praxí zvýšit zaměstnatelnost cílové skupiny v Karlovarském kraji. Aktivity v projektu </w:t>
      </w:r>
      <w:r>
        <w:rPr>
          <w:rFonts w:ascii="Times New Roman" w:hAnsi="Times New Roman"/>
          <w:sz w:val="24"/>
          <w:szCs w:val="24"/>
        </w:rPr>
        <w:t>měli</w:t>
      </w:r>
      <w:r w:rsidRPr="00347B4D">
        <w:rPr>
          <w:rFonts w:ascii="Times New Roman" w:hAnsi="Times New Roman"/>
          <w:sz w:val="24"/>
          <w:szCs w:val="24"/>
        </w:rPr>
        <w:t xml:space="preserve"> motivační a preventivní charakter. Hlavními aktivitami projektu </w:t>
      </w:r>
      <w:r>
        <w:rPr>
          <w:rFonts w:ascii="Times New Roman" w:hAnsi="Times New Roman"/>
          <w:sz w:val="24"/>
          <w:szCs w:val="24"/>
        </w:rPr>
        <w:t xml:space="preserve">byly: </w:t>
      </w:r>
      <w:r w:rsidRPr="00347B4D">
        <w:rPr>
          <w:rFonts w:ascii="Times New Roman" w:hAnsi="Times New Roman"/>
          <w:sz w:val="24"/>
          <w:szCs w:val="24"/>
        </w:rPr>
        <w:t xml:space="preserve">vstupní den, motivační kurz, počítačový kurz dle konceptu ECDL, poradenství a absolventské praxe, které </w:t>
      </w:r>
      <w:r>
        <w:rPr>
          <w:rFonts w:ascii="Times New Roman" w:hAnsi="Times New Roman"/>
          <w:sz w:val="24"/>
          <w:szCs w:val="24"/>
        </w:rPr>
        <w:t>probíhaly</w:t>
      </w:r>
      <w:r w:rsidRPr="00347B4D">
        <w:rPr>
          <w:rFonts w:ascii="Times New Roman" w:hAnsi="Times New Roman"/>
          <w:sz w:val="24"/>
          <w:szCs w:val="24"/>
        </w:rPr>
        <w:t xml:space="preserve"> u subjektů veřejné správy i podnikatelské sféry. Dodavatelem aktivit pro cílovou skupinu </w:t>
      </w:r>
      <w:r>
        <w:rPr>
          <w:rFonts w:ascii="Times New Roman" w:hAnsi="Times New Roman"/>
          <w:sz w:val="24"/>
          <w:szCs w:val="24"/>
        </w:rPr>
        <w:t>byla</w:t>
      </w:r>
      <w:r w:rsidRPr="00347B4D">
        <w:rPr>
          <w:rFonts w:ascii="Times New Roman" w:hAnsi="Times New Roman"/>
          <w:sz w:val="24"/>
          <w:szCs w:val="24"/>
        </w:rPr>
        <w:t xml:space="preserve"> společnost bfz o.p.s., realizace veřejné zakázky byla zahájena v prosinci 2012. </w:t>
      </w:r>
      <w:r w:rsidRPr="00D31817">
        <w:rPr>
          <w:rFonts w:ascii="Times New Roman" w:hAnsi="Times New Roman"/>
          <w:sz w:val="24"/>
          <w:szCs w:val="24"/>
        </w:rPr>
        <w:t xml:space="preserve">Do projektu od zahájení realizace vstoupilo celkem 113 osob, čímž </w:t>
      </w:r>
      <w:r>
        <w:rPr>
          <w:rFonts w:ascii="Times New Roman" w:hAnsi="Times New Roman"/>
          <w:sz w:val="24"/>
          <w:szCs w:val="24"/>
        </w:rPr>
        <w:t>byl</w:t>
      </w:r>
      <w:r w:rsidRPr="00D31817">
        <w:rPr>
          <w:rFonts w:ascii="Times New Roman" w:hAnsi="Times New Roman"/>
          <w:sz w:val="24"/>
          <w:szCs w:val="24"/>
        </w:rPr>
        <w:t xml:space="preserve"> úspěšně splněn indikátor „Počet podpořených osob“ a bylo uskutečněno celkem 79 nástupů na absolventské praxe k subjektům veřejné správy. Absolventské praxe v podnikatelské sféře byly zajišťovány prostřednictvím nástroje aktivní politiky zaměstnanosti – společensky účelnými pracovními místy vyhrazenými (SÚPM – vyhrazená). V rámci projektu uzavřel úřad práce se zaměstnavateli v Karlovarském kraji celkem 21 dohod na SÚPM vyhrazené pro uchazeče o zaměstnání. </w:t>
      </w:r>
      <w:r>
        <w:rPr>
          <w:rFonts w:ascii="Times New Roman" w:hAnsi="Times New Roman"/>
          <w:sz w:val="24"/>
          <w:szCs w:val="24"/>
        </w:rPr>
        <w:t>V srpnu</w:t>
      </w:r>
      <w:r w:rsidRPr="00D31817">
        <w:rPr>
          <w:rFonts w:ascii="Times New Roman" w:hAnsi="Times New Roman"/>
          <w:sz w:val="24"/>
          <w:szCs w:val="24"/>
        </w:rPr>
        <w:t xml:space="preserve"> 2014 </w:t>
      </w:r>
      <w:r>
        <w:rPr>
          <w:rFonts w:ascii="Times New Roman" w:hAnsi="Times New Roman"/>
          <w:sz w:val="24"/>
          <w:szCs w:val="24"/>
        </w:rPr>
        <w:t>proběhl</w:t>
      </w:r>
      <w:r w:rsidRPr="00D31817">
        <w:rPr>
          <w:rFonts w:ascii="Times New Roman" w:hAnsi="Times New Roman"/>
          <w:sz w:val="24"/>
          <w:szCs w:val="24"/>
        </w:rPr>
        <w:t xml:space="preserve"> závěrečný audit projektu.</w:t>
      </w:r>
    </w:p>
    <w:p w:rsidR="00FF5792" w:rsidRDefault="00FF5792" w:rsidP="00FF5792">
      <w:pPr>
        <w:spacing w:line="240" w:lineRule="auto"/>
        <w:jc w:val="both"/>
        <w:rPr>
          <w:rFonts w:ascii="Times New Roman" w:hAnsi="Times New Roman"/>
          <w:sz w:val="24"/>
          <w:szCs w:val="24"/>
        </w:rPr>
      </w:pPr>
    </w:p>
    <w:p w:rsidR="00FF5792" w:rsidRPr="00FF5792" w:rsidRDefault="00B309DF" w:rsidP="00FF5792">
      <w:pPr>
        <w:spacing w:line="240" w:lineRule="auto"/>
        <w:jc w:val="both"/>
        <w:rPr>
          <w:rFonts w:ascii="Times New Roman" w:hAnsi="Times New Roman"/>
          <w:sz w:val="24"/>
          <w:szCs w:val="24"/>
        </w:rPr>
      </w:pPr>
      <w:r w:rsidRPr="00FF5792">
        <w:rPr>
          <w:rFonts w:ascii="Times New Roman" w:hAnsi="Times New Roman"/>
          <w:b/>
          <w:sz w:val="24"/>
          <w:szCs w:val="24"/>
        </w:rPr>
        <w:t>Nový začátek v Karlovarském kraji č. CZ.1.04/2.1.00/70.00026</w:t>
      </w:r>
    </w:p>
    <w:p w:rsidR="00FF5792" w:rsidRDefault="00FF5792" w:rsidP="00FF5792">
      <w:pPr>
        <w:pStyle w:val="Zkladntext2"/>
        <w:jc w:val="both"/>
        <w:rPr>
          <w:b/>
          <w:szCs w:val="24"/>
        </w:rPr>
      </w:pPr>
    </w:p>
    <w:p w:rsidR="00B309DF" w:rsidRPr="00FF5792" w:rsidRDefault="00B309DF" w:rsidP="00544527">
      <w:pPr>
        <w:pStyle w:val="Zkladntext2"/>
        <w:spacing w:line="276" w:lineRule="auto"/>
        <w:jc w:val="both"/>
        <w:rPr>
          <w:b/>
          <w:szCs w:val="24"/>
        </w:rPr>
      </w:pPr>
      <w:r w:rsidRPr="00347B4D">
        <w:rPr>
          <w:szCs w:val="24"/>
        </w:rPr>
        <w:t xml:space="preserve">Realizace projektu byla zahájena 1. 6. 2012. Cílovou skupinou projektu jsou osoby v evidenci na Úřadu práce ČR, Krajská pobočka v Karlových Varech déle než 5 měsíců a osoby v evidenci Úřadu práce ČR, Krajská pobočka v Karlových Varech, které potřebují zvláštní pomoc, tzn. osoby, které se přechodně ocitly v mimořádně obtížných poměrech nebo které v nich žijí, fyzické osoby po ukončení výkonu trestu odnětí svobody nebo po propuštění z výkonu ochranného opatření zabezpečovací detence a fyzické osoby ze sociokulturně znevýhodněného prostředí. Cílová skupina musí mít zároveň minimálně ukončené základní vzdělání. Hlavním cílem projektu je podpořit začlenění výše uvedené cílové skupiny uchazečů o zaměstnání na trh práce v Karlovarském kraji. Hlavními aktivitami projektu jsou informační schůzka, vstupní den, pracovní diagnostika, jejímž výsledkem je a) absolvování motivačního kurzu a následné umístění na veřejně prospěšné práce, nebo b) výběr vhodného vzdělávání formou rekvalifikace a umístění na společensky účelné pracovní místo vyhrazené či získání příspěvku na zřízení společensky účelného pracovního místa za účelem výkonu samostatně výdělečné činnosti. Aktivity pro cílovou skupinu projektu byly zahájeny v květnu 2013. </w:t>
      </w:r>
      <w:r w:rsidRPr="00F35867">
        <w:rPr>
          <w:szCs w:val="24"/>
        </w:rPr>
        <w:t>Do projektu zatím celkem vstoupilo 231 osob, 166 osob úspěšně ukončilo motivační kurzy, 36 osob úspěšně ukončilo rekvalifikační kurz. 160 účastníků projektu nastoupilo na veřejně prospěšné práce a 1 osobě byl poskytnut příspěvek na společensky účelné pracovní místo za účelem výkonu samostatně výdělečné činnosti.</w:t>
      </w:r>
    </w:p>
    <w:p w:rsidR="00B309DF" w:rsidRPr="00347B4D" w:rsidRDefault="00B309DF" w:rsidP="00B309DF">
      <w:pPr>
        <w:pStyle w:val="Zkladntext2"/>
        <w:jc w:val="both"/>
        <w:rPr>
          <w:b/>
          <w:szCs w:val="24"/>
        </w:rPr>
      </w:pPr>
    </w:p>
    <w:p w:rsidR="00B309DF" w:rsidRPr="00347B4D" w:rsidRDefault="00B309DF" w:rsidP="00B309DF">
      <w:pPr>
        <w:pStyle w:val="Zkladntext2"/>
        <w:jc w:val="both"/>
        <w:rPr>
          <w:b/>
          <w:szCs w:val="24"/>
        </w:rPr>
      </w:pPr>
      <w:r w:rsidRPr="00347B4D">
        <w:rPr>
          <w:b/>
          <w:szCs w:val="24"/>
        </w:rPr>
        <w:t>Příležitost pro rodiče v Karlovarském kraji CZ.1.04/2.1.00/70.00052</w:t>
      </w:r>
    </w:p>
    <w:p w:rsidR="00B309DF" w:rsidRPr="00347B4D" w:rsidRDefault="00B309DF" w:rsidP="00B309DF">
      <w:pPr>
        <w:jc w:val="both"/>
        <w:rPr>
          <w:rFonts w:ascii="Times New Roman" w:hAnsi="Times New Roman"/>
          <w:sz w:val="24"/>
          <w:szCs w:val="24"/>
        </w:rPr>
      </w:pPr>
    </w:p>
    <w:p w:rsidR="00D27AEE" w:rsidRDefault="00B309DF" w:rsidP="00544527">
      <w:pPr>
        <w:jc w:val="both"/>
        <w:rPr>
          <w:rFonts w:ascii="Times New Roman" w:hAnsi="Times New Roman"/>
          <w:sz w:val="24"/>
          <w:szCs w:val="24"/>
        </w:rPr>
      </w:pPr>
      <w:r w:rsidRPr="00347B4D">
        <w:rPr>
          <w:rFonts w:ascii="Times New Roman" w:hAnsi="Times New Roman"/>
          <w:sz w:val="24"/>
          <w:szCs w:val="24"/>
        </w:rPr>
        <w:t xml:space="preserve">Projekt, jehož hlavním cílem je pomoci osobám na nebo po mateřské dovolené pečujícím o dítě do 15ti let věku při opětovném návratu na trh práce, byl zahájen v květnu 2013. Cílovou skupinou projektu jsou uchazeči a zájemci o zaměstnání, jimž projekt nabízí nejen komplexní program motivačních a vzdělávacích aktivit, ale i podporu při zprostředkování zaměstnávání a vytváření pracovních míst. Realizace projektu je bez výběru dodavatele vlastním realizačním </w:t>
      </w:r>
      <w:r w:rsidRPr="00347B4D">
        <w:rPr>
          <w:rFonts w:ascii="Times New Roman" w:hAnsi="Times New Roman"/>
          <w:sz w:val="24"/>
          <w:szCs w:val="24"/>
        </w:rPr>
        <w:lastRenderedPageBreak/>
        <w:t xml:space="preserve">týmem. První etapa projektu byla zahájena v září 2013 výběrem účastníků projektu, který byl plně v dikci referátu poradenství a zprostředkování. Informační schůzky se konaly na začátku měsíce října 2013.  Projekt nabízí klientům kromě širokého portfolia odborně vzdělávacích a motivačních aktivit rovněž podporu uplatnění na trhu práce v podobě společensky účelných pracovních míst či společensky účelných pracovních míst za účelem výkonu samostatné výdělečné činnosti. Odborně vzdělávací aktivity nabízejí možnost absolvovat až dvě rekvalifikace (podmínkou je návaznost a úzká souvislost mezi oběma rekvalifikacemi). </w:t>
      </w:r>
      <w:r w:rsidRPr="00361383">
        <w:rPr>
          <w:rFonts w:ascii="Times New Roman" w:hAnsi="Times New Roman"/>
          <w:sz w:val="24"/>
          <w:szCs w:val="24"/>
        </w:rPr>
        <w:t>Během realizace projektu bude podpořeno 315 osob, z toho 260 osob má dle plánu úspěšně absolvovat rekvalifikaci. Na informační schůzky projektu bylo během roku 2014 v rámci celého Karlovarského kraje v celkem 3 etapách pozváno 382 osob. Dohodu o vstupu do projektu podepsalo 227 osob. Motivační kurz úspěšně ukončilo 203 osob. V roce 2014 bylo v rámci projektu realizováno celkem 38 rekvalifikačních kurzů. Zaměstnání bylo do konce roku 2014 zprostředkováno 12 klientům (plán 60 osob) a bylo poskytnuto 48 příspěvků na Společensky účelné pracovní místo vyhrazené (plán 48 osob). V plánu je rovněž poskytnout klientům projektu příspěvek na 4 společensky účelná pracovní místa za účelem výkonu samostatné výdělečné činnosti, během roku 2014 podnikání zahájili dva klienti projektu (Klíčnictví; Kamnářství), třetí Žádost (Fotograf) byla schválena v prosinci 2014, podnikání</w:t>
      </w:r>
      <w:r>
        <w:rPr>
          <w:rFonts w:ascii="Times New Roman" w:hAnsi="Times New Roman"/>
          <w:sz w:val="24"/>
          <w:szCs w:val="24"/>
        </w:rPr>
        <w:t xml:space="preserve"> klientka zahájí v únoru 2015. </w:t>
      </w:r>
      <w:r w:rsidRPr="00347B4D">
        <w:rPr>
          <w:rFonts w:ascii="Times New Roman" w:hAnsi="Times New Roman"/>
          <w:sz w:val="24"/>
          <w:szCs w:val="24"/>
        </w:rPr>
        <w:t xml:space="preserve"> </w:t>
      </w:r>
    </w:p>
    <w:p w:rsidR="00B309DF" w:rsidRPr="00347B4D" w:rsidRDefault="00B309DF" w:rsidP="00544527">
      <w:pPr>
        <w:jc w:val="both"/>
        <w:rPr>
          <w:rFonts w:ascii="Times New Roman" w:hAnsi="Times New Roman"/>
          <w:sz w:val="24"/>
          <w:szCs w:val="24"/>
        </w:rPr>
      </w:pPr>
      <w:r w:rsidRPr="00347B4D">
        <w:rPr>
          <w:rFonts w:ascii="Times New Roman" w:hAnsi="Times New Roman"/>
          <w:sz w:val="24"/>
          <w:szCs w:val="24"/>
        </w:rPr>
        <w:t xml:space="preserve"> </w:t>
      </w:r>
    </w:p>
    <w:p w:rsidR="00B309DF" w:rsidRPr="00347B4D" w:rsidRDefault="00B309DF" w:rsidP="00B309DF">
      <w:pPr>
        <w:rPr>
          <w:rFonts w:ascii="Times New Roman" w:hAnsi="Times New Roman"/>
          <w:b/>
          <w:sz w:val="24"/>
          <w:szCs w:val="24"/>
        </w:rPr>
      </w:pPr>
      <w:r w:rsidRPr="00347B4D">
        <w:rPr>
          <w:rFonts w:ascii="Times New Roman" w:hAnsi="Times New Roman"/>
          <w:b/>
          <w:sz w:val="24"/>
          <w:szCs w:val="24"/>
        </w:rPr>
        <w:t>Odborné praxe pro mladé do 30 let v Karlovarském kraji č. CZ.1.04/2.1.00/70.00064</w:t>
      </w:r>
    </w:p>
    <w:p w:rsidR="00FF5792" w:rsidRDefault="00B309DF" w:rsidP="00544527">
      <w:pPr>
        <w:jc w:val="both"/>
        <w:rPr>
          <w:rFonts w:ascii="Times New Roman" w:hAnsi="Times New Roman"/>
          <w:sz w:val="24"/>
        </w:rPr>
      </w:pPr>
      <w:r w:rsidRPr="00347B4D">
        <w:rPr>
          <w:rFonts w:ascii="Times New Roman" w:hAnsi="Times New Roman"/>
          <w:sz w:val="24"/>
          <w:szCs w:val="24"/>
        </w:rPr>
        <w:t>Realizace projektu je stanovena na období od 1. 7. 2013 do 31. 8. 2015.</w:t>
      </w:r>
      <w:r>
        <w:rPr>
          <w:rFonts w:ascii="Times New Roman" w:hAnsi="Times New Roman"/>
          <w:sz w:val="24"/>
          <w:szCs w:val="24"/>
        </w:rPr>
        <w:t xml:space="preserve"> </w:t>
      </w:r>
      <w:r w:rsidRPr="00347B4D">
        <w:rPr>
          <w:rFonts w:ascii="Times New Roman" w:hAnsi="Times New Roman"/>
          <w:sz w:val="24"/>
          <w:szCs w:val="24"/>
        </w:rPr>
        <w:t xml:space="preserve">Cílem projektu je zvýšení zaměstnanosti specifické věkové skupiny mladých osob do 30 let věku za pomoci odborných praxí, které probíhají formou pracovního poměru u potencionálního zaměstnavatele. Odborným praxím v případě potřeby předchází rekvalifikace, které připraví vhodné uchazeče o zaměstnání na efektivní výkon praxe u konkrétního zaměstnavatele. Získáním rekvalifikace dojde u účastníka projektu ke zvýšení kvalifikace a odborných dovedností a znalostí požadovaných zaměstnavateli pro již konkrétní pracovní místo. Odborné praxe u zaměstnavatelů probíhají na základě uzavření Dohody o vyhrazení společensky účelného pracovního místa s Úřadem práce ČR – krajskou pobočkou v Karlových Varech, kdy doba praxe (poskytování příspěvku) je sjednána max. na 12 měsíců a minimálně na 6 měsíců. Součástí každé dohody o odborné praxi je plán a harmonogram odborné praxe (včetně definování cíle, kterého se má odbornou praxí dosáhnout), které sjedná zaměstnavatel s Krajskou pobočkou ÚP ČR v Karlových Varech. Za odbornou část praxe odpovídá mentor, který je určený zaměstnavatelem z řad jeho zaměstnanců. Zaměstnavatelům je poskytován příspěvek na úhradu mzdových nákladů na mentora, sjednaný v dohodě uzavřené s Úřadem práce ČR – krajskou pobočkou v Karlových Varech. Výše příspěvku je stanovena dle rozsahu, ve kterém se mentor věnuje účastníku odborné praxe. Doba poskytování příspěvku může být maximálně 7 měsíců.  Za stanovení obsahu a náplně odborné praxe a sledování jejich plnění odpovídá mentor zaměstnavatele ve spolupráci s odborným asistentem projektu Odborné praxe pro mladé do 30 let v Karlovarském kraji. Předpokládá se, že významná část zaměstnavatelů si po ukončení praxe účastníka ponechá nadále jako svého zaměstnance (již bez využití mzdového příspěvku). V rámci praxí je snaha přednostně zprostředkovávat </w:t>
      </w:r>
      <w:r w:rsidRPr="00347B4D">
        <w:rPr>
          <w:rFonts w:ascii="Times New Roman" w:hAnsi="Times New Roman"/>
          <w:sz w:val="24"/>
          <w:szCs w:val="24"/>
        </w:rPr>
        <w:lastRenderedPageBreak/>
        <w:t>pracovní místa na dobu neurčitou, čímž se zajistí určitá udržitelnost projektu. Po celou dobu realizace projektu je zabezpečována účastníkům projektu poradenská činnost odbornými asistenty, a to jak skupin</w:t>
      </w:r>
      <w:r>
        <w:rPr>
          <w:rFonts w:ascii="Times New Roman" w:hAnsi="Times New Roman"/>
          <w:sz w:val="24"/>
          <w:szCs w:val="24"/>
        </w:rPr>
        <w:t>ovou tak i individuální formou.</w:t>
      </w:r>
      <w:r w:rsidRPr="00206393">
        <w:t xml:space="preserve"> </w:t>
      </w:r>
      <w:r w:rsidRPr="00206393">
        <w:rPr>
          <w:rFonts w:ascii="Times New Roman" w:hAnsi="Times New Roman"/>
          <w:sz w:val="24"/>
          <w:szCs w:val="24"/>
        </w:rPr>
        <w:t xml:space="preserve">Hlavními aktivitami projektu jsou vstupní den, po celou dobu realizace projektu skupinová a individuální poradenská činnost, rekvalifikace a odborná praxe. </w:t>
      </w:r>
      <w:r w:rsidRPr="00206393">
        <w:rPr>
          <w:rFonts w:cs="Calibri"/>
        </w:rPr>
        <w:t xml:space="preserve"> </w:t>
      </w:r>
      <w:r w:rsidRPr="00206393">
        <w:rPr>
          <w:rFonts w:ascii="Times New Roman" w:hAnsi="Times New Roman"/>
          <w:sz w:val="24"/>
        </w:rPr>
        <w:t>Do projektu již vstoupilo 295 uchazečů.</w:t>
      </w:r>
    </w:p>
    <w:p w:rsidR="00FF5792" w:rsidRDefault="00FF5792" w:rsidP="00FF5792">
      <w:pPr>
        <w:spacing w:line="240" w:lineRule="auto"/>
        <w:jc w:val="both"/>
        <w:rPr>
          <w:rFonts w:ascii="Times New Roman" w:hAnsi="Times New Roman"/>
          <w:sz w:val="24"/>
        </w:rPr>
      </w:pPr>
    </w:p>
    <w:p w:rsidR="00B309DF" w:rsidRPr="00FF5792" w:rsidRDefault="00B309DF" w:rsidP="00FF5792">
      <w:pPr>
        <w:spacing w:line="240" w:lineRule="auto"/>
        <w:jc w:val="both"/>
        <w:rPr>
          <w:rFonts w:ascii="Times New Roman" w:hAnsi="Times New Roman"/>
          <w:sz w:val="24"/>
          <w:szCs w:val="24"/>
        </w:rPr>
      </w:pPr>
      <w:r w:rsidRPr="00FF5792">
        <w:rPr>
          <w:rFonts w:ascii="Times New Roman" w:hAnsi="Times New Roman"/>
          <w:b/>
          <w:sz w:val="24"/>
          <w:szCs w:val="24"/>
        </w:rPr>
        <w:t>Vzdělávejte se pro růst v Karlovarském kraji č. CZ.1.04/2.1.00/82.00002</w:t>
      </w:r>
    </w:p>
    <w:p w:rsidR="00B309DF" w:rsidRPr="00347B4D" w:rsidRDefault="00B309DF" w:rsidP="00B309DF">
      <w:pPr>
        <w:rPr>
          <w:rFonts w:ascii="Times New Roman" w:hAnsi="Times New Roman"/>
          <w:sz w:val="24"/>
          <w:szCs w:val="24"/>
        </w:rPr>
      </w:pPr>
    </w:p>
    <w:p w:rsidR="00B309DF" w:rsidRPr="00496BB5" w:rsidRDefault="00B309DF" w:rsidP="00544527">
      <w:pPr>
        <w:autoSpaceDE w:val="0"/>
        <w:autoSpaceDN w:val="0"/>
        <w:adjustRightInd w:val="0"/>
        <w:jc w:val="both"/>
        <w:rPr>
          <w:rFonts w:ascii="Times New Roman" w:hAnsi="Times New Roman"/>
          <w:sz w:val="24"/>
          <w:szCs w:val="24"/>
        </w:rPr>
      </w:pPr>
      <w:r w:rsidRPr="00347B4D">
        <w:rPr>
          <w:rFonts w:ascii="Times New Roman" w:hAnsi="Times New Roman"/>
          <w:sz w:val="24"/>
          <w:szCs w:val="24"/>
        </w:rPr>
        <w:t xml:space="preserve">Projekt Vzdělávejte se pro růst v Karlovarském kraji </w:t>
      </w:r>
      <w:r>
        <w:rPr>
          <w:rFonts w:ascii="Times New Roman" w:hAnsi="Times New Roman"/>
          <w:sz w:val="24"/>
          <w:szCs w:val="24"/>
        </w:rPr>
        <w:t>byl</w:t>
      </w:r>
      <w:r w:rsidRPr="00347B4D">
        <w:rPr>
          <w:rFonts w:ascii="Times New Roman" w:hAnsi="Times New Roman"/>
          <w:sz w:val="24"/>
          <w:szCs w:val="24"/>
        </w:rPr>
        <w:t xml:space="preserve"> zaměřen na podporu zaměstnavatelů v Karlovarském kraji ve vybraných hospodářských oblastech dle klasifikace ekonomických činností CZ-NACE. Hlavním cílem </w:t>
      </w:r>
      <w:r>
        <w:rPr>
          <w:rFonts w:ascii="Times New Roman" w:hAnsi="Times New Roman"/>
          <w:sz w:val="24"/>
          <w:szCs w:val="24"/>
        </w:rPr>
        <w:t>bylo</w:t>
      </w:r>
      <w:r w:rsidRPr="00347B4D">
        <w:rPr>
          <w:rFonts w:ascii="Times New Roman" w:hAnsi="Times New Roman"/>
          <w:sz w:val="24"/>
          <w:szCs w:val="24"/>
        </w:rPr>
        <w:t xml:space="preserve"> podpořit zaměstnavatele zabývajících se odvětvími s předpokladem růstu a významným podílem na tvorbě HDP v karlovarském regionu prostřednictvím vzdělávání a rekvalifikací svých zaměstnanců a také hrazením mzdových nákladů vzdělávaných zaměstnanců po dobu jejich vzdělávání. Realizace projektu byla zahájena 1. 6. 2012</w:t>
      </w:r>
      <w:r w:rsidRPr="00496BB5">
        <w:rPr>
          <w:rFonts w:eastAsia="Times New Roman" w:cs="Calibri"/>
          <w:lang w:eastAsia="cs-CZ"/>
        </w:rPr>
        <w:t xml:space="preserve"> </w:t>
      </w:r>
      <w:r>
        <w:rPr>
          <w:rFonts w:ascii="Times New Roman" w:hAnsi="Times New Roman"/>
          <w:sz w:val="24"/>
          <w:szCs w:val="24"/>
        </w:rPr>
        <w:t>a</w:t>
      </w:r>
      <w:r w:rsidRPr="00496BB5">
        <w:rPr>
          <w:rFonts w:ascii="Times New Roman" w:hAnsi="Times New Roman"/>
          <w:sz w:val="24"/>
          <w:szCs w:val="24"/>
        </w:rPr>
        <w:t xml:space="preserve"> k  31. 5. 2014 ukončen</w:t>
      </w:r>
      <w:r>
        <w:rPr>
          <w:rFonts w:ascii="Times New Roman" w:hAnsi="Times New Roman"/>
          <w:sz w:val="24"/>
          <w:szCs w:val="24"/>
        </w:rPr>
        <w:t>a</w:t>
      </w:r>
      <w:r w:rsidRPr="00496BB5">
        <w:rPr>
          <w:rFonts w:ascii="Times New Roman" w:hAnsi="Times New Roman"/>
          <w:sz w:val="24"/>
          <w:szCs w:val="24"/>
        </w:rPr>
        <w:t xml:space="preserve">. V projektu bylo schváleno 200 Žádostí o příspěvek na úhradu nákladů zabezpečení vzdělávací aktivity zaměstnanců v celkové výši 18 630 808 Kč. V projektu se zúčastnilo vzdělávacích aktivit celkem 994 zaměstnanců z firem z celého kraje. </w:t>
      </w:r>
      <w:r>
        <w:rPr>
          <w:rFonts w:ascii="Times New Roman" w:hAnsi="Times New Roman"/>
          <w:sz w:val="24"/>
          <w:szCs w:val="24"/>
        </w:rPr>
        <w:t>V</w:t>
      </w:r>
      <w:r w:rsidRPr="00496BB5">
        <w:rPr>
          <w:rFonts w:ascii="Times New Roman" w:hAnsi="Times New Roman"/>
          <w:sz w:val="24"/>
          <w:szCs w:val="24"/>
        </w:rPr>
        <w:t xml:space="preserve"> červn</w:t>
      </w:r>
      <w:r>
        <w:rPr>
          <w:rFonts w:ascii="Times New Roman" w:hAnsi="Times New Roman"/>
          <w:sz w:val="24"/>
          <w:szCs w:val="24"/>
        </w:rPr>
        <w:t>u</w:t>
      </w:r>
      <w:r w:rsidRPr="00496BB5">
        <w:rPr>
          <w:rFonts w:ascii="Times New Roman" w:hAnsi="Times New Roman"/>
          <w:sz w:val="24"/>
          <w:szCs w:val="24"/>
        </w:rPr>
        <w:t xml:space="preserve"> 2014 </w:t>
      </w:r>
      <w:r>
        <w:rPr>
          <w:rFonts w:ascii="Times New Roman" w:hAnsi="Times New Roman"/>
          <w:sz w:val="24"/>
          <w:szCs w:val="24"/>
        </w:rPr>
        <w:t>proběhl závěrečný audit projektu.</w:t>
      </w:r>
    </w:p>
    <w:p w:rsidR="00B309DF" w:rsidRPr="00347B4D" w:rsidRDefault="00B309DF" w:rsidP="00B309DF">
      <w:pPr>
        <w:autoSpaceDE w:val="0"/>
        <w:autoSpaceDN w:val="0"/>
        <w:adjustRightInd w:val="0"/>
        <w:jc w:val="both"/>
        <w:rPr>
          <w:rFonts w:ascii="Times New Roman" w:hAnsi="Times New Roman"/>
          <w:sz w:val="24"/>
          <w:szCs w:val="24"/>
        </w:rPr>
      </w:pPr>
      <w:r w:rsidRPr="00347B4D">
        <w:rPr>
          <w:rFonts w:ascii="Times New Roman" w:hAnsi="Times New Roman"/>
          <w:sz w:val="24"/>
          <w:szCs w:val="24"/>
        </w:rPr>
        <w:t xml:space="preserve"> </w:t>
      </w:r>
    </w:p>
    <w:p w:rsidR="00FF5792" w:rsidRDefault="00B309DF" w:rsidP="00FF5792">
      <w:pPr>
        <w:pStyle w:val="Zkladntext2"/>
        <w:jc w:val="both"/>
        <w:rPr>
          <w:b/>
          <w:szCs w:val="24"/>
        </w:rPr>
      </w:pPr>
      <w:r w:rsidRPr="00347B4D">
        <w:rPr>
          <w:b/>
          <w:szCs w:val="24"/>
        </w:rPr>
        <w:t>Vzdělávejte se pro růst v Karlovarském kraji II č. CZ.1.04/1.1.00/B1.00002</w:t>
      </w:r>
    </w:p>
    <w:p w:rsidR="00FF5792" w:rsidRDefault="00FF5792" w:rsidP="00FF5792">
      <w:pPr>
        <w:pStyle w:val="Zkladntext2"/>
        <w:jc w:val="both"/>
        <w:rPr>
          <w:b/>
          <w:szCs w:val="24"/>
        </w:rPr>
      </w:pPr>
    </w:p>
    <w:p w:rsidR="00D27AEE" w:rsidRDefault="00D27AEE" w:rsidP="00FF5792">
      <w:pPr>
        <w:pStyle w:val="Zkladntext2"/>
        <w:jc w:val="both"/>
        <w:rPr>
          <w:b/>
          <w:szCs w:val="24"/>
        </w:rPr>
      </w:pPr>
    </w:p>
    <w:p w:rsidR="00B309DF" w:rsidRDefault="00B309DF" w:rsidP="00544527">
      <w:pPr>
        <w:pStyle w:val="Zkladntext2"/>
        <w:spacing w:line="276" w:lineRule="auto"/>
        <w:jc w:val="both"/>
        <w:rPr>
          <w:szCs w:val="24"/>
        </w:rPr>
      </w:pPr>
      <w:r w:rsidRPr="00347B4D">
        <w:rPr>
          <w:szCs w:val="24"/>
        </w:rPr>
        <w:t>Cílem projektu Vzdělávejte se pro růst v Karlovarském kraji II je podpora zaměstnavatelů, kterým se podařilo překonat hospodářskou recesi a v současné době realizují svoji činnost v odvětvích s předpokladem růstu a s významným podílem na tvorbě HDP v Karlovarském kraji. Realizace projektu byla zahájena 1. 7. 2013 a končí 31. 10. 2015.</w:t>
      </w:r>
      <w:r>
        <w:rPr>
          <w:szCs w:val="24"/>
        </w:rPr>
        <w:t xml:space="preserve"> </w:t>
      </w:r>
      <w:r w:rsidRPr="00347B4D">
        <w:rPr>
          <w:szCs w:val="24"/>
        </w:rPr>
        <w:t>Zaměstnavatelé v rámci projektu obdrží finanční příspěvek na vzdělávání či rekvalifikaci svých zaměstnanců. Současně budou zaměstnavateli hrazeny mzdové náklady vzdělávaných zaměstnanců, a to po dobu jejich vzdělávání (po tuto dobu totiž nemůže zaměstnavatel využít zaměstnance na jinou práci) Toto vzdělávání může být obecné a v odůvodněných případech i specifické.</w:t>
      </w:r>
      <w:r>
        <w:rPr>
          <w:szCs w:val="24"/>
        </w:rPr>
        <w:t xml:space="preserve"> Doposud bylo v rámci projektu přijato 414 žádostí, z nichž bylo 312 schváleno. </w:t>
      </w:r>
      <w:r w:rsidRPr="00496BB5">
        <w:rPr>
          <w:szCs w:val="24"/>
        </w:rPr>
        <w:t xml:space="preserve">V projektu se zúčastnilo vzdělávacích aktivit celkem </w:t>
      </w:r>
      <w:r>
        <w:rPr>
          <w:szCs w:val="24"/>
        </w:rPr>
        <w:t xml:space="preserve">791 </w:t>
      </w:r>
      <w:r w:rsidRPr="00496BB5">
        <w:rPr>
          <w:szCs w:val="24"/>
        </w:rPr>
        <w:t>zaměstnanců z firem z celého kraje.</w:t>
      </w:r>
    </w:p>
    <w:p w:rsidR="00FF5792" w:rsidRPr="00FF5792" w:rsidRDefault="00FF5792" w:rsidP="00FF5792">
      <w:pPr>
        <w:pStyle w:val="Zkladntext2"/>
        <w:jc w:val="both"/>
        <w:rPr>
          <w:b/>
          <w:szCs w:val="24"/>
        </w:rPr>
      </w:pPr>
    </w:p>
    <w:p w:rsidR="00B309DF" w:rsidRPr="00FF5792" w:rsidRDefault="00B309DF" w:rsidP="00B309DF">
      <w:pPr>
        <w:spacing w:after="0" w:line="240" w:lineRule="auto"/>
        <w:jc w:val="both"/>
        <w:rPr>
          <w:rFonts w:ascii="Times New Roman" w:eastAsia="Times New Roman" w:hAnsi="Times New Roman"/>
          <w:b/>
          <w:sz w:val="24"/>
          <w:szCs w:val="24"/>
          <w:lang w:eastAsia="cs-CZ"/>
        </w:rPr>
      </w:pPr>
      <w:r w:rsidRPr="00FF5792">
        <w:rPr>
          <w:rFonts w:ascii="Times New Roman" w:eastAsia="Times New Roman" w:hAnsi="Times New Roman"/>
          <w:b/>
          <w:sz w:val="24"/>
          <w:szCs w:val="24"/>
          <w:lang w:eastAsia="cs-CZ"/>
        </w:rPr>
        <w:t>Generační tandem – podpora generační výměny v Karlovarském kraji</w:t>
      </w:r>
      <w:r w:rsidR="00FF5792" w:rsidRPr="00FF5792">
        <w:rPr>
          <w:rFonts w:ascii="Times New Roman" w:eastAsia="Times New Roman" w:hAnsi="Times New Roman"/>
          <w:b/>
          <w:sz w:val="24"/>
          <w:szCs w:val="24"/>
          <w:lang w:eastAsia="cs-CZ"/>
        </w:rPr>
        <w:t xml:space="preserve"> č. </w:t>
      </w:r>
      <w:r w:rsidR="00FF5792" w:rsidRPr="00FF5792">
        <w:rPr>
          <w:rFonts w:ascii="Times New Roman" w:hAnsi="Times New Roman"/>
          <w:b/>
          <w:bCs/>
          <w:color w:val="000000"/>
          <w:sz w:val="24"/>
          <w:szCs w:val="24"/>
        </w:rPr>
        <w:t>CZ.1.04/2.1.00/70.00074</w:t>
      </w:r>
    </w:p>
    <w:p w:rsidR="00B309DF" w:rsidRPr="00AE13C8" w:rsidRDefault="00B309DF" w:rsidP="00B309DF">
      <w:pPr>
        <w:spacing w:after="0" w:line="240" w:lineRule="auto"/>
        <w:jc w:val="both"/>
        <w:rPr>
          <w:rFonts w:ascii="Times New Roman" w:eastAsia="Times New Roman" w:hAnsi="Times New Roman"/>
          <w:b/>
          <w:sz w:val="24"/>
          <w:lang w:eastAsia="cs-CZ"/>
        </w:rPr>
      </w:pPr>
    </w:p>
    <w:p w:rsidR="00B309DF" w:rsidRPr="00AE13C8" w:rsidRDefault="00B309DF" w:rsidP="00544527">
      <w:pPr>
        <w:shd w:val="clear" w:color="auto" w:fill="FFFFFF"/>
        <w:spacing w:after="0"/>
        <w:jc w:val="both"/>
        <w:rPr>
          <w:rFonts w:ascii="Times New Roman" w:eastAsia="Times New Roman" w:hAnsi="Times New Roman"/>
          <w:sz w:val="24"/>
          <w:lang w:eastAsia="cs-CZ"/>
        </w:rPr>
      </w:pPr>
      <w:r w:rsidRPr="00AE13C8">
        <w:rPr>
          <w:rFonts w:ascii="Times New Roman" w:eastAsia="Times New Roman" w:hAnsi="Times New Roman"/>
          <w:sz w:val="24"/>
          <w:lang w:eastAsia="cs-CZ"/>
        </w:rPr>
        <w:t>Doba trvání projektu: 1. 4. 2014 – 31. 10. 2015</w:t>
      </w:r>
      <w:r>
        <w:rPr>
          <w:rFonts w:ascii="Times New Roman" w:eastAsia="Times New Roman" w:hAnsi="Times New Roman"/>
          <w:sz w:val="24"/>
          <w:lang w:eastAsia="cs-CZ"/>
        </w:rPr>
        <w:t>.</w:t>
      </w:r>
      <w:r w:rsidRPr="00AE13C8">
        <w:rPr>
          <w:rFonts w:ascii="Times New Roman" w:eastAsia="Times New Roman" w:hAnsi="Times New Roman"/>
          <w:sz w:val="24"/>
          <w:lang w:eastAsia="cs-CZ"/>
        </w:rPr>
        <w:t xml:space="preserve"> Hlavním cílem projektu je především předávání pracovních zkušeností osob předdůchodového věku absolventům a osobám vstupujícím na trh práce.</w:t>
      </w:r>
      <w:r>
        <w:rPr>
          <w:rFonts w:ascii="Times New Roman" w:eastAsia="Times New Roman" w:hAnsi="Times New Roman"/>
          <w:sz w:val="24"/>
          <w:lang w:eastAsia="cs-CZ"/>
        </w:rPr>
        <w:t xml:space="preserve"> </w:t>
      </w:r>
      <w:r w:rsidRPr="00AE13C8">
        <w:rPr>
          <w:rFonts w:ascii="Times New Roman" w:eastAsia="Times New Roman" w:hAnsi="Times New Roman"/>
          <w:sz w:val="24"/>
          <w:lang w:eastAsia="cs-CZ"/>
        </w:rPr>
        <w:t xml:space="preserve">Díky přenosu pracovních zkušeností získají uchazeči pracovní návyky a převezmou znalosti od stávajících zaměstnanců v předdůchodovém věku, kterým se díky vstupu do projektu zvýší jistota zaměstnání. V případě, že potenciální </w:t>
      </w:r>
      <w:r w:rsidRPr="00AE13C8">
        <w:rPr>
          <w:rFonts w:ascii="Times New Roman" w:eastAsia="Times New Roman" w:hAnsi="Times New Roman"/>
          <w:sz w:val="24"/>
          <w:lang w:eastAsia="cs-CZ"/>
        </w:rPr>
        <w:lastRenderedPageBreak/>
        <w:t xml:space="preserve">zaměstnavatel projeví zájem o vstup do projektu a má vhodného zaměstnance -  předdůchodce, který má nárok na starobní důchod 36 měsíců a méně, bude mu předán formulář „Dotazník pro zaměstnavatele“, ve kterém budou specifikovány požadavky na předmětné pracovní místo. Na základě požadavků pro danou pracovní pozici bude prováděn předvýběr uchazečů o zaměstnání pro výkon sdíleného pracovního místa. Vybraným uchazečům o zaměstnání, kteří vstoupí do projektu, bude poskytnuto individuální poradenství a budou jim nabídnuty doprovodné aktivity k účasti na aktivitách individuálního poradenství a rekvalifikace. Jedná se o úhradu cestovného, úhradu zdravotních vyšetření i výpisu z rejstříku trestů nebo příspěvek na hlídání dětí v mateřských centrech. Osoby, které do projektu vstoupí lze na danou profesi připravit rekvalifikací a dalšími vzdělávacími aktivitami, zaměřenými zejména na získání odborných znalostí a dovedností.  </w:t>
      </w:r>
    </w:p>
    <w:p w:rsidR="00B309DF" w:rsidRPr="00AE13C8" w:rsidRDefault="00B309DF" w:rsidP="00544527">
      <w:pPr>
        <w:shd w:val="clear" w:color="auto" w:fill="FFFFFF"/>
        <w:spacing w:after="0"/>
        <w:jc w:val="both"/>
        <w:rPr>
          <w:rFonts w:ascii="Times New Roman" w:eastAsia="Times New Roman" w:hAnsi="Times New Roman"/>
          <w:sz w:val="24"/>
          <w:lang w:eastAsia="cs-CZ"/>
        </w:rPr>
      </w:pPr>
      <w:r w:rsidRPr="00AE13C8">
        <w:rPr>
          <w:rFonts w:ascii="Times New Roman" w:eastAsia="Times New Roman" w:hAnsi="Times New Roman"/>
          <w:sz w:val="24"/>
          <w:lang w:eastAsia="cs-CZ"/>
        </w:rPr>
        <w:t xml:space="preserve">K </w:t>
      </w:r>
      <w:r>
        <w:rPr>
          <w:rFonts w:ascii="Times New Roman" w:eastAsia="Times New Roman" w:hAnsi="Times New Roman"/>
          <w:sz w:val="24"/>
          <w:lang w:eastAsia="cs-CZ"/>
        </w:rPr>
        <w:t>3</w:t>
      </w:r>
      <w:r w:rsidRPr="00AE13C8">
        <w:rPr>
          <w:rFonts w:ascii="Times New Roman" w:eastAsia="Times New Roman" w:hAnsi="Times New Roman"/>
          <w:sz w:val="24"/>
          <w:lang w:eastAsia="cs-CZ"/>
        </w:rPr>
        <w:t xml:space="preserve">1. 12. 2014 bylo uzavřeno </w:t>
      </w:r>
      <w:r>
        <w:rPr>
          <w:rFonts w:ascii="Times New Roman" w:eastAsia="Times New Roman" w:hAnsi="Times New Roman"/>
          <w:sz w:val="24"/>
          <w:lang w:eastAsia="cs-CZ"/>
        </w:rPr>
        <w:t>13</w:t>
      </w:r>
      <w:r w:rsidRPr="00AE13C8">
        <w:rPr>
          <w:rFonts w:ascii="Times New Roman" w:eastAsia="Times New Roman" w:hAnsi="Times New Roman"/>
          <w:sz w:val="24"/>
          <w:lang w:eastAsia="cs-CZ"/>
        </w:rPr>
        <w:t xml:space="preserve"> dohod o poskytnutí příspěvku na společensky účelná pracovní místa a 10 dohod o poskytnutí příspěvku na udržení zaměstnance.  První dohoda běží od října 2014.</w:t>
      </w:r>
      <w:r>
        <w:rPr>
          <w:rFonts w:ascii="Times New Roman" w:eastAsia="Times New Roman" w:hAnsi="Times New Roman"/>
          <w:sz w:val="24"/>
          <w:lang w:eastAsia="cs-CZ"/>
        </w:rPr>
        <w:t xml:space="preserve"> </w:t>
      </w:r>
      <w:r w:rsidRPr="00AE13C8">
        <w:rPr>
          <w:rFonts w:ascii="Times New Roman" w:eastAsia="Times New Roman" w:hAnsi="Times New Roman"/>
          <w:sz w:val="24"/>
          <w:lang w:eastAsia="cs-CZ"/>
        </w:rPr>
        <w:t xml:space="preserve">V průběhu realizace projektu bude začleněno 37 osob v předdůchodovém věku - zájemců o zaměstnání a 37 osob z řad uchazečů o zaměstnání. </w:t>
      </w:r>
    </w:p>
    <w:p w:rsidR="00B309DF" w:rsidRPr="00AE13C8" w:rsidRDefault="00B309DF" w:rsidP="00B309DF">
      <w:pPr>
        <w:shd w:val="clear" w:color="auto" w:fill="FFFFFF"/>
        <w:spacing w:after="0" w:line="240" w:lineRule="auto"/>
        <w:jc w:val="both"/>
        <w:rPr>
          <w:rFonts w:eastAsia="Times New Roman" w:cs="Calibri"/>
          <w:lang w:eastAsia="cs-CZ"/>
        </w:rPr>
      </w:pPr>
    </w:p>
    <w:p w:rsidR="00B309DF" w:rsidRDefault="00B309DF" w:rsidP="00F90FE2">
      <w:pPr>
        <w:pStyle w:val="Zkladntext2"/>
        <w:jc w:val="both"/>
        <w:rPr>
          <w:b/>
          <w:szCs w:val="24"/>
        </w:rPr>
      </w:pPr>
    </w:p>
    <w:p w:rsidR="00114AD2" w:rsidRPr="00C66246" w:rsidRDefault="00B46663" w:rsidP="00367032">
      <w:pPr>
        <w:rPr>
          <w:rFonts w:ascii="Times New Roman" w:hAnsi="Times New Roman"/>
          <w:b/>
          <w:sz w:val="24"/>
          <w:szCs w:val="24"/>
        </w:rPr>
      </w:pPr>
      <w:r w:rsidRPr="00C66246">
        <w:rPr>
          <w:rFonts w:ascii="Times New Roman" w:hAnsi="Times New Roman"/>
          <w:b/>
          <w:sz w:val="24"/>
          <w:szCs w:val="24"/>
        </w:rPr>
        <w:t>Národní individuální projekty</w:t>
      </w:r>
    </w:p>
    <w:p w:rsidR="00C66246" w:rsidRDefault="00C66246" w:rsidP="00C66246">
      <w:pPr>
        <w:pStyle w:val="Zkladntext2"/>
        <w:jc w:val="both"/>
        <w:rPr>
          <w:b/>
          <w:szCs w:val="24"/>
        </w:rPr>
      </w:pPr>
      <w:r>
        <w:rPr>
          <w:b/>
          <w:szCs w:val="24"/>
        </w:rPr>
        <w:t>Projekt „Vzdělávejte se pro růst!“ č. CZ.1.04/1.1.00/71.00002</w:t>
      </w:r>
    </w:p>
    <w:p w:rsidR="00FF5792" w:rsidRDefault="00FF5792" w:rsidP="00FF5792">
      <w:pPr>
        <w:spacing w:line="240" w:lineRule="auto"/>
        <w:jc w:val="both"/>
        <w:rPr>
          <w:rFonts w:ascii="Times New Roman" w:hAnsi="Times New Roman"/>
          <w:sz w:val="24"/>
          <w:szCs w:val="24"/>
        </w:rPr>
      </w:pPr>
    </w:p>
    <w:p w:rsidR="00C66246" w:rsidRDefault="00C66246" w:rsidP="00544527">
      <w:pPr>
        <w:jc w:val="both"/>
        <w:rPr>
          <w:rFonts w:ascii="Times New Roman" w:hAnsi="Times New Roman"/>
          <w:sz w:val="24"/>
          <w:szCs w:val="24"/>
        </w:rPr>
      </w:pPr>
      <w:r>
        <w:rPr>
          <w:rFonts w:ascii="Times New Roman" w:hAnsi="Times New Roman"/>
          <w:sz w:val="24"/>
          <w:szCs w:val="24"/>
        </w:rPr>
        <w:t>Cílem projektu „Vzdělávejte se pro růst!“ byla podpora zaměstnavatelů, kterým se podařilo překonat hospodářskou recesi a realizovali svojí činnost v odvětvích s předpokladem růstu a s významným podílem na tvorbě HDP. Mezi tato odvětví patřily strojírenství, stavebnictví, nezávislý maloobchod (pouze malé a střední podniky), terénní sociální služby, odpadové hospodářství.</w:t>
      </w:r>
      <w:r>
        <w:rPr>
          <w:rFonts w:ascii="Times New Roman" w:hAnsi="Times New Roman"/>
          <w:color w:val="1F497D"/>
          <w:sz w:val="24"/>
          <w:szCs w:val="24"/>
        </w:rPr>
        <w:t xml:space="preserve"> </w:t>
      </w:r>
      <w:r>
        <w:rPr>
          <w:rFonts w:ascii="Times New Roman" w:hAnsi="Times New Roman"/>
          <w:color w:val="000000"/>
          <w:sz w:val="24"/>
          <w:szCs w:val="24"/>
        </w:rPr>
        <w:t>O finanční podporu mohli zaměstnavatelé žádat za předpokladu, že realizovali svoji činnost v uv</w:t>
      </w:r>
      <w:r w:rsidR="00FF5792">
        <w:rPr>
          <w:rFonts w:ascii="Times New Roman" w:hAnsi="Times New Roman"/>
          <w:color w:val="000000"/>
          <w:sz w:val="24"/>
          <w:szCs w:val="24"/>
        </w:rPr>
        <w:t>edených odvětvích a buď přijímali</w:t>
      </w:r>
      <w:r>
        <w:rPr>
          <w:rFonts w:ascii="Times New Roman" w:hAnsi="Times New Roman"/>
          <w:color w:val="000000"/>
          <w:sz w:val="24"/>
          <w:szCs w:val="24"/>
        </w:rPr>
        <w:t xml:space="preserve"> nové pracovníky, které </w:t>
      </w:r>
      <w:r>
        <w:rPr>
          <w:rFonts w:ascii="Times New Roman" w:hAnsi="Times New Roman"/>
          <w:sz w:val="24"/>
          <w:szCs w:val="24"/>
        </w:rPr>
        <w:t>bylo</w:t>
      </w:r>
      <w:r>
        <w:rPr>
          <w:rFonts w:ascii="Times New Roman" w:hAnsi="Times New Roman"/>
          <w:color w:val="000000"/>
          <w:sz w:val="24"/>
          <w:szCs w:val="24"/>
        </w:rPr>
        <w:t xml:space="preserve"> třeba patřičně vyškolit či rekvalifikovat, nebo potřebovali zvýšit odborné znalosti či dovednosti stávajících zaměstnanců.</w:t>
      </w:r>
      <w:r>
        <w:rPr>
          <w:rFonts w:ascii="Times New Roman" w:hAnsi="Times New Roman"/>
          <w:sz w:val="24"/>
          <w:szCs w:val="24"/>
        </w:rPr>
        <w:t xml:space="preserve"> Projekt umožnil vybraným podnikům získat finanční příspěvky na vzdělávání či rekvalifikaci svých zaměstnanců. Současně byly zaměstnavateli hrazeny mzdové náklady vzdělávaných zaměstnanců, a to po dobu jejich vzdělávání (po tuto dobu totiž nemohl</w:t>
      </w:r>
      <w:r>
        <w:rPr>
          <w:rFonts w:ascii="Times New Roman" w:hAnsi="Times New Roman"/>
          <w:color w:val="FF0000"/>
          <w:sz w:val="24"/>
          <w:szCs w:val="24"/>
        </w:rPr>
        <w:t xml:space="preserve"> </w:t>
      </w:r>
      <w:r>
        <w:rPr>
          <w:rFonts w:ascii="Times New Roman" w:hAnsi="Times New Roman"/>
          <w:sz w:val="24"/>
          <w:szCs w:val="24"/>
        </w:rPr>
        <w:t>zaměstnavatel využít zaměs</w:t>
      </w:r>
      <w:r w:rsidR="00FF5792">
        <w:rPr>
          <w:rFonts w:ascii="Times New Roman" w:hAnsi="Times New Roman"/>
          <w:sz w:val="24"/>
          <w:szCs w:val="24"/>
        </w:rPr>
        <w:t xml:space="preserve">tnance na jinou práci). Projekt </w:t>
      </w:r>
      <w:r>
        <w:rPr>
          <w:rFonts w:ascii="Times New Roman" w:hAnsi="Times New Roman"/>
          <w:sz w:val="24"/>
          <w:szCs w:val="24"/>
        </w:rPr>
        <w:t xml:space="preserve">byl ukončen k 30.4.2014, vzdělávací </w:t>
      </w:r>
      <w:r w:rsidR="00FF5792">
        <w:rPr>
          <w:rFonts w:ascii="Times New Roman" w:hAnsi="Times New Roman"/>
          <w:sz w:val="24"/>
          <w:szCs w:val="24"/>
        </w:rPr>
        <w:t>aktivity probíhaly do 28.2.2014. V</w:t>
      </w:r>
      <w:r>
        <w:rPr>
          <w:rFonts w:ascii="Times New Roman" w:hAnsi="Times New Roman"/>
          <w:sz w:val="24"/>
          <w:szCs w:val="24"/>
        </w:rPr>
        <w:t> roce 20</w:t>
      </w:r>
      <w:r w:rsidR="00836A9C">
        <w:rPr>
          <w:rFonts w:ascii="Times New Roman" w:hAnsi="Times New Roman"/>
          <w:sz w:val="24"/>
          <w:szCs w:val="24"/>
        </w:rPr>
        <w:t xml:space="preserve">14 nebyla v projektu podaná </w:t>
      </w:r>
      <w:r>
        <w:rPr>
          <w:rFonts w:ascii="Times New Roman" w:hAnsi="Times New Roman"/>
          <w:sz w:val="24"/>
          <w:szCs w:val="24"/>
        </w:rPr>
        <w:t>žádná žádost, dobíhaly pouze aktivity v již podepsaných dohodách.</w:t>
      </w:r>
    </w:p>
    <w:p w:rsidR="00C66246" w:rsidRDefault="00C66246" w:rsidP="00C66246">
      <w:pPr>
        <w:pStyle w:val="Zkladntext2"/>
        <w:jc w:val="both"/>
        <w:rPr>
          <w:b/>
          <w:szCs w:val="24"/>
        </w:rPr>
      </w:pPr>
    </w:p>
    <w:p w:rsidR="00C66246" w:rsidRDefault="00C66246" w:rsidP="00C66246">
      <w:pPr>
        <w:pStyle w:val="Zkladntext2"/>
        <w:jc w:val="both"/>
        <w:rPr>
          <w:b/>
          <w:szCs w:val="24"/>
        </w:rPr>
      </w:pPr>
      <w:r>
        <w:rPr>
          <w:b/>
          <w:szCs w:val="24"/>
        </w:rPr>
        <w:t>Projekt „Podpora odborného vzdělávání zaměstnanců“ č. CZ.1.04/1.1.00/C3.00001</w:t>
      </w:r>
    </w:p>
    <w:p w:rsidR="00C66246" w:rsidRDefault="00C66246" w:rsidP="00C66246">
      <w:pPr>
        <w:pStyle w:val="Zkladntext2"/>
        <w:jc w:val="both"/>
        <w:rPr>
          <w:b/>
          <w:szCs w:val="24"/>
        </w:rPr>
      </w:pPr>
    </w:p>
    <w:p w:rsidR="00C66246" w:rsidRPr="00FF5792" w:rsidRDefault="00C66246" w:rsidP="00544527">
      <w:pPr>
        <w:jc w:val="both"/>
        <w:rPr>
          <w:rFonts w:ascii="Times New Roman" w:hAnsi="Times New Roman"/>
          <w:color w:val="000000"/>
          <w:sz w:val="24"/>
          <w:szCs w:val="24"/>
        </w:rPr>
      </w:pPr>
      <w:r w:rsidRPr="00FF5792">
        <w:rPr>
          <w:rFonts w:ascii="Times New Roman" w:hAnsi="Times New Roman"/>
          <w:color w:val="000000"/>
          <w:sz w:val="24"/>
          <w:szCs w:val="24"/>
        </w:rPr>
        <w:t xml:space="preserve">Cílem projektu je </w:t>
      </w:r>
      <w:r w:rsidRPr="00FF5792">
        <w:rPr>
          <w:rFonts w:ascii="Times New Roman" w:hAnsi="Times New Roman"/>
          <w:bCs/>
          <w:color w:val="000000"/>
          <w:sz w:val="24"/>
          <w:szCs w:val="24"/>
        </w:rPr>
        <w:t>podpora dalšího vzdělávání zaměstnanců</w:t>
      </w:r>
      <w:r w:rsidRPr="00FF5792">
        <w:rPr>
          <w:rFonts w:ascii="Times New Roman" w:hAnsi="Times New Roman"/>
          <w:color w:val="000000"/>
          <w:sz w:val="24"/>
          <w:szCs w:val="24"/>
        </w:rPr>
        <w:t xml:space="preserve"> u zaměstnavatelů, kteří v meziročním srovnání nezaznamenali vyšší pokles tržeb než je 5%. Pokles tržeb se dokládá z výkazu zisků a ztrát (tzv. výsledovka) za poslední dvě časově srovnatelná uzavřená účetní období (kalendářní či hospodářský rok). V případě OSVČ se podporují ty OSVČ, které v meziročním srovnání nezaznamenali vyšší pokles příjmů z podnikání a z jiné samostatně výdělečné činnosti (§ 7 zákona o daních z příjmu v platném znění) než je 5%. Meziroční </w:t>
      </w:r>
      <w:r w:rsidRPr="00FF5792">
        <w:rPr>
          <w:rFonts w:ascii="Times New Roman" w:hAnsi="Times New Roman"/>
          <w:color w:val="000000"/>
          <w:sz w:val="24"/>
          <w:szCs w:val="24"/>
        </w:rPr>
        <w:lastRenderedPageBreak/>
        <w:t xml:space="preserve">porovnání příjmů dle § 7 zákona o daních z příjmu se provede na základě srovnání daňových přiznání za poslední a předposlední zdaňovací období (rok). </w:t>
      </w:r>
    </w:p>
    <w:p w:rsidR="00C66246" w:rsidRPr="00FF5792" w:rsidRDefault="00C66246" w:rsidP="00544527">
      <w:pPr>
        <w:jc w:val="both"/>
        <w:rPr>
          <w:rFonts w:ascii="Times New Roman" w:hAnsi="Times New Roman"/>
          <w:bCs/>
          <w:color w:val="000000"/>
          <w:sz w:val="24"/>
          <w:szCs w:val="24"/>
        </w:rPr>
      </w:pPr>
      <w:r w:rsidRPr="00FF5792">
        <w:rPr>
          <w:rFonts w:ascii="Times New Roman" w:hAnsi="Times New Roman"/>
          <w:sz w:val="24"/>
          <w:szCs w:val="24"/>
        </w:rPr>
        <w:t xml:space="preserve">Projekt umožňuje vybraným podnikům a OSVČ získat finanční příspěvky na vzdělávání či rekvalifikaci sebe nebo svých zaměstnanců. Současně jsou zaměstnavateli hrazeny mzdové náklady vzdělávaných zaměstnanců, a to po dobu jejich vzdělávání (po tuto dobu totiž nemůže zaměstnavatel využít zaměstnance na jinou práci) maximálně však v částce 151Kč za hodinu. V závislosti na zákoně č. 262/2006 Sb., zákoníku práce, (dále jen Zákoníku práce) je účast zaměstnance na školení považována za výkon práce či za překážku v práci. Vzdělávání může být obecné a v odůvodněných případech i specifické (definované nařízením Evropské komise č. 800/2008). </w:t>
      </w:r>
      <w:r w:rsidRPr="00FF5792">
        <w:rPr>
          <w:rFonts w:ascii="Times New Roman" w:hAnsi="Times New Roman"/>
          <w:color w:val="000000"/>
          <w:sz w:val="24"/>
          <w:szCs w:val="24"/>
        </w:rPr>
        <w:t xml:space="preserve">Období  realizace projektu je od </w:t>
      </w:r>
      <w:r w:rsidRPr="00FF5792">
        <w:rPr>
          <w:rFonts w:ascii="Times New Roman" w:hAnsi="Times New Roman"/>
          <w:bCs/>
          <w:color w:val="000000"/>
          <w:sz w:val="24"/>
          <w:szCs w:val="24"/>
        </w:rPr>
        <w:t>1. 12. 2013 do 31. 8. 2015, přičemž vzdělávací aktivity musí být ukončeny k 30.6.2015.</w:t>
      </w:r>
    </w:p>
    <w:p w:rsidR="00C66246" w:rsidRDefault="00C66246" w:rsidP="00544527">
      <w:pPr>
        <w:spacing w:after="0"/>
        <w:jc w:val="both"/>
        <w:rPr>
          <w:rFonts w:ascii="Times New Roman" w:hAnsi="Times New Roman"/>
          <w:sz w:val="24"/>
          <w:szCs w:val="24"/>
        </w:rPr>
      </w:pPr>
      <w:r>
        <w:rPr>
          <w:rFonts w:ascii="Times New Roman" w:hAnsi="Times New Roman"/>
          <w:sz w:val="24"/>
          <w:szCs w:val="24"/>
        </w:rPr>
        <w:t>Projekt je realizován a financován v rámci národního individuálního projektu Operační program Lidské zdroje a zaměstnanost. Poměr spolufinancování projektu je 85% z Evropského sociálního fondu a 15% ze státního rozpočtu České republiky. V roce 2014 bylo uzavřeno 53 dohod o odborném rozvoji zaměstnanců a poskytnutí příspěvku v rámci projektu „Podpora odb</w:t>
      </w:r>
      <w:r w:rsidR="00FF5792">
        <w:rPr>
          <w:rFonts w:ascii="Times New Roman" w:hAnsi="Times New Roman"/>
          <w:sz w:val="24"/>
          <w:szCs w:val="24"/>
        </w:rPr>
        <w:t>orného vzdělávání zaměstnanců“. S</w:t>
      </w:r>
      <w:r>
        <w:rPr>
          <w:rFonts w:ascii="Times New Roman" w:hAnsi="Times New Roman"/>
          <w:sz w:val="24"/>
          <w:szCs w:val="24"/>
        </w:rPr>
        <w:t xml:space="preserve">chváleno </w:t>
      </w:r>
      <w:r w:rsidR="00FF5792">
        <w:rPr>
          <w:rFonts w:ascii="Times New Roman" w:hAnsi="Times New Roman"/>
          <w:sz w:val="24"/>
          <w:szCs w:val="24"/>
        </w:rPr>
        <w:t xml:space="preserve">bylo </w:t>
      </w:r>
      <w:r>
        <w:rPr>
          <w:rFonts w:ascii="Times New Roman" w:hAnsi="Times New Roman"/>
          <w:sz w:val="24"/>
          <w:szCs w:val="24"/>
        </w:rPr>
        <w:t>celkem 8 587 567Kč na vzdělávací aktivity a náklady na mzdy zaměstnanců zapojených do vzdělávacích aktivit.</w:t>
      </w:r>
    </w:p>
    <w:p w:rsidR="00FF5792" w:rsidRDefault="00FF5792" w:rsidP="00FF5792">
      <w:pPr>
        <w:spacing w:after="0" w:line="240" w:lineRule="auto"/>
        <w:jc w:val="both"/>
        <w:rPr>
          <w:rFonts w:ascii="Times New Roman" w:hAnsi="Times New Roman"/>
          <w:sz w:val="24"/>
          <w:szCs w:val="24"/>
        </w:rPr>
      </w:pPr>
    </w:p>
    <w:p w:rsidR="00C66246" w:rsidRDefault="00C66246" w:rsidP="00FF5792">
      <w:pPr>
        <w:spacing w:after="0" w:line="240" w:lineRule="auto"/>
        <w:rPr>
          <w:rFonts w:ascii="Times New Roman" w:hAnsi="Times New Roman"/>
          <w:sz w:val="24"/>
          <w:szCs w:val="24"/>
        </w:rPr>
      </w:pPr>
      <w:r>
        <w:rPr>
          <w:rFonts w:ascii="Times New Roman" w:hAnsi="Times New Roman"/>
          <w:i/>
          <w:iCs/>
          <w:sz w:val="24"/>
          <w:szCs w:val="24"/>
        </w:rPr>
        <w:t>Realizace projektu „Podpora odborného vzdělávání zaměstnanců“</w:t>
      </w:r>
    </w:p>
    <w:tbl>
      <w:tblPr>
        <w:tblW w:w="8926" w:type="dxa"/>
        <w:tblInd w:w="113" w:type="dxa"/>
        <w:shd w:val="clear" w:color="auto" w:fill="FFFFFF"/>
        <w:tblCellMar>
          <w:left w:w="0" w:type="dxa"/>
          <w:right w:w="0" w:type="dxa"/>
        </w:tblCellMar>
        <w:tblLook w:val="04A0" w:firstRow="1" w:lastRow="0" w:firstColumn="1" w:lastColumn="0" w:noHBand="0" w:noVBand="1"/>
      </w:tblPr>
      <w:tblGrid>
        <w:gridCol w:w="4515"/>
        <w:gridCol w:w="4411"/>
      </w:tblGrid>
      <w:tr w:rsidR="00C66246" w:rsidTr="00C66246">
        <w:trPr>
          <w:trHeight w:val="319"/>
        </w:trPr>
        <w:tc>
          <w:tcPr>
            <w:tcW w:w="8926" w:type="dxa"/>
            <w:gridSpan w:val="2"/>
            <w:tcBorders>
              <w:top w:val="double" w:sz="4" w:space="0" w:color="0000FF"/>
              <w:left w:val="double" w:sz="4" w:space="0" w:color="0000FF"/>
              <w:bottom w:val="double" w:sz="4" w:space="0" w:color="0000FF"/>
              <w:right w:val="double" w:sz="4" w:space="0" w:color="0000FF"/>
            </w:tcBorders>
            <w:shd w:val="clear" w:color="auto" w:fill="FFFFFF"/>
            <w:tcMar>
              <w:top w:w="0" w:type="dxa"/>
              <w:left w:w="108" w:type="dxa"/>
              <w:bottom w:w="0" w:type="dxa"/>
              <w:right w:w="108" w:type="dxa"/>
            </w:tcMar>
            <w:vAlign w:val="center"/>
            <w:hideMark/>
          </w:tcPr>
          <w:p w:rsidR="00C66246" w:rsidRDefault="00C66246" w:rsidP="00FF5792">
            <w:pPr>
              <w:spacing w:after="0" w:line="240" w:lineRule="exact"/>
              <w:jc w:val="center"/>
              <w:rPr>
                <w:rFonts w:ascii="Times New Roman" w:hAnsi="Times New Roman"/>
                <w:b/>
                <w:bCs/>
                <w:sz w:val="24"/>
                <w:szCs w:val="24"/>
              </w:rPr>
            </w:pPr>
            <w:r>
              <w:rPr>
                <w:rFonts w:ascii="Times New Roman" w:hAnsi="Times New Roman"/>
                <w:b/>
                <w:bCs/>
                <w:sz w:val="24"/>
                <w:szCs w:val="24"/>
              </w:rPr>
              <w:t>Projekt "Podpora odborného vzdělávání zaměstnanců“ v rámci Operačního programu lidské zdroje a zaměstnanost (OP LZZ) v roce 2014</w:t>
            </w:r>
          </w:p>
        </w:tc>
      </w:tr>
      <w:tr w:rsidR="00C66246" w:rsidTr="00C66246">
        <w:trPr>
          <w:trHeight w:val="319"/>
        </w:trPr>
        <w:tc>
          <w:tcPr>
            <w:tcW w:w="4515" w:type="dxa"/>
            <w:tcBorders>
              <w:top w:val="nil"/>
              <w:left w:val="double" w:sz="4" w:space="0" w:color="0000FF"/>
              <w:bottom w:val="single" w:sz="8" w:space="0" w:color="auto"/>
              <w:right w:val="single" w:sz="8" w:space="0" w:color="auto"/>
            </w:tcBorders>
            <w:shd w:val="clear" w:color="auto" w:fill="FFFFFF"/>
            <w:tcMar>
              <w:top w:w="0" w:type="dxa"/>
              <w:left w:w="108" w:type="dxa"/>
              <w:bottom w:w="0" w:type="dxa"/>
              <w:right w:w="108" w:type="dxa"/>
            </w:tcMar>
            <w:vAlign w:val="center"/>
            <w:hideMark/>
          </w:tcPr>
          <w:p w:rsidR="00C66246" w:rsidRDefault="00C66246">
            <w:pPr>
              <w:spacing w:line="240" w:lineRule="exact"/>
              <w:rPr>
                <w:rFonts w:ascii="Times New Roman" w:hAnsi="Times New Roman"/>
                <w:sz w:val="24"/>
                <w:szCs w:val="24"/>
              </w:rPr>
            </w:pPr>
            <w:r>
              <w:rPr>
                <w:rFonts w:ascii="Times New Roman" w:hAnsi="Times New Roman"/>
                <w:sz w:val="24"/>
                <w:szCs w:val="24"/>
              </w:rPr>
              <w:t>Počet zapojených zaměstnavatelů</w:t>
            </w:r>
          </w:p>
        </w:tc>
        <w:tc>
          <w:tcPr>
            <w:tcW w:w="4411" w:type="dxa"/>
            <w:tcBorders>
              <w:top w:val="nil"/>
              <w:left w:val="nil"/>
              <w:bottom w:val="single" w:sz="8" w:space="0" w:color="auto"/>
              <w:right w:val="double" w:sz="4" w:space="0" w:color="0000FF"/>
            </w:tcBorders>
            <w:shd w:val="clear" w:color="auto" w:fill="FFFFFF"/>
            <w:tcMar>
              <w:top w:w="0" w:type="dxa"/>
              <w:left w:w="108" w:type="dxa"/>
              <w:bottom w:w="0" w:type="dxa"/>
              <w:right w:w="108" w:type="dxa"/>
            </w:tcMar>
            <w:vAlign w:val="center"/>
            <w:hideMark/>
          </w:tcPr>
          <w:p w:rsidR="00C66246" w:rsidRDefault="00C66246">
            <w:pPr>
              <w:spacing w:line="240" w:lineRule="exact"/>
              <w:jc w:val="center"/>
              <w:rPr>
                <w:rFonts w:ascii="Times New Roman" w:hAnsi="Times New Roman"/>
                <w:sz w:val="24"/>
                <w:szCs w:val="24"/>
              </w:rPr>
            </w:pPr>
            <w:r>
              <w:rPr>
                <w:rFonts w:ascii="Times New Roman" w:hAnsi="Times New Roman"/>
                <w:sz w:val="24"/>
                <w:szCs w:val="24"/>
              </w:rPr>
              <w:t>26</w:t>
            </w:r>
          </w:p>
        </w:tc>
      </w:tr>
      <w:tr w:rsidR="00C66246" w:rsidTr="00C66246">
        <w:trPr>
          <w:trHeight w:val="301"/>
        </w:trPr>
        <w:tc>
          <w:tcPr>
            <w:tcW w:w="4515" w:type="dxa"/>
            <w:tcBorders>
              <w:top w:val="nil"/>
              <w:left w:val="double" w:sz="4" w:space="0" w:color="0000FF"/>
              <w:bottom w:val="single" w:sz="8" w:space="0" w:color="auto"/>
              <w:right w:val="single" w:sz="8" w:space="0" w:color="auto"/>
            </w:tcBorders>
            <w:shd w:val="clear" w:color="auto" w:fill="FFFFFF"/>
            <w:tcMar>
              <w:top w:w="0" w:type="dxa"/>
              <w:left w:w="108" w:type="dxa"/>
              <w:bottom w:w="0" w:type="dxa"/>
              <w:right w:w="108" w:type="dxa"/>
            </w:tcMar>
            <w:vAlign w:val="center"/>
            <w:hideMark/>
          </w:tcPr>
          <w:p w:rsidR="00C66246" w:rsidRDefault="00C66246">
            <w:pPr>
              <w:spacing w:line="240" w:lineRule="exact"/>
              <w:rPr>
                <w:rFonts w:ascii="Times New Roman" w:hAnsi="Times New Roman"/>
                <w:sz w:val="24"/>
                <w:szCs w:val="24"/>
              </w:rPr>
            </w:pPr>
            <w:r>
              <w:rPr>
                <w:rFonts w:ascii="Times New Roman" w:hAnsi="Times New Roman"/>
                <w:sz w:val="24"/>
                <w:szCs w:val="24"/>
              </w:rPr>
              <w:t>Počet uzavřených dohod</w:t>
            </w:r>
          </w:p>
        </w:tc>
        <w:tc>
          <w:tcPr>
            <w:tcW w:w="4411" w:type="dxa"/>
            <w:tcBorders>
              <w:top w:val="nil"/>
              <w:left w:val="nil"/>
              <w:bottom w:val="single" w:sz="8" w:space="0" w:color="auto"/>
              <w:right w:val="double" w:sz="4" w:space="0" w:color="0000FF"/>
            </w:tcBorders>
            <w:shd w:val="clear" w:color="auto" w:fill="FFFFFF"/>
            <w:tcMar>
              <w:top w:w="0" w:type="dxa"/>
              <w:left w:w="108" w:type="dxa"/>
              <w:bottom w:w="0" w:type="dxa"/>
              <w:right w:w="108" w:type="dxa"/>
            </w:tcMar>
            <w:vAlign w:val="center"/>
            <w:hideMark/>
          </w:tcPr>
          <w:p w:rsidR="00C66246" w:rsidRDefault="00C66246">
            <w:pPr>
              <w:spacing w:line="240" w:lineRule="exact"/>
              <w:jc w:val="center"/>
              <w:rPr>
                <w:rFonts w:ascii="Times New Roman" w:hAnsi="Times New Roman"/>
                <w:sz w:val="24"/>
                <w:szCs w:val="24"/>
              </w:rPr>
            </w:pPr>
            <w:r>
              <w:rPr>
                <w:rFonts w:ascii="Times New Roman" w:hAnsi="Times New Roman"/>
                <w:sz w:val="24"/>
                <w:szCs w:val="24"/>
              </w:rPr>
              <w:t>53</w:t>
            </w:r>
          </w:p>
        </w:tc>
      </w:tr>
      <w:tr w:rsidR="00C66246" w:rsidTr="00C66246">
        <w:trPr>
          <w:trHeight w:val="319"/>
        </w:trPr>
        <w:tc>
          <w:tcPr>
            <w:tcW w:w="4515" w:type="dxa"/>
            <w:tcBorders>
              <w:top w:val="nil"/>
              <w:left w:val="double" w:sz="4" w:space="0" w:color="0000FF"/>
              <w:bottom w:val="single" w:sz="8" w:space="0" w:color="auto"/>
              <w:right w:val="single" w:sz="8" w:space="0" w:color="auto"/>
            </w:tcBorders>
            <w:shd w:val="clear" w:color="auto" w:fill="FFFFFF"/>
            <w:tcMar>
              <w:top w:w="0" w:type="dxa"/>
              <w:left w:w="108" w:type="dxa"/>
              <w:bottom w:w="0" w:type="dxa"/>
              <w:right w:w="108" w:type="dxa"/>
            </w:tcMar>
            <w:vAlign w:val="center"/>
            <w:hideMark/>
          </w:tcPr>
          <w:p w:rsidR="00C66246" w:rsidRDefault="00C66246">
            <w:pPr>
              <w:spacing w:line="240" w:lineRule="exact"/>
              <w:rPr>
                <w:rFonts w:ascii="Times New Roman" w:hAnsi="Times New Roman"/>
                <w:sz w:val="24"/>
                <w:szCs w:val="24"/>
              </w:rPr>
            </w:pPr>
            <w:r>
              <w:rPr>
                <w:rFonts w:ascii="Times New Roman" w:hAnsi="Times New Roman"/>
                <w:sz w:val="24"/>
                <w:szCs w:val="24"/>
              </w:rPr>
              <w:t>Počet podpořených osob (počet účastníků)</w:t>
            </w:r>
          </w:p>
        </w:tc>
        <w:tc>
          <w:tcPr>
            <w:tcW w:w="4411" w:type="dxa"/>
            <w:tcBorders>
              <w:top w:val="nil"/>
              <w:left w:val="nil"/>
              <w:bottom w:val="single" w:sz="8" w:space="0" w:color="auto"/>
              <w:right w:val="double" w:sz="4" w:space="0" w:color="0000FF"/>
            </w:tcBorders>
            <w:shd w:val="clear" w:color="auto" w:fill="FFFFFF"/>
            <w:tcMar>
              <w:top w:w="0" w:type="dxa"/>
              <w:left w:w="108" w:type="dxa"/>
              <w:bottom w:w="0" w:type="dxa"/>
              <w:right w:w="108" w:type="dxa"/>
            </w:tcMar>
            <w:vAlign w:val="center"/>
            <w:hideMark/>
          </w:tcPr>
          <w:p w:rsidR="00C66246" w:rsidRDefault="00C66246">
            <w:pPr>
              <w:spacing w:line="240" w:lineRule="exact"/>
              <w:jc w:val="center"/>
              <w:rPr>
                <w:rFonts w:ascii="Times New Roman" w:hAnsi="Times New Roman"/>
                <w:sz w:val="24"/>
                <w:szCs w:val="24"/>
              </w:rPr>
            </w:pPr>
            <w:r>
              <w:rPr>
                <w:rFonts w:ascii="Times New Roman" w:hAnsi="Times New Roman"/>
                <w:sz w:val="24"/>
                <w:szCs w:val="24"/>
              </w:rPr>
              <w:t>586</w:t>
            </w:r>
          </w:p>
        </w:tc>
      </w:tr>
      <w:tr w:rsidR="00C66246" w:rsidTr="00C66246">
        <w:trPr>
          <w:trHeight w:val="319"/>
        </w:trPr>
        <w:tc>
          <w:tcPr>
            <w:tcW w:w="4515" w:type="dxa"/>
            <w:tcBorders>
              <w:top w:val="nil"/>
              <w:left w:val="double" w:sz="4" w:space="0" w:color="0000FF"/>
              <w:bottom w:val="single" w:sz="8" w:space="0" w:color="auto"/>
              <w:right w:val="single" w:sz="8" w:space="0" w:color="auto"/>
            </w:tcBorders>
            <w:shd w:val="clear" w:color="auto" w:fill="FFFFFF"/>
            <w:tcMar>
              <w:top w:w="0" w:type="dxa"/>
              <w:left w:w="108" w:type="dxa"/>
              <w:bottom w:w="0" w:type="dxa"/>
              <w:right w:w="108" w:type="dxa"/>
            </w:tcMar>
            <w:vAlign w:val="center"/>
            <w:hideMark/>
          </w:tcPr>
          <w:p w:rsidR="00C66246" w:rsidRDefault="00C66246">
            <w:pPr>
              <w:spacing w:line="240" w:lineRule="exact"/>
              <w:rPr>
                <w:rFonts w:ascii="Times New Roman" w:hAnsi="Times New Roman"/>
                <w:sz w:val="24"/>
                <w:szCs w:val="24"/>
              </w:rPr>
            </w:pPr>
            <w:r>
              <w:rPr>
                <w:rFonts w:ascii="Times New Roman" w:hAnsi="Times New Roman"/>
                <w:sz w:val="24"/>
                <w:szCs w:val="24"/>
              </w:rPr>
              <w:t>Schválené finanční prostředky na vzdělávací aktivity a mzdové náklady zaměstnanců zapojených do vzdělávacích aktivit (Kč)</w:t>
            </w:r>
          </w:p>
        </w:tc>
        <w:tc>
          <w:tcPr>
            <w:tcW w:w="4411" w:type="dxa"/>
            <w:tcBorders>
              <w:top w:val="nil"/>
              <w:left w:val="nil"/>
              <w:bottom w:val="single" w:sz="8" w:space="0" w:color="auto"/>
              <w:right w:val="double" w:sz="4" w:space="0" w:color="0000FF"/>
            </w:tcBorders>
            <w:shd w:val="clear" w:color="auto" w:fill="FFFFFF"/>
            <w:tcMar>
              <w:top w:w="0" w:type="dxa"/>
              <w:left w:w="108" w:type="dxa"/>
              <w:bottom w:w="0" w:type="dxa"/>
              <w:right w:w="108" w:type="dxa"/>
            </w:tcMar>
            <w:vAlign w:val="center"/>
            <w:hideMark/>
          </w:tcPr>
          <w:p w:rsidR="00C66246" w:rsidRDefault="00C66246">
            <w:pPr>
              <w:spacing w:line="240" w:lineRule="exact"/>
              <w:jc w:val="center"/>
              <w:rPr>
                <w:rFonts w:ascii="Times New Roman" w:hAnsi="Times New Roman"/>
                <w:sz w:val="24"/>
                <w:szCs w:val="24"/>
              </w:rPr>
            </w:pPr>
            <w:r>
              <w:rPr>
                <w:rFonts w:ascii="Times New Roman" w:hAnsi="Times New Roman"/>
                <w:sz w:val="24"/>
                <w:szCs w:val="24"/>
              </w:rPr>
              <w:t>8 587 567Kč</w:t>
            </w:r>
          </w:p>
        </w:tc>
      </w:tr>
    </w:tbl>
    <w:p w:rsidR="00C66246" w:rsidRDefault="00C66246" w:rsidP="00C66246">
      <w:pPr>
        <w:jc w:val="both"/>
        <w:rPr>
          <w:rFonts w:ascii="Times New Roman" w:eastAsia="Times New Roman" w:hAnsi="Times New Roman"/>
          <w:b/>
          <w:bCs/>
          <w:sz w:val="24"/>
          <w:szCs w:val="24"/>
          <w:lang w:eastAsia="cs-CZ"/>
        </w:rPr>
      </w:pPr>
    </w:p>
    <w:p w:rsidR="00C66246" w:rsidRDefault="00C66246" w:rsidP="00544527">
      <w:pPr>
        <w:jc w:val="both"/>
        <w:rPr>
          <w:rFonts w:ascii="Times New Roman" w:hAnsi="Times New Roman"/>
          <w:sz w:val="24"/>
          <w:szCs w:val="24"/>
        </w:rPr>
      </w:pPr>
      <w:r>
        <w:rPr>
          <w:rFonts w:ascii="Times New Roman" w:hAnsi="Times New Roman"/>
          <w:sz w:val="24"/>
          <w:szCs w:val="24"/>
        </w:rPr>
        <w:t>Vzdělávací aktivity byly v roce 2014 realizovány dle potřeb zaměstnavatelů, skladba podpořených vzdělávacích aktivit je velice pestrá a úřad práce tak reaguje na jejich potřeby. Mezi podpořené kurzy patří např. odborné jazykové kurzy, odborná školení v automobilovém průmyslu, odborné počítačové kurzy, odborné zdravotnické kurzy (masáže, EEG Biofeedback), hotelové standardy, průkazy strojníků a svářečské kurzy</w:t>
      </w:r>
      <w:r w:rsidR="00544527">
        <w:rPr>
          <w:rFonts w:ascii="Times New Roman" w:hAnsi="Times New Roman"/>
          <w:sz w:val="24"/>
          <w:szCs w:val="24"/>
        </w:rPr>
        <w:t>.</w:t>
      </w:r>
    </w:p>
    <w:p w:rsidR="00C66246" w:rsidRPr="00C66246" w:rsidRDefault="00C66246" w:rsidP="00C66246">
      <w:pPr>
        <w:jc w:val="both"/>
        <w:rPr>
          <w:rFonts w:ascii="Times New Roman" w:hAnsi="Times New Roman"/>
          <w:sz w:val="24"/>
          <w:szCs w:val="24"/>
        </w:rPr>
      </w:pPr>
    </w:p>
    <w:p w:rsidR="00070143" w:rsidRDefault="00070143" w:rsidP="00070143">
      <w:pPr>
        <w:pStyle w:val="Zkladntext2"/>
        <w:jc w:val="both"/>
        <w:rPr>
          <w:b/>
          <w:szCs w:val="24"/>
        </w:rPr>
      </w:pPr>
      <w:bookmarkStart w:id="110" w:name="_Toc289428134"/>
      <w:r>
        <w:rPr>
          <w:b/>
          <w:szCs w:val="24"/>
        </w:rPr>
        <w:t>Projekt „Vzdělávejte se pro Stabilitu!“ č. CZ.1.04/1.1.00/A1.00001</w:t>
      </w:r>
    </w:p>
    <w:p w:rsidR="00070143" w:rsidRDefault="00070143" w:rsidP="00070143">
      <w:pPr>
        <w:pStyle w:val="Zkladntext2"/>
        <w:jc w:val="both"/>
        <w:rPr>
          <w:b/>
          <w:i/>
          <w:szCs w:val="24"/>
        </w:rPr>
      </w:pPr>
    </w:p>
    <w:p w:rsidR="00070143" w:rsidRDefault="00070143" w:rsidP="00544527">
      <w:pPr>
        <w:jc w:val="both"/>
        <w:rPr>
          <w:rFonts w:ascii="Times New Roman" w:hAnsi="Times New Roman"/>
          <w:sz w:val="24"/>
          <w:szCs w:val="24"/>
        </w:rPr>
      </w:pPr>
      <w:r>
        <w:rPr>
          <w:rFonts w:ascii="Times New Roman" w:hAnsi="Times New Roman"/>
          <w:sz w:val="24"/>
          <w:szCs w:val="24"/>
        </w:rPr>
        <w:t xml:space="preserve">Cílem projektu „Vzdělávejte se pro stabilitu!“ je podpořit udržení pracovních míst u těch zaměstnavatelů, kteří se v souvislosti s negativním vývojem ekonomiky v ČR nacházejí v přechodně obtížné hospodářské situaci a dočasně nejsou schopni svým zaměstnancům přidělovat práci ve sjednaném rozsahu. Zaměstnavatelům bude umožněno, aby pro své </w:t>
      </w:r>
      <w:r>
        <w:rPr>
          <w:rFonts w:ascii="Times New Roman" w:hAnsi="Times New Roman"/>
          <w:sz w:val="24"/>
          <w:szCs w:val="24"/>
        </w:rPr>
        <w:lastRenderedPageBreak/>
        <w:t xml:space="preserve">zaměstnance v době, kdy jim nejsou schopni přidělit práci, realizovali odborný rozvoj. Tím dojde kromě udržení pracovních míst k naplnění druhého, neméně podstatného cíle projektu – zvýšení kvalifikace zapojených zaměstnanců a posílení jejich zaměstnatelnosti. Během realizace projektu došlo ke změnám vstupních podmínek, a to že zaměstnavatelé již nemusí aplikovat § 209 (částečná nezaměstnanost) zákona č. 262/2006 Sb., zákoníku práce. </w:t>
      </w:r>
    </w:p>
    <w:p w:rsidR="00070143" w:rsidRDefault="00070143" w:rsidP="00544527">
      <w:pPr>
        <w:jc w:val="both"/>
        <w:rPr>
          <w:rFonts w:ascii="Times New Roman" w:hAnsi="Times New Roman"/>
          <w:sz w:val="24"/>
          <w:szCs w:val="24"/>
        </w:rPr>
      </w:pPr>
      <w:r>
        <w:rPr>
          <w:rFonts w:ascii="Times New Roman" w:hAnsi="Times New Roman"/>
          <w:sz w:val="24"/>
          <w:szCs w:val="24"/>
        </w:rPr>
        <w:t>V současné době je projekt tedy určen zaměstnavatelům, kteří:</w:t>
      </w:r>
    </w:p>
    <w:p w:rsidR="00070143" w:rsidRDefault="00070143" w:rsidP="00544527">
      <w:pPr>
        <w:jc w:val="both"/>
        <w:rPr>
          <w:rFonts w:ascii="Times New Roman" w:hAnsi="Times New Roman"/>
          <w:sz w:val="24"/>
          <w:szCs w:val="24"/>
        </w:rPr>
      </w:pPr>
      <w:r>
        <w:rPr>
          <w:rFonts w:ascii="Times New Roman" w:hAnsi="Times New Roman"/>
          <w:sz w:val="24"/>
          <w:szCs w:val="24"/>
        </w:rPr>
        <w:t>a) v důsledku negativního vývoje ekonomiky nejsou ve svých provozovnách schopni přechodně přidělovat svým zaměstnancům práci v rozsahu stanovené týdenní pracovní doby,</w:t>
      </w:r>
      <w:r>
        <w:rPr>
          <w:rFonts w:ascii="Times New Roman" w:hAnsi="Times New Roman"/>
          <w:sz w:val="24"/>
          <w:szCs w:val="24"/>
        </w:rPr>
        <w:br/>
        <w:t>b) zároveň mají zájem využít dobu, po kterou nemohou svým zaměstnancům přidělovat práci, pro vzdělávání a odborný rozvoj svých zaměstnanců.</w:t>
      </w:r>
    </w:p>
    <w:p w:rsidR="00070143" w:rsidRDefault="00070143" w:rsidP="00544527">
      <w:pPr>
        <w:jc w:val="both"/>
        <w:rPr>
          <w:rFonts w:ascii="Times New Roman" w:hAnsi="Times New Roman"/>
          <w:sz w:val="24"/>
          <w:szCs w:val="24"/>
        </w:rPr>
      </w:pPr>
      <w:r>
        <w:rPr>
          <w:rFonts w:ascii="Times New Roman" w:hAnsi="Times New Roman"/>
          <w:sz w:val="24"/>
          <w:szCs w:val="24"/>
        </w:rPr>
        <w:t xml:space="preserve">V průběhu došlo opět ke změnám a zmírnění podmínek. Rozsah výpadku pracovní doby sice zůstal v rozsahu </w:t>
      </w:r>
      <w:r>
        <w:rPr>
          <w:rFonts w:ascii="Times New Roman" w:hAnsi="Times New Roman"/>
          <w:bCs/>
          <w:iCs/>
          <w:sz w:val="24"/>
          <w:szCs w:val="24"/>
        </w:rPr>
        <w:t xml:space="preserve">&gt; 20 % a ≤ 60 % (tedy průměrně více než jeden den v týdnu a maximálně 3 dny v týdnu), ale může se do něj započítat nařízená dovolená a změna pracovního poměru ohledně stanovené pracovní doby. Dále pokles tržeb minimálně o 20% za předchozí kvartál se změnil na 10% za </w:t>
      </w:r>
      <w:r>
        <w:rPr>
          <w:rFonts w:ascii="Times New Roman" w:hAnsi="Times New Roman"/>
          <w:sz w:val="24"/>
          <w:szCs w:val="24"/>
        </w:rPr>
        <w:t xml:space="preserve">meziroční šestiměsíční srovnání. </w:t>
      </w:r>
    </w:p>
    <w:p w:rsidR="00070143" w:rsidRDefault="00070143" w:rsidP="00544527">
      <w:pPr>
        <w:jc w:val="both"/>
        <w:rPr>
          <w:rFonts w:ascii="Times New Roman" w:hAnsi="Times New Roman"/>
          <w:sz w:val="24"/>
          <w:szCs w:val="24"/>
        </w:rPr>
      </w:pPr>
      <w:r>
        <w:rPr>
          <w:rFonts w:ascii="Times New Roman" w:hAnsi="Times New Roman"/>
          <w:sz w:val="24"/>
          <w:szCs w:val="24"/>
        </w:rPr>
        <w:t>Projekt umožní zaměstnavatelům získat finanční příspěvek na realizaci odborného rozvoje zaměstnanců včetně příspěvku na mzdové náklady vzdělávaných zaměstnanců vzniklých za dobu jejich účasti na odborném rozvoji.</w:t>
      </w:r>
    </w:p>
    <w:p w:rsidR="009E068A" w:rsidRDefault="00070143" w:rsidP="00544527">
      <w:pPr>
        <w:jc w:val="both"/>
        <w:rPr>
          <w:rFonts w:ascii="Times New Roman" w:hAnsi="Times New Roman"/>
          <w:sz w:val="24"/>
          <w:szCs w:val="24"/>
        </w:rPr>
      </w:pPr>
      <w:r>
        <w:rPr>
          <w:rFonts w:ascii="Times New Roman" w:hAnsi="Times New Roman"/>
          <w:sz w:val="24"/>
          <w:szCs w:val="24"/>
        </w:rPr>
        <w:t>Projekt „V</w:t>
      </w:r>
      <w:r w:rsidR="009E068A">
        <w:rPr>
          <w:rFonts w:ascii="Times New Roman" w:hAnsi="Times New Roman"/>
          <w:sz w:val="24"/>
          <w:szCs w:val="24"/>
        </w:rPr>
        <w:t>zdělávejte se pro stabilitu!“ měl být</w:t>
      </w:r>
      <w:r>
        <w:rPr>
          <w:rFonts w:ascii="Times New Roman" w:hAnsi="Times New Roman"/>
          <w:sz w:val="24"/>
          <w:szCs w:val="24"/>
        </w:rPr>
        <w:t xml:space="preserve"> realizován v období 17. 9. 2012 – 31. 8. 2015, přičemž vzdělávací aktivity musí být ukončeny k 30. 6. 2015. </w:t>
      </w:r>
      <w:r w:rsidR="009E068A">
        <w:rPr>
          <w:rFonts w:ascii="Times New Roman" w:hAnsi="Times New Roman"/>
          <w:sz w:val="24"/>
          <w:szCs w:val="24"/>
        </w:rPr>
        <w:t xml:space="preserve">Ministerstvo práce a sociálních věcí rozhodlo o předčasném ukončení projektu a příjem žádostí o vstup do projektu byl k 20. 11. 2014 ukončen. </w:t>
      </w:r>
      <w:r w:rsidR="005804A0">
        <w:rPr>
          <w:rFonts w:ascii="Times New Roman" w:hAnsi="Times New Roman"/>
          <w:sz w:val="24"/>
          <w:szCs w:val="24"/>
        </w:rPr>
        <w:t>V roce 2014 nebyly uzavřeny žádné dohody o zabezpečení vzdělávací aktivity.</w:t>
      </w:r>
    </w:p>
    <w:bookmarkEnd w:id="110"/>
    <w:p w:rsidR="00D200DA" w:rsidRPr="002521B5" w:rsidRDefault="00D200DA" w:rsidP="00D200DA">
      <w:pPr>
        <w:jc w:val="both"/>
        <w:rPr>
          <w:rFonts w:ascii="Times New Roman" w:hAnsi="Times New Roman"/>
          <w:color w:val="FF0000"/>
          <w:sz w:val="24"/>
          <w:szCs w:val="24"/>
        </w:rPr>
      </w:pPr>
    </w:p>
    <w:p w:rsidR="00367032" w:rsidRDefault="00367032" w:rsidP="00367032">
      <w:pPr>
        <w:jc w:val="both"/>
        <w:rPr>
          <w:rFonts w:ascii="Times New Roman" w:hAnsi="Times New Roman"/>
          <w:color w:val="FF0000"/>
          <w:sz w:val="24"/>
          <w:szCs w:val="24"/>
        </w:rPr>
      </w:pPr>
    </w:p>
    <w:p w:rsidR="00544527" w:rsidRDefault="00544527" w:rsidP="00367032">
      <w:pPr>
        <w:jc w:val="both"/>
        <w:rPr>
          <w:rFonts w:ascii="Times New Roman" w:hAnsi="Times New Roman"/>
          <w:color w:val="FF0000"/>
          <w:sz w:val="24"/>
          <w:szCs w:val="24"/>
        </w:rPr>
      </w:pPr>
    </w:p>
    <w:p w:rsidR="00544527" w:rsidRDefault="00544527" w:rsidP="00367032">
      <w:pPr>
        <w:jc w:val="both"/>
        <w:rPr>
          <w:rFonts w:ascii="Times New Roman" w:hAnsi="Times New Roman"/>
          <w:color w:val="FF0000"/>
          <w:sz w:val="24"/>
          <w:szCs w:val="24"/>
        </w:rPr>
      </w:pPr>
    </w:p>
    <w:p w:rsidR="00544527" w:rsidRDefault="00544527" w:rsidP="00367032">
      <w:pPr>
        <w:jc w:val="both"/>
        <w:rPr>
          <w:rFonts w:ascii="Times New Roman" w:hAnsi="Times New Roman"/>
          <w:color w:val="FF0000"/>
          <w:sz w:val="24"/>
          <w:szCs w:val="24"/>
        </w:rPr>
      </w:pPr>
    </w:p>
    <w:p w:rsidR="00544527" w:rsidRDefault="00544527" w:rsidP="00367032">
      <w:pPr>
        <w:jc w:val="both"/>
        <w:rPr>
          <w:rFonts w:ascii="Times New Roman" w:hAnsi="Times New Roman"/>
          <w:color w:val="FF0000"/>
          <w:sz w:val="24"/>
          <w:szCs w:val="24"/>
        </w:rPr>
      </w:pPr>
    </w:p>
    <w:p w:rsidR="00544527" w:rsidRDefault="00544527" w:rsidP="00367032">
      <w:pPr>
        <w:jc w:val="both"/>
        <w:rPr>
          <w:rFonts w:ascii="Times New Roman" w:hAnsi="Times New Roman"/>
          <w:color w:val="FF0000"/>
          <w:sz w:val="24"/>
          <w:szCs w:val="24"/>
        </w:rPr>
      </w:pPr>
    </w:p>
    <w:p w:rsidR="00544527" w:rsidRDefault="00544527" w:rsidP="00367032">
      <w:pPr>
        <w:jc w:val="both"/>
        <w:rPr>
          <w:rFonts w:ascii="Times New Roman" w:hAnsi="Times New Roman"/>
          <w:color w:val="FF0000"/>
          <w:sz w:val="24"/>
          <w:szCs w:val="24"/>
        </w:rPr>
      </w:pPr>
    </w:p>
    <w:p w:rsidR="00544527" w:rsidRDefault="00544527" w:rsidP="00367032">
      <w:pPr>
        <w:jc w:val="both"/>
        <w:rPr>
          <w:rFonts w:ascii="Times New Roman" w:hAnsi="Times New Roman"/>
          <w:color w:val="FF0000"/>
          <w:sz w:val="24"/>
          <w:szCs w:val="24"/>
        </w:rPr>
      </w:pPr>
    </w:p>
    <w:p w:rsidR="00544527" w:rsidRDefault="00544527" w:rsidP="00367032">
      <w:pPr>
        <w:jc w:val="both"/>
        <w:rPr>
          <w:rFonts w:ascii="Times New Roman" w:hAnsi="Times New Roman"/>
          <w:color w:val="FF0000"/>
          <w:sz w:val="24"/>
          <w:szCs w:val="24"/>
        </w:rPr>
      </w:pPr>
    </w:p>
    <w:p w:rsidR="00544527" w:rsidRDefault="00544527" w:rsidP="00367032">
      <w:pPr>
        <w:jc w:val="both"/>
        <w:rPr>
          <w:rFonts w:ascii="Times New Roman" w:hAnsi="Times New Roman"/>
          <w:color w:val="FF0000"/>
          <w:sz w:val="24"/>
          <w:szCs w:val="24"/>
        </w:rPr>
      </w:pPr>
    </w:p>
    <w:p w:rsidR="00367032" w:rsidRPr="00BF612C" w:rsidRDefault="004A55C4" w:rsidP="00367032">
      <w:pPr>
        <w:pStyle w:val="Zkladntext2"/>
        <w:jc w:val="both"/>
        <w:rPr>
          <w:b/>
          <w:sz w:val="28"/>
          <w:szCs w:val="28"/>
        </w:rPr>
      </w:pPr>
      <w:r w:rsidRPr="00BF612C">
        <w:rPr>
          <w:b/>
          <w:sz w:val="28"/>
          <w:szCs w:val="28"/>
        </w:rPr>
        <w:lastRenderedPageBreak/>
        <w:t>7</w:t>
      </w:r>
      <w:r w:rsidR="00BA2A62" w:rsidRPr="00BF612C">
        <w:rPr>
          <w:b/>
          <w:sz w:val="28"/>
          <w:szCs w:val="28"/>
        </w:rPr>
        <w:t xml:space="preserve">. </w:t>
      </w:r>
      <w:r w:rsidR="00DE00C6">
        <w:rPr>
          <w:b/>
          <w:sz w:val="28"/>
          <w:szCs w:val="28"/>
        </w:rPr>
        <w:t>Cíle</w:t>
      </w:r>
      <w:r w:rsidR="00BF612C" w:rsidRPr="00BF612C">
        <w:rPr>
          <w:b/>
          <w:sz w:val="28"/>
          <w:szCs w:val="28"/>
        </w:rPr>
        <w:t xml:space="preserve"> APZ pro rok 2015</w:t>
      </w:r>
      <w:r w:rsidR="00BA2A62" w:rsidRPr="00BF612C">
        <w:rPr>
          <w:b/>
          <w:sz w:val="28"/>
          <w:szCs w:val="28"/>
        </w:rPr>
        <w:t xml:space="preserve"> </w:t>
      </w:r>
    </w:p>
    <w:p w:rsidR="00BA2A62" w:rsidRPr="002521B5" w:rsidRDefault="00BA2A62" w:rsidP="00367032">
      <w:pPr>
        <w:pStyle w:val="Zkladntext2"/>
        <w:jc w:val="both"/>
        <w:rPr>
          <w:rFonts w:ascii="Arial" w:hAnsi="Arial" w:cs="Arial"/>
          <w:b/>
          <w:i/>
          <w:color w:val="FF0000"/>
          <w:szCs w:val="24"/>
        </w:rPr>
      </w:pPr>
    </w:p>
    <w:p w:rsidR="00367032" w:rsidRPr="00DC1FD5" w:rsidRDefault="00367032" w:rsidP="00544527">
      <w:pPr>
        <w:pStyle w:val="Zkladntext"/>
        <w:tabs>
          <w:tab w:val="left" w:pos="8647"/>
        </w:tabs>
        <w:spacing w:line="276" w:lineRule="auto"/>
      </w:pPr>
      <w:r w:rsidRPr="009571E4">
        <w:t>Úřad práce ČR, Krajská pobočka v K</w:t>
      </w:r>
      <w:r w:rsidR="009571E4" w:rsidRPr="009571E4">
        <w:t>arlových Varech bude v roce 2015</w:t>
      </w:r>
      <w:r w:rsidRPr="009571E4">
        <w:t xml:space="preserve"> realizovat aktivní politiku zaměstnanosti v souladu s Normativní instruk</w:t>
      </w:r>
      <w:r w:rsidR="009571E4" w:rsidRPr="009571E4">
        <w:t>cí č. 15</w:t>
      </w:r>
      <w:r w:rsidR="00F37198" w:rsidRPr="009571E4">
        <w:t>/2014</w:t>
      </w:r>
      <w:r w:rsidR="005723C0">
        <w:t xml:space="preserve"> Realizace</w:t>
      </w:r>
      <w:r w:rsidRPr="009571E4">
        <w:t xml:space="preserve"> aktivní po</w:t>
      </w:r>
      <w:r w:rsidR="00F37198" w:rsidRPr="009571E4">
        <w:t>litiky zaměstnanosti v roc</w:t>
      </w:r>
      <w:r w:rsidR="009571E4" w:rsidRPr="009571E4">
        <w:t>e 2015</w:t>
      </w:r>
      <w:r w:rsidR="00E84AAC" w:rsidRPr="00F8317D">
        <w:rPr>
          <w:color w:val="000000"/>
        </w:rPr>
        <w:t xml:space="preserve"> a</w:t>
      </w:r>
      <w:r w:rsidR="004E4392" w:rsidRPr="00F8317D">
        <w:rPr>
          <w:color w:val="000000"/>
        </w:rPr>
        <w:t xml:space="preserve"> Směrnicí generální</w:t>
      </w:r>
      <w:r w:rsidR="00E84AAC" w:rsidRPr="00F8317D">
        <w:rPr>
          <w:color w:val="000000"/>
        </w:rPr>
        <w:t xml:space="preserve">ho ředitele č. 1/2015 </w:t>
      </w:r>
      <w:r w:rsidR="005723C0">
        <w:rPr>
          <w:color w:val="000000"/>
        </w:rPr>
        <w:t>Postup</w:t>
      </w:r>
      <w:r w:rsidRPr="00F8317D">
        <w:rPr>
          <w:color w:val="000000"/>
        </w:rPr>
        <w:t xml:space="preserve"> </w:t>
      </w:r>
      <w:r w:rsidR="00E84AAC" w:rsidRPr="00F8317D">
        <w:rPr>
          <w:color w:val="000000"/>
        </w:rPr>
        <w:t xml:space="preserve">Úřadu práce ČR při </w:t>
      </w:r>
      <w:r w:rsidRPr="00F8317D">
        <w:rPr>
          <w:color w:val="000000"/>
        </w:rPr>
        <w:t>realizaci nástrojů a opatření</w:t>
      </w:r>
      <w:r w:rsidR="00E84AAC" w:rsidRPr="00F8317D">
        <w:rPr>
          <w:color w:val="000000"/>
        </w:rPr>
        <w:t xml:space="preserve"> aktivní politiky zaměstnanosti.</w:t>
      </w:r>
      <w:r w:rsidRPr="002521B5">
        <w:rPr>
          <w:color w:val="FF0000"/>
        </w:rPr>
        <w:t xml:space="preserve"> </w:t>
      </w:r>
      <w:r w:rsidRPr="006B482D">
        <w:t xml:space="preserve">Při využívání jednotlivých forem aktivní politiky zaměstnanosti budou vždy dodržována kritéria stanovaná na úřadu práce pro hospodárné, účelné a efektivní vynakládání finančních prostředků (3E). </w:t>
      </w:r>
      <w:r w:rsidRPr="00DC1FD5">
        <w:t>V sou</w:t>
      </w:r>
      <w:r w:rsidR="00F37198" w:rsidRPr="00DC1FD5">
        <w:t>ladu s Normativní instrukcí č. 1</w:t>
      </w:r>
      <w:r w:rsidR="009571E4" w:rsidRPr="00DC1FD5">
        <w:t>5</w:t>
      </w:r>
      <w:r w:rsidR="00F37198" w:rsidRPr="00DC1FD5">
        <w:t>/2014</w:t>
      </w:r>
      <w:r w:rsidRPr="00DC1FD5">
        <w:t xml:space="preserve"> </w:t>
      </w:r>
      <w:r w:rsidR="005723C0">
        <w:t>Realizace</w:t>
      </w:r>
      <w:r w:rsidR="005723C0" w:rsidRPr="009571E4">
        <w:t xml:space="preserve"> aktivní politiky zaměstnanosti</w:t>
      </w:r>
      <w:r w:rsidR="005723C0" w:rsidRPr="00DC1FD5">
        <w:t xml:space="preserve"> </w:t>
      </w:r>
      <w:r w:rsidRPr="00DC1FD5">
        <w:t>se Krajská pobočka v Karlových Varech zaměří na skupiny uchazečů o zaměstnání, kteří pro své individuální charakteristiky nemohou bez použití nástroje aktivní politiky zaměstnanosti nalézt vhodné zaměstnání. Jedná se zejména o:</w:t>
      </w:r>
    </w:p>
    <w:p w:rsidR="00367032" w:rsidRPr="00DC1FD5" w:rsidRDefault="00367032" w:rsidP="00544527">
      <w:pPr>
        <w:pStyle w:val="Zkladntext"/>
        <w:widowControl w:val="0"/>
        <w:tabs>
          <w:tab w:val="left" w:pos="8647"/>
        </w:tabs>
        <w:spacing w:line="276" w:lineRule="auto"/>
        <w:ind w:left="720"/>
      </w:pPr>
      <w:r w:rsidRPr="00DC1FD5">
        <w:t>a) uchazeče o zaměstnání vedené v evidenci nepřetržitě déle než 5 měsíců,</w:t>
      </w:r>
    </w:p>
    <w:p w:rsidR="004C3751" w:rsidRPr="00DC1FD5" w:rsidRDefault="00367032" w:rsidP="00544527">
      <w:pPr>
        <w:pStyle w:val="Zkladntext"/>
        <w:widowControl w:val="0"/>
        <w:tabs>
          <w:tab w:val="left" w:pos="8647"/>
        </w:tabs>
        <w:spacing w:line="276" w:lineRule="auto"/>
        <w:ind w:left="720"/>
      </w:pPr>
      <w:r w:rsidRPr="00DC1FD5">
        <w:t xml:space="preserve">b) uchazeče o zaměstnání, kterým je </w:t>
      </w:r>
      <w:r w:rsidR="004C3751" w:rsidRPr="00DC1FD5">
        <w:t>vzhledem k jejich zdravotnímu stavu, věku (a</w:t>
      </w:r>
      <w:r w:rsidR="009E068A">
        <w:t xml:space="preserve">bsolventi bez praxe, mladí do </w:t>
      </w:r>
      <w:r w:rsidR="00DC1FD5" w:rsidRPr="00DC1FD5">
        <w:t>3</w:t>
      </w:r>
      <w:r w:rsidR="009E068A">
        <w:t>0</w:t>
      </w:r>
      <w:r w:rsidR="00DC1FD5" w:rsidRPr="00DC1FD5">
        <w:t xml:space="preserve"> let a osoby nad 50</w:t>
      </w:r>
      <w:r w:rsidR="004C3751" w:rsidRPr="00DC1FD5">
        <w:t xml:space="preserve"> let) či péči o dítě věnována při zprostředkování práce zvýšená péče, či uchazeče o zaměstnání, u nichž existuje důvodný předpoklad dlouhodobého setrvávání v evidenci uchaz</w:t>
      </w:r>
      <w:r w:rsidR="00453C25" w:rsidRPr="00DC1FD5">
        <w:t>ečů o zaměstnání Úřadu práce ČR,</w:t>
      </w:r>
    </w:p>
    <w:p w:rsidR="00367032" w:rsidRPr="00DC1FD5" w:rsidRDefault="00367032" w:rsidP="00544527">
      <w:pPr>
        <w:pStyle w:val="Zkladntext"/>
        <w:widowControl w:val="0"/>
        <w:tabs>
          <w:tab w:val="left" w:pos="8647"/>
        </w:tabs>
        <w:spacing w:line="276" w:lineRule="auto"/>
        <w:ind w:left="720"/>
      </w:pPr>
      <w:r w:rsidRPr="00DC1FD5">
        <w:t>c) uchazečům o zaměstnání, jimž je potřeba věnovat zvýšenou péči z jiného důvodu bránícího jejich vstupu na volný trh práce. Za jiný závažný důvod je rovněž považováno ohrožení sociálním vyloučením z důvodu setrvávání v dlouhodobé nezaměstnanosti.</w:t>
      </w:r>
    </w:p>
    <w:p w:rsidR="00367032" w:rsidRPr="002521B5" w:rsidRDefault="00367032" w:rsidP="004E4392">
      <w:pPr>
        <w:pStyle w:val="Zkladntext"/>
        <w:tabs>
          <w:tab w:val="left" w:pos="8647"/>
        </w:tabs>
        <w:spacing w:line="276" w:lineRule="auto"/>
        <w:rPr>
          <w:color w:val="FF0000"/>
        </w:rPr>
      </w:pPr>
    </w:p>
    <w:p w:rsidR="00367032" w:rsidRPr="00DC1FD5" w:rsidRDefault="00367032" w:rsidP="004E4392">
      <w:pPr>
        <w:rPr>
          <w:rFonts w:ascii="Times New Roman" w:hAnsi="Times New Roman"/>
          <w:b/>
          <w:sz w:val="24"/>
          <w:szCs w:val="24"/>
        </w:rPr>
      </w:pPr>
      <w:r w:rsidRPr="00DC1FD5">
        <w:rPr>
          <w:rFonts w:ascii="Times New Roman" w:hAnsi="Times New Roman"/>
          <w:b/>
          <w:sz w:val="24"/>
          <w:szCs w:val="24"/>
        </w:rPr>
        <w:t>Cíle v oblasti zaměstnanosti:</w:t>
      </w:r>
    </w:p>
    <w:p w:rsidR="00367032" w:rsidRPr="00DC1FD5" w:rsidRDefault="00367032" w:rsidP="004E4392">
      <w:pPr>
        <w:pStyle w:val="Odstavecseseznamem"/>
        <w:numPr>
          <w:ilvl w:val="0"/>
          <w:numId w:val="12"/>
        </w:numPr>
        <w:spacing w:after="0"/>
        <w:contextualSpacing/>
        <w:rPr>
          <w:rFonts w:ascii="Times New Roman" w:hAnsi="Times New Roman"/>
          <w:sz w:val="24"/>
          <w:szCs w:val="24"/>
        </w:rPr>
      </w:pPr>
      <w:r w:rsidRPr="00DC1FD5">
        <w:rPr>
          <w:rFonts w:ascii="Times New Roman" w:hAnsi="Times New Roman"/>
          <w:sz w:val="24"/>
          <w:szCs w:val="24"/>
        </w:rPr>
        <w:t>Národní cíl</w:t>
      </w:r>
    </w:p>
    <w:p w:rsidR="00367032" w:rsidRPr="00DC1FD5" w:rsidRDefault="00367032" w:rsidP="004E4392">
      <w:pPr>
        <w:pStyle w:val="Odstavecseseznamem"/>
        <w:rPr>
          <w:rFonts w:ascii="Times New Roman" w:hAnsi="Times New Roman"/>
          <w:sz w:val="24"/>
          <w:szCs w:val="24"/>
        </w:rPr>
      </w:pPr>
      <w:r w:rsidRPr="00DC1FD5">
        <w:rPr>
          <w:rFonts w:ascii="Times New Roman" w:hAnsi="Times New Roman"/>
          <w:sz w:val="24"/>
          <w:szCs w:val="24"/>
        </w:rPr>
        <w:t>Zvýšení celkové míry zaměstnanosti ve věkové skupině 20- 64 let na 75%.</w:t>
      </w:r>
    </w:p>
    <w:p w:rsidR="00367032" w:rsidRPr="00DC1FD5" w:rsidRDefault="00367032" w:rsidP="004E4392">
      <w:pPr>
        <w:pStyle w:val="Odstavecseseznamem"/>
        <w:numPr>
          <w:ilvl w:val="0"/>
          <w:numId w:val="12"/>
        </w:numPr>
        <w:spacing w:after="0"/>
        <w:contextualSpacing/>
        <w:rPr>
          <w:rFonts w:ascii="Times New Roman" w:hAnsi="Times New Roman"/>
          <w:sz w:val="24"/>
          <w:szCs w:val="24"/>
        </w:rPr>
      </w:pPr>
      <w:r w:rsidRPr="00DC1FD5">
        <w:rPr>
          <w:rFonts w:ascii="Times New Roman" w:hAnsi="Times New Roman"/>
          <w:sz w:val="24"/>
          <w:szCs w:val="24"/>
        </w:rPr>
        <w:t>Národní dílčí cíle</w:t>
      </w:r>
    </w:p>
    <w:p w:rsidR="00367032" w:rsidRPr="00DC1FD5" w:rsidRDefault="00367032" w:rsidP="004E4392">
      <w:pPr>
        <w:pStyle w:val="Odstavecseseznamem"/>
        <w:rPr>
          <w:rFonts w:ascii="Times New Roman" w:hAnsi="Times New Roman"/>
          <w:sz w:val="24"/>
          <w:szCs w:val="24"/>
        </w:rPr>
      </w:pPr>
      <w:r w:rsidRPr="00DC1FD5">
        <w:rPr>
          <w:rFonts w:ascii="Times New Roman" w:hAnsi="Times New Roman"/>
          <w:sz w:val="24"/>
          <w:szCs w:val="24"/>
        </w:rPr>
        <w:t>a) Zvýšení míry zaměstnanosti žen věkové skupiny 20 – 64 let na 65%.</w:t>
      </w:r>
    </w:p>
    <w:p w:rsidR="00367032" w:rsidRPr="00DC1FD5" w:rsidRDefault="00367032" w:rsidP="004E4392">
      <w:pPr>
        <w:pStyle w:val="Odstavecseseznamem"/>
        <w:rPr>
          <w:rFonts w:ascii="Times New Roman" w:hAnsi="Times New Roman"/>
          <w:sz w:val="24"/>
          <w:szCs w:val="24"/>
        </w:rPr>
      </w:pPr>
      <w:r w:rsidRPr="00DC1FD5">
        <w:rPr>
          <w:rFonts w:ascii="Times New Roman" w:hAnsi="Times New Roman"/>
          <w:sz w:val="24"/>
          <w:szCs w:val="24"/>
        </w:rPr>
        <w:t>b) Zvýšení míry zaměstnanosti starších pracovníků 55 – 64 let na 55%.</w:t>
      </w:r>
    </w:p>
    <w:p w:rsidR="00367032" w:rsidRPr="00DC1FD5" w:rsidRDefault="00367032" w:rsidP="004E4392">
      <w:pPr>
        <w:pStyle w:val="Odstavecseseznamem"/>
        <w:rPr>
          <w:rFonts w:ascii="Times New Roman" w:hAnsi="Times New Roman"/>
          <w:sz w:val="24"/>
          <w:szCs w:val="24"/>
        </w:rPr>
      </w:pPr>
      <w:r w:rsidRPr="00DC1FD5">
        <w:rPr>
          <w:rFonts w:ascii="Times New Roman" w:hAnsi="Times New Roman"/>
          <w:sz w:val="24"/>
          <w:szCs w:val="24"/>
        </w:rPr>
        <w:t>c) Snížení míry nezaměstnanosti mladých osob věkové skupiny 15 – 24 let o třetinu proti roku 2010.</w:t>
      </w:r>
    </w:p>
    <w:p w:rsidR="00367032" w:rsidRPr="00DC1FD5" w:rsidRDefault="00367032" w:rsidP="004E4392">
      <w:pPr>
        <w:pStyle w:val="Odstavecseseznamem"/>
        <w:rPr>
          <w:rFonts w:ascii="Times New Roman" w:hAnsi="Times New Roman"/>
          <w:sz w:val="24"/>
          <w:szCs w:val="24"/>
        </w:rPr>
      </w:pPr>
      <w:r w:rsidRPr="00DC1FD5">
        <w:rPr>
          <w:rFonts w:ascii="Times New Roman" w:hAnsi="Times New Roman"/>
          <w:sz w:val="24"/>
          <w:szCs w:val="24"/>
        </w:rPr>
        <w:t>d) Snížení míry nezaměstnanosti osob s nízkou kvalifikací o čtvrtinu proti roku 2010.</w:t>
      </w:r>
    </w:p>
    <w:p w:rsidR="00367032" w:rsidRPr="002521B5" w:rsidRDefault="00367032" w:rsidP="004E4392">
      <w:pPr>
        <w:pStyle w:val="Zkladntext"/>
        <w:spacing w:line="276" w:lineRule="auto"/>
        <w:rPr>
          <w:color w:val="FF0000"/>
        </w:rPr>
      </w:pPr>
    </w:p>
    <w:p w:rsidR="00367032" w:rsidRPr="00D60717" w:rsidRDefault="00367032" w:rsidP="004E4392">
      <w:pPr>
        <w:jc w:val="both"/>
        <w:rPr>
          <w:rFonts w:ascii="Times New Roman" w:hAnsi="Times New Roman"/>
          <w:sz w:val="24"/>
        </w:rPr>
      </w:pPr>
      <w:r w:rsidRPr="00DC1FD5">
        <w:rPr>
          <w:rFonts w:ascii="Times New Roman" w:hAnsi="Times New Roman"/>
          <w:sz w:val="24"/>
        </w:rPr>
        <w:t>Na z</w:t>
      </w:r>
      <w:r w:rsidR="00E23883" w:rsidRPr="00DC1FD5">
        <w:rPr>
          <w:rFonts w:ascii="Times New Roman" w:hAnsi="Times New Roman"/>
          <w:sz w:val="24"/>
        </w:rPr>
        <w:t>ákladě Normativní instrukce č. 1</w:t>
      </w:r>
      <w:r w:rsidR="00DC1FD5" w:rsidRPr="00DC1FD5">
        <w:rPr>
          <w:rFonts w:ascii="Times New Roman" w:hAnsi="Times New Roman"/>
          <w:sz w:val="24"/>
        </w:rPr>
        <w:t>5</w:t>
      </w:r>
      <w:r w:rsidR="00E23883" w:rsidRPr="00DC1FD5">
        <w:rPr>
          <w:rFonts w:ascii="Times New Roman" w:hAnsi="Times New Roman"/>
          <w:sz w:val="24"/>
        </w:rPr>
        <w:t>/2014</w:t>
      </w:r>
      <w:r w:rsidRPr="00DC1FD5">
        <w:rPr>
          <w:rFonts w:ascii="Times New Roman" w:hAnsi="Times New Roman"/>
          <w:sz w:val="24"/>
        </w:rPr>
        <w:t xml:space="preserve"> nebude možné nástroji aktivní politiky zaměstnanosti bez vážného důvodu opakovaně podpořit téhož uchazeče o zaměstnání.</w:t>
      </w:r>
      <w:r w:rsidRPr="002521B5">
        <w:rPr>
          <w:rFonts w:ascii="Times New Roman" w:hAnsi="Times New Roman"/>
          <w:color w:val="FF0000"/>
          <w:sz w:val="24"/>
        </w:rPr>
        <w:t xml:space="preserve"> </w:t>
      </w:r>
      <w:r w:rsidRPr="00DC1FD5">
        <w:rPr>
          <w:rFonts w:ascii="Times New Roman" w:hAnsi="Times New Roman"/>
          <w:sz w:val="24"/>
        </w:rPr>
        <w:t>Vážným důvodem je zejména nutnost podpořit (uchazeče o zaměstnání vedené v evidenci nepřetržitě déle než 5 měsíců, uchazeče o zaměstnání, kterým je kvůli jejich zdravotnímu stavu, věku (a</w:t>
      </w:r>
      <w:r w:rsidR="00DC1FD5" w:rsidRPr="00DC1FD5">
        <w:rPr>
          <w:rFonts w:ascii="Times New Roman" w:hAnsi="Times New Roman"/>
          <w:sz w:val="24"/>
        </w:rPr>
        <w:t>bsolventi bez praxe, mladí do 30</w:t>
      </w:r>
      <w:r w:rsidRPr="00DC1FD5">
        <w:rPr>
          <w:rFonts w:ascii="Times New Roman" w:hAnsi="Times New Roman"/>
          <w:sz w:val="24"/>
        </w:rPr>
        <w:t xml:space="preserve"> </w:t>
      </w:r>
      <w:r w:rsidR="00DC1FD5" w:rsidRPr="00DC1FD5">
        <w:rPr>
          <w:rFonts w:ascii="Times New Roman" w:hAnsi="Times New Roman"/>
          <w:sz w:val="24"/>
        </w:rPr>
        <w:t>let a osoby nad 50</w:t>
      </w:r>
      <w:r w:rsidRPr="00DC1FD5">
        <w:rPr>
          <w:rFonts w:ascii="Times New Roman" w:hAnsi="Times New Roman"/>
          <w:sz w:val="24"/>
        </w:rPr>
        <w:t xml:space="preserve"> let) či péči o dítě věnována</w:t>
      </w:r>
      <w:r w:rsidRPr="002521B5">
        <w:rPr>
          <w:rFonts w:ascii="Times New Roman" w:hAnsi="Times New Roman"/>
          <w:color w:val="FF0000"/>
          <w:sz w:val="24"/>
        </w:rPr>
        <w:t xml:space="preserve"> </w:t>
      </w:r>
      <w:r w:rsidRPr="00DC1FD5">
        <w:rPr>
          <w:rFonts w:ascii="Times New Roman" w:hAnsi="Times New Roman"/>
          <w:sz w:val="24"/>
        </w:rPr>
        <w:t xml:space="preserve">při zprostředkování práce zvýšená péče, či uchazeče o zaměstnání, u nichž existuje důvodný předpoklad dlouhodobého setrvání v evidenci Úřadu práce ČR, uchazečům o zaměstnání, jimž </w:t>
      </w:r>
      <w:r w:rsidRPr="00DC1FD5">
        <w:rPr>
          <w:rFonts w:ascii="Times New Roman" w:hAnsi="Times New Roman"/>
          <w:sz w:val="24"/>
        </w:rPr>
        <w:lastRenderedPageBreak/>
        <w:t>je potřeba věnovat zvýšenou péči z jiného důvodu bránícího jejich vstupu na volný trh práce.</w:t>
      </w:r>
      <w:r w:rsidRPr="002521B5">
        <w:rPr>
          <w:rFonts w:ascii="Times New Roman" w:hAnsi="Times New Roman"/>
          <w:color w:val="FF0000"/>
          <w:sz w:val="24"/>
        </w:rPr>
        <w:t xml:space="preserve"> </w:t>
      </w:r>
      <w:r w:rsidRPr="00D60717">
        <w:rPr>
          <w:rFonts w:ascii="Times New Roman" w:hAnsi="Times New Roman"/>
          <w:sz w:val="24"/>
        </w:rPr>
        <w:t>Za jiný závažný důvod je rovněž považován nedostatek jiných vhodných uchazečů. Vážným důvodem k opakované podpoře téhož uchazeče je rovněž postup uchazeče mezi nástroji veřejně prospěšné práce a společensky účelná pracovní místa, jestliže tento postup povede k plynulému začlenění uchazeče na volný trh práce ve smyslu „prostupného zaměstnávání“.</w:t>
      </w:r>
      <w:r w:rsidRPr="002521B5">
        <w:rPr>
          <w:rFonts w:ascii="Times New Roman" w:hAnsi="Times New Roman"/>
          <w:color w:val="FF0000"/>
          <w:sz w:val="24"/>
        </w:rPr>
        <w:t xml:space="preserve"> </w:t>
      </w:r>
      <w:r w:rsidRPr="00D60717">
        <w:rPr>
          <w:rFonts w:ascii="Times New Roman" w:hAnsi="Times New Roman"/>
          <w:sz w:val="24"/>
        </w:rPr>
        <w:t>Pro postup mezi nástroji veřejně prospěšné práce a společensky účelná pracovní místa budou vybírání uchazeči o zaměstnání, kteří jsou dlouhodobě vedeni v evidenci Úřadu práce ČR, u nichž došlo ke ztrátě pracovních návyků a ke ztrátě motivace k uplatnění na trhu práce.</w:t>
      </w:r>
    </w:p>
    <w:p w:rsidR="002C6085" w:rsidRPr="00D60717" w:rsidRDefault="002C6085" w:rsidP="00367032">
      <w:pPr>
        <w:jc w:val="both"/>
        <w:rPr>
          <w:rFonts w:ascii="Times New Roman" w:hAnsi="Times New Roman"/>
          <w:sz w:val="24"/>
        </w:rPr>
      </w:pPr>
      <w:r w:rsidRPr="00D60717">
        <w:rPr>
          <w:rFonts w:ascii="Times New Roman" w:hAnsi="Times New Roman"/>
          <w:sz w:val="24"/>
        </w:rPr>
        <w:t xml:space="preserve">MPSV v reakci </w:t>
      </w:r>
      <w:r w:rsidR="00217020" w:rsidRPr="00D60717">
        <w:rPr>
          <w:rFonts w:ascii="Times New Roman" w:hAnsi="Times New Roman"/>
          <w:sz w:val="24"/>
        </w:rPr>
        <w:t>na situaci</w:t>
      </w:r>
      <w:r w:rsidRPr="00D60717">
        <w:rPr>
          <w:rFonts w:ascii="Times New Roman" w:hAnsi="Times New Roman"/>
          <w:sz w:val="24"/>
        </w:rPr>
        <w:t xml:space="preserve"> mladých lidí do 25 let, kteří jsou nejvíce postižení důsledky hospodářské krize (společně se skupinou osob nad 50 let), přijalo „Realizační plán programu Záruky pro mládež</w:t>
      </w:r>
      <w:r w:rsidR="001B7226" w:rsidRPr="00D60717">
        <w:rPr>
          <w:rFonts w:ascii="Times New Roman" w:hAnsi="Times New Roman"/>
          <w:sz w:val="24"/>
        </w:rPr>
        <w:t>“, kterým se jménem vlády</w:t>
      </w:r>
      <w:r w:rsidR="00D60717" w:rsidRPr="00D60717">
        <w:rPr>
          <w:rFonts w:ascii="Times New Roman" w:hAnsi="Times New Roman"/>
          <w:sz w:val="24"/>
        </w:rPr>
        <w:t xml:space="preserve"> zavázalo, že každý člověk do 30</w:t>
      </w:r>
      <w:r w:rsidR="001B7226" w:rsidRPr="00D60717">
        <w:rPr>
          <w:rFonts w:ascii="Times New Roman" w:hAnsi="Times New Roman"/>
          <w:sz w:val="24"/>
        </w:rPr>
        <w:t xml:space="preserve"> let dostane nabídku zaměstnání, dalšího vzdělání, odborné přípravy nebo stáže, a to do čtyř měsíců poté, co se stal nezaměstnaným, ukončil formální vzdělávání nebo odešel ze systému formálního vzdělávání. Hlavním realizátorem programu je Úřad práce ČR ve spolupráci s příslušnými aktéry na trhu práce (zaměstnavateli, vzdělávacím zařízením, školami apod.)</w:t>
      </w:r>
    </w:p>
    <w:p w:rsidR="00C636BB" w:rsidRPr="008B201F" w:rsidRDefault="00C636BB" w:rsidP="00367032">
      <w:pPr>
        <w:jc w:val="both"/>
        <w:rPr>
          <w:rFonts w:ascii="Times New Roman" w:hAnsi="Times New Roman"/>
          <w:sz w:val="24"/>
        </w:rPr>
      </w:pPr>
      <w:r w:rsidRPr="008B201F">
        <w:rPr>
          <w:rFonts w:ascii="Times New Roman" w:hAnsi="Times New Roman"/>
          <w:sz w:val="24"/>
        </w:rPr>
        <w:t>Karlovarský spolu s Ústeckým krajem</w:t>
      </w:r>
      <w:r w:rsidR="002C6085" w:rsidRPr="008B201F">
        <w:rPr>
          <w:rFonts w:ascii="Times New Roman" w:hAnsi="Times New Roman"/>
          <w:sz w:val="24"/>
        </w:rPr>
        <w:t>,</w:t>
      </w:r>
      <w:r w:rsidRPr="008B201F">
        <w:rPr>
          <w:rFonts w:ascii="Times New Roman" w:hAnsi="Times New Roman"/>
          <w:sz w:val="24"/>
        </w:rPr>
        <w:t xml:space="preserve"> kde míra nezaměstnanosti mladých do 25 let v roce 2012 </w:t>
      </w:r>
      <w:r w:rsidR="00836A9C" w:rsidRPr="008B201F">
        <w:rPr>
          <w:rFonts w:ascii="Times New Roman" w:hAnsi="Times New Roman"/>
          <w:sz w:val="24"/>
        </w:rPr>
        <w:t xml:space="preserve">činila </w:t>
      </w:r>
      <w:r w:rsidR="00836A9C">
        <w:rPr>
          <w:rFonts w:ascii="Times New Roman" w:hAnsi="Times New Roman"/>
          <w:sz w:val="24"/>
        </w:rPr>
        <w:t xml:space="preserve"> </w:t>
      </w:r>
      <w:r w:rsidRPr="008B201F">
        <w:rPr>
          <w:rFonts w:ascii="Times New Roman" w:hAnsi="Times New Roman"/>
          <w:sz w:val="24"/>
        </w:rPr>
        <w:t>28,2%</w:t>
      </w:r>
      <w:r w:rsidR="002C6085" w:rsidRPr="008B201F">
        <w:rPr>
          <w:rFonts w:ascii="Times New Roman" w:hAnsi="Times New Roman"/>
          <w:sz w:val="24"/>
        </w:rPr>
        <w:t>,</w:t>
      </w:r>
      <w:r w:rsidRPr="008B201F">
        <w:rPr>
          <w:rFonts w:ascii="Times New Roman" w:hAnsi="Times New Roman"/>
          <w:sz w:val="24"/>
        </w:rPr>
        <w:t xml:space="preserve"> splnil podmínky „Iniciativy na podporu zaměstnanosti mládeže“</w:t>
      </w:r>
      <w:r w:rsidR="002C6085" w:rsidRPr="008B201F">
        <w:rPr>
          <w:rFonts w:ascii="Times New Roman" w:hAnsi="Times New Roman"/>
          <w:sz w:val="24"/>
        </w:rPr>
        <w:t xml:space="preserve"> a obdržel finanční prostředky na řešení zaměstnanosti mládeže na léta 2014 a 2015. Do doby reálné dispozice s těmito prostředky (předpoklad je rok 2015) budou využívány projekty financované zejména z Operačního programu Lidské zdroje a zaměstnanost.</w:t>
      </w:r>
    </w:p>
    <w:p w:rsidR="00367032" w:rsidRPr="00F8317D" w:rsidRDefault="00367032" w:rsidP="00367032">
      <w:pPr>
        <w:jc w:val="both"/>
        <w:rPr>
          <w:rFonts w:ascii="Times New Roman" w:hAnsi="Times New Roman"/>
          <w:color w:val="000000"/>
          <w:sz w:val="24"/>
        </w:rPr>
      </w:pPr>
      <w:r w:rsidRPr="00F8317D">
        <w:rPr>
          <w:rFonts w:ascii="Times New Roman" w:hAnsi="Times New Roman"/>
          <w:color w:val="000000"/>
          <w:sz w:val="24"/>
        </w:rPr>
        <w:t>Nástroje společensky účelná pracovní místa bude Úřad práce ČR rovněž využívat k podpoře vytváření pracovních míst umožňujících u osob s nedostatečnou praxí či kvalifikací její z</w:t>
      </w:r>
      <w:r w:rsidR="00E84AAC" w:rsidRPr="00F8317D">
        <w:rPr>
          <w:rFonts w:ascii="Times New Roman" w:hAnsi="Times New Roman"/>
          <w:color w:val="000000"/>
          <w:sz w:val="24"/>
        </w:rPr>
        <w:t xml:space="preserve">ískání, zvýšení či prohloubení. </w:t>
      </w:r>
      <w:r w:rsidRPr="00F8317D">
        <w:rPr>
          <w:rFonts w:ascii="Times New Roman" w:hAnsi="Times New Roman"/>
          <w:color w:val="000000"/>
          <w:sz w:val="24"/>
        </w:rPr>
        <w:t>Nástroje společensky účelná pracovní místa a veřejně prospěšné práce budou přednostn</w:t>
      </w:r>
      <w:r w:rsidR="00086D43" w:rsidRPr="00F8317D">
        <w:rPr>
          <w:rFonts w:ascii="Times New Roman" w:hAnsi="Times New Roman"/>
          <w:color w:val="000000"/>
          <w:sz w:val="24"/>
        </w:rPr>
        <w:t>ě financovány z prostředků ESF.</w:t>
      </w:r>
    </w:p>
    <w:p w:rsidR="00367032" w:rsidRPr="00034C1A" w:rsidRDefault="00367032" w:rsidP="00367032">
      <w:pPr>
        <w:jc w:val="both"/>
        <w:rPr>
          <w:rFonts w:ascii="Times New Roman" w:hAnsi="Times New Roman"/>
          <w:sz w:val="24"/>
        </w:rPr>
      </w:pPr>
      <w:r w:rsidRPr="00034C1A">
        <w:rPr>
          <w:rFonts w:ascii="Times New Roman" w:hAnsi="Times New Roman"/>
          <w:sz w:val="24"/>
        </w:rPr>
        <w:t>U nástrojů aktivní politiky zaměstnanosti určených k uplatnění osob se zdravotním postižením upřednostní Úřad práce ČR uplatnění OZP na volném trhu práce, tj. u zaměstnavatelů, kteří nezaměstnávají více než 50% osob se zdravotním postiže</w:t>
      </w:r>
      <w:r w:rsidR="009E068A">
        <w:rPr>
          <w:rFonts w:ascii="Times New Roman" w:hAnsi="Times New Roman"/>
          <w:sz w:val="24"/>
        </w:rPr>
        <w:t>ním. Jedná se o nástroj zřízení</w:t>
      </w:r>
      <w:r w:rsidRPr="00034C1A">
        <w:rPr>
          <w:rFonts w:ascii="Times New Roman" w:hAnsi="Times New Roman"/>
          <w:sz w:val="24"/>
        </w:rPr>
        <w:t xml:space="preserve"> chráněné</w:t>
      </w:r>
      <w:r w:rsidR="009E068A">
        <w:rPr>
          <w:rFonts w:ascii="Times New Roman" w:hAnsi="Times New Roman"/>
          <w:sz w:val="24"/>
        </w:rPr>
        <w:t>ho</w:t>
      </w:r>
      <w:r w:rsidRPr="00034C1A">
        <w:rPr>
          <w:rFonts w:ascii="Times New Roman" w:hAnsi="Times New Roman"/>
          <w:sz w:val="24"/>
        </w:rPr>
        <w:t xml:space="preserve"> pracovní</w:t>
      </w:r>
      <w:r w:rsidR="009E068A">
        <w:rPr>
          <w:rFonts w:ascii="Times New Roman" w:hAnsi="Times New Roman"/>
          <w:sz w:val="24"/>
        </w:rPr>
        <w:t>ho místa</w:t>
      </w:r>
      <w:r w:rsidR="004E4392" w:rsidRPr="00034C1A">
        <w:rPr>
          <w:rFonts w:ascii="Times New Roman" w:hAnsi="Times New Roman"/>
          <w:sz w:val="24"/>
        </w:rPr>
        <w:t>.</w:t>
      </w:r>
      <w:r w:rsidRPr="00034C1A">
        <w:rPr>
          <w:rFonts w:ascii="Times New Roman" w:hAnsi="Times New Roman"/>
          <w:sz w:val="24"/>
        </w:rPr>
        <w:t xml:space="preserve"> </w:t>
      </w:r>
    </w:p>
    <w:p w:rsidR="00367032" w:rsidRPr="002521B5" w:rsidRDefault="00367032" w:rsidP="00367032">
      <w:pPr>
        <w:jc w:val="both"/>
        <w:rPr>
          <w:rFonts w:ascii="Times New Roman" w:hAnsi="Times New Roman"/>
          <w:color w:val="FF0000"/>
          <w:sz w:val="24"/>
        </w:rPr>
      </w:pPr>
      <w:r w:rsidRPr="00034C1A">
        <w:rPr>
          <w:rFonts w:ascii="Times New Roman" w:hAnsi="Times New Roman"/>
          <w:sz w:val="24"/>
        </w:rPr>
        <w:t>Rekvalifikace a zvolené rekvalifikace budou realizovány v souladu s regionálními potřebami trhu práce, budou odpovídat aktuálním či předpokládaným požadavkům na pracovní sílu. Zaměření rekvalifikací bude směřovat ke konkrétnímu pracovnímu uplatnění uchazeče nebo zájemce o zaměstnání, a to jak v souladu s potřebami trhu práce, tak v souladu s individuálními potřebami uchazeče nebo zájemce o zaměstnání. Přihlíženo bude k jeho kvalifikaci, schopnostem a možnostem uplatnění na trhu práce. Na rekvalifikaci budou doporučováni zejména uchazeči o zaměstnání, jimž je při zprostředkování zaměstnání věnována zvýšená péče dle § 33 odst. 1 č. 435/2004 Sb., o zaměstnanosti, a dále ti, jimž je z důvodu nízké či neuplatnitelné kvalifikace ztížen vstup na trh práce. Toto se týká zejména absolven</w:t>
      </w:r>
      <w:r w:rsidR="00453C25" w:rsidRPr="00034C1A">
        <w:rPr>
          <w:rFonts w:ascii="Times New Roman" w:hAnsi="Times New Roman"/>
          <w:sz w:val="24"/>
        </w:rPr>
        <w:t xml:space="preserve">tů škol a osob </w:t>
      </w:r>
      <w:r w:rsidR="00453C25" w:rsidRPr="00D60717">
        <w:rPr>
          <w:rFonts w:ascii="Times New Roman" w:hAnsi="Times New Roman"/>
          <w:sz w:val="24"/>
        </w:rPr>
        <w:t>nad</w:t>
      </w:r>
      <w:r w:rsidR="00D60717" w:rsidRPr="00D60717">
        <w:rPr>
          <w:rFonts w:ascii="Times New Roman" w:hAnsi="Times New Roman"/>
          <w:sz w:val="24"/>
        </w:rPr>
        <w:t xml:space="preserve"> 50</w:t>
      </w:r>
      <w:r w:rsidR="00453C25" w:rsidRPr="00D60717">
        <w:rPr>
          <w:rFonts w:ascii="Times New Roman" w:hAnsi="Times New Roman"/>
          <w:sz w:val="24"/>
        </w:rPr>
        <w:t xml:space="preserve"> let věku.</w:t>
      </w:r>
    </w:p>
    <w:p w:rsidR="00D513B3" w:rsidRPr="00D513B3" w:rsidRDefault="00D513B3" w:rsidP="00D513B3">
      <w:pPr>
        <w:jc w:val="both"/>
        <w:rPr>
          <w:rFonts w:ascii="Times New Roman" w:hAnsi="Times New Roman"/>
          <w:sz w:val="24"/>
          <w:szCs w:val="24"/>
        </w:rPr>
      </w:pPr>
      <w:r w:rsidRPr="00D513B3">
        <w:rPr>
          <w:rFonts w:ascii="Times New Roman" w:hAnsi="Times New Roman"/>
          <w:sz w:val="24"/>
          <w:szCs w:val="24"/>
        </w:rPr>
        <w:t xml:space="preserve">V roce 2015 se bude Úřad práce ČR podílet či sám realizovat projekty financované státním rozpočtem ČR a Evropským sociálním fondem prostřednictvím Operačního programu lidské </w:t>
      </w:r>
      <w:r w:rsidRPr="00D513B3">
        <w:rPr>
          <w:rFonts w:ascii="Times New Roman" w:hAnsi="Times New Roman"/>
          <w:sz w:val="24"/>
          <w:szCs w:val="24"/>
        </w:rPr>
        <w:lastRenderedPageBreak/>
        <w:t xml:space="preserve">zdroje a zaměstnanost. Způsob realizace těchto projektů je upraven Normativní instrukcí č. </w:t>
      </w:r>
      <w:r w:rsidR="005723C0">
        <w:rPr>
          <w:rFonts w:ascii="Times New Roman" w:hAnsi="Times New Roman"/>
          <w:sz w:val="24"/>
          <w:szCs w:val="24"/>
        </w:rPr>
        <w:t>12/2011 Realizace</w:t>
      </w:r>
      <w:r w:rsidRPr="00D513B3">
        <w:rPr>
          <w:rFonts w:ascii="Times New Roman" w:hAnsi="Times New Roman"/>
          <w:sz w:val="24"/>
          <w:szCs w:val="24"/>
        </w:rPr>
        <w:t xml:space="preserve"> projektů financovaných z Operačního programu Lidské zdroje a zaměstnanost Úřadem práce České republiky v programovém období 2007-2013, Normativní instrukcí č. 13/2011 Zajištění spolupráce v rámci ÚP ČR mezi Generálním ředitelstvím ÚP ČR, krajskými pobočkami a jejich kontaktními pracovišti ÚP ČR při realizaci regionálních individuálních projektů v programovém období 2007-2013 a Normativní i</w:t>
      </w:r>
      <w:r>
        <w:rPr>
          <w:rFonts w:ascii="Times New Roman" w:hAnsi="Times New Roman"/>
          <w:sz w:val="24"/>
          <w:szCs w:val="24"/>
        </w:rPr>
        <w:t xml:space="preserve">nstrukcí č. 4/2012 </w:t>
      </w:r>
      <w:r w:rsidRPr="00D513B3">
        <w:rPr>
          <w:rFonts w:ascii="Times New Roman" w:hAnsi="Times New Roman"/>
          <w:sz w:val="24"/>
          <w:szCs w:val="24"/>
        </w:rPr>
        <w:t>Metodika postupů v případě podezření na nesrovnalost a porušení rozpočtové kázně při realizaci projektů NIP, SIP a RIP OP LZZ resp. jejich aktualizacemi.</w:t>
      </w:r>
    </w:p>
    <w:p w:rsidR="005804A0" w:rsidRPr="00D513B3" w:rsidRDefault="005804A0" w:rsidP="00367032">
      <w:pPr>
        <w:jc w:val="both"/>
        <w:rPr>
          <w:rFonts w:ascii="Times New Roman" w:hAnsi="Times New Roman"/>
          <w:sz w:val="24"/>
        </w:rPr>
      </w:pPr>
    </w:p>
    <w:p w:rsidR="005804A0" w:rsidRPr="00D513B3" w:rsidRDefault="005804A0" w:rsidP="00367032">
      <w:pPr>
        <w:jc w:val="both"/>
        <w:rPr>
          <w:rFonts w:ascii="Times New Roman" w:hAnsi="Times New Roman"/>
          <w:sz w:val="24"/>
        </w:rPr>
      </w:pPr>
    </w:p>
    <w:p w:rsidR="005804A0" w:rsidRDefault="005804A0" w:rsidP="00367032">
      <w:pPr>
        <w:jc w:val="both"/>
        <w:rPr>
          <w:rFonts w:ascii="Times New Roman" w:hAnsi="Times New Roman"/>
          <w:sz w:val="24"/>
        </w:rPr>
      </w:pPr>
    </w:p>
    <w:p w:rsidR="005804A0" w:rsidRDefault="005804A0" w:rsidP="00367032">
      <w:pPr>
        <w:jc w:val="both"/>
        <w:rPr>
          <w:rFonts w:ascii="Times New Roman" w:hAnsi="Times New Roman"/>
          <w:sz w:val="24"/>
        </w:rPr>
      </w:pPr>
    </w:p>
    <w:p w:rsidR="005804A0" w:rsidRDefault="005804A0" w:rsidP="00367032">
      <w:pPr>
        <w:jc w:val="both"/>
        <w:rPr>
          <w:rFonts w:ascii="Times New Roman" w:hAnsi="Times New Roman"/>
          <w:sz w:val="24"/>
        </w:rPr>
      </w:pPr>
    </w:p>
    <w:p w:rsidR="005804A0" w:rsidRDefault="005804A0" w:rsidP="00367032">
      <w:pPr>
        <w:jc w:val="both"/>
        <w:rPr>
          <w:rFonts w:ascii="Times New Roman" w:hAnsi="Times New Roman"/>
          <w:sz w:val="24"/>
        </w:rPr>
      </w:pPr>
    </w:p>
    <w:p w:rsidR="005804A0" w:rsidRDefault="005804A0" w:rsidP="00367032">
      <w:pPr>
        <w:jc w:val="both"/>
        <w:rPr>
          <w:rFonts w:ascii="Times New Roman" w:hAnsi="Times New Roman"/>
          <w:sz w:val="24"/>
        </w:rPr>
      </w:pPr>
    </w:p>
    <w:p w:rsidR="005804A0" w:rsidRDefault="005804A0" w:rsidP="00367032">
      <w:pPr>
        <w:jc w:val="both"/>
        <w:rPr>
          <w:rFonts w:ascii="Times New Roman" w:hAnsi="Times New Roman"/>
          <w:sz w:val="24"/>
        </w:rPr>
      </w:pPr>
    </w:p>
    <w:p w:rsidR="005804A0" w:rsidRDefault="005804A0" w:rsidP="00367032">
      <w:pPr>
        <w:jc w:val="both"/>
        <w:rPr>
          <w:rFonts w:ascii="Times New Roman" w:hAnsi="Times New Roman"/>
          <w:sz w:val="24"/>
        </w:rPr>
      </w:pPr>
    </w:p>
    <w:p w:rsidR="005804A0" w:rsidRDefault="005804A0" w:rsidP="00367032">
      <w:pPr>
        <w:jc w:val="both"/>
        <w:rPr>
          <w:rFonts w:ascii="Times New Roman" w:hAnsi="Times New Roman"/>
          <w:sz w:val="24"/>
        </w:rPr>
      </w:pPr>
    </w:p>
    <w:p w:rsidR="005804A0" w:rsidRDefault="005804A0" w:rsidP="00367032">
      <w:pPr>
        <w:jc w:val="both"/>
        <w:rPr>
          <w:rFonts w:ascii="Times New Roman" w:hAnsi="Times New Roman"/>
          <w:sz w:val="24"/>
        </w:rPr>
      </w:pPr>
    </w:p>
    <w:p w:rsidR="005804A0" w:rsidRDefault="005804A0" w:rsidP="00367032">
      <w:pPr>
        <w:jc w:val="both"/>
        <w:rPr>
          <w:rFonts w:ascii="Times New Roman" w:hAnsi="Times New Roman"/>
          <w:sz w:val="24"/>
        </w:rPr>
      </w:pPr>
    </w:p>
    <w:p w:rsidR="005804A0" w:rsidRDefault="005804A0" w:rsidP="00367032">
      <w:pPr>
        <w:jc w:val="both"/>
        <w:rPr>
          <w:rFonts w:ascii="Times New Roman" w:hAnsi="Times New Roman"/>
          <w:sz w:val="24"/>
        </w:rPr>
      </w:pPr>
    </w:p>
    <w:p w:rsidR="005804A0" w:rsidRDefault="005804A0" w:rsidP="00367032">
      <w:pPr>
        <w:jc w:val="both"/>
        <w:rPr>
          <w:rFonts w:ascii="Times New Roman" w:hAnsi="Times New Roman"/>
          <w:sz w:val="24"/>
        </w:rPr>
      </w:pPr>
    </w:p>
    <w:p w:rsidR="005804A0" w:rsidRDefault="005804A0" w:rsidP="00367032">
      <w:pPr>
        <w:jc w:val="both"/>
        <w:rPr>
          <w:rFonts w:ascii="Times New Roman" w:hAnsi="Times New Roman"/>
          <w:sz w:val="24"/>
        </w:rPr>
      </w:pPr>
    </w:p>
    <w:p w:rsidR="005804A0" w:rsidRDefault="005804A0" w:rsidP="00367032">
      <w:pPr>
        <w:jc w:val="both"/>
        <w:rPr>
          <w:rFonts w:ascii="Times New Roman" w:hAnsi="Times New Roman"/>
          <w:sz w:val="24"/>
        </w:rPr>
      </w:pPr>
    </w:p>
    <w:p w:rsidR="005804A0" w:rsidRDefault="005804A0" w:rsidP="00367032">
      <w:pPr>
        <w:jc w:val="both"/>
        <w:rPr>
          <w:rFonts w:ascii="Times New Roman" w:hAnsi="Times New Roman"/>
          <w:sz w:val="24"/>
        </w:rPr>
      </w:pPr>
    </w:p>
    <w:p w:rsidR="005804A0" w:rsidRDefault="005804A0" w:rsidP="00367032">
      <w:pPr>
        <w:jc w:val="both"/>
        <w:rPr>
          <w:rFonts w:ascii="Times New Roman" w:hAnsi="Times New Roman"/>
          <w:sz w:val="24"/>
        </w:rPr>
      </w:pPr>
    </w:p>
    <w:p w:rsidR="005804A0" w:rsidRDefault="005804A0" w:rsidP="00367032">
      <w:pPr>
        <w:jc w:val="both"/>
        <w:rPr>
          <w:rFonts w:ascii="Times New Roman" w:hAnsi="Times New Roman"/>
          <w:sz w:val="24"/>
        </w:rPr>
      </w:pPr>
    </w:p>
    <w:p w:rsidR="005804A0" w:rsidRDefault="005804A0" w:rsidP="00367032">
      <w:pPr>
        <w:jc w:val="both"/>
        <w:rPr>
          <w:rFonts w:ascii="Times New Roman" w:hAnsi="Times New Roman"/>
          <w:sz w:val="24"/>
        </w:rPr>
      </w:pPr>
    </w:p>
    <w:p w:rsidR="005804A0" w:rsidRDefault="005804A0" w:rsidP="00367032">
      <w:pPr>
        <w:jc w:val="both"/>
        <w:rPr>
          <w:rFonts w:ascii="Times New Roman" w:hAnsi="Times New Roman"/>
          <w:sz w:val="24"/>
        </w:rPr>
      </w:pPr>
    </w:p>
    <w:p w:rsidR="005804A0" w:rsidRDefault="005804A0" w:rsidP="00367032">
      <w:pPr>
        <w:jc w:val="both"/>
        <w:rPr>
          <w:rFonts w:ascii="Times New Roman" w:hAnsi="Times New Roman"/>
          <w:sz w:val="24"/>
        </w:rPr>
      </w:pPr>
    </w:p>
    <w:p w:rsidR="009E7C66" w:rsidRDefault="006122B0" w:rsidP="009E7C66">
      <w:pPr>
        <w:pStyle w:val="Zkladntext2"/>
        <w:jc w:val="both"/>
        <w:rPr>
          <w:b/>
          <w:sz w:val="28"/>
          <w:szCs w:val="28"/>
        </w:rPr>
      </w:pPr>
      <w:r>
        <w:rPr>
          <w:b/>
          <w:sz w:val="28"/>
          <w:szCs w:val="28"/>
        </w:rPr>
        <w:lastRenderedPageBreak/>
        <w:t>8</w:t>
      </w:r>
      <w:r w:rsidR="009E7C66" w:rsidRPr="00BF612C">
        <w:rPr>
          <w:b/>
          <w:sz w:val="28"/>
          <w:szCs w:val="28"/>
        </w:rPr>
        <w:t xml:space="preserve">. </w:t>
      </w:r>
      <w:r w:rsidR="009E7C66">
        <w:rPr>
          <w:b/>
          <w:sz w:val="28"/>
          <w:szCs w:val="28"/>
        </w:rPr>
        <w:t>Přílohy</w:t>
      </w:r>
    </w:p>
    <w:p w:rsidR="009E7C66" w:rsidRDefault="009E7C66" w:rsidP="009E7C66">
      <w:pPr>
        <w:pStyle w:val="Zkladntext2"/>
        <w:jc w:val="both"/>
        <w:rPr>
          <w:b/>
          <w:sz w:val="28"/>
          <w:szCs w:val="28"/>
        </w:rPr>
      </w:pPr>
      <w:r w:rsidRPr="00BF612C">
        <w:rPr>
          <w:b/>
          <w:sz w:val="28"/>
          <w:szCs w:val="28"/>
        </w:rPr>
        <w:t xml:space="preserve"> </w:t>
      </w:r>
    </w:p>
    <w:p w:rsidR="006122B0" w:rsidRPr="006122B0" w:rsidRDefault="006122B0" w:rsidP="006122B0">
      <w:pPr>
        <w:pStyle w:val="Zkladntext2"/>
        <w:jc w:val="both"/>
        <w:rPr>
          <w:i/>
          <w:szCs w:val="24"/>
        </w:rPr>
      </w:pPr>
      <w:r w:rsidRPr="006122B0">
        <w:rPr>
          <w:i/>
          <w:szCs w:val="24"/>
        </w:rPr>
        <w:t>Podíl nezaměstnaných osob na počtu obyvatel</w:t>
      </w:r>
    </w:p>
    <w:p w:rsidR="006122B0" w:rsidRPr="005804A0" w:rsidRDefault="006122B0" w:rsidP="005804A0">
      <w:pPr>
        <w:jc w:val="both"/>
        <w:rPr>
          <w:rFonts w:ascii="Times New Roman" w:hAnsi="Times New Roman"/>
          <w:sz w:val="24"/>
        </w:rPr>
      </w:pPr>
      <w:r>
        <w:rPr>
          <w:noProof/>
          <w:lang w:eastAsia="cs-CZ"/>
        </w:rPr>
        <w:drawing>
          <wp:inline distT="0" distB="0" distL="0" distR="0" wp14:anchorId="353FACD9" wp14:editId="66D6DBA5">
            <wp:extent cx="5759450" cy="4072285"/>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 okresy 1214.png"/>
                    <pic:cNvPicPr/>
                  </pic:nvPicPr>
                  <pic:blipFill>
                    <a:blip r:embed="rId15">
                      <a:extLst>
                        <a:ext uri="{28A0092B-C50C-407E-A947-70E740481C1C}">
                          <a14:useLocalDpi xmlns:a14="http://schemas.microsoft.com/office/drawing/2010/main" val="0"/>
                        </a:ext>
                      </a:extLst>
                    </a:blip>
                    <a:stretch>
                      <a:fillRect/>
                    </a:stretch>
                  </pic:blipFill>
                  <pic:spPr>
                    <a:xfrm>
                      <a:off x="0" y="0"/>
                      <a:ext cx="5759450" cy="4072285"/>
                    </a:xfrm>
                    <a:prstGeom prst="rect">
                      <a:avLst/>
                    </a:prstGeom>
                  </pic:spPr>
                </pic:pic>
              </a:graphicData>
            </a:graphic>
          </wp:inline>
        </w:drawing>
      </w:r>
    </w:p>
    <w:p w:rsidR="006122B0" w:rsidRDefault="006122B0" w:rsidP="006122B0">
      <w:pPr>
        <w:pStyle w:val="Zkladnt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spacing w:after="120"/>
        <w:contextualSpacing/>
        <w:rPr>
          <w:i/>
          <w:sz w:val="22"/>
          <w:szCs w:val="22"/>
        </w:rPr>
      </w:pPr>
    </w:p>
    <w:p w:rsidR="006122B0" w:rsidRDefault="006122B0" w:rsidP="006122B0">
      <w:pPr>
        <w:pStyle w:val="Zkladnt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spacing w:after="120"/>
        <w:contextualSpacing/>
        <w:rPr>
          <w:i/>
          <w:sz w:val="22"/>
          <w:szCs w:val="22"/>
        </w:rPr>
      </w:pPr>
    </w:p>
    <w:p w:rsidR="006122B0" w:rsidRPr="006122B0" w:rsidRDefault="006122B0" w:rsidP="006122B0">
      <w:pPr>
        <w:pStyle w:val="Zkladnt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spacing w:after="120"/>
        <w:contextualSpacing/>
        <w:rPr>
          <w:i/>
          <w:szCs w:val="24"/>
        </w:rPr>
      </w:pPr>
      <w:r w:rsidRPr="006122B0">
        <w:rPr>
          <w:i/>
          <w:szCs w:val="24"/>
        </w:rPr>
        <w:t>Podíl nezaměstnaných osob v okresech Karlovarského kraje a v ČR k 31. 12. 2014</w:t>
      </w:r>
    </w:p>
    <w:p w:rsidR="006122B0" w:rsidRPr="00BB4F5A" w:rsidRDefault="006122B0" w:rsidP="006122B0">
      <w:pPr>
        <w:pStyle w:val="Zkladnt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spacing w:after="120"/>
        <w:contextualSpacing/>
        <w:rPr>
          <w:color w:val="FF0000"/>
        </w:rPr>
      </w:pPr>
      <w:r>
        <w:rPr>
          <w:noProof/>
          <w:lang w:eastAsia="cs-CZ"/>
        </w:rPr>
        <w:drawing>
          <wp:inline distT="0" distB="0" distL="0" distR="0" wp14:anchorId="421FA63D" wp14:editId="5339548A">
            <wp:extent cx="5759450" cy="3187108"/>
            <wp:effectExtent l="0" t="0" r="12700" b="13335"/>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122B0" w:rsidRDefault="006122B0" w:rsidP="006122B0">
      <w:pPr>
        <w:pStyle w:val="Zkladnt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spacing w:after="120"/>
        <w:contextualSpacing/>
        <w:rPr>
          <w:b/>
          <w:sz w:val="22"/>
          <w:szCs w:val="22"/>
        </w:rPr>
      </w:pPr>
    </w:p>
    <w:p w:rsidR="005804A0" w:rsidRDefault="005804A0" w:rsidP="006122B0">
      <w:pPr>
        <w:pStyle w:val="Zkladnt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spacing w:after="120"/>
        <w:contextualSpacing/>
        <w:rPr>
          <w:b/>
          <w:sz w:val="22"/>
          <w:szCs w:val="22"/>
        </w:rPr>
      </w:pPr>
    </w:p>
    <w:p w:rsidR="006122B0" w:rsidRPr="006122B0" w:rsidRDefault="006122B0" w:rsidP="006122B0">
      <w:pPr>
        <w:pStyle w:val="Zkladnt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contextualSpacing/>
        <w:rPr>
          <w:i/>
          <w:noProof/>
          <w:szCs w:val="24"/>
        </w:rPr>
      </w:pPr>
      <w:r w:rsidRPr="006122B0">
        <w:rPr>
          <w:i/>
          <w:szCs w:val="24"/>
        </w:rPr>
        <w:lastRenderedPageBreak/>
        <w:t>Podíl nezaměstnaných osob v jednotlivých krajích ČR k 31. 12. 2014 v %</w:t>
      </w:r>
    </w:p>
    <w:p w:rsidR="00367032" w:rsidRPr="002521B5" w:rsidRDefault="006122B0" w:rsidP="005804A0">
      <w:pPr>
        <w:rPr>
          <w:color w:val="FF0000"/>
        </w:rPr>
      </w:pPr>
      <w:r>
        <w:rPr>
          <w:noProof/>
          <w:lang w:eastAsia="cs-CZ"/>
        </w:rPr>
        <w:drawing>
          <wp:inline distT="0" distB="0" distL="0" distR="0" wp14:anchorId="4A7C299A" wp14:editId="1854C500">
            <wp:extent cx="5762625" cy="4314825"/>
            <wp:effectExtent l="0" t="0" r="9525" b="9525"/>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sectPr w:rsidR="00367032" w:rsidRPr="002521B5" w:rsidSect="004E4392">
      <w:headerReference w:type="default" r:id="rId18"/>
      <w:footerReference w:type="default" r:id="rId19"/>
      <w:headerReference w:type="first" r:id="rId20"/>
      <w:footerReference w:type="first" r:id="rId2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970" w:rsidRDefault="00214970" w:rsidP="007E4756">
      <w:pPr>
        <w:spacing w:after="0" w:line="240" w:lineRule="auto"/>
      </w:pPr>
      <w:r>
        <w:separator/>
      </w:r>
    </w:p>
  </w:endnote>
  <w:endnote w:type="continuationSeparator" w:id="0">
    <w:p w:rsidR="00214970" w:rsidRDefault="00214970" w:rsidP="007E4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CD9" w:rsidRPr="00675692" w:rsidRDefault="00093CD9" w:rsidP="003D6095">
    <w:pPr>
      <w:rPr>
        <w:color w:val="548DD4"/>
      </w:rPr>
    </w:pPr>
    <w:r w:rsidRPr="003D6095">
      <w:rPr>
        <w:color w:val="548DD4"/>
      </w:rPr>
      <w:fldChar w:fldCharType="begin"/>
    </w:r>
    <w:r w:rsidRPr="003D6095">
      <w:rPr>
        <w:color w:val="548DD4"/>
      </w:rPr>
      <w:instrText>PAGE   \* MERGEFORMAT</w:instrText>
    </w:r>
    <w:r w:rsidRPr="003D6095">
      <w:rPr>
        <w:color w:val="548DD4"/>
      </w:rPr>
      <w:fldChar w:fldCharType="separate"/>
    </w:r>
    <w:r w:rsidR="002E1DDB">
      <w:rPr>
        <w:noProof/>
        <w:color w:val="548DD4"/>
      </w:rPr>
      <w:t>43</w:t>
    </w:r>
    <w:r w:rsidRPr="003D6095">
      <w:rPr>
        <w:color w:val="548DD4"/>
      </w:rPr>
      <w:fldChar w:fldCharType="end"/>
    </w:r>
    <w:r>
      <w:rPr>
        <w:color w:val="548DD4"/>
      </w:rPr>
      <w:t xml:space="preserve">                                                                 </w:t>
    </w:r>
    <w:r w:rsidRPr="00675692">
      <w:rPr>
        <w:color w:val="548DD4"/>
      </w:rPr>
      <w:t>Zpráva o plnění zaměření APZ v roce 201</w:t>
    </w:r>
    <w:r>
      <w:rPr>
        <w:color w:val="548DD4"/>
      </w:rPr>
      <w:t>4</w:t>
    </w:r>
    <w:r w:rsidRPr="00675692">
      <w:rPr>
        <w:color w:val="548DD4"/>
      </w:rPr>
      <w:t xml:space="preserve"> v</w:t>
    </w:r>
    <w:r>
      <w:rPr>
        <w:color w:val="548DD4"/>
      </w:rPr>
      <w:t xml:space="preserve"> Karlovarském </w:t>
    </w:r>
    <w:r w:rsidRPr="00675692">
      <w:rPr>
        <w:color w:val="548DD4"/>
      </w:rPr>
      <w:t>kraji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CD9" w:rsidRDefault="00093CD9" w:rsidP="004947E0">
    <w:pPr>
      <w:pStyle w:val="Zpat"/>
      <w:jc w:val="right"/>
    </w:pPr>
    <w:r w:rsidRPr="00675692">
      <w:rPr>
        <w:color w:val="548DD4"/>
      </w:rPr>
      <w:t>Zpráva o plnění zaměření APZ v roce 201</w:t>
    </w:r>
    <w:r>
      <w:rPr>
        <w:color w:val="548DD4"/>
      </w:rPr>
      <w:t>4</w:t>
    </w:r>
    <w:r w:rsidRPr="00675692">
      <w:rPr>
        <w:color w:val="548DD4"/>
      </w:rPr>
      <w:t xml:space="preserve"> v</w:t>
    </w:r>
    <w:r>
      <w:rPr>
        <w:color w:val="548DD4"/>
      </w:rPr>
      <w:t xml:space="preserve"> Karlovarském </w:t>
    </w:r>
    <w:r w:rsidRPr="00675692">
      <w:rPr>
        <w:color w:val="548DD4"/>
      </w:rPr>
      <w:t>kraji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970" w:rsidRDefault="00214970" w:rsidP="007E4756">
      <w:pPr>
        <w:spacing w:after="0" w:line="240" w:lineRule="auto"/>
      </w:pPr>
      <w:r>
        <w:separator/>
      </w:r>
    </w:p>
  </w:footnote>
  <w:footnote w:type="continuationSeparator" w:id="0">
    <w:p w:rsidR="00214970" w:rsidRDefault="00214970" w:rsidP="007E4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CD9" w:rsidRPr="00F50970" w:rsidRDefault="00093CD9" w:rsidP="007E4756">
    <w:pPr>
      <w:pStyle w:val="Zhlav"/>
      <w:ind w:left="426"/>
      <w:rPr>
        <w:color w:val="548DD4"/>
      </w:rPr>
    </w:pPr>
    <w:r>
      <w:rPr>
        <w:noProof/>
        <w:lang w:eastAsia="cs-CZ"/>
      </w:rPr>
      <w:drawing>
        <wp:anchor distT="0" distB="0" distL="114300" distR="114300" simplePos="0" relativeHeight="251657216" behindDoc="0" locked="0" layoutInCell="1" allowOverlap="1" wp14:anchorId="20CBA1CC" wp14:editId="3F0ACB21">
          <wp:simplePos x="0" y="0"/>
          <wp:positionH relativeFrom="column">
            <wp:posOffset>-687705</wp:posOffset>
          </wp:positionH>
          <wp:positionV relativeFrom="paragraph">
            <wp:posOffset>-254635</wp:posOffset>
          </wp:positionV>
          <wp:extent cx="666750" cy="666750"/>
          <wp:effectExtent l="0" t="0" r="0" b="0"/>
          <wp:wrapNone/>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pic:spPr>
              </pic:pic>
            </a:graphicData>
          </a:graphic>
          <wp14:sizeRelH relativeFrom="page">
            <wp14:pctWidth>0</wp14:pctWidth>
          </wp14:sizeRelH>
          <wp14:sizeRelV relativeFrom="page">
            <wp14:pctHeight>0</wp14:pctHeight>
          </wp14:sizeRelV>
        </wp:anchor>
      </w:drawing>
    </w:r>
    <w:r w:rsidRPr="00F50970">
      <w:rPr>
        <w:color w:val="548DD4"/>
      </w:rPr>
      <w:t xml:space="preserve">Úřad práce České republiky, </w:t>
    </w:r>
    <w:r>
      <w:rPr>
        <w:color w:val="548DD4"/>
      </w:rPr>
      <w:t>Krajská pobočka v Karlových Varech</w:t>
    </w:r>
  </w:p>
  <w:p w:rsidR="00093CD9" w:rsidRDefault="00093CD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CD9" w:rsidRPr="00F50970" w:rsidRDefault="00093CD9" w:rsidP="00795020">
    <w:pPr>
      <w:pStyle w:val="Zhlav"/>
      <w:ind w:left="426"/>
      <w:rPr>
        <w:color w:val="548DD4"/>
      </w:rPr>
    </w:pPr>
    <w:r>
      <w:rPr>
        <w:noProof/>
        <w:lang w:eastAsia="cs-CZ"/>
      </w:rPr>
      <w:drawing>
        <wp:anchor distT="0" distB="0" distL="114300" distR="114300" simplePos="0" relativeHeight="251658240" behindDoc="0" locked="0" layoutInCell="1" allowOverlap="1" wp14:anchorId="1C1F776C" wp14:editId="7E353A2E">
          <wp:simplePos x="0" y="0"/>
          <wp:positionH relativeFrom="column">
            <wp:posOffset>-687705</wp:posOffset>
          </wp:positionH>
          <wp:positionV relativeFrom="paragraph">
            <wp:posOffset>-254635</wp:posOffset>
          </wp:positionV>
          <wp:extent cx="666750" cy="66675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pic:spPr>
              </pic:pic>
            </a:graphicData>
          </a:graphic>
          <wp14:sizeRelH relativeFrom="page">
            <wp14:pctWidth>0</wp14:pctWidth>
          </wp14:sizeRelH>
          <wp14:sizeRelV relativeFrom="page">
            <wp14:pctHeight>0</wp14:pctHeight>
          </wp14:sizeRelV>
        </wp:anchor>
      </w:drawing>
    </w:r>
    <w:r w:rsidRPr="00F50970">
      <w:rPr>
        <w:color w:val="548DD4"/>
      </w:rPr>
      <w:t xml:space="preserve">Úřad práce České republiky, </w:t>
    </w:r>
    <w:r>
      <w:rPr>
        <w:color w:val="548DD4"/>
      </w:rPr>
      <w:t>Krajská pobočka v Karlových Varech</w:t>
    </w:r>
  </w:p>
  <w:p w:rsidR="00093CD9" w:rsidRDefault="00093CD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0331"/>
    <w:multiLevelType w:val="hybridMultilevel"/>
    <w:tmpl w:val="B41657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F0148C"/>
    <w:multiLevelType w:val="hybridMultilevel"/>
    <w:tmpl w:val="40AECFFC"/>
    <w:lvl w:ilvl="0" w:tplc="7BEC70E4">
      <w:start w:val="1"/>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2D135C"/>
    <w:multiLevelType w:val="singleLevel"/>
    <w:tmpl w:val="2EC83528"/>
    <w:lvl w:ilvl="0">
      <w:start w:val="1"/>
      <w:numFmt w:val="lowerLetter"/>
      <w:lvlText w:val="%1)"/>
      <w:lvlJc w:val="left"/>
      <w:pPr>
        <w:tabs>
          <w:tab w:val="num" w:pos="360"/>
        </w:tabs>
        <w:ind w:left="360" w:hanging="360"/>
      </w:pPr>
      <w:rPr>
        <w:rFonts w:hint="default"/>
        <w:color w:val="auto"/>
      </w:rPr>
    </w:lvl>
  </w:abstractNum>
  <w:abstractNum w:abstractNumId="3">
    <w:nsid w:val="0E95244A"/>
    <w:multiLevelType w:val="hybridMultilevel"/>
    <w:tmpl w:val="D6C4949A"/>
    <w:lvl w:ilvl="0" w:tplc="9B2C4FBA">
      <w:start w:val="4"/>
      <w:numFmt w:val="bullet"/>
      <w:lvlText w:val="•"/>
      <w:lvlJc w:val="left"/>
      <w:pPr>
        <w:ind w:left="780" w:hanging="360"/>
      </w:pPr>
      <w:rPr>
        <w:rFonts w:ascii="SymbolMT" w:eastAsia="Calibri" w:hAnsi="SymbolMT" w:cs="SymbolMT"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
    <w:nsid w:val="168D4F12"/>
    <w:multiLevelType w:val="multilevel"/>
    <w:tmpl w:val="0BDAFF6A"/>
    <w:lvl w:ilvl="0">
      <w:start w:val="1"/>
      <w:numFmt w:val="upperRoman"/>
      <w:pStyle w:val="Nadpis1"/>
      <w:lvlText w:val="%1."/>
      <w:lvlJc w:val="left"/>
      <w:pPr>
        <w:ind w:left="360" w:hanging="360"/>
      </w:pPr>
      <w:rPr>
        <w:sz w:val="32"/>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nsid w:val="16F20986"/>
    <w:multiLevelType w:val="multilevel"/>
    <w:tmpl w:val="D8D862B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21393A58"/>
    <w:multiLevelType w:val="hybridMultilevel"/>
    <w:tmpl w:val="FBA471AE"/>
    <w:lvl w:ilvl="0" w:tplc="BC963D92">
      <w:start w:val="1"/>
      <w:numFmt w:val="bullet"/>
      <w:lvlText w:val="•"/>
      <w:lvlJc w:val="left"/>
      <w:pPr>
        <w:tabs>
          <w:tab w:val="num" w:pos="720"/>
        </w:tabs>
        <w:ind w:left="720" w:hanging="360"/>
      </w:pPr>
      <w:rPr>
        <w:rFonts w:ascii="Arial" w:hAnsi="Arial" w:cs="Times New Roman" w:hint="default"/>
      </w:rPr>
    </w:lvl>
    <w:lvl w:ilvl="1" w:tplc="5E8ED96E">
      <w:start w:val="1"/>
      <w:numFmt w:val="bullet"/>
      <w:lvlText w:val="•"/>
      <w:lvlJc w:val="left"/>
      <w:pPr>
        <w:tabs>
          <w:tab w:val="num" w:pos="1440"/>
        </w:tabs>
        <w:ind w:left="1440" w:hanging="360"/>
      </w:pPr>
      <w:rPr>
        <w:rFonts w:ascii="Arial" w:hAnsi="Arial" w:cs="Times New Roman" w:hint="default"/>
      </w:rPr>
    </w:lvl>
    <w:lvl w:ilvl="2" w:tplc="DBC23476">
      <w:start w:val="1"/>
      <w:numFmt w:val="bullet"/>
      <w:lvlText w:val="•"/>
      <w:lvlJc w:val="left"/>
      <w:pPr>
        <w:tabs>
          <w:tab w:val="num" w:pos="2160"/>
        </w:tabs>
        <w:ind w:left="2160" w:hanging="360"/>
      </w:pPr>
      <w:rPr>
        <w:rFonts w:ascii="Arial" w:hAnsi="Arial" w:cs="Times New Roman" w:hint="default"/>
      </w:rPr>
    </w:lvl>
    <w:lvl w:ilvl="3" w:tplc="03285AA8">
      <w:start w:val="1"/>
      <w:numFmt w:val="bullet"/>
      <w:lvlText w:val="•"/>
      <w:lvlJc w:val="left"/>
      <w:pPr>
        <w:tabs>
          <w:tab w:val="num" w:pos="2880"/>
        </w:tabs>
        <w:ind w:left="2880" w:hanging="360"/>
      </w:pPr>
      <w:rPr>
        <w:rFonts w:ascii="Arial" w:hAnsi="Arial" w:cs="Times New Roman" w:hint="default"/>
      </w:rPr>
    </w:lvl>
    <w:lvl w:ilvl="4" w:tplc="53681916">
      <w:start w:val="1"/>
      <w:numFmt w:val="bullet"/>
      <w:lvlText w:val="•"/>
      <w:lvlJc w:val="left"/>
      <w:pPr>
        <w:tabs>
          <w:tab w:val="num" w:pos="3600"/>
        </w:tabs>
        <w:ind w:left="3600" w:hanging="360"/>
      </w:pPr>
      <w:rPr>
        <w:rFonts w:ascii="Arial" w:hAnsi="Arial" w:cs="Times New Roman" w:hint="default"/>
      </w:rPr>
    </w:lvl>
    <w:lvl w:ilvl="5" w:tplc="B4FCBE5E">
      <w:start w:val="1"/>
      <w:numFmt w:val="bullet"/>
      <w:lvlText w:val="•"/>
      <w:lvlJc w:val="left"/>
      <w:pPr>
        <w:tabs>
          <w:tab w:val="num" w:pos="4320"/>
        </w:tabs>
        <w:ind w:left="4320" w:hanging="360"/>
      </w:pPr>
      <w:rPr>
        <w:rFonts w:ascii="Arial" w:hAnsi="Arial" w:cs="Times New Roman" w:hint="default"/>
      </w:rPr>
    </w:lvl>
    <w:lvl w:ilvl="6" w:tplc="A5FA1842">
      <w:start w:val="1"/>
      <w:numFmt w:val="bullet"/>
      <w:lvlText w:val="•"/>
      <w:lvlJc w:val="left"/>
      <w:pPr>
        <w:tabs>
          <w:tab w:val="num" w:pos="5040"/>
        </w:tabs>
        <w:ind w:left="5040" w:hanging="360"/>
      </w:pPr>
      <w:rPr>
        <w:rFonts w:ascii="Arial" w:hAnsi="Arial" w:cs="Times New Roman" w:hint="default"/>
      </w:rPr>
    </w:lvl>
    <w:lvl w:ilvl="7" w:tplc="F7F899C0">
      <w:start w:val="1"/>
      <w:numFmt w:val="bullet"/>
      <w:lvlText w:val="•"/>
      <w:lvlJc w:val="left"/>
      <w:pPr>
        <w:tabs>
          <w:tab w:val="num" w:pos="5760"/>
        </w:tabs>
        <w:ind w:left="5760" w:hanging="360"/>
      </w:pPr>
      <w:rPr>
        <w:rFonts w:ascii="Arial" w:hAnsi="Arial" w:cs="Times New Roman" w:hint="default"/>
      </w:rPr>
    </w:lvl>
    <w:lvl w:ilvl="8" w:tplc="08CE2492">
      <w:start w:val="1"/>
      <w:numFmt w:val="bullet"/>
      <w:lvlText w:val="•"/>
      <w:lvlJc w:val="left"/>
      <w:pPr>
        <w:tabs>
          <w:tab w:val="num" w:pos="6480"/>
        </w:tabs>
        <w:ind w:left="6480" w:hanging="360"/>
      </w:pPr>
      <w:rPr>
        <w:rFonts w:ascii="Arial" w:hAnsi="Arial" w:cs="Times New Roman" w:hint="default"/>
      </w:rPr>
    </w:lvl>
  </w:abstractNum>
  <w:abstractNum w:abstractNumId="7">
    <w:nsid w:val="32FA52D5"/>
    <w:multiLevelType w:val="hybridMultilevel"/>
    <w:tmpl w:val="D3FAB1BC"/>
    <w:lvl w:ilvl="0" w:tplc="02F488E8">
      <w:start w:val="1"/>
      <w:numFmt w:val="lowerLetter"/>
      <w:lvlText w:val="%1)"/>
      <w:lvlJc w:val="left"/>
      <w:pPr>
        <w:ind w:left="720" w:hanging="360"/>
      </w:pPr>
      <w:rPr>
        <w:rFonts w:ascii="Times New Roman" w:eastAsia="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6354380"/>
    <w:multiLevelType w:val="hybridMultilevel"/>
    <w:tmpl w:val="034842F8"/>
    <w:lvl w:ilvl="0" w:tplc="9CE2F642">
      <w:start w:val="3"/>
      <w:numFmt w:val="bullet"/>
      <w:lvlText w:val="-"/>
      <w:lvlJc w:val="left"/>
      <w:pPr>
        <w:ind w:left="510" w:hanging="360"/>
      </w:pPr>
      <w:rPr>
        <w:rFonts w:ascii="Times New Roman" w:eastAsia="Times New Roman" w:hAnsi="Times New Roman" w:cs="Times New Roman" w:hint="default"/>
      </w:rPr>
    </w:lvl>
    <w:lvl w:ilvl="1" w:tplc="04050003">
      <w:start w:val="1"/>
      <w:numFmt w:val="bullet"/>
      <w:lvlText w:val="o"/>
      <w:lvlJc w:val="left"/>
      <w:pPr>
        <w:ind w:left="1230" w:hanging="360"/>
      </w:pPr>
      <w:rPr>
        <w:rFonts w:ascii="Courier New" w:hAnsi="Courier New" w:cs="Courier New" w:hint="default"/>
      </w:rPr>
    </w:lvl>
    <w:lvl w:ilvl="2" w:tplc="04050005">
      <w:start w:val="1"/>
      <w:numFmt w:val="bullet"/>
      <w:lvlText w:val=""/>
      <w:lvlJc w:val="left"/>
      <w:pPr>
        <w:ind w:left="1950" w:hanging="360"/>
      </w:pPr>
      <w:rPr>
        <w:rFonts w:ascii="Wingdings" w:hAnsi="Wingdings" w:hint="default"/>
      </w:rPr>
    </w:lvl>
    <w:lvl w:ilvl="3" w:tplc="04050001">
      <w:start w:val="1"/>
      <w:numFmt w:val="bullet"/>
      <w:lvlText w:val=""/>
      <w:lvlJc w:val="left"/>
      <w:pPr>
        <w:ind w:left="2670" w:hanging="360"/>
      </w:pPr>
      <w:rPr>
        <w:rFonts w:ascii="Symbol" w:hAnsi="Symbol" w:hint="default"/>
      </w:rPr>
    </w:lvl>
    <w:lvl w:ilvl="4" w:tplc="04050003">
      <w:start w:val="1"/>
      <w:numFmt w:val="bullet"/>
      <w:lvlText w:val="o"/>
      <w:lvlJc w:val="left"/>
      <w:pPr>
        <w:ind w:left="3390" w:hanging="360"/>
      </w:pPr>
      <w:rPr>
        <w:rFonts w:ascii="Courier New" w:hAnsi="Courier New" w:cs="Courier New" w:hint="default"/>
      </w:rPr>
    </w:lvl>
    <w:lvl w:ilvl="5" w:tplc="04050005">
      <w:start w:val="1"/>
      <w:numFmt w:val="bullet"/>
      <w:lvlText w:val=""/>
      <w:lvlJc w:val="left"/>
      <w:pPr>
        <w:ind w:left="4110" w:hanging="360"/>
      </w:pPr>
      <w:rPr>
        <w:rFonts w:ascii="Wingdings" w:hAnsi="Wingdings" w:hint="default"/>
      </w:rPr>
    </w:lvl>
    <w:lvl w:ilvl="6" w:tplc="04050001">
      <w:start w:val="1"/>
      <w:numFmt w:val="bullet"/>
      <w:lvlText w:val=""/>
      <w:lvlJc w:val="left"/>
      <w:pPr>
        <w:ind w:left="4830" w:hanging="360"/>
      </w:pPr>
      <w:rPr>
        <w:rFonts w:ascii="Symbol" w:hAnsi="Symbol" w:hint="default"/>
      </w:rPr>
    </w:lvl>
    <w:lvl w:ilvl="7" w:tplc="04050003">
      <w:start w:val="1"/>
      <w:numFmt w:val="bullet"/>
      <w:lvlText w:val="o"/>
      <w:lvlJc w:val="left"/>
      <w:pPr>
        <w:ind w:left="5550" w:hanging="360"/>
      </w:pPr>
      <w:rPr>
        <w:rFonts w:ascii="Courier New" w:hAnsi="Courier New" w:cs="Courier New" w:hint="default"/>
      </w:rPr>
    </w:lvl>
    <w:lvl w:ilvl="8" w:tplc="04050005">
      <w:start w:val="1"/>
      <w:numFmt w:val="bullet"/>
      <w:lvlText w:val=""/>
      <w:lvlJc w:val="left"/>
      <w:pPr>
        <w:ind w:left="6270" w:hanging="360"/>
      </w:pPr>
      <w:rPr>
        <w:rFonts w:ascii="Wingdings" w:hAnsi="Wingdings" w:hint="default"/>
      </w:rPr>
    </w:lvl>
  </w:abstractNum>
  <w:abstractNum w:abstractNumId="9">
    <w:nsid w:val="38763970"/>
    <w:multiLevelType w:val="hybridMultilevel"/>
    <w:tmpl w:val="59F69736"/>
    <w:lvl w:ilvl="0" w:tplc="5EB23A24">
      <w:start w:val="1"/>
      <w:numFmt w:val="bullet"/>
      <w:lvlText w:val="•"/>
      <w:lvlJc w:val="left"/>
      <w:pPr>
        <w:tabs>
          <w:tab w:val="num" w:pos="720"/>
        </w:tabs>
        <w:ind w:left="720" w:hanging="360"/>
      </w:pPr>
      <w:rPr>
        <w:rFonts w:ascii="Arial" w:hAnsi="Arial" w:cs="Times New Roman" w:hint="default"/>
      </w:rPr>
    </w:lvl>
    <w:lvl w:ilvl="1" w:tplc="DB3E5586">
      <w:start w:val="1"/>
      <w:numFmt w:val="bullet"/>
      <w:lvlText w:val="•"/>
      <w:lvlJc w:val="left"/>
      <w:pPr>
        <w:tabs>
          <w:tab w:val="num" w:pos="1440"/>
        </w:tabs>
        <w:ind w:left="1440" w:hanging="360"/>
      </w:pPr>
      <w:rPr>
        <w:rFonts w:ascii="Arial" w:hAnsi="Arial" w:cs="Times New Roman" w:hint="default"/>
      </w:rPr>
    </w:lvl>
    <w:lvl w:ilvl="2" w:tplc="9132BF58">
      <w:start w:val="1"/>
      <w:numFmt w:val="bullet"/>
      <w:lvlText w:val="•"/>
      <w:lvlJc w:val="left"/>
      <w:pPr>
        <w:tabs>
          <w:tab w:val="num" w:pos="2160"/>
        </w:tabs>
        <w:ind w:left="2160" w:hanging="360"/>
      </w:pPr>
      <w:rPr>
        <w:rFonts w:ascii="Arial" w:hAnsi="Arial" w:cs="Times New Roman" w:hint="default"/>
      </w:rPr>
    </w:lvl>
    <w:lvl w:ilvl="3" w:tplc="0A607AE4">
      <w:start w:val="1"/>
      <w:numFmt w:val="bullet"/>
      <w:lvlText w:val="•"/>
      <w:lvlJc w:val="left"/>
      <w:pPr>
        <w:tabs>
          <w:tab w:val="num" w:pos="2880"/>
        </w:tabs>
        <w:ind w:left="2880" w:hanging="360"/>
      </w:pPr>
      <w:rPr>
        <w:rFonts w:ascii="Arial" w:hAnsi="Arial" w:cs="Times New Roman" w:hint="default"/>
      </w:rPr>
    </w:lvl>
    <w:lvl w:ilvl="4" w:tplc="F29C023E">
      <w:start w:val="1"/>
      <w:numFmt w:val="bullet"/>
      <w:lvlText w:val="•"/>
      <w:lvlJc w:val="left"/>
      <w:pPr>
        <w:tabs>
          <w:tab w:val="num" w:pos="3600"/>
        </w:tabs>
        <w:ind w:left="3600" w:hanging="360"/>
      </w:pPr>
      <w:rPr>
        <w:rFonts w:ascii="Arial" w:hAnsi="Arial" w:cs="Times New Roman" w:hint="default"/>
      </w:rPr>
    </w:lvl>
    <w:lvl w:ilvl="5" w:tplc="4342B244">
      <w:start w:val="1"/>
      <w:numFmt w:val="bullet"/>
      <w:lvlText w:val="•"/>
      <w:lvlJc w:val="left"/>
      <w:pPr>
        <w:tabs>
          <w:tab w:val="num" w:pos="4320"/>
        </w:tabs>
        <w:ind w:left="4320" w:hanging="360"/>
      </w:pPr>
      <w:rPr>
        <w:rFonts w:ascii="Arial" w:hAnsi="Arial" w:cs="Times New Roman" w:hint="default"/>
      </w:rPr>
    </w:lvl>
    <w:lvl w:ilvl="6" w:tplc="7DDCC6F0">
      <w:start w:val="1"/>
      <w:numFmt w:val="bullet"/>
      <w:lvlText w:val="•"/>
      <w:lvlJc w:val="left"/>
      <w:pPr>
        <w:tabs>
          <w:tab w:val="num" w:pos="5040"/>
        </w:tabs>
        <w:ind w:left="5040" w:hanging="360"/>
      </w:pPr>
      <w:rPr>
        <w:rFonts w:ascii="Arial" w:hAnsi="Arial" w:cs="Times New Roman" w:hint="default"/>
      </w:rPr>
    </w:lvl>
    <w:lvl w:ilvl="7" w:tplc="628E594E">
      <w:start w:val="1"/>
      <w:numFmt w:val="bullet"/>
      <w:lvlText w:val="•"/>
      <w:lvlJc w:val="left"/>
      <w:pPr>
        <w:tabs>
          <w:tab w:val="num" w:pos="5760"/>
        </w:tabs>
        <w:ind w:left="5760" w:hanging="360"/>
      </w:pPr>
      <w:rPr>
        <w:rFonts w:ascii="Arial" w:hAnsi="Arial" w:cs="Times New Roman" w:hint="default"/>
      </w:rPr>
    </w:lvl>
    <w:lvl w:ilvl="8" w:tplc="9064DDE0">
      <w:start w:val="1"/>
      <w:numFmt w:val="bullet"/>
      <w:lvlText w:val="•"/>
      <w:lvlJc w:val="left"/>
      <w:pPr>
        <w:tabs>
          <w:tab w:val="num" w:pos="6480"/>
        </w:tabs>
        <w:ind w:left="6480" w:hanging="360"/>
      </w:pPr>
      <w:rPr>
        <w:rFonts w:ascii="Arial" w:hAnsi="Arial" w:cs="Times New Roman" w:hint="default"/>
      </w:rPr>
    </w:lvl>
  </w:abstractNum>
  <w:abstractNum w:abstractNumId="10">
    <w:nsid w:val="3B3E0718"/>
    <w:multiLevelType w:val="multilevel"/>
    <w:tmpl w:val="CB7CF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E5C107E"/>
    <w:multiLevelType w:val="hybridMultilevel"/>
    <w:tmpl w:val="D25805F4"/>
    <w:lvl w:ilvl="0" w:tplc="9B2C4FBA">
      <w:start w:val="4"/>
      <w:numFmt w:val="bullet"/>
      <w:lvlText w:val="•"/>
      <w:lvlJc w:val="left"/>
      <w:pPr>
        <w:ind w:left="720" w:hanging="360"/>
      </w:pPr>
      <w:rPr>
        <w:rFonts w:ascii="SymbolMT" w:eastAsia="Calibri" w:hAnsi="SymbolMT" w:cs="Symbol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4953B1D"/>
    <w:multiLevelType w:val="hybridMultilevel"/>
    <w:tmpl w:val="91DAF596"/>
    <w:lvl w:ilvl="0" w:tplc="9B2C4FBA">
      <w:start w:val="4"/>
      <w:numFmt w:val="bullet"/>
      <w:lvlText w:val="•"/>
      <w:lvlJc w:val="left"/>
      <w:pPr>
        <w:ind w:left="720" w:hanging="360"/>
      </w:pPr>
      <w:rPr>
        <w:rFonts w:ascii="SymbolMT" w:eastAsia="Calibri" w:hAnsi="SymbolMT" w:cs="Symbol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60D32FE"/>
    <w:multiLevelType w:val="hybridMultilevel"/>
    <w:tmpl w:val="9EDE22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6875FF3"/>
    <w:multiLevelType w:val="hybridMultilevel"/>
    <w:tmpl w:val="5E649CC2"/>
    <w:lvl w:ilvl="0" w:tplc="6AA2368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4A33548"/>
    <w:multiLevelType w:val="hybridMultilevel"/>
    <w:tmpl w:val="BC5CC7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7AA69EA"/>
    <w:multiLevelType w:val="multilevel"/>
    <w:tmpl w:val="1D188C1C"/>
    <w:lvl w:ilvl="0">
      <w:start w:val="1"/>
      <w:numFmt w:val="decimal"/>
      <w:lvlText w:val="%1."/>
      <w:lvlJc w:val="left"/>
      <w:pPr>
        <w:ind w:left="360" w:hanging="360"/>
      </w:pPr>
      <w:rPr>
        <w:b/>
        <w:color w:val="auto"/>
        <w:sz w:val="28"/>
        <w:szCs w:val="28"/>
      </w:rPr>
    </w:lvl>
    <w:lvl w:ilvl="1">
      <w:start w:val="1"/>
      <w:numFmt w:val="decimal"/>
      <w:lvlText w:val="%1.%2."/>
      <w:lvlJc w:val="left"/>
      <w:pPr>
        <w:ind w:left="792" w:hanging="432"/>
      </w:pPr>
      <w:rPr>
        <w:b/>
        <w:color w:val="auto"/>
        <w:sz w:val="24"/>
        <w:szCs w:val="24"/>
      </w:rPr>
    </w:lvl>
    <w:lvl w:ilvl="2">
      <w:start w:val="1"/>
      <w:numFmt w:val="decimal"/>
      <w:lvlText w:val="%1.%2.%3."/>
      <w:lvlJc w:val="left"/>
      <w:pPr>
        <w:ind w:left="1224" w:hanging="504"/>
      </w:pPr>
      <w:rPr>
        <w:b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0D0B11"/>
    <w:multiLevelType w:val="hybridMultilevel"/>
    <w:tmpl w:val="572E1428"/>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8">
    <w:nsid w:val="62231ED5"/>
    <w:multiLevelType w:val="hybridMultilevel"/>
    <w:tmpl w:val="906C1A16"/>
    <w:lvl w:ilvl="0" w:tplc="203E5356">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69177464"/>
    <w:multiLevelType w:val="singleLevel"/>
    <w:tmpl w:val="60DA15C8"/>
    <w:lvl w:ilvl="0">
      <w:numFmt w:val="bullet"/>
      <w:pStyle w:val="odsazen"/>
      <w:lvlText w:val="-"/>
      <w:lvlJc w:val="left"/>
      <w:pPr>
        <w:tabs>
          <w:tab w:val="num" w:pos="360"/>
        </w:tabs>
        <w:ind w:left="360" w:hanging="360"/>
      </w:pPr>
      <w:rPr>
        <w:rFonts w:hint="default"/>
      </w:rPr>
    </w:lvl>
  </w:abstractNum>
  <w:abstractNum w:abstractNumId="20">
    <w:nsid w:val="73D875E8"/>
    <w:multiLevelType w:val="hybridMultilevel"/>
    <w:tmpl w:val="111842CA"/>
    <w:lvl w:ilvl="0" w:tplc="A0BAAE62">
      <w:start w:val="1"/>
      <w:numFmt w:val="bullet"/>
      <w:lvlText w:val=""/>
      <w:lvlJc w:val="left"/>
      <w:pPr>
        <w:ind w:left="1776" w:hanging="360"/>
      </w:pPr>
      <w:rPr>
        <w:rFonts w:ascii="Symbol" w:hAnsi="Symbol" w:hint="default"/>
        <w:sz w:val="24"/>
        <w:szCs w:val="24"/>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0"/>
  </w:num>
  <w:num w:numId="5">
    <w:abstractNumId w:val="13"/>
  </w:num>
  <w:num w:numId="6">
    <w:abstractNumId w:val="1"/>
  </w:num>
  <w:num w:numId="7">
    <w:abstractNumId w:val="5"/>
  </w:num>
  <w:num w:numId="8">
    <w:abstractNumId w:val="2"/>
  </w:num>
  <w:num w:numId="9">
    <w:abstractNumId w:val="19"/>
  </w:num>
  <w:num w:numId="10">
    <w:abstractNumId w:val="18"/>
  </w:num>
  <w:num w:numId="11">
    <w:abstractNumId w:val="7"/>
  </w:num>
  <w:num w:numId="12">
    <w:abstractNumId w:val="15"/>
  </w:num>
  <w:num w:numId="13">
    <w:abstractNumId w:val="16"/>
  </w:num>
  <w:num w:numId="14">
    <w:abstractNumId w:val="17"/>
  </w:num>
  <w:num w:numId="15">
    <w:abstractNumId w:val="9"/>
  </w:num>
  <w:num w:numId="16">
    <w:abstractNumId w:val="6"/>
  </w:num>
  <w:num w:numId="17">
    <w:abstractNumId w:val="20"/>
  </w:num>
  <w:num w:numId="18">
    <w:abstractNumId w:val="11"/>
  </w:num>
  <w:num w:numId="19">
    <w:abstractNumId w:val="3"/>
  </w:num>
  <w:num w:numId="20">
    <w:abstractNumId w:val="12"/>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756"/>
    <w:rsid w:val="0000041F"/>
    <w:rsid w:val="00000F3E"/>
    <w:rsid w:val="00005120"/>
    <w:rsid w:val="00010C31"/>
    <w:rsid w:val="000174AD"/>
    <w:rsid w:val="00017D64"/>
    <w:rsid w:val="00034C1A"/>
    <w:rsid w:val="00042F5E"/>
    <w:rsid w:val="00043915"/>
    <w:rsid w:val="00051ABA"/>
    <w:rsid w:val="0005209F"/>
    <w:rsid w:val="00057EAB"/>
    <w:rsid w:val="00070143"/>
    <w:rsid w:val="00072AC3"/>
    <w:rsid w:val="00076F99"/>
    <w:rsid w:val="00083E1E"/>
    <w:rsid w:val="00085659"/>
    <w:rsid w:val="00086D43"/>
    <w:rsid w:val="0009011E"/>
    <w:rsid w:val="00093CD9"/>
    <w:rsid w:val="000A0BEF"/>
    <w:rsid w:val="000B7825"/>
    <w:rsid w:val="000C4B02"/>
    <w:rsid w:val="000D2786"/>
    <w:rsid w:val="000D49CE"/>
    <w:rsid w:val="000D5239"/>
    <w:rsid w:val="000D5E0E"/>
    <w:rsid w:val="000F20BA"/>
    <w:rsid w:val="000F6DCB"/>
    <w:rsid w:val="001015DA"/>
    <w:rsid w:val="00110FA6"/>
    <w:rsid w:val="00114AAF"/>
    <w:rsid w:val="00114AD2"/>
    <w:rsid w:val="00121338"/>
    <w:rsid w:val="00125FCD"/>
    <w:rsid w:val="0012775D"/>
    <w:rsid w:val="00131E18"/>
    <w:rsid w:val="00132262"/>
    <w:rsid w:val="001339DB"/>
    <w:rsid w:val="001377BE"/>
    <w:rsid w:val="00141B7D"/>
    <w:rsid w:val="0015583B"/>
    <w:rsid w:val="0016768E"/>
    <w:rsid w:val="00167D6F"/>
    <w:rsid w:val="001849F5"/>
    <w:rsid w:val="001852BC"/>
    <w:rsid w:val="001A20FC"/>
    <w:rsid w:val="001A7569"/>
    <w:rsid w:val="001B003C"/>
    <w:rsid w:val="001B1882"/>
    <w:rsid w:val="001B7226"/>
    <w:rsid w:val="001C3B43"/>
    <w:rsid w:val="001C3F74"/>
    <w:rsid w:val="001C772B"/>
    <w:rsid w:val="001C7A1E"/>
    <w:rsid w:val="001D4443"/>
    <w:rsid w:val="001D7318"/>
    <w:rsid w:val="001E32A6"/>
    <w:rsid w:val="001E5322"/>
    <w:rsid w:val="001F7E2E"/>
    <w:rsid w:val="00200A00"/>
    <w:rsid w:val="00202B21"/>
    <w:rsid w:val="002102DB"/>
    <w:rsid w:val="0021123A"/>
    <w:rsid w:val="00214970"/>
    <w:rsid w:val="00217020"/>
    <w:rsid w:val="00220886"/>
    <w:rsid w:val="00226C23"/>
    <w:rsid w:val="00227913"/>
    <w:rsid w:val="00234745"/>
    <w:rsid w:val="00234978"/>
    <w:rsid w:val="00242415"/>
    <w:rsid w:val="00242F10"/>
    <w:rsid w:val="002435CD"/>
    <w:rsid w:val="0024615E"/>
    <w:rsid w:val="002515D9"/>
    <w:rsid w:val="002521B5"/>
    <w:rsid w:val="00254991"/>
    <w:rsid w:val="002601BF"/>
    <w:rsid w:val="00263188"/>
    <w:rsid w:val="00266597"/>
    <w:rsid w:val="0028453A"/>
    <w:rsid w:val="0029117F"/>
    <w:rsid w:val="002947BB"/>
    <w:rsid w:val="002A39C6"/>
    <w:rsid w:val="002B0561"/>
    <w:rsid w:val="002C6085"/>
    <w:rsid w:val="002D2081"/>
    <w:rsid w:val="002D76F1"/>
    <w:rsid w:val="002E01E5"/>
    <w:rsid w:val="002E0CAB"/>
    <w:rsid w:val="002E10B7"/>
    <w:rsid w:val="002E1DDB"/>
    <w:rsid w:val="002F01B9"/>
    <w:rsid w:val="002F49C0"/>
    <w:rsid w:val="0031244C"/>
    <w:rsid w:val="00330AC8"/>
    <w:rsid w:val="0033470C"/>
    <w:rsid w:val="0034195A"/>
    <w:rsid w:val="00343CCD"/>
    <w:rsid w:val="00345CD2"/>
    <w:rsid w:val="00356326"/>
    <w:rsid w:val="003570ED"/>
    <w:rsid w:val="00360286"/>
    <w:rsid w:val="00367032"/>
    <w:rsid w:val="00374AA9"/>
    <w:rsid w:val="0038289A"/>
    <w:rsid w:val="00383455"/>
    <w:rsid w:val="0038441B"/>
    <w:rsid w:val="00387434"/>
    <w:rsid w:val="003879D3"/>
    <w:rsid w:val="003934D2"/>
    <w:rsid w:val="00393E12"/>
    <w:rsid w:val="003A4CA9"/>
    <w:rsid w:val="003A65C5"/>
    <w:rsid w:val="003B24AA"/>
    <w:rsid w:val="003B4E60"/>
    <w:rsid w:val="003C02D7"/>
    <w:rsid w:val="003C4041"/>
    <w:rsid w:val="003D6095"/>
    <w:rsid w:val="003D632E"/>
    <w:rsid w:val="003D77CE"/>
    <w:rsid w:val="003E4A6E"/>
    <w:rsid w:val="003F4ED1"/>
    <w:rsid w:val="00413D49"/>
    <w:rsid w:val="0041608E"/>
    <w:rsid w:val="0043688F"/>
    <w:rsid w:val="00436B86"/>
    <w:rsid w:val="00441995"/>
    <w:rsid w:val="00444F06"/>
    <w:rsid w:val="00450C6A"/>
    <w:rsid w:val="00451F53"/>
    <w:rsid w:val="00453C25"/>
    <w:rsid w:val="00453FF9"/>
    <w:rsid w:val="004544E4"/>
    <w:rsid w:val="00461D4E"/>
    <w:rsid w:val="00464F28"/>
    <w:rsid w:val="00474CF1"/>
    <w:rsid w:val="004750A4"/>
    <w:rsid w:val="0047533D"/>
    <w:rsid w:val="00476A57"/>
    <w:rsid w:val="004824C6"/>
    <w:rsid w:val="00484340"/>
    <w:rsid w:val="0048629B"/>
    <w:rsid w:val="00492832"/>
    <w:rsid w:val="004947E0"/>
    <w:rsid w:val="0049549A"/>
    <w:rsid w:val="004A2416"/>
    <w:rsid w:val="004A2453"/>
    <w:rsid w:val="004A55C4"/>
    <w:rsid w:val="004C20A6"/>
    <w:rsid w:val="004C3751"/>
    <w:rsid w:val="004D153E"/>
    <w:rsid w:val="004D275B"/>
    <w:rsid w:val="004D787E"/>
    <w:rsid w:val="004E251B"/>
    <w:rsid w:val="004E4392"/>
    <w:rsid w:val="004E5C1F"/>
    <w:rsid w:val="004E6FD1"/>
    <w:rsid w:val="00517EEC"/>
    <w:rsid w:val="0052453F"/>
    <w:rsid w:val="005306BF"/>
    <w:rsid w:val="0053474A"/>
    <w:rsid w:val="0053500C"/>
    <w:rsid w:val="005352AB"/>
    <w:rsid w:val="00541000"/>
    <w:rsid w:val="0054225B"/>
    <w:rsid w:val="00542B30"/>
    <w:rsid w:val="0054395D"/>
    <w:rsid w:val="00544527"/>
    <w:rsid w:val="00554356"/>
    <w:rsid w:val="00554DB3"/>
    <w:rsid w:val="00561AEA"/>
    <w:rsid w:val="00563D81"/>
    <w:rsid w:val="005671C2"/>
    <w:rsid w:val="00571C8D"/>
    <w:rsid w:val="005723C0"/>
    <w:rsid w:val="00572767"/>
    <w:rsid w:val="005804A0"/>
    <w:rsid w:val="005842AC"/>
    <w:rsid w:val="0058492A"/>
    <w:rsid w:val="005864BC"/>
    <w:rsid w:val="00587D25"/>
    <w:rsid w:val="005A44C3"/>
    <w:rsid w:val="005B01A4"/>
    <w:rsid w:val="005B2DA9"/>
    <w:rsid w:val="005B5654"/>
    <w:rsid w:val="005B5700"/>
    <w:rsid w:val="005B5BCE"/>
    <w:rsid w:val="005C07C5"/>
    <w:rsid w:val="005C2935"/>
    <w:rsid w:val="005E56E0"/>
    <w:rsid w:val="005E6583"/>
    <w:rsid w:val="005E6E26"/>
    <w:rsid w:val="005F0FDD"/>
    <w:rsid w:val="005F1F2E"/>
    <w:rsid w:val="005F202E"/>
    <w:rsid w:val="0060144B"/>
    <w:rsid w:val="00605DB5"/>
    <w:rsid w:val="00605E20"/>
    <w:rsid w:val="006122B0"/>
    <w:rsid w:val="00615169"/>
    <w:rsid w:val="006203BA"/>
    <w:rsid w:val="00621E52"/>
    <w:rsid w:val="0062336A"/>
    <w:rsid w:val="00633D9E"/>
    <w:rsid w:val="006372F0"/>
    <w:rsid w:val="0064504A"/>
    <w:rsid w:val="006512EE"/>
    <w:rsid w:val="00675692"/>
    <w:rsid w:val="0067603D"/>
    <w:rsid w:val="00681746"/>
    <w:rsid w:val="00683C90"/>
    <w:rsid w:val="00685EE9"/>
    <w:rsid w:val="0069025C"/>
    <w:rsid w:val="00691406"/>
    <w:rsid w:val="00692D60"/>
    <w:rsid w:val="00693E12"/>
    <w:rsid w:val="0069416C"/>
    <w:rsid w:val="0069420C"/>
    <w:rsid w:val="00697F68"/>
    <w:rsid w:val="006A1AC3"/>
    <w:rsid w:val="006A3B00"/>
    <w:rsid w:val="006A4BB6"/>
    <w:rsid w:val="006A4DCB"/>
    <w:rsid w:val="006B2612"/>
    <w:rsid w:val="006B482D"/>
    <w:rsid w:val="006B4E5C"/>
    <w:rsid w:val="006B5C13"/>
    <w:rsid w:val="006C362D"/>
    <w:rsid w:val="006C45B9"/>
    <w:rsid w:val="006D2029"/>
    <w:rsid w:val="006D4088"/>
    <w:rsid w:val="006D7262"/>
    <w:rsid w:val="006E08C5"/>
    <w:rsid w:val="006E3ACF"/>
    <w:rsid w:val="00705DA6"/>
    <w:rsid w:val="00706BB3"/>
    <w:rsid w:val="00712CD9"/>
    <w:rsid w:val="007140EB"/>
    <w:rsid w:val="0072517B"/>
    <w:rsid w:val="007341CA"/>
    <w:rsid w:val="00742381"/>
    <w:rsid w:val="007468CD"/>
    <w:rsid w:val="00751EA5"/>
    <w:rsid w:val="00752AFD"/>
    <w:rsid w:val="00753C8B"/>
    <w:rsid w:val="00761C26"/>
    <w:rsid w:val="00762656"/>
    <w:rsid w:val="00764AB8"/>
    <w:rsid w:val="00765989"/>
    <w:rsid w:val="00765F5B"/>
    <w:rsid w:val="00777716"/>
    <w:rsid w:val="00781DFC"/>
    <w:rsid w:val="007863D3"/>
    <w:rsid w:val="00786BA6"/>
    <w:rsid w:val="00795020"/>
    <w:rsid w:val="00797120"/>
    <w:rsid w:val="007B1892"/>
    <w:rsid w:val="007C0931"/>
    <w:rsid w:val="007C26BA"/>
    <w:rsid w:val="007C7A6D"/>
    <w:rsid w:val="007D119D"/>
    <w:rsid w:val="007D1D93"/>
    <w:rsid w:val="007D2C26"/>
    <w:rsid w:val="007D6495"/>
    <w:rsid w:val="007D6B43"/>
    <w:rsid w:val="007E0629"/>
    <w:rsid w:val="007E1254"/>
    <w:rsid w:val="007E18CD"/>
    <w:rsid w:val="007E4756"/>
    <w:rsid w:val="007E5C9A"/>
    <w:rsid w:val="007F276D"/>
    <w:rsid w:val="007F7E7D"/>
    <w:rsid w:val="0081062C"/>
    <w:rsid w:val="008127E9"/>
    <w:rsid w:val="00815535"/>
    <w:rsid w:val="008224E2"/>
    <w:rsid w:val="008323A6"/>
    <w:rsid w:val="008358DD"/>
    <w:rsid w:val="008362B4"/>
    <w:rsid w:val="00836A9C"/>
    <w:rsid w:val="00847A0C"/>
    <w:rsid w:val="00855FFA"/>
    <w:rsid w:val="00856474"/>
    <w:rsid w:val="008624ED"/>
    <w:rsid w:val="008700A5"/>
    <w:rsid w:val="008721C3"/>
    <w:rsid w:val="0087342E"/>
    <w:rsid w:val="00875EAF"/>
    <w:rsid w:val="00876AC8"/>
    <w:rsid w:val="008811D5"/>
    <w:rsid w:val="0089354A"/>
    <w:rsid w:val="00897B35"/>
    <w:rsid w:val="008A113D"/>
    <w:rsid w:val="008A3365"/>
    <w:rsid w:val="008A6133"/>
    <w:rsid w:val="008B01CA"/>
    <w:rsid w:val="008B1349"/>
    <w:rsid w:val="008B201F"/>
    <w:rsid w:val="008B6286"/>
    <w:rsid w:val="008B6699"/>
    <w:rsid w:val="008C08FC"/>
    <w:rsid w:val="008C46F0"/>
    <w:rsid w:val="008C7C4E"/>
    <w:rsid w:val="008D2A10"/>
    <w:rsid w:val="008D7469"/>
    <w:rsid w:val="008E1236"/>
    <w:rsid w:val="008E1441"/>
    <w:rsid w:val="008E6C66"/>
    <w:rsid w:val="008E73A8"/>
    <w:rsid w:val="00900831"/>
    <w:rsid w:val="00905393"/>
    <w:rsid w:val="009268CF"/>
    <w:rsid w:val="00936051"/>
    <w:rsid w:val="00937611"/>
    <w:rsid w:val="0094100A"/>
    <w:rsid w:val="00950F2A"/>
    <w:rsid w:val="009515D7"/>
    <w:rsid w:val="00951A38"/>
    <w:rsid w:val="00953204"/>
    <w:rsid w:val="00953B19"/>
    <w:rsid w:val="009571E4"/>
    <w:rsid w:val="00963A3B"/>
    <w:rsid w:val="0096508A"/>
    <w:rsid w:val="009703BE"/>
    <w:rsid w:val="00977326"/>
    <w:rsid w:val="00980960"/>
    <w:rsid w:val="00980A42"/>
    <w:rsid w:val="00982731"/>
    <w:rsid w:val="0098569C"/>
    <w:rsid w:val="00997EA1"/>
    <w:rsid w:val="009A288D"/>
    <w:rsid w:val="009A5568"/>
    <w:rsid w:val="009B2F50"/>
    <w:rsid w:val="009B4258"/>
    <w:rsid w:val="009B45A9"/>
    <w:rsid w:val="009B4762"/>
    <w:rsid w:val="009B5AB4"/>
    <w:rsid w:val="009B741F"/>
    <w:rsid w:val="009C169C"/>
    <w:rsid w:val="009C28CD"/>
    <w:rsid w:val="009C675B"/>
    <w:rsid w:val="009D669D"/>
    <w:rsid w:val="009D7FCA"/>
    <w:rsid w:val="009E068A"/>
    <w:rsid w:val="009E1019"/>
    <w:rsid w:val="009E3F0B"/>
    <w:rsid w:val="009E5B00"/>
    <w:rsid w:val="009E7C66"/>
    <w:rsid w:val="009F0C46"/>
    <w:rsid w:val="009F6613"/>
    <w:rsid w:val="00A029E9"/>
    <w:rsid w:val="00A125E2"/>
    <w:rsid w:val="00A144D8"/>
    <w:rsid w:val="00A15E66"/>
    <w:rsid w:val="00A17B04"/>
    <w:rsid w:val="00A21A46"/>
    <w:rsid w:val="00A26D72"/>
    <w:rsid w:val="00A26FBA"/>
    <w:rsid w:val="00A3070D"/>
    <w:rsid w:val="00A314B7"/>
    <w:rsid w:val="00A37468"/>
    <w:rsid w:val="00A37FDE"/>
    <w:rsid w:val="00A42189"/>
    <w:rsid w:val="00A42253"/>
    <w:rsid w:val="00A45B6E"/>
    <w:rsid w:val="00A544E6"/>
    <w:rsid w:val="00A6043D"/>
    <w:rsid w:val="00A61A1B"/>
    <w:rsid w:val="00A61D50"/>
    <w:rsid w:val="00A61F30"/>
    <w:rsid w:val="00A6537F"/>
    <w:rsid w:val="00A73CBD"/>
    <w:rsid w:val="00A74036"/>
    <w:rsid w:val="00A7550F"/>
    <w:rsid w:val="00A800A7"/>
    <w:rsid w:val="00A80630"/>
    <w:rsid w:val="00A80AC5"/>
    <w:rsid w:val="00A858F2"/>
    <w:rsid w:val="00A93A20"/>
    <w:rsid w:val="00A96079"/>
    <w:rsid w:val="00AA026A"/>
    <w:rsid w:val="00AA74B5"/>
    <w:rsid w:val="00AA789D"/>
    <w:rsid w:val="00AB0397"/>
    <w:rsid w:val="00AB3110"/>
    <w:rsid w:val="00AC7625"/>
    <w:rsid w:val="00AD217E"/>
    <w:rsid w:val="00AD2BFB"/>
    <w:rsid w:val="00AD5D7F"/>
    <w:rsid w:val="00AD6603"/>
    <w:rsid w:val="00AF74F1"/>
    <w:rsid w:val="00B01B39"/>
    <w:rsid w:val="00B108B5"/>
    <w:rsid w:val="00B126ED"/>
    <w:rsid w:val="00B309DF"/>
    <w:rsid w:val="00B339D9"/>
    <w:rsid w:val="00B33B72"/>
    <w:rsid w:val="00B41324"/>
    <w:rsid w:val="00B43A51"/>
    <w:rsid w:val="00B46663"/>
    <w:rsid w:val="00B5122F"/>
    <w:rsid w:val="00B54BF0"/>
    <w:rsid w:val="00B628F9"/>
    <w:rsid w:val="00B62FC0"/>
    <w:rsid w:val="00B67349"/>
    <w:rsid w:val="00B718D9"/>
    <w:rsid w:val="00B839BB"/>
    <w:rsid w:val="00B84DE8"/>
    <w:rsid w:val="00B864A8"/>
    <w:rsid w:val="00BA2A62"/>
    <w:rsid w:val="00BA6EC2"/>
    <w:rsid w:val="00BC0101"/>
    <w:rsid w:val="00BD13C9"/>
    <w:rsid w:val="00BD2EF7"/>
    <w:rsid w:val="00BD4407"/>
    <w:rsid w:val="00BE24A0"/>
    <w:rsid w:val="00BE69B9"/>
    <w:rsid w:val="00BF119E"/>
    <w:rsid w:val="00BF60C3"/>
    <w:rsid w:val="00BF612C"/>
    <w:rsid w:val="00C0157C"/>
    <w:rsid w:val="00C054C0"/>
    <w:rsid w:val="00C113F8"/>
    <w:rsid w:val="00C1217E"/>
    <w:rsid w:val="00C22456"/>
    <w:rsid w:val="00C2338A"/>
    <w:rsid w:val="00C24253"/>
    <w:rsid w:val="00C2504A"/>
    <w:rsid w:val="00C25C91"/>
    <w:rsid w:val="00C35A83"/>
    <w:rsid w:val="00C404BA"/>
    <w:rsid w:val="00C40ABE"/>
    <w:rsid w:val="00C50F79"/>
    <w:rsid w:val="00C533CF"/>
    <w:rsid w:val="00C54FA6"/>
    <w:rsid w:val="00C615BC"/>
    <w:rsid w:val="00C61840"/>
    <w:rsid w:val="00C636BB"/>
    <w:rsid w:val="00C63848"/>
    <w:rsid w:val="00C648B1"/>
    <w:rsid w:val="00C64EBD"/>
    <w:rsid w:val="00C66246"/>
    <w:rsid w:val="00C759BF"/>
    <w:rsid w:val="00C76842"/>
    <w:rsid w:val="00C77BE4"/>
    <w:rsid w:val="00C81783"/>
    <w:rsid w:val="00C846D7"/>
    <w:rsid w:val="00C9284C"/>
    <w:rsid w:val="00CA1789"/>
    <w:rsid w:val="00CA6265"/>
    <w:rsid w:val="00CA74CE"/>
    <w:rsid w:val="00CB2D0B"/>
    <w:rsid w:val="00CB36E5"/>
    <w:rsid w:val="00CB524D"/>
    <w:rsid w:val="00CF608B"/>
    <w:rsid w:val="00CF6692"/>
    <w:rsid w:val="00CF6CCE"/>
    <w:rsid w:val="00D075E8"/>
    <w:rsid w:val="00D16C08"/>
    <w:rsid w:val="00D200DA"/>
    <w:rsid w:val="00D20E66"/>
    <w:rsid w:val="00D22ADE"/>
    <w:rsid w:val="00D252A9"/>
    <w:rsid w:val="00D27AEE"/>
    <w:rsid w:val="00D3009B"/>
    <w:rsid w:val="00D30CA8"/>
    <w:rsid w:val="00D310F5"/>
    <w:rsid w:val="00D320AF"/>
    <w:rsid w:val="00D34546"/>
    <w:rsid w:val="00D459AC"/>
    <w:rsid w:val="00D513B3"/>
    <w:rsid w:val="00D54013"/>
    <w:rsid w:val="00D57953"/>
    <w:rsid w:val="00D57F35"/>
    <w:rsid w:val="00D60717"/>
    <w:rsid w:val="00D6690E"/>
    <w:rsid w:val="00D741DC"/>
    <w:rsid w:val="00D77373"/>
    <w:rsid w:val="00D8079F"/>
    <w:rsid w:val="00D81498"/>
    <w:rsid w:val="00D81B88"/>
    <w:rsid w:val="00D862E5"/>
    <w:rsid w:val="00D86354"/>
    <w:rsid w:val="00D928AB"/>
    <w:rsid w:val="00D93766"/>
    <w:rsid w:val="00D94516"/>
    <w:rsid w:val="00DA0A28"/>
    <w:rsid w:val="00DA3C3E"/>
    <w:rsid w:val="00DA548E"/>
    <w:rsid w:val="00DA670E"/>
    <w:rsid w:val="00DB3D3B"/>
    <w:rsid w:val="00DB6CA6"/>
    <w:rsid w:val="00DB7588"/>
    <w:rsid w:val="00DC1FD5"/>
    <w:rsid w:val="00DD1DEF"/>
    <w:rsid w:val="00DD280D"/>
    <w:rsid w:val="00DD2F8B"/>
    <w:rsid w:val="00DD3EC6"/>
    <w:rsid w:val="00DD7E53"/>
    <w:rsid w:val="00DE00C6"/>
    <w:rsid w:val="00DE0A6C"/>
    <w:rsid w:val="00DE78A5"/>
    <w:rsid w:val="00E017DE"/>
    <w:rsid w:val="00E02615"/>
    <w:rsid w:val="00E03A04"/>
    <w:rsid w:val="00E073C8"/>
    <w:rsid w:val="00E222C0"/>
    <w:rsid w:val="00E23883"/>
    <w:rsid w:val="00E26676"/>
    <w:rsid w:val="00E27ED8"/>
    <w:rsid w:val="00E309B1"/>
    <w:rsid w:val="00E324E7"/>
    <w:rsid w:val="00E37C62"/>
    <w:rsid w:val="00E45151"/>
    <w:rsid w:val="00E63F30"/>
    <w:rsid w:val="00E669D4"/>
    <w:rsid w:val="00E67342"/>
    <w:rsid w:val="00E67BD9"/>
    <w:rsid w:val="00E70C13"/>
    <w:rsid w:val="00E73C25"/>
    <w:rsid w:val="00E84AAC"/>
    <w:rsid w:val="00E851A6"/>
    <w:rsid w:val="00E925AB"/>
    <w:rsid w:val="00E9348E"/>
    <w:rsid w:val="00E95087"/>
    <w:rsid w:val="00EC75F3"/>
    <w:rsid w:val="00EE091A"/>
    <w:rsid w:val="00EE4527"/>
    <w:rsid w:val="00EE6932"/>
    <w:rsid w:val="00EF05AF"/>
    <w:rsid w:val="00EF482F"/>
    <w:rsid w:val="00F14076"/>
    <w:rsid w:val="00F163EC"/>
    <w:rsid w:val="00F174C8"/>
    <w:rsid w:val="00F2327D"/>
    <w:rsid w:val="00F234E2"/>
    <w:rsid w:val="00F256A0"/>
    <w:rsid w:val="00F3071C"/>
    <w:rsid w:val="00F37198"/>
    <w:rsid w:val="00F42F7F"/>
    <w:rsid w:val="00F43C11"/>
    <w:rsid w:val="00F50970"/>
    <w:rsid w:val="00F55724"/>
    <w:rsid w:val="00F63054"/>
    <w:rsid w:val="00F643CA"/>
    <w:rsid w:val="00F71B72"/>
    <w:rsid w:val="00F77DE9"/>
    <w:rsid w:val="00F814CA"/>
    <w:rsid w:val="00F8317D"/>
    <w:rsid w:val="00F85AC1"/>
    <w:rsid w:val="00F90FE2"/>
    <w:rsid w:val="00F9625C"/>
    <w:rsid w:val="00F97488"/>
    <w:rsid w:val="00F97A4C"/>
    <w:rsid w:val="00FA1DE8"/>
    <w:rsid w:val="00FA590F"/>
    <w:rsid w:val="00FB1070"/>
    <w:rsid w:val="00FB1B39"/>
    <w:rsid w:val="00FB75F5"/>
    <w:rsid w:val="00FB763E"/>
    <w:rsid w:val="00FC3E40"/>
    <w:rsid w:val="00FD088B"/>
    <w:rsid w:val="00FD1F99"/>
    <w:rsid w:val="00FD5B58"/>
    <w:rsid w:val="00FE09C2"/>
    <w:rsid w:val="00FE0FD5"/>
    <w:rsid w:val="00FF5792"/>
    <w:rsid w:val="00FF5D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able of figure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2262"/>
    <w:pPr>
      <w:spacing w:after="200" w:line="276" w:lineRule="auto"/>
    </w:pPr>
    <w:rPr>
      <w:sz w:val="22"/>
      <w:szCs w:val="22"/>
      <w:lang w:eastAsia="en-US"/>
    </w:rPr>
  </w:style>
  <w:style w:type="paragraph" w:styleId="Nadpis1">
    <w:name w:val="heading 1"/>
    <w:basedOn w:val="Normln"/>
    <w:next w:val="Normln"/>
    <w:link w:val="Nadpis1Char"/>
    <w:qFormat/>
    <w:rsid w:val="00A80AC5"/>
    <w:pPr>
      <w:keepNext/>
      <w:keepLines/>
      <w:numPr>
        <w:numId w:val="1"/>
      </w:numPr>
      <w:spacing w:before="480" w:after="0" w:line="240" w:lineRule="auto"/>
      <w:outlineLvl w:val="0"/>
    </w:pPr>
    <w:rPr>
      <w:rFonts w:ascii="Times New Roman" w:eastAsia="Times New Roman" w:hAnsi="Times New Roman"/>
      <w:b/>
      <w:bCs/>
      <w:color w:val="000000"/>
      <w:sz w:val="32"/>
      <w:szCs w:val="28"/>
    </w:rPr>
  </w:style>
  <w:style w:type="paragraph" w:styleId="Nadpis2">
    <w:name w:val="heading 2"/>
    <w:basedOn w:val="Normln"/>
    <w:next w:val="Normln"/>
    <w:link w:val="Nadpis2Char"/>
    <w:unhideWhenUsed/>
    <w:qFormat/>
    <w:rsid w:val="00A80AC5"/>
    <w:pPr>
      <w:keepNext/>
      <w:keepLines/>
      <w:numPr>
        <w:ilvl w:val="1"/>
        <w:numId w:val="1"/>
      </w:numPr>
      <w:spacing w:before="200" w:after="0" w:line="240" w:lineRule="auto"/>
      <w:ind w:left="737" w:hanging="737"/>
      <w:outlineLvl w:val="1"/>
    </w:pPr>
    <w:rPr>
      <w:rFonts w:ascii="Times New Roman" w:eastAsia="Times New Roman" w:hAnsi="Times New Roman"/>
      <w:b/>
      <w:bCs/>
      <w:sz w:val="28"/>
      <w:szCs w:val="26"/>
    </w:rPr>
  </w:style>
  <w:style w:type="paragraph" w:styleId="Nadpis3">
    <w:name w:val="heading 3"/>
    <w:basedOn w:val="Normln"/>
    <w:next w:val="Normln"/>
    <w:link w:val="Nadpis3Char"/>
    <w:autoRedefine/>
    <w:unhideWhenUsed/>
    <w:qFormat/>
    <w:rsid w:val="00A80AC5"/>
    <w:pPr>
      <w:keepNext/>
      <w:keepLines/>
      <w:numPr>
        <w:ilvl w:val="2"/>
        <w:numId w:val="1"/>
      </w:numPr>
      <w:spacing w:before="200" w:after="0" w:line="240" w:lineRule="auto"/>
      <w:ind w:left="794" w:hanging="794"/>
      <w:jc w:val="both"/>
      <w:outlineLvl w:val="2"/>
    </w:pPr>
    <w:rPr>
      <w:rFonts w:ascii="Times New Roman" w:eastAsia="Times New Roman" w:hAnsi="Times New Roman"/>
      <w:b/>
      <w:bCs/>
      <w:sz w:val="26"/>
      <w:szCs w:val="24"/>
    </w:rPr>
  </w:style>
  <w:style w:type="paragraph" w:styleId="Nadpis4">
    <w:name w:val="heading 4"/>
    <w:basedOn w:val="Normln"/>
    <w:next w:val="Normln"/>
    <w:link w:val="Nadpis4Char"/>
    <w:unhideWhenUsed/>
    <w:qFormat/>
    <w:rsid w:val="00A80AC5"/>
    <w:pPr>
      <w:keepNext/>
      <w:numPr>
        <w:ilvl w:val="3"/>
        <w:numId w:val="1"/>
      </w:numPr>
      <w:spacing w:after="0" w:line="360" w:lineRule="auto"/>
      <w:jc w:val="both"/>
      <w:outlineLvl w:val="3"/>
    </w:pPr>
    <w:rPr>
      <w:rFonts w:ascii="Arial" w:eastAsia="Times New Roman" w:hAnsi="Arial"/>
      <w:b/>
      <w:bCs/>
      <w:sz w:val="24"/>
      <w:szCs w:val="24"/>
    </w:rPr>
  </w:style>
  <w:style w:type="paragraph" w:styleId="Nadpis5">
    <w:name w:val="heading 5"/>
    <w:basedOn w:val="Normln"/>
    <w:next w:val="Normln"/>
    <w:link w:val="Nadpis5Char"/>
    <w:unhideWhenUsed/>
    <w:qFormat/>
    <w:rsid w:val="00A80AC5"/>
    <w:pPr>
      <w:keepNext/>
      <w:keepLines/>
      <w:numPr>
        <w:ilvl w:val="4"/>
        <w:numId w:val="1"/>
      </w:numPr>
      <w:spacing w:before="200" w:after="0" w:line="240" w:lineRule="auto"/>
      <w:outlineLvl w:val="4"/>
    </w:pPr>
    <w:rPr>
      <w:rFonts w:ascii="Cambria" w:eastAsia="Times New Roman" w:hAnsi="Cambria"/>
      <w:color w:val="243F60"/>
      <w:sz w:val="24"/>
      <w:szCs w:val="24"/>
    </w:rPr>
  </w:style>
  <w:style w:type="paragraph" w:styleId="Nadpis6">
    <w:name w:val="heading 6"/>
    <w:basedOn w:val="Normln"/>
    <w:next w:val="Normln"/>
    <w:link w:val="Nadpis6Char"/>
    <w:unhideWhenUsed/>
    <w:qFormat/>
    <w:rsid w:val="00A80AC5"/>
    <w:pPr>
      <w:keepNext/>
      <w:keepLines/>
      <w:numPr>
        <w:ilvl w:val="5"/>
        <w:numId w:val="1"/>
      </w:numPr>
      <w:spacing w:before="200" w:after="0" w:line="240" w:lineRule="auto"/>
      <w:outlineLvl w:val="5"/>
    </w:pPr>
    <w:rPr>
      <w:rFonts w:ascii="Cambria" w:eastAsia="Times New Roman" w:hAnsi="Cambria"/>
      <w:i/>
      <w:iCs/>
      <w:color w:val="243F60"/>
      <w:sz w:val="24"/>
      <w:szCs w:val="24"/>
    </w:rPr>
  </w:style>
  <w:style w:type="paragraph" w:styleId="Nadpis7">
    <w:name w:val="heading 7"/>
    <w:basedOn w:val="Normln"/>
    <w:next w:val="Normln"/>
    <w:link w:val="Nadpis7Char"/>
    <w:unhideWhenUsed/>
    <w:qFormat/>
    <w:rsid w:val="00A80AC5"/>
    <w:pPr>
      <w:keepNext/>
      <w:keepLines/>
      <w:numPr>
        <w:ilvl w:val="6"/>
        <w:numId w:val="1"/>
      </w:numPr>
      <w:spacing w:before="200" w:after="0" w:line="240" w:lineRule="auto"/>
      <w:outlineLvl w:val="6"/>
    </w:pPr>
    <w:rPr>
      <w:rFonts w:ascii="Cambria" w:eastAsia="Times New Roman" w:hAnsi="Cambria"/>
      <w:i/>
      <w:iCs/>
      <w:color w:val="404040"/>
      <w:sz w:val="24"/>
      <w:szCs w:val="24"/>
    </w:rPr>
  </w:style>
  <w:style w:type="paragraph" w:styleId="Nadpis8">
    <w:name w:val="heading 8"/>
    <w:basedOn w:val="Normln"/>
    <w:next w:val="Normln"/>
    <w:link w:val="Nadpis8Char"/>
    <w:unhideWhenUsed/>
    <w:qFormat/>
    <w:rsid w:val="00A80AC5"/>
    <w:pPr>
      <w:keepNext/>
      <w:keepLines/>
      <w:numPr>
        <w:ilvl w:val="7"/>
        <w:numId w:val="1"/>
      </w:numPr>
      <w:spacing w:before="200" w:after="0" w:line="240" w:lineRule="auto"/>
      <w:outlineLvl w:val="7"/>
    </w:pPr>
    <w:rPr>
      <w:rFonts w:ascii="Cambria" w:eastAsia="Times New Roman" w:hAnsi="Cambria"/>
      <w:color w:val="404040"/>
      <w:sz w:val="20"/>
      <w:szCs w:val="20"/>
    </w:rPr>
  </w:style>
  <w:style w:type="paragraph" w:styleId="Nadpis9">
    <w:name w:val="heading 9"/>
    <w:basedOn w:val="Normln"/>
    <w:next w:val="Normln"/>
    <w:link w:val="Nadpis9Char"/>
    <w:unhideWhenUsed/>
    <w:qFormat/>
    <w:rsid w:val="00A80AC5"/>
    <w:pPr>
      <w:keepNext/>
      <w:numPr>
        <w:ilvl w:val="8"/>
        <w:numId w:val="1"/>
      </w:numPr>
      <w:spacing w:after="0" w:line="360" w:lineRule="auto"/>
      <w:jc w:val="center"/>
      <w:outlineLvl w:val="8"/>
    </w:pPr>
    <w:rPr>
      <w:rFonts w:ascii="Arial" w:eastAsia="Times New Roman" w:hAnsi="Arial"/>
      <w:b/>
      <w:bCs/>
      <w:sz w:val="28"/>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E4756"/>
    <w:pPr>
      <w:tabs>
        <w:tab w:val="center" w:pos="4536"/>
        <w:tab w:val="right" w:pos="9072"/>
      </w:tabs>
      <w:spacing w:after="0" w:line="240" w:lineRule="auto"/>
    </w:pPr>
    <w:rPr>
      <w:rFonts w:ascii="Arial" w:eastAsia="Times New Roman" w:hAnsi="Arial"/>
      <w:sz w:val="24"/>
      <w:szCs w:val="20"/>
    </w:rPr>
  </w:style>
  <w:style w:type="character" w:customStyle="1" w:styleId="ZhlavChar">
    <w:name w:val="Záhlaví Char"/>
    <w:link w:val="Zhlav"/>
    <w:uiPriority w:val="99"/>
    <w:rsid w:val="007E4756"/>
    <w:rPr>
      <w:rFonts w:ascii="Arial" w:eastAsia="Times New Roman" w:hAnsi="Arial" w:cs="Arial"/>
      <w:sz w:val="24"/>
      <w:szCs w:val="20"/>
    </w:rPr>
  </w:style>
  <w:style w:type="paragraph" w:styleId="Zpat">
    <w:name w:val="footer"/>
    <w:basedOn w:val="Normln"/>
    <w:link w:val="ZpatChar"/>
    <w:uiPriority w:val="99"/>
    <w:unhideWhenUsed/>
    <w:rsid w:val="007E4756"/>
    <w:pPr>
      <w:tabs>
        <w:tab w:val="center" w:pos="4536"/>
        <w:tab w:val="right" w:pos="9072"/>
      </w:tabs>
      <w:spacing w:after="0" w:line="240" w:lineRule="auto"/>
    </w:pPr>
  </w:style>
  <w:style w:type="character" w:customStyle="1" w:styleId="ZpatChar">
    <w:name w:val="Zápatí Char"/>
    <w:basedOn w:val="Standardnpsmoodstavce"/>
    <w:link w:val="Zpat"/>
    <w:uiPriority w:val="99"/>
    <w:rsid w:val="007E4756"/>
  </w:style>
  <w:style w:type="character" w:styleId="Hypertextovodkaz">
    <w:name w:val="Hyperlink"/>
    <w:uiPriority w:val="99"/>
    <w:unhideWhenUsed/>
    <w:rsid w:val="003570ED"/>
    <w:rPr>
      <w:color w:val="0000FF"/>
      <w:u w:val="single"/>
    </w:rPr>
  </w:style>
  <w:style w:type="paragraph" w:styleId="Textbubliny">
    <w:name w:val="Balloon Text"/>
    <w:basedOn w:val="Normln"/>
    <w:link w:val="TextbublinyChar"/>
    <w:semiHidden/>
    <w:unhideWhenUsed/>
    <w:rsid w:val="00FE09C2"/>
    <w:pPr>
      <w:spacing w:after="0" w:line="240" w:lineRule="auto"/>
    </w:pPr>
    <w:rPr>
      <w:rFonts w:ascii="Tahoma" w:hAnsi="Tahoma"/>
      <w:sz w:val="16"/>
      <w:szCs w:val="16"/>
    </w:rPr>
  </w:style>
  <w:style w:type="character" w:customStyle="1" w:styleId="TextbublinyChar">
    <w:name w:val="Text bubliny Char"/>
    <w:link w:val="Textbubliny"/>
    <w:semiHidden/>
    <w:rsid w:val="00FE09C2"/>
    <w:rPr>
      <w:rFonts w:ascii="Tahoma" w:hAnsi="Tahoma" w:cs="Tahoma"/>
      <w:sz w:val="16"/>
      <w:szCs w:val="16"/>
    </w:rPr>
  </w:style>
  <w:style w:type="character" w:customStyle="1" w:styleId="Nadpis1Char">
    <w:name w:val="Nadpis 1 Char"/>
    <w:link w:val="Nadpis1"/>
    <w:rsid w:val="00A80AC5"/>
    <w:rPr>
      <w:rFonts w:ascii="Times New Roman" w:eastAsia="Times New Roman" w:hAnsi="Times New Roman"/>
      <w:b/>
      <w:bCs/>
      <w:color w:val="000000"/>
      <w:sz w:val="32"/>
      <w:szCs w:val="28"/>
    </w:rPr>
  </w:style>
  <w:style w:type="character" w:customStyle="1" w:styleId="Nadpis2Char">
    <w:name w:val="Nadpis 2 Char"/>
    <w:link w:val="Nadpis2"/>
    <w:rsid w:val="00A80AC5"/>
    <w:rPr>
      <w:rFonts w:ascii="Times New Roman" w:eastAsia="Times New Roman" w:hAnsi="Times New Roman"/>
      <w:b/>
      <w:bCs/>
      <w:sz w:val="28"/>
      <w:szCs w:val="26"/>
    </w:rPr>
  </w:style>
  <w:style w:type="character" w:customStyle="1" w:styleId="Nadpis3Char">
    <w:name w:val="Nadpis 3 Char"/>
    <w:link w:val="Nadpis3"/>
    <w:rsid w:val="00A80AC5"/>
    <w:rPr>
      <w:rFonts w:ascii="Times New Roman" w:eastAsia="Times New Roman" w:hAnsi="Times New Roman"/>
      <w:b/>
      <w:bCs/>
      <w:sz w:val="26"/>
      <w:szCs w:val="24"/>
    </w:rPr>
  </w:style>
  <w:style w:type="character" w:customStyle="1" w:styleId="Nadpis4Char">
    <w:name w:val="Nadpis 4 Char"/>
    <w:link w:val="Nadpis4"/>
    <w:rsid w:val="00A80AC5"/>
    <w:rPr>
      <w:rFonts w:ascii="Arial" w:eastAsia="Times New Roman" w:hAnsi="Arial"/>
      <w:b/>
      <w:bCs/>
      <w:sz w:val="24"/>
      <w:szCs w:val="24"/>
    </w:rPr>
  </w:style>
  <w:style w:type="character" w:customStyle="1" w:styleId="Nadpis5Char">
    <w:name w:val="Nadpis 5 Char"/>
    <w:link w:val="Nadpis5"/>
    <w:rsid w:val="00A80AC5"/>
    <w:rPr>
      <w:rFonts w:ascii="Cambria" w:eastAsia="Times New Roman" w:hAnsi="Cambria"/>
      <w:color w:val="243F60"/>
      <w:sz w:val="24"/>
      <w:szCs w:val="24"/>
    </w:rPr>
  </w:style>
  <w:style w:type="character" w:customStyle="1" w:styleId="Nadpis6Char">
    <w:name w:val="Nadpis 6 Char"/>
    <w:link w:val="Nadpis6"/>
    <w:rsid w:val="00A80AC5"/>
    <w:rPr>
      <w:rFonts w:ascii="Cambria" w:eastAsia="Times New Roman" w:hAnsi="Cambria"/>
      <w:i/>
      <w:iCs/>
      <w:color w:val="243F60"/>
      <w:sz w:val="24"/>
      <w:szCs w:val="24"/>
    </w:rPr>
  </w:style>
  <w:style w:type="character" w:customStyle="1" w:styleId="Nadpis7Char">
    <w:name w:val="Nadpis 7 Char"/>
    <w:link w:val="Nadpis7"/>
    <w:rsid w:val="00A80AC5"/>
    <w:rPr>
      <w:rFonts w:ascii="Cambria" w:eastAsia="Times New Roman" w:hAnsi="Cambria"/>
      <w:i/>
      <w:iCs/>
      <w:color w:val="404040"/>
      <w:sz w:val="24"/>
      <w:szCs w:val="24"/>
    </w:rPr>
  </w:style>
  <w:style w:type="character" w:customStyle="1" w:styleId="Nadpis8Char">
    <w:name w:val="Nadpis 8 Char"/>
    <w:link w:val="Nadpis8"/>
    <w:rsid w:val="00A80AC5"/>
    <w:rPr>
      <w:rFonts w:ascii="Cambria" w:eastAsia="Times New Roman" w:hAnsi="Cambria"/>
      <w:color w:val="404040"/>
    </w:rPr>
  </w:style>
  <w:style w:type="character" w:customStyle="1" w:styleId="Nadpis9Char">
    <w:name w:val="Nadpis 9 Char"/>
    <w:link w:val="Nadpis9"/>
    <w:rsid w:val="00A80AC5"/>
    <w:rPr>
      <w:rFonts w:ascii="Arial" w:eastAsia="Times New Roman" w:hAnsi="Arial"/>
      <w:b/>
      <w:bCs/>
      <w:sz w:val="28"/>
      <w:szCs w:val="24"/>
    </w:rPr>
  </w:style>
  <w:style w:type="paragraph" w:styleId="Odstavecseseznamem">
    <w:name w:val="List Paragraph"/>
    <w:basedOn w:val="Normln"/>
    <w:uiPriority w:val="34"/>
    <w:qFormat/>
    <w:rsid w:val="00AD2BFB"/>
    <w:pPr>
      <w:ind w:left="708"/>
    </w:pPr>
  </w:style>
  <w:style w:type="paragraph" w:styleId="Zkladntext">
    <w:name w:val="Body Text"/>
    <w:basedOn w:val="Normln"/>
    <w:link w:val="ZkladntextChar"/>
    <w:rsid w:val="00367032"/>
    <w:pPr>
      <w:spacing w:after="0" w:line="240" w:lineRule="auto"/>
      <w:jc w:val="both"/>
    </w:pPr>
    <w:rPr>
      <w:rFonts w:ascii="Times New Roman" w:eastAsia="Times New Roman" w:hAnsi="Times New Roman"/>
      <w:sz w:val="24"/>
      <w:szCs w:val="20"/>
    </w:rPr>
  </w:style>
  <w:style w:type="character" w:customStyle="1" w:styleId="ZkladntextChar">
    <w:name w:val="Základní text Char"/>
    <w:link w:val="Zkladntext"/>
    <w:rsid w:val="00367032"/>
    <w:rPr>
      <w:rFonts w:ascii="Times New Roman" w:eastAsia="Times New Roman" w:hAnsi="Times New Roman"/>
      <w:sz w:val="24"/>
    </w:rPr>
  </w:style>
  <w:style w:type="paragraph" w:styleId="Zkladntext2">
    <w:name w:val="Body Text 2"/>
    <w:basedOn w:val="Normln"/>
    <w:link w:val="Zkladntext2Char"/>
    <w:rsid w:val="00367032"/>
    <w:pPr>
      <w:spacing w:after="0" w:line="240" w:lineRule="auto"/>
    </w:pPr>
    <w:rPr>
      <w:rFonts w:ascii="Times New Roman" w:eastAsia="Times New Roman" w:hAnsi="Times New Roman"/>
      <w:sz w:val="24"/>
      <w:szCs w:val="20"/>
    </w:rPr>
  </w:style>
  <w:style w:type="character" w:customStyle="1" w:styleId="Zkladntext2Char">
    <w:name w:val="Základní text 2 Char"/>
    <w:link w:val="Zkladntext2"/>
    <w:rsid w:val="00367032"/>
    <w:rPr>
      <w:rFonts w:ascii="Times New Roman" w:eastAsia="Times New Roman" w:hAnsi="Times New Roman"/>
      <w:sz w:val="24"/>
    </w:rPr>
  </w:style>
  <w:style w:type="character" w:styleId="slostrnky">
    <w:name w:val="page number"/>
    <w:rsid w:val="00367032"/>
  </w:style>
  <w:style w:type="paragraph" w:styleId="Zkladntext3">
    <w:name w:val="Body Text 3"/>
    <w:basedOn w:val="Normln"/>
    <w:link w:val="Zkladntext3Char"/>
    <w:rsid w:val="00367032"/>
    <w:pPr>
      <w:spacing w:after="0" w:line="240" w:lineRule="auto"/>
    </w:pPr>
    <w:rPr>
      <w:rFonts w:ascii="Times New Roman" w:eastAsia="Times New Roman" w:hAnsi="Times New Roman"/>
      <w:b/>
      <w:sz w:val="28"/>
      <w:szCs w:val="20"/>
    </w:rPr>
  </w:style>
  <w:style w:type="character" w:customStyle="1" w:styleId="Zkladntext3Char">
    <w:name w:val="Základní text 3 Char"/>
    <w:link w:val="Zkladntext3"/>
    <w:rsid w:val="00367032"/>
    <w:rPr>
      <w:rFonts w:ascii="Times New Roman" w:eastAsia="Times New Roman" w:hAnsi="Times New Roman"/>
      <w:b/>
      <w:sz w:val="28"/>
    </w:rPr>
  </w:style>
  <w:style w:type="paragraph" w:styleId="Obsah1">
    <w:name w:val="toc 1"/>
    <w:basedOn w:val="Normln"/>
    <w:next w:val="Normln"/>
    <w:autoRedefine/>
    <w:uiPriority w:val="39"/>
    <w:rsid w:val="009C675B"/>
    <w:pPr>
      <w:tabs>
        <w:tab w:val="left" w:pos="600"/>
        <w:tab w:val="right" w:leader="dot" w:pos="9062"/>
      </w:tabs>
      <w:spacing w:after="0" w:line="240" w:lineRule="auto"/>
      <w:jc w:val="both"/>
    </w:pPr>
    <w:rPr>
      <w:rFonts w:ascii="Arial" w:eastAsia="Times New Roman" w:hAnsi="Arial" w:cs="Arial"/>
      <w:b/>
      <w:noProof/>
      <w:lang w:eastAsia="cs-CZ"/>
    </w:rPr>
  </w:style>
  <w:style w:type="paragraph" w:styleId="Obsah2">
    <w:name w:val="toc 2"/>
    <w:basedOn w:val="Normln"/>
    <w:next w:val="Normln"/>
    <w:autoRedefine/>
    <w:uiPriority w:val="39"/>
    <w:rsid w:val="005F202E"/>
    <w:pPr>
      <w:tabs>
        <w:tab w:val="left" w:pos="800"/>
        <w:tab w:val="right" w:leader="dot" w:pos="9062"/>
      </w:tabs>
      <w:spacing w:after="0" w:line="240" w:lineRule="auto"/>
      <w:ind w:left="200"/>
      <w:jc w:val="both"/>
    </w:pPr>
    <w:rPr>
      <w:rFonts w:ascii="Arial" w:eastAsia="Times New Roman" w:hAnsi="Arial" w:cs="Arial"/>
      <w:noProof/>
      <w:lang w:eastAsia="cs-CZ"/>
    </w:rPr>
  </w:style>
  <w:style w:type="paragraph" w:styleId="Obsah3">
    <w:name w:val="toc 3"/>
    <w:basedOn w:val="Normln"/>
    <w:next w:val="Normln"/>
    <w:autoRedefine/>
    <w:uiPriority w:val="39"/>
    <w:rsid w:val="00367032"/>
    <w:pPr>
      <w:spacing w:after="0" w:line="240" w:lineRule="auto"/>
      <w:ind w:left="400"/>
    </w:pPr>
    <w:rPr>
      <w:rFonts w:ascii="Times New Roman" w:eastAsia="Times New Roman" w:hAnsi="Times New Roman"/>
      <w:sz w:val="20"/>
      <w:szCs w:val="20"/>
      <w:lang w:eastAsia="cs-CZ"/>
    </w:rPr>
  </w:style>
  <w:style w:type="paragraph" w:styleId="Obsah4">
    <w:name w:val="toc 4"/>
    <w:basedOn w:val="Normln"/>
    <w:next w:val="Normln"/>
    <w:autoRedefine/>
    <w:semiHidden/>
    <w:rsid w:val="00367032"/>
    <w:pPr>
      <w:spacing w:after="0" w:line="240" w:lineRule="auto"/>
      <w:ind w:left="600"/>
    </w:pPr>
    <w:rPr>
      <w:rFonts w:ascii="Times New Roman" w:eastAsia="Times New Roman" w:hAnsi="Times New Roman"/>
      <w:sz w:val="20"/>
      <w:szCs w:val="20"/>
      <w:lang w:eastAsia="cs-CZ"/>
    </w:rPr>
  </w:style>
  <w:style w:type="paragraph" w:styleId="Obsah5">
    <w:name w:val="toc 5"/>
    <w:basedOn w:val="Normln"/>
    <w:next w:val="Normln"/>
    <w:autoRedefine/>
    <w:semiHidden/>
    <w:rsid w:val="00367032"/>
    <w:pPr>
      <w:spacing w:after="0" w:line="240" w:lineRule="auto"/>
      <w:ind w:left="800"/>
    </w:pPr>
    <w:rPr>
      <w:rFonts w:ascii="Times New Roman" w:eastAsia="Times New Roman" w:hAnsi="Times New Roman"/>
      <w:sz w:val="20"/>
      <w:szCs w:val="20"/>
      <w:lang w:eastAsia="cs-CZ"/>
    </w:rPr>
  </w:style>
  <w:style w:type="paragraph" w:styleId="Obsah6">
    <w:name w:val="toc 6"/>
    <w:basedOn w:val="Normln"/>
    <w:next w:val="Normln"/>
    <w:autoRedefine/>
    <w:semiHidden/>
    <w:rsid w:val="00367032"/>
    <w:pPr>
      <w:spacing w:after="0" w:line="240" w:lineRule="auto"/>
      <w:ind w:left="1000"/>
    </w:pPr>
    <w:rPr>
      <w:rFonts w:ascii="Times New Roman" w:eastAsia="Times New Roman" w:hAnsi="Times New Roman"/>
      <w:sz w:val="20"/>
      <w:szCs w:val="20"/>
      <w:lang w:eastAsia="cs-CZ"/>
    </w:rPr>
  </w:style>
  <w:style w:type="paragraph" w:styleId="Obsah7">
    <w:name w:val="toc 7"/>
    <w:basedOn w:val="Normln"/>
    <w:next w:val="Normln"/>
    <w:autoRedefine/>
    <w:semiHidden/>
    <w:rsid w:val="00367032"/>
    <w:pPr>
      <w:spacing w:after="0" w:line="240" w:lineRule="auto"/>
      <w:ind w:left="1200"/>
    </w:pPr>
    <w:rPr>
      <w:rFonts w:ascii="Times New Roman" w:eastAsia="Times New Roman" w:hAnsi="Times New Roman"/>
      <w:sz w:val="20"/>
      <w:szCs w:val="20"/>
      <w:lang w:eastAsia="cs-CZ"/>
    </w:rPr>
  </w:style>
  <w:style w:type="paragraph" w:styleId="Obsah8">
    <w:name w:val="toc 8"/>
    <w:basedOn w:val="Normln"/>
    <w:next w:val="Normln"/>
    <w:autoRedefine/>
    <w:semiHidden/>
    <w:rsid w:val="00367032"/>
    <w:pPr>
      <w:spacing w:after="0" w:line="240" w:lineRule="auto"/>
      <w:ind w:left="1400"/>
    </w:pPr>
    <w:rPr>
      <w:rFonts w:ascii="Times New Roman" w:eastAsia="Times New Roman" w:hAnsi="Times New Roman"/>
      <w:sz w:val="20"/>
      <w:szCs w:val="20"/>
      <w:lang w:eastAsia="cs-CZ"/>
    </w:rPr>
  </w:style>
  <w:style w:type="paragraph" w:styleId="Obsah9">
    <w:name w:val="toc 9"/>
    <w:basedOn w:val="Normln"/>
    <w:next w:val="Normln"/>
    <w:autoRedefine/>
    <w:semiHidden/>
    <w:rsid w:val="00367032"/>
    <w:pPr>
      <w:spacing w:after="0" w:line="240" w:lineRule="auto"/>
      <w:ind w:left="1600"/>
    </w:pPr>
    <w:rPr>
      <w:rFonts w:ascii="Times New Roman" w:eastAsia="Times New Roman" w:hAnsi="Times New Roman"/>
      <w:sz w:val="20"/>
      <w:szCs w:val="20"/>
      <w:lang w:eastAsia="cs-CZ"/>
    </w:rPr>
  </w:style>
  <w:style w:type="paragraph" w:styleId="Zkladntextodsazen">
    <w:name w:val="Body Text Indent"/>
    <w:basedOn w:val="Normln"/>
    <w:link w:val="ZkladntextodsazenChar"/>
    <w:rsid w:val="00367032"/>
    <w:pPr>
      <w:spacing w:after="0" w:line="240" w:lineRule="auto"/>
      <w:ind w:firstLine="708"/>
      <w:jc w:val="both"/>
    </w:pPr>
    <w:rPr>
      <w:rFonts w:ascii="Times New Roman" w:eastAsia="Times New Roman" w:hAnsi="Times New Roman"/>
      <w:sz w:val="24"/>
      <w:szCs w:val="20"/>
    </w:rPr>
  </w:style>
  <w:style w:type="character" w:customStyle="1" w:styleId="ZkladntextodsazenChar">
    <w:name w:val="Základní text odsazený Char"/>
    <w:link w:val="Zkladntextodsazen"/>
    <w:rsid w:val="00367032"/>
    <w:rPr>
      <w:rFonts w:ascii="Times New Roman" w:eastAsia="Times New Roman" w:hAnsi="Times New Roman"/>
      <w:sz w:val="24"/>
    </w:rPr>
  </w:style>
  <w:style w:type="paragraph" w:styleId="Nzev">
    <w:name w:val="Title"/>
    <w:basedOn w:val="Normln"/>
    <w:link w:val="NzevChar"/>
    <w:qFormat/>
    <w:rsid w:val="00367032"/>
    <w:pPr>
      <w:spacing w:after="0" w:line="360" w:lineRule="auto"/>
      <w:jc w:val="center"/>
    </w:pPr>
    <w:rPr>
      <w:rFonts w:ascii="Arial" w:eastAsia="Times New Roman" w:hAnsi="Arial"/>
      <w:b/>
      <w:sz w:val="32"/>
      <w:szCs w:val="20"/>
    </w:rPr>
  </w:style>
  <w:style w:type="character" w:customStyle="1" w:styleId="NzevChar">
    <w:name w:val="Název Char"/>
    <w:link w:val="Nzev"/>
    <w:rsid w:val="00367032"/>
    <w:rPr>
      <w:rFonts w:ascii="Arial" w:eastAsia="Times New Roman" w:hAnsi="Arial"/>
      <w:b/>
      <w:sz w:val="32"/>
    </w:rPr>
  </w:style>
  <w:style w:type="paragraph" w:styleId="Zkladntextodsazen2">
    <w:name w:val="Body Text Indent 2"/>
    <w:basedOn w:val="Normln"/>
    <w:link w:val="Zkladntextodsazen2Char"/>
    <w:rsid w:val="00367032"/>
    <w:pPr>
      <w:spacing w:after="0" w:line="240" w:lineRule="auto"/>
      <w:ind w:firstLine="708"/>
      <w:jc w:val="both"/>
    </w:pPr>
    <w:rPr>
      <w:rFonts w:ascii="Times New Roman" w:eastAsia="Times New Roman" w:hAnsi="Times New Roman"/>
      <w:color w:val="0000FF"/>
      <w:sz w:val="24"/>
      <w:szCs w:val="20"/>
    </w:rPr>
  </w:style>
  <w:style w:type="character" w:customStyle="1" w:styleId="Zkladntextodsazen2Char">
    <w:name w:val="Základní text odsazený 2 Char"/>
    <w:link w:val="Zkladntextodsazen2"/>
    <w:rsid w:val="00367032"/>
    <w:rPr>
      <w:rFonts w:ascii="Times New Roman" w:eastAsia="Times New Roman" w:hAnsi="Times New Roman"/>
      <w:color w:val="0000FF"/>
      <w:sz w:val="24"/>
    </w:rPr>
  </w:style>
  <w:style w:type="paragraph" w:customStyle="1" w:styleId="Nadpistabulky">
    <w:name w:val="Nadpis tabulky"/>
    <w:basedOn w:val="Nadpis1"/>
    <w:next w:val="Normln"/>
    <w:autoRedefine/>
    <w:rsid w:val="00367032"/>
    <w:pPr>
      <w:keepNext w:val="0"/>
      <w:keepLines w:val="0"/>
      <w:numPr>
        <w:numId w:val="0"/>
      </w:numPr>
      <w:shd w:val="clear" w:color="auto" w:fill="FFFFFF"/>
      <w:spacing w:before="0" w:line="360" w:lineRule="auto"/>
      <w:jc w:val="center"/>
      <w:outlineLvl w:val="9"/>
    </w:pPr>
    <w:rPr>
      <w:b w:val="0"/>
      <w:bCs w:val="0"/>
      <w:i/>
      <w:color w:val="auto"/>
      <w:sz w:val="22"/>
      <w:szCs w:val="20"/>
    </w:rPr>
  </w:style>
  <w:style w:type="paragraph" w:customStyle="1" w:styleId="odsazen">
    <w:name w:val="odsazení"/>
    <w:basedOn w:val="Normln"/>
    <w:rsid w:val="00367032"/>
    <w:pPr>
      <w:numPr>
        <w:numId w:val="9"/>
      </w:numPr>
      <w:spacing w:after="0" w:line="240" w:lineRule="auto"/>
      <w:jc w:val="both"/>
    </w:pPr>
    <w:rPr>
      <w:rFonts w:ascii="Times New Roman" w:eastAsia="Times New Roman" w:hAnsi="Times New Roman"/>
      <w:sz w:val="24"/>
      <w:szCs w:val="20"/>
      <w:lang w:eastAsia="cs-CZ"/>
    </w:rPr>
  </w:style>
  <w:style w:type="paragraph" w:styleId="Normlnweb">
    <w:name w:val="Normal (Web)"/>
    <w:basedOn w:val="Normln"/>
    <w:uiPriority w:val="99"/>
    <w:rsid w:val="00367032"/>
    <w:pPr>
      <w:spacing w:before="100" w:beforeAutospacing="1" w:after="100" w:afterAutospacing="1" w:line="240" w:lineRule="auto"/>
    </w:pPr>
    <w:rPr>
      <w:rFonts w:ascii="Times New Roman" w:eastAsia="Times New Roman" w:hAnsi="Times New Roman"/>
      <w:sz w:val="24"/>
      <w:szCs w:val="24"/>
      <w:lang w:eastAsia="cs-CZ"/>
    </w:rPr>
  </w:style>
  <w:style w:type="table" w:styleId="Mkatabulky">
    <w:name w:val="Table Grid"/>
    <w:basedOn w:val="Normlntabulka"/>
    <w:uiPriority w:val="59"/>
    <w:rsid w:val="003670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367032"/>
    <w:rPr>
      <w:b/>
      <w:bCs/>
    </w:rPr>
  </w:style>
  <w:style w:type="character" w:customStyle="1" w:styleId="platne1">
    <w:name w:val="platne1"/>
    <w:rsid w:val="00367032"/>
  </w:style>
  <w:style w:type="paragraph" w:styleId="Zkladntextodsazen3">
    <w:name w:val="Body Text Indent 3"/>
    <w:basedOn w:val="Normln"/>
    <w:link w:val="Zkladntextodsazen3Char"/>
    <w:rsid w:val="00367032"/>
    <w:pPr>
      <w:spacing w:after="120" w:line="240" w:lineRule="auto"/>
      <w:ind w:left="283"/>
    </w:pPr>
    <w:rPr>
      <w:rFonts w:ascii="Times New Roman" w:eastAsia="Times New Roman" w:hAnsi="Times New Roman"/>
      <w:sz w:val="16"/>
      <w:szCs w:val="16"/>
    </w:rPr>
  </w:style>
  <w:style w:type="character" w:customStyle="1" w:styleId="Zkladntextodsazen3Char">
    <w:name w:val="Základní text odsazený 3 Char"/>
    <w:link w:val="Zkladntextodsazen3"/>
    <w:rsid w:val="00367032"/>
    <w:rPr>
      <w:rFonts w:ascii="Times New Roman" w:eastAsia="Times New Roman" w:hAnsi="Times New Roman"/>
      <w:sz w:val="16"/>
      <w:szCs w:val="16"/>
    </w:rPr>
  </w:style>
  <w:style w:type="paragraph" w:customStyle="1" w:styleId="Texttabulky">
    <w:name w:val="Text tabulky"/>
    <w:rsid w:val="00367032"/>
    <w:pPr>
      <w:widowControl w:val="0"/>
      <w:spacing w:line="360" w:lineRule="atLeast"/>
    </w:pPr>
    <w:rPr>
      <w:rFonts w:ascii="Times New Roman" w:eastAsia="Times New Roman" w:hAnsi="Times New Roman"/>
      <w:snapToGrid w:val="0"/>
      <w:color w:val="000000"/>
      <w:sz w:val="24"/>
    </w:rPr>
  </w:style>
  <w:style w:type="paragraph" w:customStyle="1" w:styleId="info">
    <w:name w:val="info"/>
    <w:basedOn w:val="Normln"/>
    <w:rsid w:val="00367032"/>
    <w:pPr>
      <w:pBdr>
        <w:top w:val="single" w:sz="12" w:space="5" w:color="CC3300"/>
        <w:left w:val="single" w:sz="12" w:space="15" w:color="CC3300"/>
        <w:bottom w:val="single" w:sz="12" w:space="5" w:color="CC3300"/>
        <w:right w:val="single" w:sz="12" w:space="5" w:color="CC3300"/>
      </w:pBdr>
      <w:shd w:val="clear" w:color="auto" w:fill="FFFFCC"/>
      <w:spacing w:before="100" w:beforeAutospacing="1" w:after="100" w:afterAutospacing="1" w:line="240" w:lineRule="auto"/>
      <w:jc w:val="both"/>
    </w:pPr>
    <w:rPr>
      <w:rFonts w:ascii="Times New Roman" w:eastAsia="Times New Roman" w:hAnsi="Times New Roman"/>
      <w:b/>
      <w:bCs/>
      <w:sz w:val="25"/>
      <w:szCs w:val="25"/>
      <w:lang w:eastAsia="cs-CZ"/>
    </w:rPr>
  </w:style>
  <w:style w:type="character" w:customStyle="1" w:styleId="odp">
    <w:name w:val="odp"/>
    <w:rsid w:val="00367032"/>
  </w:style>
  <w:style w:type="paragraph" w:styleId="Rozloendokumentu">
    <w:name w:val="Document Map"/>
    <w:basedOn w:val="Normln"/>
    <w:link w:val="RozloendokumentuChar"/>
    <w:semiHidden/>
    <w:rsid w:val="00367032"/>
    <w:pPr>
      <w:shd w:val="clear" w:color="auto" w:fill="000080"/>
      <w:spacing w:after="0" w:line="240" w:lineRule="auto"/>
    </w:pPr>
    <w:rPr>
      <w:rFonts w:ascii="Tahoma" w:eastAsia="Times New Roman" w:hAnsi="Tahoma"/>
      <w:sz w:val="20"/>
      <w:szCs w:val="20"/>
    </w:rPr>
  </w:style>
  <w:style w:type="character" w:customStyle="1" w:styleId="RozloendokumentuChar">
    <w:name w:val="Rozložení dokumentu Char"/>
    <w:link w:val="Rozloendokumentu"/>
    <w:semiHidden/>
    <w:rsid w:val="00367032"/>
    <w:rPr>
      <w:rFonts w:ascii="Tahoma" w:eastAsia="Times New Roman" w:hAnsi="Tahoma" w:cs="Tahoma"/>
      <w:shd w:val="clear" w:color="auto" w:fill="000080"/>
    </w:rPr>
  </w:style>
  <w:style w:type="paragraph" w:styleId="Seznamobrzk">
    <w:name w:val="table of figures"/>
    <w:basedOn w:val="Normln"/>
    <w:next w:val="Normln"/>
    <w:semiHidden/>
    <w:rsid w:val="00367032"/>
    <w:pPr>
      <w:spacing w:before="60" w:after="60" w:line="240" w:lineRule="auto"/>
      <w:ind w:left="482" w:hanging="482"/>
      <w:jc w:val="both"/>
    </w:pPr>
    <w:rPr>
      <w:rFonts w:ascii="Arial Narrow" w:eastAsia="Times New Roman" w:hAnsi="Arial Narrow"/>
      <w:sz w:val="24"/>
      <w:szCs w:val="20"/>
      <w:lang w:eastAsia="cs-CZ"/>
    </w:rPr>
  </w:style>
  <w:style w:type="paragraph" w:customStyle="1" w:styleId="Zakladnmtext">
    <w:name w:val="Z&lt;/a&gt;kladn&lt;/m&gt; text"/>
    <w:rsid w:val="00367032"/>
    <w:rPr>
      <w:rFonts w:ascii="Times New Roman" w:eastAsia="Times New Roman" w:hAnsi="Times New Roman"/>
      <w:color w:val="000000"/>
      <w:sz w:val="24"/>
      <w:lang w:val="en-US" w:eastAsia="en-US"/>
    </w:rPr>
  </w:style>
  <w:style w:type="character" w:customStyle="1" w:styleId="StylE-mailovZprvy50">
    <w:name w:val="StylE-mailovéZprávy50"/>
    <w:semiHidden/>
    <w:rsid w:val="00367032"/>
    <w:rPr>
      <w:rFonts w:ascii="Arial" w:hAnsi="Arial" w:cs="Arial"/>
      <w:color w:val="000080"/>
      <w:sz w:val="20"/>
      <w:szCs w:val="20"/>
    </w:rPr>
  </w:style>
  <w:style w:type="character" w:customStyle="1" w:styleId="Zkladntext2Char1">
    <w:name w:val="Základní text 2 Char1"/>
    <w:rsid w:val="00367032"/>
    <w:rPr>
      <w:sz w:val="24"/>
      <w:lang w:val="cs-CZ" w:eastAsia="cs-CZ" w:bidi="ar-SA"/>
    </w:rPr>
  </w:style>
  <w:style w:type="character" w:styleId="Zvraznn">
    <w:name w:val="Emphasis"/>
    <w:qFormat/>
    <w:rsid w:val="0036703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able of figure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2262"/>
    <w:pPr>
      <w:spacing w:after="200" w:line="276" w:lineRule="auto"/>
    </w:pPr>
    <w:rPr>
      <w:sz w:val="22"/>
      <w:szCs w:val="22"/>
      <w:lang w:eastAsia="en-US"/>
    </w:rPr>
  </w:style>
  <w:style w:type="paragraph" w:styleId="Nadpis1">
    <w:name w:val="heading 1"/>
    <w:basedOn w:val="Normln"/>
    <w:next w:val="Normln"/>
    <w:link w:val="Nadpis1Char"/>
    <w:qFormat/>
    <w:rsid w:val="00A80AC5"/>
    <w:pPr>
      <w:keepNext/>
      <w:keepLines/>
      <w:numPr>
        <w:numId w:val="1"/>
      </w:numPr>
      <w:spacing w:before="480" w:after="0" w:line="240" w:lineRule="auto"/>
      <w:outlineLvl w:val="0"/>
    </w:pPr>
    <w:rPr>
      <w:rFonts w:ascii="Times New Roman" w:eastAsia="Times New Roman" w:hAnsi="Times New Roman"/>
      <w:b/>
      <w:bCs/>
      <w:color w:val="000000"/>
      <w:sz w:val="32"/>
      <w:szCs w:val="28"/>
    </w:rPr>
  </w:style>
  <w:style w:type="paragraph" w:styleId="Nadpis2">
    <w:name w:val="heading 2"/>
    <w:basedOn w:val="Normln"/>
    <w:next w:val="Normln"/>
    <w:link w:val="Nadpis2Char"/>
    <w:unhideWhenUsed/>
    <w:qFormat/>
    <w:rsid w:val="00A80AC5"/>
    <w:pPr>
      <w:keepNext/>
      <w:keepLines/>
      <w:numPr>
        <w:ilvl w:val="1"/>
        <w:numId w:val="1"/>
      </w:numPr>
      <w:spacing w:before="200" w:after="0" w:line="240" w:lineRule="auto"/>
      <w:ind w:left="737" w:hanging="737"/>
      <w:outlineLvl w:val="1"/>
    </w:pPr>
    <w:rPr>
      <w:rFonts w:ascii="Times New Roman" w:eastAsia="Times New Roman" w:hAnsi="Times New Roman"/>
      <w:b/>
      <w:bCs/>
      <w:sz w:val="28"/>
      <w:szCs w:val="26"/>
    </w:rPr>
  </w:style>
  <w:style w:type="paragraph" w:styleId="Nadpis3">
    <w:name w:val="heading 3"/>
    <w:basedOn w:val="Normln"/>
    <w:next w:val="Normln"/>
    <w:link w:val="Nadpis3Char"/>
    <w:autoRedefine/>
    <w:unhideWhenUsed/>
    <w:qFormat/>
    <w:rsid w:val="00A80AC5"/>
    <w:pPr>
      <w:keepNext/>
      <w:keepLines/>
      <w:numPr>
        <w:ilvl w:val="2"/>
        <w:numId w:val="1"/>
      </w:numPr>
      <w:spacing w:before="200" w:after="0" w:line="240" w:lineRule="auto"/>
      <w:ind w:left="794" w:hanging="794"/>
      <w:jc w:val="both"/>
      <w:outlineLvl w:val="2"/>
    </w:pPr>
    <w:rPr>
      <w:rFonts w:ascii="Times New Roman" w:eastAsia="Times New Roman" w:hAnsi="Times New Roman"/>
      <w:b/>
      <w:bCs/>
      <w:sz w:val="26"/>
      <w:szCs w:val="24"/>
    </w:rPr>
  </w:style>
  <w:style w:type="paragraph" w:styleId="Nadpis4">
    <w:name w:val="heading 4"/>
    <w:basedOn w:val="Normln"/>
    <w:next w:val="Normln"/>
    <w:link w:val="Nadpis4Char"/>
    <w:unhideWhenUsed/>
    <w:qFormat/>
    <w:rsid w:val="00A80AC5"/>
    <w:pPr>
      <w:keepNext/>
      <w:numPr>
        <w:ilvl w:val="3"/>
        <w:numId w:val="1"/>
      </w:numPr>
      <w:spacing w:after="0" w:line="360" w:lineRule="auto"/>
      <w:jc w:val="both"/>
      <w:outlineLvl w:val="3"/>
    </w:pPr>
    <w:rPr>
      <w:rFonts w:ascii="Arial" w:eastAsia="Times New Roman" w:hAnsi="Arial"/>
      <w:b/>
      <w:bCs/>
      <w:sz w:val="24"/>
      <w:szCs w:val="24"/>
    </w:rPr>
  </w:style>
  <w:style w:type="paragraph" w:styleId="Nadpis5">
    <w:name w:val="heading 5"/>
    <w:basedOn w:val="Normln"/>
    <w:next w:val="Normln"/>
    <w:link w:val="Nadpis5Char"/>
    <w:unhideWhenUsed/>
    <w:qFormat/>
    <w:rsid w:val="00A80AC5"/>
    <w:pPr>
      <w:keepNext/>
      <w:keepLines/>
      <w:numPr>
        <w:ilvl w:val="4"/>
        <w:numId w:val="1"/>
      </w:numPr>
      <w:spacing w:before="200" w:after="0" w:line="240" w:lineRule="auto"/>
      <w:outlineLvl w:val="4"/>
    </w:pPr>
    <w:rPr>
      <w:rFonts w:ascii="Cambria" w:eastAsia="Times New Roman" w:hAnsi="Cambria"/>
      <w:color w:val="243F60"/>
      <w:sz w:val="24"/>
      <w:szCs w:val="24"/>
    </w:rPr>
  </w:style>
  <w:style w:type="paragraph" w:styleId="Nadpis6">
    <w:name w:val="heading 6"/>
    <w:basedOn w:val="Normln"/>
    <w:next w:val="Normln"/>
    <w:link w:val="Nadpis6Char"/>
    <w:unhideWhenUsed/>
    <w:qFormat/>
    <w:rsid w:val="00A80AC5"/>
    <w:pPr>
      <w:keepNext/>
      <w:keepLines/>
      <w:numPr>
        <w:ilvl w:val="5"/>
        <w:numId w:val="1"/>
      </w:numPr>
      <w:spacing w:before="200" w:after="0" w:line="240" w:lineRule="auto"/>
      <w:outlineLvl w:val="5"/>
    </w:pPr>
    <w:rPr>
      <w:rFonts w:ascii="Cambria" w:eastAsia="Times New Roman" w:hAnsi="Cambria"/>
      <w:i/>
      <w:iCs/>
      <w:color w:val="243F60"/>
      <w:sz w:val="24"/>
      <w:szCs w:val="24"/>
    </w:rPr>
  </w:style>
  <w:style w:type="paragraph" w:styleId="Nadpis7">
    <w:name w:val="heading 7"/>
    <w:basedOn w:val="Normln"/>
    <w:next w:val="Normln"/>
    <w:link w:val="Nadpis7Char"/>
    <w:unhideWhenUsed/>
    <w:qFormat/>
    <w:rsid w:val="00A80AC5"/>
    <w:pPr>
      <w:keepNext/>
      <w:keepLines/>
      <w:numPr>
        <w:ilvl w:val="6"/>
        <w:numId w:val="1"/>
      </w:numPr>
      <w:spacing w:before="200" w:after="0" w:line="240" w:lineRule="auto"/>
      <w:outlineLvl w:val="6"/>
    </w:pPr>
    <w:rPr>
      <w:rFonts w:ascii="Cambria" w:eastAsia="Times New Roman" w:hAnsi="Cambria"/>
      <w:i/>
      <w:iCs/>
      <w:color w:val="404040"/>
      <w:sz w:val="24"/>
      <w:szCs w:val="24"/>
    </w:rPr>
  </w:style>
  <w:style w:type="paragraph" w:styleId="Nadpis8">
    <w:name w:val="heading 8"/>
    <w:basedOn w:val="Normln"/>
    <w:next w:val="Normln"/>
    <w:link w:val="Nadpis8Char"/>
    <w:unhideWhenUsed/>
    <w:qFormat/>
    <w:rsid w:val="00A80AC5"/>
    <w:pPr>
      <w:keepNext/>
      <w:keepLines/>
      <w:numPr>
        <w:ilvl w:val="7"/>
        <w:numId w:val="1"/>
      </w:numPr>
      <w:spacing w:before="200" w:after="0" w:line="240" w:lineRule="auto"/>
      <w:outlineLvl w:val="7"/>
    </w:pPr>
    <w:rPr>
      <w:rFonts w:ascii="Cambria" w:eastAsia="Times New Roman" w:hAnsi="Cambria"/>
      <w:color w:val="404040"/>
      <w:sz w:val="20"/>
      <w:szCs w:val="20"/>
    </w:rPr>
  </w:style>
  <w:style w:type="paragraph" w:styleId="Nadpis9">
    <w:name w:val="heading 9"/>
    <w:basedOn w:val="Normln"/>
    <w:next w:val="Normln"/>
    <w:link w:val="Nadpis9Char"/>
    <w:unhideWhenUsed/>
    <w:qFormat/>
    <w:rsid w:val="00A80AC5"/>
    <w:pPr>
      <w:keepNext/>
      <w:numPr>
        <w:ilvl w:val="8"/>
        <w:numId w:val="1"/>
      </w:numPr>
      <w:spacing w:after="0" w:line="360" w:lineRule="auto"/>
      <w:jc w:val="center"/>
      <w:outlineLvl w:val="8"/>
    </w:pPr>
    <w:rPr>
      <w:rFonts w:ascii="Arial" w:eastAsia="Times New Roman" w:hAnsi="Arial"/>
      <w:b/>
      <w:bCs/>
      <w:sz w:val="28"/>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E4756"/>
    <w:pPr>
      <w:tabs>
        <w:tab w:val="center" w:pos="4536"/>
        <w:tab w:val="right" w:pos="9072"/>
      </w:tabs>
      <w:spacing w:after="0" w:line="240" w:lineRule="auto"/>
    </w:pPr>
    <w:rPr>
      <w:rFonts w:ascii="Arial" w:eastAsia="Times New Roman" w:hAnsi="Arial"/>
      <w:sz w:val="24"/>
      <w:szCs w:val="20"/>
    </w:rPr>
  </w:style>
  <w:style w:type="character" w:customStyle="1" w:styleId="ZhlavChar">
    <w:name w:val="Záhlaví Char"/>
    <w:link w:val="Zhlav"/>
    <w:uiPriority w:val="99"/>
    <w:rsid w:val="007E4756"/>
    <w:rPr>
      <w:rFonts w:ascii="Arial" w:eastAsia="Times New Roman" w:hAnsi="Arial" w:cs="Arial"/>
      <w:sz w:val="24"/>
      <w:szCs w:val="20"/>
    </w:rPr>
  </w:style>
  <w:style w:type="paragraph" w:styleId="Zpat">
    <w:name w:val="footer"/>
    <w:basedOn w:val="Normln"/>
    <w:link w:val="ZpatChar"/>
    <w:uiPriority w:val="99"/>
    <w:unhideWhenUsed/>
    <w:rsid w:val="007E4756"/>
    <w:pPr>
      <w:tabs>
        <w:tab w:val="center" w:pos="4536"/>
        <w:tab w:val="right" w:pos="9072"/>
      </w:tabs>
      <w:spacing w:after="0" w:line="240" w:lineRule="auto"/>
    </w:pPr>
  </w:style>
  <w:style w:type="character" w:customStyle="1" w:styleId="ZpatChar">
    <w:name w:val="Zápatí Char"/>
    <w:basedOn w:val="Standardnpsmoodstavce"/>
    <w:link w:val="Zpat"/>
    <w:uiPriority w:val="99"/>
    <w:rsid w:val="007E4756"/>
  </w:style>
  <w:style w:type="character" w:styleId="Hypertextovodkaz">
    <w:name w:val="Hyperlink"/>
    <w:uiPriority w:val="99"/>
    <w:unhideWhenUsed/>
    <w:rsid w:val="003570ED"/>
    <w:rPr>
      <w:color w:val="0000FF"/>
      <w:u w:val="single"/>
    </w:rPr>
  </w:style>
  <w:style w:type="paragraph" w:styleId="Textbubliny">
    <w:name w:val="Balloon Text"/>
    <w:basedOn w:val="Normln"/>
    <w:link w:val="TextbublinyChar"/>
    <w:semiHidden/>
    <w:unhideWhenUsed/>
    <w:rsid w:val="00FE09C2"/>
    <w:pPr>
      <w:spacing w:after="0" w:line="240" w:lineRule="auto"/>
    </w:pPr>
    <w:rPr>
      <w:rFonts w:ascii="Tahoma" w:hAnsi="Tahoma"/>
      <w:sz w:val="16"/>
      <w:szCs w:val="16"/>
    </w:rPr>
  </w:style>
  <w:style w:type="character" w:customStyle="1" w:styleId="TextbublinyChar">
    <w:name w:val="Text bubliny Char"/>
    <w:link w:val="Textbubliny"/>
    <w:semiHidden/>
    <w:rsid w:val="00FE09C2"/>
    <w:rPr>
      <w:rFonts w:ascii="Tahoma" w:hAnsi="Tahoma" w:cs="Tahoma"/>
      <w:sz w:val="16"/>
      <w:szCs w:val="16"/>
    </w:rPr>
  </w:style>
  <w:style w:type="character" w:customStyle="1" w:styleId="Nadpis1Char">
    <w:name w:val="Nadpis 1 Char"/>
    <w:link w:val="Nadpis1"/>
    <w:rsid w:val="00A80AC5"/>
    <w:rPr>
      <w:rFonts w:ascii="Times New Roman" w:eastAsia="Times New Roman" w:hAnsi="Times New Roman"/>
      <w:b/>
      <w:bCs/>
      <w:color w:val="000000"/>
      <w:sz w:val="32"/>
      <w:szCs w:val="28"/>
    </w:rPr>
  </w:style>
  <w:style w:type="character" w:customStyle="1" w:styleId="Nadpis2Char">
    <w:name w:val="Nadpis 2 Char"/>
    <w:link w:val="Nadpis2"/>
    <w:rsid w:val="00A80AC5"/>
    <w:rPr>
      <w:rFonts w:ascii="Times New Roman" w:eastAsia="Times New Roman" w:hAnsi="Times New Roman"/>
      <w:b/>
      <w:bCs/>
      <w:sz w:val="28"/>
      <w:szCs w:val="26"/>
    </w:rPr>
  </w:style>
  <w:style w:type="character" w:customStyle="1" w:styleId="Nadpis3Char">
    <w:name w:val="Nadpis 3 Char"/>
    <w:link w:val="Nadpis3"/>
    <w:rsid w:val="00A80AC5"/>
    <w:rPr>
      <w:rFonts w:ascii="Times New Roman" w:eastAsia="Times New Roman" w:hAnsi="Times New Roman"/>
      <w:b/>
      <w:bCs/>
      <w:sz w:val="26"/>
      <w:szCs w:val="24"/>
    </w:rPr>
  </w:style>
  <w:style w:type="character" w:customStyle="1" w:styleId="Nadpis4Char">
    <w:name w:val="Nadpis 4 Char"/>
    <w:link w:val="Nadpis4"/>
    <w:rsid w:val="00A80AC5"/>
    <w:rPr>
      <w:rFonts w:ascii="Arial" w:eastAsia="Times New Roman" w:hAnsi="Arial"/>
      <w:b/>
      <w:bCs/>
      <w:sz w:val="24"/>
      <w:szCs w:val="24"/>
    </w:rPr>
  </w:style>
  <w:style w:type="character" w:customStyle="1" w:styleId="Nadpis5Char">
    <w:name w:val="Nadpis 5 Char"/>
    <w:link w:val="Nadpis5"/>
    <w:rsid w:val="00A80AC5"/>
    <w:rPr>
      <w:rFonts w:ascii="Cambria" w:eastAsia="Times New Roman" w:hAnsi="Cambria"/>
      <w:color w:val="243F60"/>
      <w:sz w:val="24"/>
      <w:szCs w:val="24"/>
    </w:rPr>
  </w:style>
  <w:style w:type="character" w:customStyle="1" w:styleId="Nadpis6Char">
    <w:name w:val="Nadpis 6 Char"/>
    <w:link w:val="Nadpis6"/>
    <w:rsid w:val="00A80AC5"/>
    <w:rPr>
      <w:rFonts w:ascii="Cambria" w:eastAsia="Times New Roman" w:hAnsi="Cambria"/>
      <w:i/>
      <w:iCs/>
      <w:color w:val="243F60"/>
      <w:sz w:val="24"/>
      <w:szCs w:val="24"/>
    </w:rPr>
  </w:style>
  <w:style w:type="character" w:customStyle="1" w:styleId="Nadpis7Char">
    <w:name w:val="Nadpis 7 Char"/>
    <w:link w:val="Nadpis7"/>
    <w:rsid w:val="00A80AC5"/>
    <w:rPr>
      <w:rFonts w:ascii="Cambria" w:eastAsia="Times New Roman" w:hAnsi="Cambria"/>
      <w:i/>
      <w:iCs/>
      <w:color w:val="404040"/>
      <w:sz w:val="24"/>
      <w:szCs w:val="24"/>
    </w:rPr>
  </w:style>
  <w:style w:type="character" w:customStyle="1" w:styleId="Nadpis8Char">
    <w:name w:val="Nadpis 8 Char"/>
    <w:link w:val="Nadpis8"/>
    <w:rsid w:val="00A80AC5"/>
    <w:rPr>
      <w:rFonts w:ascii="Cambria" w:eastAsia="Times New Roman" w:hAnsi="Cambria"/>
      <w:color w:val="404040"/>
    </w:rPr>
  </w:style>
  <w:style w:type="character" w:customStyle="1" w:styleId="Nadpis9Char">
    <w:name w:val="Nadpis 9 Char"/>
    <w:link w:val="Nadpis9"/>
    <w:rsid w:val="00A80AC5"/>
    <w:rPr>
      <w:rFonts w:ascii="Arial" w:eastAsia="Times New Roman" w:hAnsi="Arial"/>
      <w:b/>
      <w:bCs/>
      <w:sz w:val="28"/>
      <w:szCs w:val="24"/>
    </w:rPr>
  </w:style>
  <w:style w:type="paragraph" w:styleId="Odstavecseseznamem">
    <w:name w:val="List Paragraph"/>
    <w:basedOn w:val="Normln"/>
    <w:uiPriority w:val="34"/>
    <w:qFormat/>
    <w:rsid w:val="00AD2BFB"/>
    <w:pPr>
      <w:ind w:left="708"/>
    </w:pPr>
  </w:style>
  <w:style w:type="paragraph" w:styleId="Zkladntext">
    <w:name w:val="Body Text"/>
    <w:basedOn w:val="Normln"/>
    <w:link w:val="ZkladntextChar"/>
    <w:rsid w:val="00367032"/>
    <w:pPr>
      <w:spacing w:after="0" w:line="240" w:lineRule="auto"/>
      <w:jc w:val="both"/>
    </w:pPr>
    <w:rPr>
      <w:rFonts w:ascii="Times New Roman" w:eastAsia="Times New Roman" w:hAnsi="Times New Roman"/>
      <w:sz w:val="24"/>
      <w:szCs w:val="20"/>
    </w:rPr>
  </w:style>
  <w:style w:type="character" w:customStyle="1" w:styleId="ZkladntextChar">
    <w:name w:val="Základní text Char"/>
    <w:link w:val="Zkladntext"/>
    <w:rsid w:val="00367032"/>
    <w:rPr>
      <w:rFonts w:ascii="Times New Roman" w:eastAsia="Times New Roman" w:hAnsi="Times New Roman"/>
      <w:sz w:val="24"/>
    </w:rPr>
  </w:style>
  <w:style w:type="paragraph" w:styleId="Zkladntext2">
    <w:name w:val="Body Text 2"/>
    <w:basedOn w:val="Normln"/>
    <w:link w:val="Zkladntext2Char"/>
    <w:rsid w:val="00367032"/>
    <w:pPr>
      <w:spacing w:after="0" w:line="240" w:lineRule="auto"/>
    </w:pPr>
    <w:rPr>
      <w:rFonts w:ascii="Times New Roman" w:eastAsia="Times New Roman" w:hAnsi="Times New Roman"/>
      <w:sz w:val="24"/>
      <w:szCs w:val="20"/>
    </w:rPr>
  </w:style>
  <w:style w:type="character" w:customStyle="1" w:styleId="Zkladntext2Char">
    <w:name w:val="Základní text 2 Char"/>
    <w:link w:val="Zkladntext2"/>
    <w:rsid w:val="00367032"/>
    <w:rPr>
      <w:rFonts w:ascii="Times New Roman" w:eastAsia="Times New Roman" w:hAnsi="Times New Roman"/>
      <w:sz w:val="24"/>
    </w:rPr>
  </w:style>
  <w:style w:type="character" w:styleId="slostrnky">
    <w:name w:val="page number"/>
    <w:rsid w:val="00367032"/>
  </w:style>
  <w:style w:type="paragraph" w:styleId="Zkladntext3">
    <w:name w:val="Body Text 3"/>
    <w:basedOn w:val="Normln"/>
    <w:link w:val="Zkladntext3Char"/>
    <w:rsid w:val="00367032"/>
    <w:pPr>
      <w:spacing w:after="0" w:line="240" w:lineRule="auto"/>
    </w:pPr>
    <w:rPr>
      <w:rFonts w:ascii="Times New Roman" w:eastAsia="Times New Roman" w:hAnsi="Times New Roman"/>
      <w:b/>
      <w:sz w:val="28"/>
      <w:szCs w:val="20"/>
    </w:rPr>
  </w:style>
  <w:style w:type="character" w:customStyle="1" w:styleId="Zkladntext3Char">
    <w:name w:val="Základní text 3 Char"/>
    <w:link w:val="Zkladntext3"/>
    <w:rsid w:val="00367032"/>
    <w:rPr>
      <w:rFonts w:ascii="Times New Roman" w:eastAsia="Times New Roman" w:hAnsi="Times New Roman"/>
      <w:b/>
      <w:sz w:val="28"/>
    </w:rPr>
  </w:style>
  <w:style w:type="paragraph" w:styleId="Obsah1">
    <w:name w:val="toc 1"/>
    <w:basedOn w:val="Normln"/>
    <w:next w:val="Normln"/>
    <w:autoRedefine/>
    <w:uiPriority w:val="39"/>
    <w:rsid w:val="009C675B"/>
    <w:pPr>
      <w:tabs>
        <w:tab w:val="left" w:pos="600"/>
        <w:tab w:val="right" w:leader="dot" w:pos="9062"/>
      </w:tabs>
      <w:spacing w:after="0" w:line="240" w:lineRule="auto"/>
      <w:jc w:val="both"/>
    </w:pPr>
    <w:rPr>
      <w:rFonts w:ascii="Arial" w:eastAsia="Times New Roman" w:hAnsi="Arial" w:cs="Arial"/>
      <w:b/>
      <w:noProof/>
      <w:lang w:eastAsia="cs-CZ"/>
    </w:rPr>
  </w:style>
  <w:style w:type="paragraph" w:styleId="Obsah2">
    <w:name w:val="toc 2"/>
    <w:basedOn w:val="Normln"/>
    <w:next w:val="Normln"/>
    <w:autoRedefine/>
    <w:uiPriority w:val="39"/>
    <w:rsid w:val="005F202E"/>
    <w:pPr>
      <w:tabs>
        <w:tab w:val="left" w:pos="800"/>
        <w:tab w:val="right" w:leader="dot" w:pos="9062"/>
      </w:tabs>
      <w:spacing w:after="0" w:line="240" w:lineRule="auto"/>
      <w:ind w:left="200"/>
      <w:jc w:val="both"/>
    </w:pPr>
    <w:rPr>
      <w:rFonts w:ascii="Arial" w:eastAsia="Times New Roman" w:hAnsi="Arial" w:cs="Arial"/>
      <w:noProof/>
      <w:lang w:eastAsia="cs-CZ"/>
    </w:rPr>
  </w:style>
  <w:style w:type="paragraph" w:styleId="Obsah3">
    <w:name w:val="toc 3"/>
    <w:basedOn w:val="Normln"/>
    <w:next w:val="Normln"/>
    <w:autoRedefine/>
    <w:uiPriority w:val="39"/>
    <w:rsid w:val="00367032"/>
    <w:pPr>
      <w:spacing w:after="0" w:line="240" w:lineRule="auto"/>
      <w:ind w:left="400"/>
    </w:pPr>
    <w:rPr>
      <w:rFonts w:ascii="Times New Roman" w:eastAsia="Times New Roman" w:hAnsi="Times New Roman"/>
      <w:sz w:val="20"/>
      <w:szCs w:val="20"/>
      <w:lang w:eastAsia="cs-CZ"/>
    </w:rPr>
  </w:style>
  <w:style w:type="paragraph" w:styleId="Obsah4">
    <w:name w:val="toc 4"/>
    <w:basedOn w:val="Normln"/>
    <w:next w:val="Normln"/>
    <w:autoRedefine/>
    <w:semiHidden/>
    <w:rsid w:val="00367032"/>
    <w:pPr>
      <w:spacing w:after="0" w:line="240" w:lineRule="auto"/>
      <w:ind w:left="600"/>
    </w:pPr>
    <w:rPr>
      <w:rFonts w:ascii="Times New Roman" w:eastAsia="Times New Roman" w:hAnsi="Times New Roman"/>
      <w:sz w:val="20"/>
      <w:szCs w:val="20"/>
      <w:lang w:eastAsia="cs-CZ"/>
    </w:rPr>
  </w:style>
  <w:style w:type="paragraph" w:styleId="Obsah5">
    <w:name w:val="toc 5"/>
    <w:basedOn w:val="Normln"/>
    <w:next w:val="Normln"/>
    <w:autoRedefine/>
    <w:semiHidden/>
    <w:rsid w:val="00367032"/>
    <w:pPr>
      <w:spacing w:after="0" w:line="240" w:lineRule="auto"/>
      <w:ind w:left="800"/>
    </w:pPr>
    <w:rPr>
      <w:rFonts w:ascii="Times New Roman" w:eastAsia="Times New Roman" w:hAnsi="Times New Roman"/>
      <w:sz w:val="20"/>
      <w:szCs w:val="20"/>
      <w:lang w:eastAsia="cs-CZ"/>
    </w:rPr>
  </w:style>
  <w:style w:type="paragraph" w:styleId="Obsah6">
    <w:name w:val="toc 6"/>
    <w:basedOn w:val="Normln"/>
    <w:next w:val="Normln"/>
    <w:autoRedefine/>
    <w:semiHidden/>
    <w:rsid w:val="00367032"/>
    <w:pPr>
      <w:spacing w:after="0" w:line="240" w:lineRule="auto"/>
      <w:ind w:left="1000"/>
    </w:pPr>
    <w:rPr>
      <w:rFonts w:ascii="Times New Roman" w:eastAsia="Times New Roman" w:hAnsi="Times New Roman"/>
      <w:sz w:val="20"/>
      <w:szCs w:val="20"/>
      <w:lang w:eastAsia="cs-CZ"/>
    </w:rPr>
  </w:style>
  <w:style w:type="paragraph" w:styleId="Obsah7">
    <w:name w:val="toc 7"/>
    <w:basedOn w:val="Normln"/>
    <w:next w:val="Normln"/>
    <w:autoRedefine/>
    <w:semiHidden/>
    <w:rsid w:val="00367032"/>
    <w:pPr>
      <w:spacing w:after="0" w:line="240" w:lineRule="auto"/>
      <w:ind w:left="1200"/>
    </w:pPr>
    <w:rPr>
      <w:rFonts w:ascii="Times New Roman" w:eastAsia="Times New Roman" w:hAnsi="Times New Roman"/>
      <w:sz w:val="20"/>
      <w:szCs w:val="20"/>
      <w:lang w:eastAsia="cs-CZ"/>
    </w:rPr>
  </w:style>
  <w:style w:type="paragraph" w:styleId="Obsah8">
    <w:name w:val="toc 8"/>
    <w:basedOn w:val="Normln"/>
    <w:next w:val="Normln"/>
    <w:autoRedefine/>
    <w:semiHidden/>
    <w:rsid w:val="00367032"/>
    <w:pPr>
      <w:spacing w:after="0" w:line="240" w:lineRule="auto"/>
      <w:ind w:left="1400"/>
    </w:pPr>
    <w:rPr>
      <w:rFonts w:ascii="Times New Roman" w:eastAsia="Times New Roman" w:hAnsi="Times New Roman"/>
      <w:sz w:val="20"/>
      <w:szCs w:val="20"/>
      <w:lang w:eastAsia="cs-CZ"/>
    </w:rPr>
  </w:style>
  <w:style w:type="paragraph" w:styleId="Obsah9">
    <w:name w:val="toc 9"/>
    <w:basedOn w:val="Normln"/>
    <w:next w:val="Normln"/>
    <w:autoRedefine/>
    <w:semiHidden/>
    <w:rsid w:val="00367032"/>
    <w:pPr>
      <w:spacing w:after="0" w:line="240" w:lineRule="auto"/>
      <w:ind w:left="1600"/>
    </w:pPr>
    <w:rPr>
      <w:rFonts w:ascii="Times New Roman" w:eastAsia="Times New Roman" w:hAnsi="Times New Roman"/>
      <w:sz w:val="20"/>
      <w:szCs w:val="20"/>
      <w:lang w:eastAsia="cs-CZ"/>
    </w:rPr>
  </w:style>
  <w:style w:type="paragraph" w:styleId="Zkladntextodsazen">
    <w:name w:val="Body Text Indent"/>
    <w:basedOn w:val="Normln"/>
    <w:link w:val="ZkladntextodsazenChar"/>
    <w:rsid w:val="00367032"/>
    <w:pPr>
      <w:spacing w:after="0" w:line="240" w:lineRule="auto"/>
      <w:ind w:firstLine="708"/>
      <w:jc w:val="both"/>
    </w:pPr>
    <w:rPr>
      <w:rFonts w:ascii="Times New Roman" w:eastAsia="Times New Roman" w:hAnsi="Times New Roman"/>
      <w:sz w:val="24"/>
      <w:szCs w:val="20"/>
    </w:rPr>
  </w:style>
  <w:style w:type="character" w:customStyle="1" w:styleId="ZkladntextodsazenChar">
    <w:name w:val="Základní text odsazený Char"/>
    <w:link w:val="Zkladntextodsazen"/>
    <w:rsid w:val="00367032"/>
    <w:rPr>
      <w:rFonts w:ascii="Times New Roman" w:eastAsia="Times New Roman" w:hAnsi="Times New Roman"/>
      <w:sz w:val="24"/>
    </w:rPr>
  </w:style>
  <w:style w:type="paragraph" w:styleId="Nzev">
    <w:name w:val="Title"/>
    <w:basedOn w:val="Normln"/>
    <w:link w:val="NzevChar"/>
    <w:qFormat/>
    <w:rsid w:val="00367032"/>
    <w:pPr>
      <w:spacing w:after="0" w:line="360" w:lineRule="auto"/>
      <w:jc w:val="center"/>
    </w:pPr>
    <w:rPr>
      <w:rFonts w:ascii="Arial" w:eastAsia="Times New Roman" w:hAnsi="Arial"/>
      <w:b/>
      <w:sz w:val="32"/>
      <w:szCs w:val="20"/>
    </w:rPr>
  </w:style>
  <w:style w:type="character" w:customStyle="1" w:styleId="NzevChar">
    <w:name w:val="Název Char"/>
    <w:link w:val="Nzev"/>
    <w:rsid w:val="00367032"/>
    <w:rPr>
      <w:rFonts w:ascii="Arial" w:eastAsia="Times New Roman" w:hAnsi="Arial"/>
      <w:b/>
      <w:sz w:val="32"/>
    </w:rPr>
  </w:style>
  <w:style w:type="paragraph" w:styleId="Zkladntextodsazen2">
    <w:name w:val="Body Text Indent 2"/>
    <w:basedOn w:val="Normln"/>
    <w:link w:val="Zkladntextodsazen2Char"/>
    <w:rsid w:val="00367032"/>
    <w:pPr>
      <w:spacing w:after="0" w:line="240" w:lineRule="auto"/>
      <w:ind w:firstLine="708"/>
      <w:jc w:val="both"/>
    </w:pPr>
    <w:rPr>
      <w:rFonts w:ascii="Times New Roman" w:eastAsia="Times New Roman" w:hAnsi="Times New Roman"/>
      <w:color w:val="0000FF"/>
      <w:sz w:val="24"/>
      <w:szCs w:val="20"/>
    </w:rPr>
  </w:style>
  <w:style w:type="character" w:customStyle="1" w:styleId="Zkladntextodsazen2Char">
    <w:name w:val="Základní text odsazený 2 Char"/>
    <w:link w:val="Zkladntextodsazen2"/>
    <w:rsid w:val="00367032"/>
    <w:rPr>
      <w:rFonts w:ascii="Times New Roman" w:eastAsia="Times New Roman" w:hAnsi="Times New Roman"/>
      <w:color w:val="0000FF"/>
      <w:sz w:val="24"/>
    </w:rPr>
  </w:style>
  <w:style w:type="paragraph" w:customStyle="1" w:styleId="Nadpistabulky">
    <w:name w:val="Nadpis tabulky"/>
    <w:basedOn w:val="Nadpis1"/>
    <w:next w:val="Normln"/>
    <w:autoRedefine/>
    <w:rsid w:val="00367032"/>
    <w:pPr>
      <w:keepNext w:val="0"/>
      <w:keepLines w:val="0"/>
      <w:numPr>
        <w:numId w:val="0"/>
      </w:numPr>
      <w:shd w:val="clear" w:color="auto" w:fill="FFFFFF"/>
      <w:spacing w:before="0" w:line="360" w:lineRule="auto"/>
      <w:jc w:val="center"/>
      <w:outlineLvl w:val="9"/>
    </w:pPr>
    <w:rPr>
      <w:b w:val="0"/>
      <w:bCs w:val="0"/>
      <w:i/>
      <w:color w:val="auto"/>
      <w:sz w:val="22"/>
      <w:szCs w:val="20"/>
    </w:rPr>
  </w:style>
  <w:style w:type="paragraph" w:customStyle="1" w:styleId="odsazen">
    <w:name w:val="odsazení"/>
    <w:basedOn w:val="Normln"/>
    <w:rsid w:val="00367032"/>
    <w:pPr>
      <w:numPr>
        <w:numId w:val="9"/>
      </w:numPr>
      <w:spacing w:after="0" w:line="240" w:lineRule="auto"/>
      <w:jc w:val="both"/>
    </w:pPr>
    <w:rPr>
      <w:rFonts w:ascii="Times New Roman" w:eastAsia="Times New Roman" w:hAnsi="Times New Roman"/>
      <w:sz w:val="24"/>
      <w:szCs w:val="20"/>
      <w:lang w:eastAsia="cs-CZ"/>
    </w:rPr>
  </w:style>
  <w:style w:type="paragraph" w:styleId="Normlnweb">
    <w:name w:val="Normal (Web)"/>
    <w:basedOn w:val="Normln"/>
    <w:uiPriority w:val="99"/>
    <w:rsid w:val="00367032"/>
    <w:pPr>
      <w:spacing w:before="100" w:beforeAutospacing="1" w:after="100" w:afterAutospacing="1" w:line="240" w:lineRule="auto"/>
    </w:pPr>
    <w:rPr>
      <w:rFonts w:ascii="Times New Roman" w:eastAsia="Times New Roman" w:hAnsi="Times New Roman"/>
      <w:sz w:val="24"/>
      <w:szCs w:val="24"/>
      <w:lang w:eastAsia="cs-CZ"/>
    </w:rPr>
  </w:style>
  <w:style w:type="table" w:styleId="Mkatabulky">
    <w:name w:val="Table Grid"/>
    <w:basedOn w:val="Normlntabulka"/>
    <w:uiPriority w:val="59"/>
    <w:rsid w:val="003670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367032"/>
    <w:rPr>
      <w:b/>
      <w:bCs/>
    </w:rPr>
  </w:style>
  <w:style w:type="character" w:customStyle="1" w:styleId="platne1">
    <w:name w:val="platne1"/>
    <w:rsid w:val="00367032"/>
  </w:style>
  <w:style w:type="paragraph" w:styleId="Zkladntextodsazen3">
    <w:name w:val="Body Text Indent 3"/>
    <w:basedOn w:val="Normln"/>
    <w:link w:val="Zkladntextodsazen3Char"/>
    <w:rsid w:val="00367032"/>
    <w:pPr>
      <w:spacing w:after="120" w:line="240" w:lineRule="auto"/>
      <w:ind w:left="283"/>
    </w:pPr>
    <w:rPr>
      <w:rFonts w:ascii="Times New Roman" w:eastAsia="Times New Roman" w:hAnsi="Times New Roman"/>
      <w:sz w:val="16"/>
      <w:szCs w:val="16"/>
    </w:rPr>
  </w:style>
  <w:style w:type="character" w:customStyle="1" w:styleId="Zkladntextodsazen3Char">
    <w:name w:val="Základní text odsazený 3 Char"/>
    <w:link w:val="Zkladntextodsazen3"/>
    <w:rsid w:val="00367032"/>
    <w:rPr>
      <w:rFonts w:ascii="Times New Roman" w:eastAsia="Times New Roman" w:hAnsi="Times New Roman"/>
      <w:sz w:val="16"/>
      <w:szCs w:val="16"/>
    </w:rPr>
  </w:style>
  <w:style w:type="paragraph" w:customStyle="1" w:styleId="Texttabulky">
    <w:name w:val="Text tabulky"/>
    <w:rsid w:val="00367032"/>
    <w:pPr>
      <w:widowControl w:val="0"/>
      <w:spacing w:line="360" w:lineRule="atLeast"/>
    </w:pPr>
    <w:rPr>
      <w:rFonts w:ascii="Times New Roman" w:eastAsia="Times New Roman" w:hAnsi="Times New Roman"/>
      <w:snapToGrid w:val="0"/>
      <w:color w:val="000000"/>
      <w:sz w:val="24"/>
    </w:rPr>
  </w:style>
  <w:style w:type="paragraph" w:customStyle="1" w:styleId="info">
    <w:name w:val="info"/>
    <w:basedOn w:val="Normln"/>
    <w:rsid w:val="00367032"/>
    <w:pPr>
      <w:pBdr>
        <w:top w:val="single" w:sz="12" w:space="5" w:color="CC3300"/>
        <w:left w:val="single" w:sz="12" w:space="15" w:color="CC3300"/>
        <w:bottom w:val="single" w:sz="12" w:space="5" w:color="CC3300"/>
        <w:right w:val="single" w:sz="12" w:space="5" w:color="CC3300"/>
      </w:pBdr>
      <w:shd w:val="clear" w:color="auto" w:fill="FFFFCC"/>
      <w:spacing w:before="100" w:beforeAutospacing="1" w:after="100" w:afterAutospacing="1" w:line="240" w:lineRule="auto"/>
      <w:jc w:val="both"/>
    </w:pPr>
    <w:rPr>
      <w:rFonts w:ascii="Times New Roman" w:eastAsia="Times New Roman" w:hAnsi="Times New Roman"/>
      <w:b/>
      <w:bCs/>
      <w:sz w:val="25"/>
      <w:szCs w:val="25"/>
      <w:lang w:eastAsia="cs-CZ"/>
    </w:rPr>
  </w:style>
  <w:style w:type="character" w:customStyle="1" w:styleId="odp">
    <w:name w:val="odp"/>
    <w:rsid w:val="00367032"/>
  </w:style>
  <w:style w:type="paragraph" w:styleId="Rozloendokumentu">
    <w:name w:val="Document Map"/>
    <w:basedOn w:val="Normln"/>
    <w:link w:val="RozloendokumentuChar"/>
    <w:semiHidden/>
    <w:rsid w:val="00367032"/>
    <w:pPr>
      <w:shd w:val="clear" w:color="auto" w:fill="000080"/>
      <w:spacing w:after="0" w:line="240" w:lineRule="auto"/>
    </w:pPr>
    <w:rPr>
      <w:rFonts w:ascii="Tahoma" w:eastAsia="Times New Roman" w:hAnsi="Tahoma"/>
      <w:sz w:val="20"/>
      <w:szCs w:val="20"/>
    </w:rPr>
  </w:style>
  <w:style w:type="character" w:customStyle="1" w:styleId="RozloendokumentuChar">
    <w:name w:val="Rozložení dokumentu Char"/>
    <w:link w:val="Rozloendokumentu"/>
    <w:semiHidden/>
    <w:rsid w:val="00367032"/>
    <w:rPr>
      <w:rFonts w:ascii="Tahoma" w:eastAsia="Times New Roman" w:hAnsi="Tahoma" w:cs="Tahoma"/>
      <w:shd w:val="clear" w:color="auto" w:fill="000080"/>
    </w:rPr>
  </w:style>
  <w:style w:type="paragraph" w:styleId="Seznamobrzk">
    <w:name w:val="table of figures"/>
    <w:basedOn w:val="Normln"/>
    <w:next w:val="Normln"/>
    <w:semiHidden/>
    <w:rsid w:val="00367032"/>
    <w:pPr>
      <w:spacing w:before="60" w:after="60" w:line="240" w:lineRule="auto"/>
      <w:ind w:left="482" w:hanging="482"/>
      <w:jc w:val="both"/>
    </w:pPr>
    <w:rPr>
      <w:rFonts w:ascii="Arial Narrow" w:eastAsia="Times New Roman" w:hAnsi="Arial Narrow"/>
      <w:sz w:val="24"/>
      <w:szCs w:val="20"/>
      <w:lang w:eastAsia="cs-CZ"/>
    </w:rPr>
  </w:style>
  <w:style w:type="paragraph" w:customStyle="1" w:styleId="Zakladnmtext">
    <w:name w:val="Z&lt;/a&gt;kladn&lt;/m&gt; text"/>
    <w:rsid w:val="00367032"/>
    <w:rPr>
      <w:rFonts w:ascii="Times New Roman" w:eastAsia="Times New Roman" w:hAnsi="Times New Roman"/>
      <w:color w:val="000000"/>
      <w:sz w:val="24"/>
      <w:lang w:val="en-US" w:eastAsia="en-US"/>
    </w:rPr>
  </w:style>
  <w:style w:type="character" w:customStyle="1" w:styleId="StylE-mailovZprvy50">
    <w:name w:val="StylE-mailovéZprávy50"/>
    <w:semiHidden/>
    <w:rsid w:val="00367032"/>
    <w:rPr>
      <w:rFonts w:ascii="Arial" w:hAnsi="Arial" w:cs="Arial"/>
      <w:color w:val="000080"/>
      <w:sz w:val="20"/>
      <w:szCs w:val="20"/>
    </w:rPr>
  </w:style>
  <w:style w:type="character" w:customStyle="1" w:styleId="Zkladntext2Char1">
    <w:name w:val="Základní text 2 Char1"/>
    <w:rsid w:val="00367032"/>
    <w:rPr>
      <w:sz w:val="24"/>
      <w:lang w:val="cs-CZ" w:eastAsia="cs-CZ" w:bidi="ar-SA"/>
    </w:rPr>
  </w:style>
  <w:style w:type="character" w:styleId="Zvraznn">
    <w:name w:val="Emphasis"/>
    <w:qFormat/>
    <w:rsid w:val="003670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6702">
      <w:bodyDiv w:val="1"/>
      <w:marLeft w:val="0"/>
      <w:marRight w:val="0"/>
      <w:marTop w:val="0"/>
      <w:marBottom w:val="0"/>
      <w:divBdr>
        <w:top w:val="none" w:sz="0" w:space="0" w:color="auto"/>
        <w:left w:val="none" w:sz="0" w:space="0" w:color="auto"/>
        <w:bottom w:val="none" w:sz="0" w:space="0" w:color="auto"/>
        <w:right w:val="none" w:sz="0" w:space="0" w:color="auto"/>
      </w:divBdr>
    </w:div>
    <w:div w:id="93600836">
      <w:bodyDiv w:val="1"/>
      <w:marLeft w:val="0"/>
      <w:marRight w:val="0"/>
      <w:marTop w:val="0"/>
      <w:marBottom w:val="0"/>
      <w:divBdr>
        <w:top w:val="none" w:sz="0" w:space="0" w:color="auto"/>
        <w:left w:val="none" w:sz="0" w:space="0" w:color="auto"/>
        <w:bottom w:val="none" w:sz="0" w:space="0" w:color="auto"/>
        <w:right w:val="none" w:sz="0" w:space="0" w:color="auto"/>
      </w:divBdr>
    </w:div>
    <w:div w:id="156460507">
      <w:bodyDiv w:val="1"/>
      <w:marLeft w:val="0"/>
      <w:marRight w:val="0"/>
      <w:marTop w:val="0"/>
      <w:marBottom w:val="0"/>
      <w:divBdr>
        <w:top w:val="none" w:sz="0" w:space="0" w:color="auto"/>
        <w:left w:val="none" w:sz="0" w:space="0" w:color="auto"/>
        <w:bottom w:val="none" w:sz="0" w:space="0" w:color="auto"/>
        <w:right w:val="none" w:sz="0" w:space="0" w:color="auto"/>
      </w:divBdr>
    </w:div>
    <w:div w:id="182744103">
      <w:bodyDiv w:val="1"/>
      <w:marLeft w:val="0"/>
      <w:marRight w:val="0"/>
      <w:marTop w:val="0"/>
      <w:marBottom w:val="0"/>
      <w:divBdr>
        <w:top w:val="none" w:sz="0" w:space="0" w:color="auto"/>
        <w:left w:val="none" w:sz="0" w:space="0" w:color="auto"/>
        <w:bottom w:val="none" w:sz="0" w:space="0" w:color="auto"/>
        <w:right w:val="none" w:sz="0" w:space="0" w:color="auto"/>
      </w:divBdr>
    </w:div>
    <w:div w:id="279267296">
      <w:bodyDiv w:val="1"/>
      <w:marLeft w:val="0"/>
      <w:marRight w:val="0"/>
      <w:marTop w:val="0"/>
      <w:marBottom w:val="0"/>
      <w:divBdr>
        <w:top w:val="none" w:sz="0" w:space="0" w:color="auto"/>
        <w:left w:val="none" w:sz="0" w:space="0" w:color="auto"/>
        <w:bottom w:val="none" w:sz="0" w:space="0" w:color="auto"/>
        <w:right w:val="none" w:sz="0" w:space="0" w:color="auto"/>
      </w:divBdr>
    </w:div>
    <w:div w:id="355010865">
      <w:bodyDiv w:val="1"/>
      <w:marLeft w:val="0"/>
      <w:marRight w:val="0"/>
      <w:marTop w:val="0"/>
      <w:marBottom w:val="0"/>
      <w:divBdr>
        <w:top w:val="none" w:sz="0" w:space="0" w:color="auto"/>
        <w:left w:val="none" w:sz="0" w:space="0" w:color="auto"/>
        <w:bottom w:val="none" w:sz="0" w:space="0" w:color="auto"/>
        <w:right w:val="none" w:sz="0" w:space="0" w:color="auto"/>
      </w:divBdr>
    </w:div>
    <w:div w:id="480931580">
      <w:bodyDiv w:val="1"/>
      <w:marLeft w:val="0"/>
      <w:marRight w:val="0"/>
      <w:marTop w:val="0"/>
      <w:marBottom w:val="0"/>
      <w:divBdr>
        <w:top w:val="none" w:sz="0" w:space="0" w:color="auto"/>
        <w:left w:val="none" w:sz="0" w:space="0" w:color="auto"/>
        <w:bottom w:val="none" w:sz="0" w:space="0" w:color="auto"/>
        <w:right w:val="none" w:sz="0" w:space="0" w:color="auto"/>
      </w:divBdr>
    </w:div>
    <w:div w:id="731931241">
      <w:bodyDiv w:val="1"/>
      <w:marLeft w:val="0"/>
      <w:marRight w:val="0"/>
      <w:marTop w:val="0"/>
      <w:marBottom w:val="0"/>
      <w:divBdr>
        <w:top w:val="none" w:sz="0" w:space="0" w:color="auto"/>
        <w:left w:val="none" w:sz="0" w:space="0" w:color="auto"/>
        <w:bottom w:val="none" w:sz="0" w:space="0" w:color="auto"/>
        <w:right w:val="none" w:sz="0" w:space="0" w:color="auto"/>
      </w:divBdr>
    </w:div>
    <w:div w:id="766847035">
      <w:bodyDiv w:val="1"/>
      <w:marLeft w:val="0"/>
      <w:marRight w:val="0"/>
      <w:marTop w:val="0"/>
      <w:marBottom w:val="0"/>
      <w:divBdr>
        <w:top w:val="none" w:sz="0" w:space="0" w:color="auto"/>
        <w:left w:val="none" w:sz="0" w:space="0" w:color="auto"/>
        <w:bottom w:val="none" w:sz="0" w:space="0" w:color="auto"/>
        <w:right w:val="none" w:sz="0" w:space="0" w:color="auto"/>
      </w:divBdr>
    </w:div>
    <w:div w:id="891577192">
      <w:bodyDiv w:val="1"/>
      <w:marLeft w:val="0"/>
      <w:marRight w:val="0"/>
      <w:marTop w:val="0"/>
      <w:marBottom w:val="0"/>
      <w:divBdr>
        <w:top w:val="none" w:sz="0" w:space="0" w:color="auto"/>
        <w:left w:val="none" w:sz="0" w:space="0" w:color="auto"/>
        <w:bottom w:val="none" w:sz="0" w:space="0" w:color="auto"/>
        <w:right w:val="none" w:sz="0" w:space="0" w:color="auto"/>
      </w:divBdr>
    </w:div>
    <w:div w:id="892734378">
      <w:bodyDiv w:val="1"/>
      <w:marLeft w:val="0"/>
      <w:marRight w:val="0"/>
      <w:marTop w:val="0"/>
      <w:marBottom w:val="0"/>
      <w:divBdr>
        <w:top w:val="none" w:sz="0" w:space="0" w:color="auto"/>
        <w:left w:val="none" w:sz="0" w:space="0" w:color="auto"/>
        <w:bottom w:val="none" w:sz="0" w:space="0" w:color="auto"/>
        <w:right w:val="none" w:sz="0" w:space="0" w:color="auto"/>
      </w:divBdr>
    </w:div>
    <w:div w:id="926695365">
      <w:bodyDiv w:val="1"/>
      <w:marLeft w:val="0"/>
      <w:marRight w:val="0"/>
      <w:marTop w:val="0"/>
      <w:marBottom w:val="0"/>
      <w:divBdr>
        <w:top w:val="none" w:sz="0" w:space="0" w:color="auto"/>
        <w:left w:val="none" w:sz="0" w:space="0" w:color="auto"/>
        <w:bottom w:val="none" w:sz="0" w:space="0" w:color="auto"/>
        <w:right w:val="none" w:sz="0" w:space="0" w:color="auto"/>
      </w:divBdr>
    </w:div>
    <w:div w:id="945967122">
      <w:bodyDiv w:val="1"/>
      <w:marLeft w:val="0"/>
      <w:marRight w:val="0"/>
      <w:marTop w:val="0"/>
      <w:marBottom w:val="0"/>
      <w:divBdr>
        <w:top w:val="none" w:sz="0" w:space="0" w:color="auto"/>
        <w:left w:val="none" w:sz="0" w:space="0" w:color="auto"/>
        <w:bottom w:val="none" w:sz="0" w:space="0" w:color="auto"/>
        <w:right w:val="none" w:sz="0" w:space="0" w:color="auto"/>
      </w:divBdr>
    </w:div>
    <w:div w:id="960915216">
      <w:bodyDiv w:val="1"/>
      <w:marLeft w:val="0"/>
      <w:marRight w:val="0"/>
      <w:marTop w:val="0"/>
      <w:marBottom w:val="0"/>
      <w:divBdr>
        <w:top w:val="none" w:sz="0" w:space="0" w:color="auto"/>
        <w:left w:val="none" w:sz="0" w:space="0" w:color="auto"/>
        <w:bottom w:val="none" w:sz="0" w:space="0" w:color="auto"/>
        <w:right w:val="none" w:sz="0" w:space="0" w:color="auto"/>
      </w:divBdr>
    </w:div>
    <w:div w:id="1058473948">
      <w:bodyDiv w:val="1"/>
      <w:marLeft w:val="0"/>
      <w:marRight w:val="0"/>
      <w:marTop w:val="0"/>
      <w:marBottom w:val="0"/>
      <w:divBdr>
        <w:top w:val="none" w:sz="0" w:space="0" w:color="auto"/>
        <w:left w:val="none" w:sz="0" w:space="0" w:color="auto"/>
        <w:bottom w:val="none" w:sz="0" w:space="0" w:color="auto"/>
        <w:right w:val="none" w:sz="0" w:space="0" w:color="auto"/>
      </w:divBdr>
    </w:div>
    <w:div w:id="1108617790">
      <w:bodyDiv w:val="1"/>
      <w:marLeft w:val="0"/>
      <w:marRight w:val="0"/>
      <w:marTop w:val="0"/>
      <w:marBottom w:val="0"/>
      <w:divBdr>
        <w:top w:val="none" w:sz="0" w:space="0" w:color="auto"/>
        <w:left w:val="none" w:sz="0" w:space="0" w:color="auto"/>
        <w:bottom w:val="none" w:sz="0" w:space="0" w:color="auto"/>
        <w:right w:val="none" w:sz="0" w:space="0" w:color="auto"/>
      </w:divBdr>
    </w:div>
    <w:div w:id="1179275349">
      <w:bodyDiv w:val="1"/>
      <w:marLeft w:val="0"/>
      <w:marRight w:val="0"/>
      <w:marTop w:val="0"/>
      <w:marBottom w:val="0"/>
      <w:divBdr>
        <w:top w:val="none" w:sz="0" w:space="0" w:color="auto"/>
        <w:left w:val="none" w:sz="0" w:space="0" w:color="auto"/>
        <w:bottom w:val="none" w:sz="0" w:space="0" w:color="auto"/>
        <w:right w:val="none" w:sz="0" w:space="0" w:color="auto"/>
      </w:divBdr>
    </w:div>
    <w:div w:id="1245841474">
      <w:bodyDiv w:val="1"/>
      <w:marLeft w:val="0"/>
      <w:marRight w:val="0"/>
      <w:marTop w:val="0"/>
      <w:marBottom w:val="0"/>
      <w:divBdr>
        <w:top w:val="none" w:sz="0" w:space="0" w:color="auto"/>
        <w:left w:val="none" w:sz="0" w:space="0" w:color="auto"/>
        <w:bottom w:val="none" w:sz="0" w:space="0" w:color="auto"/>
        <w:right w:val="none" w:sz="0" w:space="0" w:color="auto"/>
      </w:divBdr>
    </w:div>
    <w:div w:id="1443454428">
      <w:bodyDiv w:val="1"/>
      <w:marLeft w:val="0"/>
      <w:marRight w:val="0"/>
      <w:marTop w:val="0"/>
      <w:marBottom w:val="0"/>
      <w:divBdr>
        <w:top w:val="none" w:sz="0" w:space="0" w:color="auto"/>
        <w:left w:val="none" w:sz="0" w:space="0" w:color="auto"/>
        <w:bottom w:val="none" w:sz="0" w:space="0" w:color="auto"/>
        <w:right w:val="none" w:sz="0" w:space="0" w:color="auto"/>
      </w:divBdr>
    </w:div>
    <w:div w:id="1505584328">
      <w:bodyDiv w:val="1"/>
      <w:marLeft w:val="0"/>
      <w:marRight w:val="0"/>
      <w:marTop w:val="0"/>
      <w:marBottom w:val="0"/>
      <w:divBdr>
        <w:top w:val="none" w:sz="0" w:space="0" w:color="auto"/>
        <w:left w:val="none" w:sz="0" w:space="0" w:color="auto"/>
        <w:bottom w:val="none" w:sz="0" w:space="0" w:color="auto"/>
        <w:right w:val="none" w:sz="0" w:space="0" w:color="auto"/>
      </w:divBdr>
    </w:div>
    <w:div w:id="1781759717">
      <w:bodyDiv w:val="1"/>
      <w:marLeft w:val="0"/>
      <w:marRight w:val="0"/>
      <w:marTop w:val="0"/>
      <w:marBottom w:val="0"/>
      <w:divBdr>
        <w:top w:val="none" w:sz="0" w:space="0" w:color="auto"/>
        <w:left w:val="none" w:sz="0" w:space="0" w:color="auto"/>
        <w:bottom w:val="none" w:sz="0" w:space="0" w:color="auto"/>
        <w:right w:val="none" w:sz="0" w:space="0" w:color="auto"/>
      </w:divBdr>
    </w:div>
    <w:div w:id="184347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martin.zahorik\AppData\Local\Microsoft\Windows\Temporary%20Internet%20Files\Content.Outlook\7H3PB9YM\Kopie%20-%20grafypeta2%20(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artin.zahorik\AppData\Local\Microsoft\Windows\Temporary%20Internet%20Files\Content.Outlook\7H3PB9YM\Kopie%20-%20Kopie%20-%20grafypeta2%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Calibri"/>
                <a:ea typeface="Calibri"/>
                <a:cs typeface="Calibri"/>
              </a:defRPr>
            </a:pPr>
            <a:r>
              <a:rPr lang="cs-CZ"/>
              <a:t>Vývoj počtu volných míst v Karlovarském kraji v letech 2012 ,2013, 2014</a:t>
            </a:r>
          </a:p>
        </c:rich>
      </c:tx>
      <c:layout>
        <c:manualLayout>
          <c:xMode val="edge"/>
          <c:yMode val="edge"/>
          <c:x val="0.13197969543147209"/>
          <c:y val="2.0460358056265986E-2"/>
        </c:manualLayout>
      </c:layout>
      <c:overlay val="0"/>
      <c:spPr>
        <a:noFill/>
        <a:ln w="25401">
          <a:noFill/>
        </a:ln>
      </c:spPr>
    </c:title>
    <c:autoTitleDeleted val="0"/>
    <c:plotArea>
      <c:layout>
        <c:manualLayout>
          <c:layoutTarget val="inner"/>
          <c:xMode val="edge"/>
          <c:yMode val="edge"/>
          <c:x val="9.6446700507614211E-2"/>
          <c:y val="0.25831202046035806"/>
          <c:w val="0.8883248730964467"/>
          <c:h val="0.43989769820971869"/>
        </c:manualLayout>
      </c:layout>
      <c:lineChart>
        <c:grouping val="standard"/>
        <c:varyColors val="0"/>
        <c:ser>
          <c:idx val="0"/>
          <c:order val="0"/>
          <c:tx>
            <c:strRef>
              <c:f>Sheet1!$A$2</c:f>
              <c:strCache>
                <c:ptCount val="1"/>
                <c:pt idx="0">
                  <c:v>2012</c:v>
                </c:pt>
              </c:strCache>
            </c:strRef>
          </c:tx>
          <c:spPr>
            <a:ln w="12701">
              <a:solidFill>
                <a:srgbClr val="000080"/>
              </a:solidFill>
              <a:prstDash val="solid"/>
            </a:ln>
          </c:spPr>
          <c:marker>
            <c:symbol val="diamond"/>
            <c:size val="5"/>
            <c:spPr>
              <a:solidFill>
                <a:srgbClr val="000080"/>
              </a:solidFill>
              <a:ln>
                <a:solidFill>
                  <a:srgbClr val="000080"/>
                </a:solidFill>
                <a:prstDash val="solid"/>
              </a:ln>
            </c:spPr>
          </c:marker>
          <c:cat>
            <c:strRef>
              <c:f>Sheet1!$B$1:$N$1</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Sheet1!$B$2:$N$2</c:f>
              <c:numCache>
                <c:formatCode>General</c:formatCode>
                <c:ptCount val="13"/>
                <c:pt idx="0">
                  <c:v>1131</c:v>
                </c:pt>
                <c:pt idx="1">
                  <c:v>1123</c:v>
                </c:pt>
                <c:pt idx="2">
                  <c:v>1285</c:v>
                </c:pt>
                <c:pt idx="3">
                  <c:v>1379</c:v>
                </c:pt>
                <c:pt idx="4">
                  <c:v>1451</c:v>
                </c:pt>
                <c:pt idx="5">
                  <c:v>1403</c:v>
                </c:pt>
                <c:pt idx="6">
                  <c:v>1449</c:v>
                </c:pt>
                <c:pt idx="7">
                  <c:v>1463</c:v>
                </c:pt>
                <c:pt idx="8">
                  <c:v>1404</c:v>
                </c:pt>
                <c:pt idx="9">
                  <c:v>1462</c:v>
                </c:pt>
                <c:pt idx="10">
                  <c:v>1216</c:v>
                </c:pt>
                <c:pt idx="11">
                  <c:v>1027</c:v>
                </c:pt>
              </c:numCache>
            </c:numRef>
          </c:val>
          <c:smooth val="0"/>
        </c:ser>
        <c:ser>
          <c:idx val="1"/>
          <c:order val="1"/>
          <c:tx>
            <c:strRef>
              <c:f>Sheet1!$A$3</c:f>
              <c:strCache>
                <c:ptCount val="1"/>
                <c:pt idx="0">
                  <c:v>2013</c:v>
                </c:pt>
              </c:strCache>
            </c:strRef>
          </c:tx>
          <c:spPr>
            <a:ln w="12701">
              <a:solidFill>
                <a:srgbClr val="FF00FF"/>
              </a:solidFill>
              <a:prstDash val="solid"/>
            </a:ln>
          </c:spPr>
          <c:marker>
            <c:symbol val="square"/>
            <c:size val="5"/>
            <c:spPr>
              <a:solidFill>
                <a:srgbClr val="FF00FF"/>
              </a:solidFill>
              <a:ln>
                <a:solidFill>
                  <a:srgbClr val="FF00FF"/>
                </a:solidFill>
                <a:prstDash val="solid"/>
              </a:ln>
            </c:spPr>
          </c:marker>
          <c:cat>
            <c:strRef>
              <c:f>Sheet1!$B$1:$N$1</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Sheet1!$B$3:$N$3</c:f>
              <c:numCache>
                <c:formatCode>General</c:formatCode>
                <c:ptCount val="13"/>
                <c:pt idx="0">
                  <c:v>948</c:v>
                </c:pt>
                <c:pt idx="1">
                  <c:v>1051</c:v>
                </c:pt>
                <c:pt idx="2">
                  <c:v>1118</c:v>
                </c:pt>
                <c:pt idx="3">
                  <c:v>1090</c:v>
                </c:pt>
                <c:pt idx="4">
                  <c:v>1421</c:v>
                </c:pt>
                <c:pt idx="5">
                  <c:v>1520</c:v>
                </c:pt>
                <c:pt idx="6">
                  <c:v>1242</c:v>
                </c:pt>
                <c:pt idx="7">
                  <c:v>1115</c:v>
                </c:pt>
                <c:pt idx="8">
                  <c:v>1246</c:v>
                </c:pt>
                <c:pt idx="9">
                  <c:v>1066</c:v>
                </c:pt>
                <c:pt idx="10">
                  <c:v>1155</c:v>
                </c:pt>
                <c:pt idx="11">
                  <c:v>1275</c:v>
                </c:pt>
              </c:numCache>
            </c:numRef>
          </c:val>
          <c:smooth val="0"/>
        </c:ser>
        <c:ser>
          <c:idx val="2"/>
          <c:order val="2"/>
          <c:tx>
            <c:strRef>
              <c:f>Sheet1!$A$4</c:f>
              <c:strCache>
                <c:ptCount val="1"/>
                <c:pt idx="0">
                  <c:v>2014</c:v>
                </c:pt>
              </c:strCache>
            </c:strRef>
          </c:tx>
          <c:spPr>
            <a:ln w="12701">
              <a:solidFill>
                <a:srgbClr val="FFFF00"/>
              </a:solidFill>
              <a:prstDash val="solid"/>
            </a:ln>
          </c:spPr>
          <c:marker>
            <c:symbol val="triangle"/>
            <c:size val="5"/>
            <c:spPr>
              <a:solidFill>
                <a:srgbClr val="FFFF00"/>
              </a:solidFill>
              <a:ln>
                <a:solidFill>
                  <a:srgbClr val="FFFF00"/>
                </a:solidFill>
                <a:prstDash val="solid"/>
              </a:ln>
            </c:spPr>
          </c:marker>
          <c:cat>
            <c:strRef>
              <c:f>Sheet1!$B$1:$N$1</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Sheet1!$B$4:$N$4</c:f>
              <c:numCache>
                <c:formatCode>General</c:formatCode>
                <c:ptCount val="13"/>
                <c:pt idx="0">
                  <c:v>995</c:v>
                </c:pt>
                <c:pt idx="1">
                  <c:v>1410</c:v>
                </c:pt>
                <c:pt idx="2">
                  <c:v>1390</c:v>
                </c:pt>
                <c:pt idx="3">
                  <c:v>1265</c:v>
                </c:pt>
                <c:pt idx="4">
                  <c:v>1518</c:v>
                </c:pt>
                <c:pt idx="5">
                  <c:v>1371</c:v>
                </c:pt>
                <c:pt idx="6">
                  <c:v>1577</c:v>
                </c:pt>
                <c:pt idx="7">
                  <c:v>1542</c:v>
                </c:pt>
                <c:pt idx="8">
                  <c:v>1714</c:v>
                </c:pt>
                <c:pt idx="9">
                  <c:v>1901</c:v>
                </c:pt>
                <c:pt idx="10">
                  <c:v>1760</c:v>
                </c:pt>
                <c:pt idx="11">
                  <c:v>1648</c:v>
                </c:pt>
              </c:numCache>
            </c:numRef>
          </c:val>
          <c:smooth val="0"/>
        </c:ser>
        <c:dLbls>
          <c:showLegendKey val="0"/>
          <c:showVal val="0"/>
          <c:showCatName val="0"/>
          <c:showSerName val="0"/>
          <c:showPercent val="0"/>
          <c:showBubbleSize val="0"/>
        </c:dLbls>
        <c:marker val="1"/>
        <c:smooth val="0"/>
        <c:axId val="172360832"/>
        <c:axId val="172362752"/>
      </c:lineChart>
      <c:catAx>
        <c:axId val="172360832"/>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1200" b="0" i="0" u="none" strike="noStrike" baseline="0">
                <a:solidFill>
                  <a:srgbClr val="000000"/>
                </a:solidFill>
                <a:latin typeface="Calibri"/>
                <a:ea typeface="Calibri"/>
                <a:cs typeface="Calibri"/>
              </a:defRPr>
            </a:pPr>
            <a:endParaRPr lang="cs-CZ"/>
          </a:p>
        </c:txPr>
        <c:crossAx val="172362752"/>
        <c:crosses val="autoZero"/>
        <c:auto val="1"/>
        <c:lblAlgn val="ctr"/>
        <c:lblOffset val="100"/>
        <c:tickLblSkip val="1"/>
        <c:tickMarkSkip val="1"/>
        <c:noMultiLvlLbl val="0"/>
      </c:catAx>
      <c:valAx>
        <c:axId val="17236275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Calibri"/>
                <a:ea typeface="Calibri"/>
                <a:cs typeface="Calibri"/>
              </a:defRPr>
            </a:pPr>
            <a:endParaRPr lang="cs-CZ"/>
          </a:p>
        </c:txPr>
        <c:crossAx val="172360832"/>
        <c:crosses val="autoZero"/>
        <c:crossBetween val="between"/>
      </c:valAx>
      <c:spPr>
        <a:solidFill>
          <a:srgbClr val="C0C0C0"/>
        </a:solidFill>
        <a:ln w="12701">
          <a:solidFill>
            <a:srgbClr val="808080"/>
          </a:solidFill>
          <a:prstDash val="solid"/>
        </a:ln>
      </c:spPr>
    </c:plotArea>
    <c:legend>
      <c:legendPos val="b"/>
      <c:layout>
        <c:manualLayout>
          <c:xMode val="edge"/>
          <c:yMode val="edge"/>
          <c:x val="0.35702199661590522"/>
          <c:y val="0.9181585677749361"/>
          <c:w val="0.36379018612521152"/>
          <c:h val="6.9053708439897693E-2"/>
        </c:manualLayout>
      </c:layout>
      <c:overlay val="0"/>
      <c:spPr>
        <a:gradFill rotWithShape="0">
          <a:gsLst>
            <a:gs pos="0">
              <a:srgbClr xmlns:mc="http://schemas.openxmlformats.org/markup-compatibility/2006" xmlns:a14="http://schemas.microsoft.com/office/drawing/2010/main" val="FFFFFF" mc:Ignorable="a14" a14:legacySpreadsheetColorIndex="44">
                <a:gamma/>
                <a:tint val="0"/>
                <a:invGamma/>
              </a:srgbClr>
            </a:gs>
            <a:gs pos="100000">
              <a:srgbClr xmlns:mc="http://schemas.openxmlformats.org/markup-compatibility/2006" xmlns:a14="http://schemas.microsoft.com/office/drawing/2010/main" val="99CCFF" mc:Ignorable="a14" a14:legacySpreadsheetColorIndex="44"/>
            </a:gs>
          </a:gsLst>
          <a:lin ang="5400000" scaled="1"/>
        </a:gradFill>
        <a:ln w="3175">
          <a:solidFill>
            <a:srgbClr val="000000"/>
          </a:solidFill>
          <a:prstDash val="solid"/>
        </a:ln>
        <a:effectLst>
          <a:outerShdw dist="35921" dir="2700000" algn="br">
            <a:srgbClr val="000000"/>
          </a:outerShdw>
        </a:effectLst>
      </c:spPr>
      <c:txPr>
        <a:bodyPr/>
        <a:lstStyle/>
        <a:p>
          <a:pPr>
            <a:defRPr sz="1100" b="0" i="0" u="none" strike="noStrike" baseline="0">
              <a:solidFill>
                <a:srgbClr val="000000"/>
              </a:solidFill>
              <a:latin typeface="Calibri"/>
              <a:ea typeface="Calibri"/>
              <a:cs typeface="Calibri"/>
            </a:defRPr>
          </a:pPr>
          <a:endParaRPr lang="cs-CZ"/>
        </a:p>
      </c:txPr>
    </c:legend>
    <c:plotVisOnly val="1"/>
    <c:dispBlanksAs val="gap"/>
    <c:showDLblsOverMax val="0"/>
  </c:chart>
  <c:spPr>
    <a:gradFill rotWithShape="0">
      <a:gsLst>
        <a:gs pos="0">
          <a:srgbClr xmlns:mc="http://schemas.openxmlformats.org/markup-compatibility/2006" xmlns:a14="http://schemas.microsoft.com/office/drawing/2010/main" val="99CCFF" mc:Ignorable="a14" a14:legacySpreadsheetColorIndex="44"/>
        </a:gs>
        <a:gs pos="100000">
          <a:srgbClr xmlns:mc="http://schemas.openxmlformats.org/markup-compatibility/2006" xmlns:a14="http://schemas.microsoft.com/office/drawing/2010/main" val="FFFFFF" mc:Ignorable="a14" a14:legacySpreadsheetColorIndex="9"/>
        </a:gs>
      </a:gsLst>
      <a:lin ang="5400000" scaled="1"/>
    </a:gradFill>
    <a:ln>
      <a:solidFill>
        <a:schemeClr val="accent1">
          <a:lumMod val="60000"/>
          <a:lumOff val="40000"/>
        </a:schemeClr>
      </a:solidFill>
    </a:ln>
  </c:spPr>
  <c:txPr>
    <a:bodyPr/>
    <a:lstStyle/>
    <a:p>
      <a:pPr>
        <a:defRPr sz="1700" b="1" i="0" u="none" strike="noStrike" baseline="0">
          <a:solidFill>
            <a:srgbClr val="000000"/>
          </a:solidFill>
          <a:latin typeface="Calibri"/>
          <a:ea typeface="Calibri"/>
          <a:cs typeface="Calibri"/>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2" b="1" i="0" u="none" strike="noStrike" baseline="0">
                <a:solidFill>
                  <a:srgbClr val="000000"/>
                </a:solidFill>
                <a:latin typeface="Calibri"/>
                <a:ea typeface="Calibri"/>
                <a:cs typeface="Calibri"/>
              </a:defRPr>
            </a:pPr>
            <a:r>
              <a:rPr lang="cs-CZ"/>
              <a:t>Vývoj počtu volných pracovních míst v jednotlivých okresech Karlovarského kraje</a:t>
            </a:r>
          </a:p>
        </c:rich>
      </c:tx>
      <c:layout>
        <c:manualLayout>
          <c:xMode val="edge"/>
          <c:yMode val="edge"/>
          <c:x val="0.15397631133671744"/>
          <c:y val="2.0460358056265986E-2"/>
        </c:manualLayout>
      </c:layout>
      <c:overlay val="0"/>
      <c:spPr>
        <a:noFill/>
        <a:ln w="25428">
          <a:noFill/>
        </a:ln>
      </c:spPr>
    </c:title>
    <c:autoTitleDeleted val="0"/>
    <c:plotArea>
      <c:layout>
        <c:manualLayout>
          <c:layoutTarget val="inner"/>
          <c:xMode val="edge"/>
          <c:yMode val="edge"/>
          <c:x val="9.6446700507614211E-2"/>
          <c:y val="0.25831202046035806"/>
          <c:w val="0.8883248730964467"/>
          <c:h val="0.43989769820971869"/>
        </c:manualLayout>
      </c:layout>
      <c:lineChart>
        <c:grouping val="standard"/>
        <c:varyColors val="0"/>
        <c:ser>
          <c:idx val="0"/>
          <c:order val="0"/>
          <c:tx>
            <c:strRef>
              <c:f>Sheet1!$A$2</c:f>
              <c:strCache>
                <c:ptCount val="1"/>
                <c:pt idx="0">
                  <c:v>Karlovy Vary</c:v>
                </c:pt>
              </c:strCache>
            </c:strRef>
          </c:tx>
          <c:spPr>
            <a:ln w="12714">
              <a:solidFill>
                <a:srgbClr val="000080"/>
              </a:solidFill>
              <a:prstDash val="solid"/>
            </a:ln>
          </c:spPr>
          <c:marker>
            <c:symbol val="diamond"/>
            <c:size val="5"/>
            <c:spPr>
              <a:solidFill>
                <a:srgbClr val="000080"/>
              </a:solidFill>
              <a:ln>
                <a:solidFill>
                  <a:srgbClr val="000080"/>
                </a:solidFill>
                <a:prstDash val="solid"/>
              </a:ln>
            </c:spPr>
          </c:marker>
          <c:cat>
            <c:strRef>
              <c:f>Sheet1!$B$1:$M$1</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Sheet1!$B$2:$M$2</c:f>
              <c:numCache>
                <c:formatCode>General</c:formatCode>
                <c:ptCount val="12"/>
                <c:pt idx="0">
                  <c:v>218</c:v>
                </c:pt>
                <c:pt idx="1">
                  <c:v>446</c:v>
                </c:pt>
                <c:pt idx="2">
                  <c:v>330</c:v>
                </c:pt>
                <c:pt idx="3">
                  <c:v>269</c:v>
                </c:pt>
                <c:pt idx="4">
                  <c:v>432</c:v>
                </c:pt>
                <c:pt idx="5">
                  <c:v>312</c:v>
                </c:pt>
                <c:pt idx="6">
                  <c:v>457</c:v>
                </c:pt>
                <c:pt idx="7">
                  <c:v>540</c:v>
                </c:pt>
                <c:pt idx="8">
                  <c:v>628</c:v>
                </c:pt>
                <c:pt idx="9">
                  <c:v>765</c:v>
                </c:pt>
                <c:pt idx="10">
                  <c:v>728</c:v>
                </c:pt>
                <c:pt idx="11">
                  <c:v>598</c:v>
                </c:pt>
              </c:numCache>
            </c:numRef>
          </c:val>
          <c:smooth val="0"/>
        </c:ser>
        <c:ser>
          <c:idx val="1"/>
          <c:order val="1"/>
          <c:tx>
            <c:strRef>
              <c:f>Sheet1!$A$3</c:f>
              <c:strCache>
                <c:ptCount val="1"/>
                <c:pt idx="0">
                  <c:v>Sokolov</c:v>
                </c:pt>
              </c:strCache>
            </c:strRef>
          </c:tx>
          <c:spPr>
            <a:ln w="12714">
              <a:solidFill>
                <a:srgbClr val="FF00FF"/>
              </a:solidFill>
              <a:prstDash val="solid"/>
            </a:ln>
          </c:spPr>
          <c:marker>
            <c:symbol val="square"/>
            <c:size val="5"/>
            <c:spPr>
              <a:solidFill>
                <a:srgbClr val="FF00FF"/>
              </a:solidFill>
              <a:ln>
                <a:solidFill>
                  <a:srgbClr val="FF00FF"/>
                </a:solidFill>
                <a:prstDash val="solid"/>
              </a:ln>
            </c:spPr>
          </c:marker>
          <c:cat>
            <c:strRef>
              <c:f>Sheet1!$B$1:$M$1</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Sheet1!$B$3:$M$3</c:f>
              <c:numCache>
                <c:formatCode>General</c:formatCode>
                <c:ptCount val="12"/>
                <c:pt idx="0">
                  <c:v>304</c:v>
                </c:pt>
                <c:pt idx="1">
                  <c:v>295</c:v>
                </c:pt>
                <c:pt idx="2">
                  <c:v>299</c:v>
                </c:pt>
                <c:pt idx="3">
                  <c:v>197</c:v>
                </c:pt>
                <c:pt idx="4">
                  <c:v>219</c:v>
                </c:pt>
                <c:pt idx="5">
                  <c:v>221</c:v>
                </c:pt>
                <c:pt idx="6">
                  <c:v>178</c:v>
                </c:pt>
                <c:pt idx="7">
                  <c:v>195</c:v>
                </c:pt>
                <c:pt idx="8">
                  <c:v>193</c:v>
                </c:pt>
                <c:pt idx="9">
                  <c:v>198</c:v>
                </c:pt>
                <c:pt idx="10">
                  <c:v>252</c:v>
                </c:pt>
                <c:pt idx="11">
                  <c:v>179</c:v>
                </c:pt>
              </c:numCache>
            </c:numRef>
          </c:val>
          <c:smooth val="0"/>
        </c:ser>
        <c:ser>
          <c:idx val="2"/>
          <c:order val="2"/>
          <c:tx>
            <c:strRef>
              <c:f>Sheet1!$A$4</c:f>
              <c:strCache>
                <c:ptCount val="1"/>
                <c:pt idx="0">
                  <c:v>Cheb</c:v>
                </c:pt>
              </c:strCache>
            </c:strRef>
          </c:tx>
          <c:spPr>
            <a:ln w="12714">
              <a:solidFill>
                <a:srgbClr val="FFFF00"/>
              </a:solidFill>
              <a:prstDash val="solid"/>
            </a:ln>
          </c:spPr>
          <c:marker>
            <c:symbol val="triangle"/>
            <c:size val="5"/>
            <c:spPr>
              <a:solidFill>
                <a:srgbClr val="FFFF00"/>
              </a:solidFill>
              <a:ln>
                <a:solidFill>
                  <a:srgbClr val="FFFF00"/>
                </a:solidFill>
                <a:prstDash val="solid"/>
              </a:ln>
            </c:spPr>
          </c:marker>
          <c:cat>
            <c:strRef>
              <c:f>Sheet1!$B$1:$M$1</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Sheet1!$B$4:$M$4</c:f>
              <c:numCache>
                <c:formatCode>General</c:formatCode>
                <c:ptCount val="12"/>
                <c:pt idx="0">
                  <c:v>473</c:v>
                </c:pt>
                <c:pt idx="1">
                  <c:v>669</c:v>
                </c:pt>
                <c:pt idx="2">
                  <c:v>761</c:v>
                </c:pt>
                <c:pt idx="3">
                  <c:v>799</c:v>
                </c:pt>
                <c:pt idx="4">
                  <c:v>867</c:v>
                </c:pt>
                <c:pt idx="5">
                  <c:v>838</c:v>
                </c:pt>
                <c:pt idx="6">
                  <c:v>942</c:v>
                </c:pt>
                <c:pt idx="7">
                  <c:v>807</c:v>
                </c:pt>
                <c:pt idx="8">
                  <c:v>893</c:v>
                </c:pt>
                <c:pt idx="9">
                  <c:v>938</c:v>
                </c:pt>
                <c:pt idx="10">
                  <c:v>780</c:v>
                </c:pt>
                <c:pt idx="11">
                  <c:v>871</c:v>
                </c:pt>
              </c:numCache>
            </c:numRef>
          </c:val>
          <c:smooth val="0"/>
        </c:ser>
        <c:dLbls>
          <c:showLegendKey val="0"/>
          <c:showVal val="0"/>
          <c:showCatName val="0"/>
          <c:showSerName val="0"/>
          <c:showPercent val="0"/>
          <c:showBubbleSize val="0"/>
        </c:dLbls>
        <c:marker val="1"/>
        <c:smooth val="0"/>
        <c:axId val="172421120"/>
        <c:axId val="172423040"/>
      </c:lineChart>
      <c:catAx>
        <c:axId val="172421120"/>
        <c:scaling>
          <c:orientation val="minMax"/>
        </c:scaling>
        <c:delete val="0"/>
        <c:axPos val="b"/>
        <c:numFmt formatCode="General" sourceLinked="1"/>
        <c:majorTickMark val="out"/>
        <c:minorTickMark val="none"/>
        <c:tickLblPos val="nextTo"/>
        <c:spPr>
          <a:ln w="3179">
            <a:solidFill>
              <a:srgbClr val="000000"/>
            </a:solidFill>
            <a:prstDash val="solid"/>
          </a:ln>
        </c:spPr>
        <c:txPr>
          <a:bodyPr rot="-2700000" vert="horz"/>
          <a:lstStyle/>
          <a:p>
            <a:pPr>
              <a:defRPr sz="1201" b="0" i="0" u="none" strike="noStrike" baseline="0">
                <a:solidFill>
                  <a:srgbClr val="000000"/>
                </a:solidFill>
                <a:latin typeface="Calibri"/>
                <a:ea typeface="Calibri"/>
                <a:cs typeface="Calibri"/>
              </a:defRPr>
            </a:pPr>
            <a:endParaRPr lang="cs-CZ"/>
          </a:p>
        </c:txPr>
        <c:crossAx val="172423040"/>
        <c:crosses val="autoZero"/>
        <c:auto val="1"/>
        <c:lblAlgn val="ctr"/>
        <c:lblOffset val="100"/>
        <c:tickLblSkip val="1"/>
        <c:tickMarkSkip val="1"/>
        <c:noMultiLvlLbl val="0"/>
      </c:catAx>
      <c:valAx>
        <c:axId val="172423040"/>
        <c:scaling>
          <c:orientation val="minMax"/>
        </c:scaling>
        <c:delete val="0"/>
        <c:axPos val="l"/>
        <c:majorGridlines>
          <c:spPr>
            <a:ln w="3179">
              <a:solidFill>
                <a:srgbClr val="000000"/>
              </a:solidFill>
              <a:prstDash val="solid"/>
            </a:ln>
          </c:spPr>
        </c:majorGridlines>
        <c:numFmt formatCode="General" sourceLinked="1"/>
        <c:majorTickMark val="out"/>
        <c:minorTickMark val="none"/>
        <c:tickLblPos val="nextTo"/>
        <c:spPr>
          <a:ln w="3179">
            <a:solidFill>
              <a:srgbClr val="000000"/>
            </a:solidFill>
            <a:prstDash val="solid"/>
          </a:ln>
        </c:spPr>
        <c:txPr>
          <a:bodyPr rot="0" vert="horz"/>
          <a:lstStyle/>
          <a:p>
            <a:pPr>
              <a:defRPr sz="1201" b="0" i="0" u="none" strike="noStrike" baseline="0">
                <a:solidFill>
                  <a:srgbClr val="000000"/>
                </a:solidFill>
                <a:latin typeface="Calibri"/>
                <a:ea typeface="Calibri"/>
                <a:cs typeface="Calibri"/>
              </a:defRPr>
            </a:pPr>
            <a:endParaRPr lang="cs-CZ"/>
          </a:p>
        </c:txPr>
        <c:crossAx val="172421120"/>
        <c:crosses val="autoZero"/>
        <c:crossBetween val="between"/>
      </c:valAx>
      <c:spPr>
        <a:solidFill>
          <a:srgbClr val="C0C0C0"/>
        </a:solidFill>
        <a:ln w="12714">
          <a:solidFill>
            <a:srgbClr val="808080"/>
          </a:solidFill>
          <a:prstDash val="solid"/>
        </a:ln>
      </c:spPr>
    </c:plotArea>
    <c:legend>
      <c:legendPos val="b"/>
      <c:layout>
        <c:manualLayout>
          <c:xMode val="edge"/>
          <c:yMode val="edge"/>
          <c:x val="0.30118443316412857"/>
          <c:y val="0.9181585677749361"/>
          <c:w val="0.47546531302876482"/>
          <c:h val="6.9053708439897693E-2"/>
        </c:manualLayout>
      </c:layout>
      <c:overlay val="0"/>
      <c:spPr>
        <a:gradFill rotWithShape="0">
          <a:gsLst>
            <a:gs pos="0">
              <a:srgbClr xmlns:mc="http://schemas.openxmlformats.org/markup-compatibility/2006" xmlns:a14="http://schemas.microsoft.com/office/drawing/2010/main" val="FFFFFF" mc:Ignorable="a14" a14:legacySpreadsheetColorIndex="44">
                <a:gamma/>
                <a:tint val="0"/>
                <a:invGamma/>
              </a:srgbClr>
            </a:gs>
            <a:gs pos="100000">
              <a:srgbClr xmlns:mc="http://schemas.openxmlformats.org/markup-compatibility/2006" xmlns:a14="http://schemas.microsoft.com/office/drawing/2010/main" val="99CCFF" mc:Ignorable="a14" a14:legacySpreadsheetColorIndex="44"/>
            </a:gs>
          </a:gsLst>
          <a:lin ang="5400000" scaled="1"/>
        </a:gradFill>
        <a:ln w="3179">
          <a:solidFill>
            <a:srgbClr val="000000"/>
          </a:solidFill>
          <a:prstDash val="solid"/>
        </a:ln>
        <a:effectLst>
          <a:outerShdw dist="35921" dir="2700000" algn="br">
            <a:srgbClr val="000000"/>
          </a:outerShdw>
        </a:effectLst>
      </c:spPr>
      <c:txPr>
        <a:bodyPr/>
        <a:lstStyle/>
        <a:p>
          <a:pPr>
            <a:defRPr sz="1101" b="0" i="0" u="none" strike="noStrike" baseline="0">
              <a:solidFill>
                <a:srgbClr val="000000"/>
              </a:solidFill>
              <a:latin typeface="Calibri"/>
              <a:ea typeface="Calibri"/>
              <a:cs typeface="Calibri"/>
            </a:defRPr>
          </a:pPr>
          <a:endParaRPr lang="cs-CZ"/>
        </a:p>
      </c:txPr>
    </c:legend>
    <c:plotVisOnly val="1"/>
    <c:dispBlanksAs val="gap"/>
    <c:showDLblsOverMax val="0"/>
  </c:chart>
  <c:spPr>
    <a:gradFill rotWithShape="0">
      <a:gsLst>
        <a:gs pos="0">
          <a:srgbClr xmlns:mc="http://schemas.openxmlformats.org/markup-compatibility/2006" xmlns:a14="http://schemas.microsoft.com/office/drawing/2010/main" val="99CCFF" mc:Ignorable="a14" a14:legacySpreadsheetColorIndex="44"/>
        </a:gs>
        <a:gs pos="100000">
          <a:srgbClr xmlns:mc="http://schemas.openxmlformats.org/markup-compatibility/2006" xmlns:a14="http://schemas.microsoft.com/office/drawing/2010/main" val="FFFFFF" mc:Ignorable="a14" a14:legacySpreadsheetColorIndex="9"/>
        </a:gs>
      </a:gsLst>
      <a:lin ang="5400000" scaled="1"/>
    </a:gradFill>
    <a:ln>
      <a:solidFill>
        <a:schemeClr val="accent1">
          <a:lumMod val="60000"/>
          <a:lumOff val="40000"/>
        </a:schemeClr>
      </a:solidFill>
    </a:ln>
  </c:spPr>
  <c:txPr>
    <a:bodyPr/>
    <a:lstStyle/>
    <a:p>
      <a:pPr>
        <a:defRPr sz="1702" b="1" i="0" u="none" strike="noStrike" baseline="0">
          <a:solidFill>
            <a:srgbClr val="000000"/>
          </a:solidFill>
          <a:latin typeface="Calibri"/>
          <a:ea typeface="Calibri"/>
          <a:cs typeface="Calibri"/>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Calibri"/>
                <a:ea typeface="Calibri"/>
                <a:cs typeface="Calibri"/>
              </a:defRPr>
            </a:pPr>
            <a:r>
              <a:rPr lang="cs-CZ"/>
              <a:t>Vývoj podílu nezaměstnaných osob</a:t>
            </a:r>
          </a:p>
        </c:rich>
      </c:tx>
      <c:layout>
        <c:manualLayout>
          <c:xMode val="edge"/>
          <c:yMode val="edge"/>
          <c:x val="0.26960784313725489"/>
          <c:y val="2.0460358056265986E-2"/>
        </c:manualLayout>
      </c:layout>
      <c:overlay val="0"/>
      <c:spPr>
        <a:noFill/>
        <a:ln w="25400">
          <a:noFill/>
        </a:ln>
      </c:spPr>
    </c:title>
    <c:autoTitleDeleted val="0"/>
    <c:plotArea>
      <c:layout>
        <c:manualLayout>
          <c:layoutTarget val="inner"/>
          <c:xMode val="edge"/>
          <c:yMode val="edge"/>
          <c:x val="6.699346405228758E-2"/>
          <c:y val="0.19437340153452684"/>
          <c:w val="0.9183006535947712"/>
          <c:h val="0.50383631713554988"/>
        </c:manualLayout>
      </c:layout>
      <c:lineChart>
        <c:grouping val="standard"/>
        <c:varyColors val="0"/>
        <c:ser>
          <c:idx val="0"/>
          <c:order val="0"/>
          <c:tx>
            <c:strRef>
              <c:f>Sheet1!$A$2</c:f>
              <c:strCache>
                <c:ptCount val="1"/>
                <c:pt idx="0">
                  <c:v>Karlovy Vary</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strRef>
              <c:f>Sheet1!$B$1:$M$1</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Sheet1!$B$2:$M$2</c:f>
              <c:numCache>
                <c:formatCode>General</c:formatCode>
                <c:ptCount val="12"/>
                <c:pt idx="0">
                  <c:v>9.6</c:v>
                </c:pt>
                <c:pt idx="1">
                  <c:v>9.5</c:v>
                </c:pt>
                <c:pt idx="2">
                  <c:v>9.1</c:v>
                </c:pt>
                <c:pt idx="3">
                  <c:v>8.6</c:v>
                </c:pt>
                <c:pt idx="4">
                  <c:v>8.1999999999999993</c:v>
                </c:pt>
                <c:pt idx="5">
                  <c:v>8</c:v>
                </c:pt>
                <c:pt idx="6">
                  <c:v>8.1999999999999993</c:v>
                </c:pt>
                <c:pt idx="7">
                  <c:v>8.1</c:v>
                </c:pt>
                <c:pt idx="8">
                  <c:v>8.1999999999999993</c:v>
                </c:pt>
                <c:pt idx="9">
                  <c:v>8</c:v>
                </c:pt>
                <c:pt idx="10">
                  <c:v>8</c:v>
                </c:pt>
                <c:pt idx="11">
                  <c:v>8.3000000000000007</c:v>
                </c:pt>
              </c:numCache>
            </c:numRef>
          </c:val>
          <c:smooth val="0"/>
        </c:ser>
        <c:ser>
          <c:idx val="1"/>
          <c:order val="1"/>
          <c:tx>
            <c:strRef>
              <c:f>Sheet1!$A$3</c:f>
              <c:strCache>
                <c:ptCount val="1"/>
                <c:pt idx="0">
                  <c:v>Sokolov</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strRef>
              <c:f>Sheet1!$B$1:$M$1</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Sheet1!$B$3:$M$3</c:f>
              <c:numCache>
                <c:formatCode>General</c:formatCode>
                <c:ptCount val="12"/>
                <c:pt idx="0">
                  <c:v>11.2</c:v>
                </c:pt>
                <c:pt idx="1">
                  <c:v>11</c:v>
                </c:pt>
                <c:pt idx="2">
                  <c:v>10.8</c:v>
                </c:pt>
                <c:pt idx="3">
                  <c:v>10.4</c:v>
                </c:pt>
                <c:pt idx="4">
                  <c:v>10</c:v>
                </c:pt>
                <c:pt idx="5">
                  <c:v>9.8000000000000007</c:v>
                </c:pt>
                <c:pt idx="6">
                  <c:v>10</c:v>
                </c:pt>
                <c:pt idx="7">
                  <c:v>9.9</c:v>
                </c:pt>
                <c:pt idx="8">
                  <c:v>9.9</c:v>
                </c:pt>
                <c:pt idx="9">
                  <c:v>9.8000000000000007</c:v>
                </c:pt>
                <c:pt idx="10">
                  <c:v>9.8000000000000007</c:v>
                </c:pt>
                <c:pt idx="11">
                  <c:v>9.9</c:v>
                </c:pt>
              </c:numCache>
            </c:numRef>
          </c:val>
          <c:smooth val="0"/>
        </c:ser>
        <c:ser>
          <c:idx val="2"/>
          <c:order val="2"/>
          <c:tx>
            <c:strRef>
              <c:f>Sheet1!$A$4</c:f>
              <c:strCache>
                <c:ptCount val="1"/>
                <c:pt idx="0">
                  <c:v>Cheb</c:v>
                </c:pt>
              </c:strCache>
            </c:strRef>
          </c:tx>
          <c:spPr>
            <a:ln w="12700">
              <a:solidFill>
                <a:srgbClr val="FFFF00"/>
              </a:solidFill>
              <a:prstDash val="solid"/>
            </a:ln>
          </c:spPr>
          <c:marker>
            <c:symbol val="triangle"/>
            <c:size val="5"/>
            <c:spPr>
              <a:solidFill>
                <a:srgbClr val="FFFF00"/>
              </a:solidFill>
              <a:ln>
                <a:solidFill>
                  <a:srgbClr val="FFFF00"/>
                </a:solidFill>
                <a:prstDash val="solid"/>
              </a:ln>
            </c:spPr>
          </c:marker>
          <c:cat>
            <c:strRef>
              <c:f>Sheet1!$B$1:$M$1</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Sheet1!$B$4:$M$4</c:f>
              <c:numCache>
                <c:formatCode>General</c:formatCode>
                <c:ptCount val="12"/>
                <c:pt idx="0">
                  <c:v>8.3000000000000007</c:v>
                </c:pt>
                <c:pt idx="1">
                  <c:v>8.1</c:v>
                </c:pt>
                <c:pt idx="2">
                  <c:v>7.6</c:v>
                </c:pt>
                <c:pt idx="3">
                  <c:v>6.9</c:v>
                </c:pt>
                <c:pt idx="4">
                  <c:v>6.5</c:v>
                </c:pt>
                <c:pt idx="5">
                  <c:v>6.2</c:v>
                </c:pt>
                <c:pt idx="6">
                  <c:v>6.3</c:v>
                </c:pt>
                <c:pt idx="7">
                  <c:v>6.2</c:v>
                </c:pt>
                <c:pt idx="8">
                  <c:v>6.2</c:v>
                </c:pt>
                <c:pt idx="9">
                  <c:v>6.1</c:v>
                </c:pt>
                <c:pt idx="10">
                  <c:v>6.2</c:v>
                </c:pt>
                <c:pt idx="11">
                  <c:v>6.4</c:v>
                </c:pt>
              </c:numCache>
            </c:numRef>
          </c:val>
          <c:smooth val="0"/>
        </c:ser>
        <c:dLbls>
          <c:showLegendKey val="0"/>
          <c:showVal val="0"/>
          <c:showCatName val="0"/>
          <c:showSerName val="0"/>
          <c:showPercent val="0"/>
          <c:showBubbleSize val="0"/>
        </c:dLbls>
        <c:marker val="1"/>
        <c:smooth val="0"/>
        <c:axId val="174599168"/>
        <c:axId val="174613632"/>
      </c:lineChart>
      <c:catAx>
        <c:axId val="174599168"/>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1200" b="0" i="0" u="none" strike="noStrike" baseline="0">
                <a:solidFill>
                  <a:srgbClr val="000000"/>
                </a:solidFill>
                <a:latin typeface="Calibri"/>
                <a:ea typeface="Calibri"/>
                <a:cs typeface="Calibri"/>
              </a:defRPr>
            </a:pPr>
            <a:endParaRPr lang="cs-CZ"/>
          </a:p>
        </c:txPr>
        <c:crossAx val="174613632"/>
        <c:crosses val="autoZero"/>
        <c:auto val="1"/>
        <c:lblAlgn val="ctr"/>
        <c:lblOffset val="100"/>
        <c:tickLblSkip val="1"/>
        <c:tickMarkSkip val="1"/>
        <c:noMultiLvlLbl val="0"/>
      </c:catAx>
      <c:valAx>
        <c:axId val="17461363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Calibri"/>
                <a:ea typeface="Calibri"/>
                <a:cs typeface="Calibri"/>
              </a:defRPr>
            </a:pPr>
            <a:endParaRPr lang="cs-CZ"/>
          </a:p>
        </c:txPr>
        <c:crossAx val="174599168"/>
        <c:crosses val="autoZero"/>
        <c:crossBetween val="between"/>
      </c:valAx>
      <c:spPr>
        <a:solidFill>
          <a:srgbClr val="C0C0C0"/>
        </a:solidFill>
        <a:ln w="12700">
          <a:solidFill>
            <a:srgbClr val="808080"/>
          </a:solidFill>
          <a:prstDash val="solid"/>
        </a:ln>
      </c:spPr>
    </c:plotArea>
    <c:legend>
      <c:legendPos val="b"/>
      <c:layout>
        <c:manualLayout>
          <c:xMode val="edge"/>
          <c:yMode val="edge"/>
          <c:x val="0.29411764705882354"/>
          <c:y val="0.9181585677749361"/>
          <c:w val="0.4591503267973856"/>
          <c:h val="6.9053708439897693E-2"/>
        </c:manualLayout>
      </c:layout>
      <c:overlay val="0"/>
      <c:spPr>
        <a:gradFill rotWithShape="0">
          <a:gsLst>
            <a:gs pos="0">
              <a:srgbClr xmlns:mc="http://schemas.openxmlformats.org/markup-compatibility/2006" xmlns:a14="http://schemas.microsoft.com/office/drawing/2010/main" val="FFFFFF" mc:Ignorable="a14" a14:legacySpreadsheetColorIndex="44">
                <a:gamma/>
                <a:tint val="0"/>
                <a:invGamma/>
              </a:srgbClr>
            </a:gs>
            <a:gs pos="100000">
              <a:srgbClr xmlns:mc="http://schemas.openxmlformats.org/markup-compatibility/2006" xmlns:a14="http://schemas.microsoft.com/office/drawing/2010/main" val="99CCFF" mc:Ignorable="a14" a14:legacySpreadsheetColorIndex="44"/>
            </a:gs>
          </a:gsLst>
          <a:lin ang="5400000" scaled="1"/>
        </a:gradFill>
        <a:ln w="3175">
          <a:solidFill>
            <a:srgbClr val="000000"/>
          </a:solidFill>
          <a:prstDash val="solid"/>
        </a:ln>
        <a:effectLst>
          <a:outerShdw dist="35921" dir="2700000" algn="br">
            <a:srgbClr val="000000"/>
          </a:outerShdw>
        </a:effectLst>
      </c:spPr>
      <c:txPr>
        <a:bodyPr/>
        <a:lstStyle/>
        <a:p>
          <a:pPr>
            <a:defRPr sz="1100" b="0" i="0" u="none" strike="noStrike" baseline="0">
              <a:solidFill>
                <a:srgbClr val="000000"/>
              </a:solidFill>
              <a:latin typeface="Calibri"/>
              <a:ea typeface="Calibri"/>
              <a:cs typeface="Calibri"/>
            </a:defRPr>
          </a:pPr>
          <a:endParaRPr lang="cs-CZ"/>
        </a:p>
      </c:txPr>
    </c:legend>
    <c:plotVisOnly val="1"/>
    <c:dispBlanksAs val="gap"/>
    <c:showDLblsOverMax val="0"/>
  </c:chart>
  <c:spPr>
    <a:gradFill rotWithShape="0">
      <a:gsLst>
        <a:gs pos="0">
          <a:srgbClr xmlns:mc="http://schemas.openxmlformats.org/markup-compatibility/2006" xmlns:a14="http://schemas.microsoft.com/office/drawing/2010/main" val="99CCFF" mc:Ignorable="a14" a14:legacySpreadsheetColorIndex="44"/>
        </a:gs>
        <a:gs pos="100000">
          <a:srgbClr xmlns:mc="http://schemas.openxmlformats.org/markup-compatibility/2006" xmlns:a14="http://schemas.microsoft.com/office/drawing/2010/main" val="FFFFFF" mc:Ignorable="a14" a14:legacySpreadsheetColorIndex="9"/>
        </a:gs>
      </a:gsLst>
      <a:lin ang="5400000" scaled="1"/>
    </a:gradFill>
    <a:ln>
      <a:solidFill>
        <a:schemeClr val="accent1">
          <a:lumMod val="60000"/>
          <a:lumOff val="40000"/>
        </a:schemeClr>
      </a:solidFill>
    </a:ln>
  </c:spPr>
  <c:txPr>
    <a:bodyPr/>
    <a:lstStyle/>
    <a:p>
      <a:pPr>
        <a:defRPr sz="1725" b="1" i="0" u="none" strike="noStrike" baseline="0">
          <a:solidFill>
            <a:srgbClr val="000000"/>
          </a:solidFill>
          <a:latin typeface="Calibri"/>
          <a:ea typeface="Calibri"/>
          <a:cs typeface="Calibri"/>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Podíl nezaměstnaných osob v okresech Karlovarského kraje a v ČR k 31.12.201</a:t>
            </a:r>
            <a:r>
              <a:rPr lang="cs-CZ"/>
              <a:t>4</a:t>
            </a:r>
            <a:r>
              <a:rPr lang="en-US"/>
              <a:t> (%)</a:t>
            </a:r>
          </a:p>
        </c:rich>
      </c:tx>
      <c:overlay val="0"/>
    </c:title>
    <c:autoTitleDeleted val="0"/>
    <c:plotArea>
      <c:layout>
        <c:manualLayout>
          <c:layoutTarget val="inner"/>
          <c:xMode val="edge"/>
          <c:yMode val="edge"/>
          <c:x val="0.17880795051372347"/>
          <c:y val="0.20313423804350378"/>
          <c:w val="0.77685364706296134"/>
          <c:h val="0.69842730480180826"/>
        </c:manualLayout>
      </c:layout>
      <c:barChart>
        <c:barDir val="bar"/>
        <c:grouping val="clustered"/>
        <c:varyColors val="0"/>
        <c:ser>
          <c:idx val="0"/>
          <c:order val="0"/>
          <c:invertIfNegative val="0"/>
          <c:cat>
            <c:strRef>
              <c:f>List1!$E$3:$E$7</c:f>
              <c:strCache>
                <c:ptCount val="5"/>
                <c:pt idx="0">
                  <c:v>Cheb</c:v>
                </c:pt>
                <c:pt idx="1">
                  <c:v>Sokolov</c:v>
                </c:pt>
                <c:pt idx="2">
                  <c:v>Karlovy Vary</c:v>
                </c:pt>
                <c:pt idx="3">
                  <c:v>ČR </c:v>
                </c:pt>
                <c:pt idx="4">
                  <c:v>Karlovarský Kraj</c:v>
                </c:pt>
              </c:strCache>
            </c:strRef>
          </c:cat>
          <c:val>
            <c:numRef>
              <c:f>List1!$F$3:$F$7</c:f>
              <c:numCache>
                <c:formatCode>General</c:formatCode>
                <c:ptCount val="5"/>
                <c:pt idx="0">
                  <c:v>6.4</c:v>
                </c:pt>
                <c:pt idx="1">
                  <c:v>9.9</c:v>
                </c:pt>
                <c:pt idx="2">
                  <c:v>8.3000000000000007</c:v>
                </c:pt>
                <c:pt idx="3">
                  <c:v>7.5</c:v>
                </c:pt>
                <c:pt idx="4">
                  <c:v>8.1999999999999993</c:v>
                </c:pt>
              </c:numCache>
            </c:numRef>
          </c:val>
        </c:ser>
        <c:dLbls>
          <c:showLegendKey val="0"/>
          <c:showVal val="1"/>
          <c:showCatName val="0"/>
          <c:showSerName val="0"/>
          <c:showPercent val="0"/>
          <c:showBubbleSize val="0"/>
        </c:dLbls>
        <c:gapWidth val="150"/>
        <c:axId val="174643072"/>
        <c:axId val="174644608"/>
      </c:barChart>
      <c:catAx>
        <c:axId val="174643072"/>
        <c:scaling>
          <c:orientation val="minMax"/>
        </c:scaling>
        <c:delete val="0"/>
        <c:axPos val="l"/>
        <c:majorGridlines/>
        <c:majorTickMark val="out"/>
        <c:minorTickMark val="none"/>
        <c:tickLblPos val="nextTo"/>
        <c:crossAx val="174644608"/>
        <c:crosses val="autoZero"/>
        <c:auto val="1"/>
        <c:lblAlgn val="ctr"/>
        <c:lblOffset val="100"/>
        <c:noMultiLvlLbl val="0"/>
      </c:catAx>
      <c:valAx>
        <c:axId val="174644608"/>
        <c:scaling>
          <c:orientation val="minMax"/>
        </c:scaling>
        <c:delete val="0"/>
        <c:axPos val="b"/>
        <c:majorGridlines/>
        <c:numFmt formatCode="#,##0.0" sourceLinked="0"/>
        <c:majorTickMark val="out"/>
        <c:minorTickMark val="none"/>
        <c:tickLblPos val="nextTo"/>
        <c:crossAx val="174643072"/>
        <c:crosses val="autoZero"/>
        <c:crossBetween val="between"/>
        <c:majorUnit val="1"/>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Podíl nezaměstnaných osob v jednotlivých krajích ČR k 3</a:t>
            </a:r>
            <a:r>
              <a:rPr lang="cs-CZ"/>
              <a:t>1.</a:t>
            </a:r>
            <a:r>
              <a:rPr lang="cs-CZ" baseline="0"/>
              <a:t> 12. 2014</a:t>
            </a:r>
            <a:r>
              <a:rPr lang="en-US"/>
              <a:t> (%)</a:t>
            </a:r>
          </a:p>
        </c:rich>
      </c:tx>
      <c:overlay val="0"/>
    </c:title>
    <c:autoTitleDeleted val="0"/>
    <c:plotArea>
      <c:layout/>
      <c:barChart>
        <c:barDir val="bar"/>
        <c:grouping val="clustered"/>
        <c:varyColors val="0"/>
        <c:ser>
          <c:idx val="0"/>
          <c:order val="0"/>
          <c:invertIfNegative val="0"/>
          <c:cat>
            <c:strRef>
              <c:f>List1!$N$3:$N$17</c:f>
              <c:strCache>
                <c:ptCount val="15"/>
                <c:pt idx="0">
                  <c:v>Celkem ČR </c:v>
                </c:pt>
                <c:pt idx="1">
                  <c:v>Ústecký kraj</c:v>
                </c:pt>
                <c:pt idx="2">
                  <c:v>Moravskoslezský kraj</c:v>
                </c:pt>
                <c:pt idx="3">
                  <c:v>Olomoucký kraj</c:v>
                </c:pt>
                <c:pt idx="4">
                  <c:v>Karlovarský kraj</c:v>
                </c:pt>
                <c:pt idx="5">
                  <c:v>Jihomoravský kraj</c:v>
                </c:pt>
                <c:pt idx="6">
                  <c:v>Liberecký kraj</c:v>
                </c:pt>
                <c:pt idx="7">
                  <c:v>Zlínský kraj</c:v>
                </c:pt>
                <c:pt idx="8">
                  <c:v>Vysočina</c:v>
                </c:pt>
                <c:pt idx="9">
                  <c:v>Pardubický kraj</c:v>
                </c:pt>
                <c:pt idx="10">
                  <c:v>Královéhradecký kraj</c:v>
                </c:pt>
                <c:pt idx="11">
                  <c:v>Jihočeský kraj</c:v>
                </c:pt>
                <c:pt idx="12">
                  <c:v>Středočeský kraj</c:v>
                </c:pt>
                <c:pt idx="13">
                  <c:v>Plzeňský kraj</c:v>
                </c:pt>
                <c:pt idx="14">
                  <c:v>Praha</c:v>
                </c:pt>
              </c:strCache>
            </c:strRef>
          </c:cat>
          <c:val>
            <c:numRef>
              <c:f>List1!$O$3:$O$17</c:f>
              <c:numCache>
                <c:formatCode>General</c:formatCode>
                <c:ptCount val="15"/>
                <c:pt idx="0">
                  <c:v>7.5</c:v>
                </c:pt>
                <c:pt idx="1">
                  <c:v>10.7</c:v>
                </c:pt>
                <c:pt idx="2">
                  <c:v>9.8000000000000007</c:v>
                </c:pt>
                <c:pt idx="3">
                  <c:v>8.8000000000000007</c:v>
                </c:pt>
                <c:pt idx="4">
                  <c:v>8.1999999999999993</c:v>
                </c:pt>
                <c:pt idx="5">
                  <c:v>8.1999999999999993</c:v>
                </c:pt>
                <c:pt idx="6">
                  <c:v>7.7</c:v>
                </c:pt>
                <c:pt idx="7">
                  <c:v>7.4</c:v>
                </c:pt>
                <c:pt idx="8">
                  <c:v>7.4</c:v>
                </c:pt>
                <c:pt idx="9">
                  <c:v>6.2</c:v>
                </c:pt>
                <c:pt idx="10">
                  <c:v>6.4</c:v>
                </c:pt>
                <c:pt idx="11">
                  <c:v>6.2</c:v>
                </c:pt>
                <c:pt idx="12">
                  <c:v>6.4</c:v>
                </c:pt>
                <c:pt idx="13">
                  <c:v>5.7</c:v>
                </c:pt>
                <c:pt idx="14">
                  <c:v>5</c:v>
                </c:pt>
              </c:numCache>
            </c:numRef>
          </c:val>
        </c:ser>
        <c:dLbls>
          <c:dLblPos val="outEnd"/>
          <c:showLegendKey val="0"/>
          <c:showVal val="1"/>
          <c:showCatName val="0"/>
          <c:showSerName val="0"/>
          <c:showPercent val="0"/>
          <c:showBubbleSize val="0"/>
        </c:dLbls>
        <c:gapWidth val="150"/>
        <c:axId val="174854528"/>
        <c:axId val="174856064"/>
      </c:barChart>
      <c:catAx>
        <c:axId val="174854528"/>
        <c:scaling>
          <c:orientation val="minMax"/>
        </c:scaling>
        <c:delete val="0"/>
        <c:axPos val="l"/>
        <c:majorTickMark val="out"/>
        <c:minorTickMark val="none"/>
        <c:tickLblPos val="nextTo"/>
        <c:crossAx val="174856064"/>
        <c:crosses val="autoZero"/>
        <c:auto val="1"/>
        <c:lblAlgn val="ctr"/>
        <c:lblOffset val="100"/>
        <c:noMultiLvlLbl val="0"/>
      </c:catAx>
      <c:valAx>
        <c:axId val="174856064"/>
        <c:scaling>
          <c:orientation val="minMax"/>
        </c:scaling>
        <c:delete val="0"/>
        <c:axPos val="b"/>
        <c:majorGridlines/>
        <c:numFmt formatCode="#,##0.0" sourceLinked="0"/>
        <c:majorTickMark val="out"/>
        <c:minorTickMark val="none"/>
        <c:tickLblPos val="nextTo"/>
        <c:crossAx val="174854528"/>
        <c:crosses val="autoZero"/>
        <c:crossBetween val="between"/>
        <c:majorUnit val="1"/>
      </c:valAx>
    </c:plotArea>
    <c:plotVisOnly val="1"/>
    <c:dispBlanksAs val="gap"/>
    <c:showDLblsOverMax val="0"/>
  </c:chart>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221ED-93EC-4543-9EC2-2F6DEF0EB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11828</Words>
  <Characters>69790</Characters>
  <Application>Microsoft Office Word</Application>
  <DocSecurity>0</DocSecurity>
  <Lines>581</Lines>
  <Paragraphs>162</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81456</CharactersWithSpaces>
  <SharedDoc>false</SharedDoc>
  <HLinks>
    <vt:vector size="90" baseType="variant">
      <vt:variant>
        <vt:i4>1048632</vt:i4>
      </vt:variant>
      <vt:variant>
        <vt:i4>44</vt:i4>
      </vt:variant>
      <vt:variant>
        <vt:i4>0</vt:i4>
      </vt:variant>
      <vt:variant>
        <vt:i4>5</vt:i4>
      </vt:variant>
      <vt:variant>
        <vt:lpwstr/>
      </vt:variant>
      <vt:variant>
        <vt:lpwstr>_Toc289428136</vt:lpwstr>
      </vt:variant>
      <vt:variant>
        <vt:i4>1769529</vt:i4>
      </vt:variant>
      <vt:variant>
        <vt:i4>41</vt:i4>
      </vt:variant>
      <vt:variant>
        <vt:i4>0</vt:i4>
      </vt:variant>
      <vt:variant>
        <vt:i4>5</vt:i4>
      </vt:variant>
      <vt:variant>
        <vt:lpwstr/>
      </vt:variant>
      <vt:variant>
        <vt:lpwstr>_Toc289428080</vt:lpwstr>
      </vt:variant>
      <vt:variant>
        <vt:i4>1769529</vt:i4>
      </vt:variant>
      <vt:variant>
        <vt:i4>38</vt:i4>
      </vt:variant>
      <vt:variant>
        <vt:i4>0</vt:i4>
      </vt:variant>
      <vt:variant>
        <vt:i4>5</vt:i4>
      </vt:variant>
      <vt:variant>
        <vt:lpwstr/>
      </vt:variant>
      <vt:variant>
        <vt:lpwstr>_Toc289428080</vt:lpwstr>
      </vt:variant>
      <vt:variant>
        <vt:i4>1769529</vt:i4>
      </vt:variant>
      <vt:variant>
        <vt:i4>35</vt:i4>
      </vt:variant>
      <vt:variant>
        <vt:i4>0</vt:i4>
      </vt:variant>
      <vt:variant>
        <vt:i4>5</vt:i4>
      </vt:variant>
      <vt:variant>
        <vt:lpwstr/>
      </vt:variant>
      <vt:variant>
        <vt:lpwstr>_Toc289428080</vt:lpwstr>
      </vt:variant>
      <vt:variant>
        <vt:i4>1114168</vt:i4>
      </vt:variant>
      <vt:variant>
        <vt:i4>32</vt:i4>
      </vt:variant>
      <vt:variant>
        <vt:i4>0</vt:i4>
      </vt:variant>
      <vt:variant>
        <vt:i4>5</vt:i4>
      </vt:variant>
      <vt:variant>
        <vt:lpwstr/>
      </vt:variant>
      <vt:variant>
        <vt:lpwstr>_Toc289428126</vt:lpwstr>
      </vt:variant>
      <vt:variant>
        <vt:i4>1114168</vt:i4>
      </vt:variant>
      <vt:variant>
        <vt:i4>29</vt:i4>
      </vt:variant>
      <vt:variant>
        <vt:i4>0</vt:i4>
      </vt:variant>
      <vt:variant>
        <vt:i4>5</vt:i4>
      </vt:variant>
      <vt:variant>
        <vt:lpwstr/>
      </vt:variant>
      <vt:variant>
        <vt:lpwstr>_Toc289428125</vt:lpwstr>
      </vt:variant>
      <vt:variant>
        <vt:i4>1114168</vt:i4>
      </vt:variant>
      <vt:variant>
        <vt:i4>26</vt:i4>
      </vt:variant>
      <vt:variant>
        <vt:i4>0</vt:i4>
      </vt:variant>
      <vt:variant>
        <vt:i4>5</vt:i4>
      </vt:variant>
      <vt:variant>
        <vt:lpwstr/>
      </vt:variant>
      <vt:variant>
        <vt:lpwstr>_Toc289428126</vt:lpwstr>
      </vt:variant>
      <vt:variant>
        <vt:i4>1769529</vt:i4>
      </vt:variant>
      <vt:variant>
        <vt:i4>23</vt:i4>
      </vt:variant>
      <vt:variant>
        <vt:i4>0</vt:i4>
      </vt:variant>
      <vt:variant>
        <vt:i4>5</vt:i4>
      </vt:variant>
      <vt:variant>
        <vt:lpwstr/>
      </vt:variant>
      <vt:variant>
        <vt:lpwstr>_Toc289428081</vt:lpwstr>
      </vt:variant>
      <vt:variant>
        <vt:i4>1310777</vt:i4>
      </vt:variant>
      <vt:variant>
        <vt:i4>20</vt:i4>
      </vt:variant>
      <vt:variant>
        <vt:i4>0</vt:i4>
      </vt:variant>
      <vt:variant>
        <vt:i4>5</vt:i4>
      </vt:variant>
      <vt:variant>
        <vt:lpwstr/>
      </vt:variant>
      <vt:variant>
        <vt:lpwstr>_Toc289428077</vt:lpwstr>
      </vt:variant>
      <vt:variant>
        <vt:i4>1310777</vt:i4>
      </vt:variant>
      <vt:variant>
        <vt:i4>17</vt:i4>
      </vt:variant>
      <vt:variant>
        <vt:i4>0</vt:i4>
      </vt:variant>
      <vt:variant>
        <vt:i4>5</vt:i4>
      </vt:variant>
      <vt:variant>
        <vt:lpwstr/>
      </vt:variant>
      <vt:variant>
        <vt:lpwstr>_Toc289428076</vt:lpwstr>
      </vt:variant>
      <vt:variant>
        <vt:i4>1310777</vt:i4>
      </vt:variant>
      <vt:variant>
        <vt:i4>14</vt:i4>
      </vt:variant>
      <vt:variant>
        <vt:i4>0</vt:i4>
      </vt:variant>
      <vt:variant>
        <vt:i4>5</vt:i4>
      </vt:variant>
      <vt:variant>
        <vt:lpwstr/>
      </vt:variant>
      <vt:variant>
        <vt:lpwstr>_Toc289428075</vt:lpwstr>
      </vt:variant>
      <vt:variant>
        <vt:i4>1310777</vt:i4>
      </vt:variant>
      <vt:variant>
        <vt:i4>11</vt:i4>
      </vt:variant>
      <vt:variant>
        <vt:i4>0</vt:i4>
      </vt:variant>
      <vt:variant>
        <vt:i4>5</vt:i4>
      </vt:variant>
      <vt:variant>
        <vt:lpwstr/>
      </vt:variant>
      <vt:variant>
        <vt:lpwstr>_Toc289428073</vt:lpwstr>
      </vt:variant>
      <vt:variant>
        <vt:i4>1310777</vt:i4>
      </vt:variant>
      <vt:variant>
        <vt:i4>8</vt:i4>
      </vt:variant>
      <vt:variant>
        <vt:i4>0</vt:i4>
      </vt:variant>
      <vt:variant>
        <vt:i4>5</vt:i4>
      </vt:variant>
      <vt:variant>
        <vt:lpwstr/>
      </vt:variant>
      <vt:variant>
        <vt:lpwstr>_Toc289428071</vt:lpwstr>
      </vt:variant>
      <vt:variant>
        <vt:i4>1310777</vt:i4>
      </vt:variant>
      <vt:variant>
        <vt:i4>5</vt:i4>
      </vt:variant>
      <vt:variant>
        <vt:i4>0</vt:i4>
      </vt:variant>
      <vt:variant>
        <vt:i4>5</vt:i4>
      </vt:variant>
      <vt:variant>
        <vt:lpwstr/>
      </vt:variant>
      <vt:variant>
        <vt:lpwstr>_Toc289428071</vt:lpwstr>
      </vt:variant>
      <vt:variant>
        <vt:i4>1310777</vt:i4>
      </vt:variant>
      <vt:variant>
        <vt:i4>2</vt:i4>
      </vt:variant>
      <vt:variant>
        <vt:i4>0</vt:i4>
      </vt:variant>
      <vt:variant>
        <vt:i4>5</vt:i4>
      </vt:variant>
      <vt:variant>
        <vt:lpwstr/>
      </vt:variant>
      <vt:variant>
        <vt:lpwstr>_Toc289428070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Považanová Veronika (KV)</dc:creator>
  <cp:lastModifiedBy>Jiříček Petr Ing. (MPSV)</cp:lastModifiedBy>
  <cp:revision>2</cp:revision>
  <cp:lastPrinted>2015-02-04T12:29:00Z</cp:lastPrinted>
  <dcterms:created xsi:type="dcterms:W3CDTF">2015-03-20T08:56:00Z</dcterms:created>
  <dcterms:modified xsi:type="dcterms:W3CDTF">2015-03-20T08:56:00Z</dcterms:modified>
</cp:coreProperties>
</file>