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A252" w14:textId="77777777" w:rsidR="00C246C4" w:rsidRPr="00BA3302" w:rsidRDefault="00C246C4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BA3302">
        <w:rPr>
          <w:rFonts w:ascii="Arial" w:hAnsi="Arial" w:cs="Arial"/>
          <w:b/>
          <w:color w:val="C00000"/>
          <w:sz w:val="56"/>
        </w:rPr>
        <w:t>BEZ PŘEKÁŽEK VE ZLÍNSKÉM KRAJI</w:t>
      </w:r>
    </w:p>
    <w:p w14:paraId="4C93D0BF" w14:textId="77777777" w:rsidR="00C246C4" w:rsidRPr="00BA3302" w:rsidRDefault="00C246C4" w:rsidP="00C246C4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CZ.03.1.48/0.0/0.0/15_010/0000022</w:t>
      </w:r>
    </w:p>
    <w:p w14:paraId="5DBC08A1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O PROJEKTU</w:t>
      </w:r>
    </w:p>
    <w:p w14:paraId="11A3DFC8" w14:textId="77777777" w:rsidR="00C246C4" w:rsidRPr="00BA3302" w:rsidRDefault="00C246C4" w:rsidP="00C246C4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>Místo realizace – Zlínský kraj – poradenská centra v </w:t>
      </w:r>
      <w:r w:rsidRPr="00BA3302">
        <w:rPr>
          <w:rFonts w:ascii="Arial" w:hAnsi="Arial" w:cs="Arial"/>
          <w:b/>
          <w:sz w:val="24"/>
        </w:rPr>
        <w:t>Kroměříži, Uherském Hradišti, Vsetíně a Zlíně</w:t>
      </w:r>
    </w:p>
    <w:p w14:paraId="56CCC695" w14:textId="77777777" w:rsidR="00C246C4" w:rsidRPr="00BA3302" w:rsidRDefault="00C246C4" w:rsidP="00C246C4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 xml:space="preserve">Projekt je určen pro </w:t>
      </w:r>
      <w:r w:rsidR="000A57C0">
        <w:rPr>
          <w:rFonts w:ascii="Arial" w:hAnsi="Arial" w:cs="Arial"/>
          <w:b/>
          <w:sz w:val="24"/>
        </w:rPr>
        <w:t>330</w:t>
      </w:r>
      <w:r w:rsidRPr="00BA3302">
        <w:rPr>
          <w:rFonts w:ascii="Arial" w:hAnsi="Arial" w:cs="Arial"/>
          <w:b/>
          <w:sz w:val="24"/>
        </w:rPr>
        <w:t xml:space="preserve"> osob</w:t>
      </w:r>
      <w:r w:rsidRPr="00BA3302">
        <w:rPr>
          <w:rFonts w:ascii="Arial" w:hAnsi="Arial" w:cs="Arial"/>
          <w:sz w:val="24"/>
        </w:rPr>
        <w:t xml:space="preserve">, které budou do projektu vstupovat </w:t>
      </w:r>
      <w:r w:rsidRPr="00BA3302">
        <w:rPr>
          <w:rFonts w:ascii="Arial" w:hAnsi="Arial" w:cs="Arial"/>
          <w:b/>
          <w:sz w:val="24"/>
        </w:rPr>
        <w:t>po skupinách 7 – 10 účastníků</w:t>
      </w:r>
      <w:r w:rsidRPr="00BA3302">
        <w:rPr>
          <w:rFonts w:ascii="Arial" w:hAnsi="Arial" w:cs="Arial"/>
          <w:sz w:val="24"/>
        </w:rPr>
        <w:t xml:space="preserve"> v každém okrese Zlínského kraje</w:t>
      </w:r>
    </w:p>
    <w:p w14:paraId="08EB348C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KDO MŮŽE VSTOUPIT DO PROJEKTU</w:t>
      </w:r>
    </w:p>
    <w:p w14:paraId="424BA059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6A5346BA" w14:textId="77777777" w:rsidR="00C246C4" w:rsidRPr="00BA3302" w:rsidRDefault="00C246C4" w:rsidP="00C246C4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kraji.</w:t>
      </w:r>
    </w:p>
    <w:p w14:paraId="17CD49F4" w14:textId="77777777" w:rsidR="00C246C4" w:rsidRPr="00BA3302" w:rsidRDefault="00C246C4" w:rsidP="00C246C4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Osoba se zdravotním postižením dle § 67 zákona č. 435/2004 Sb., o zaměstnanosti, osoba starší padesáti let se zdravotními problémy.</w:t>
      </w:r>
    </w:p>
    <w:p w14:paraId="399ADD33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14:paraId="0524B2EA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Motivační, poradenské a diagnostické aktivity.</w:t>
      </w:r>
    </w:p>
    <w:p w14:paraId="6BF07620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projektu.</w:t>
      </w:r>
    </w:p>
    <w:p w14:paraId="02F08F88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Pomoc při zprostředkování vhodného zaměstnání.</w:t>
      </w:r>
    </w:p>
    <w:p w14:paraId="61BF0914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14:paraId="78CC38B4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14:paraId="4DA84C92" w14:textId="77777777"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MOTIVAČNÍ ČÁST </w:t>
      </w:r>
    </w:p>
    <w:p w14:paraId="4C8E6E8E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Seznámení s projektem, sdělení práv a povinností souvisejících s účasti v projektu, podpis dohody o účasti v projektu.</w:t>
      </w:r>
    </w:p>
    <w:p w14:paraId="0F341E8C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14:paraId="5D8495FB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Pracovní diagnostika.</w:t>
      </w:r>
    </w:p>
    <w:p w14:paraId="427AB612" w14:textId="77777777"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TEORETICKO – PRAKTICKÁ ČÁST </w:t>
      </w:r>
    </w:p>
    <w:p w14:paraId="78A79BFD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Rozbor osobní a pracovní analýzy účastníka.</w:t>
      </w:r>
    </w:p>
    <w:p w14:paraId="511835BD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Sestavení plánu aktivit účastníka.</w:t>
      </w:r>
    </w:p>
    <w:p w14:paraId="28D2852E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Poradenství v oblastech komunikace se zaměstnavatelem, sebeprezentace, orientace na trhu práce a v pracovněprávní legislativě, vyhledávání volných míst.</w:t>
      </w:r>
    </w:p>
    <w:p w14:paraId="2F4BF04E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Finanční poradenství.</w:t>
      </w:r>
    </w:p>
    <w:p w14:paraId="0F4EBBD4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5A885F2C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3CB80CCD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BCFEAF0" w14:textId="77777777" w:rsidR="00BA3302" w:rsidRDefault="00BA3302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14:paraId="7274EA8D" w14:textId="77777777" w:rsidR="00E96C0E" w:rsidRDefault="00E96C0E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14:paraId="0A571CAF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14:paraId="4AF429FC" w14:textId="77777777" w:rsidR="00C246C4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14:paraId="13FB7C2B" w14:textId="77777777" w:rsidR="00E228AD" w:rsidRPr="00BA3302" w:rsidRDefault="00E228AD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</w:p>
    <w:p w14:paraId="31D74C5F" w14:textId="77777777" w:rsidR="00C246C4" w:rsidRPr="00BA3302" w:rsidRDefault="00E228AD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 xml:space="preserve">POČÍTAČOVÁ PRACOVNÍ DIAGNOSTIKA, </w:t>
      </w:r>
      <w:r w:rsidR="00C246C4" w:rsidRPr="00BA3302">
        <w:rPr>
          <w:rFonts w:ascii="Arial" w:eastAsia="Calibri" w:hAnsi="Arial" w:cs="Arial"/>
          <w:b/>
          <w:sz w:val="28"/>
          <w:szCs w:val="21"/>
        </w:rPr>
        <w:t>BILANČNÍ DIAGNOSTIKA</w:t>
      </w:r>
    </w:p>
    <w:p w14:paraId="2B99AEAE" w14:textId="77777777" w:rsidR="00C246C4" w:rsidRPr="00BA3302" w:rsidRDefault="00C246C4" w:rsidP="00E228AD">
      <w:pPr>
        <w:pStyle w:val="Odstavecseseznamem"/>
        <w:spacing w:after="120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1CF1EB4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ERGODIAGNOSTIKA</w:t>
      </w:r>
    </w:p>
    <w:p w14:paraId="41D9C2E5" w14:textId="77777777"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14:paraId="5A16AD6C" w14:textId="77777777"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14:paraId="3307E718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REKVALIFIKACE</w:t>
      </w:r>
    </w:p>
    <w:p w14:paraId="51395BE9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2087CB78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INDIVIDUÁLNÍ PORADENSTVÍ A PŘÍMÁ PODPORA PRO ÚČASTNÍKY</w:t>
      </w:r>
    </w:p>
    <w:p w14:paraId="14957B8F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14:paraId="45B1E2EF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poradenství minimálně 1 x za 14 dní.</w:t>
      </w:r>
    </w:p>
    <w:p w14:paraId="545BB75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Spolupráce poradce s účastníkem projektu směřující k nalezení vhodného zaměstnání.</w:t>
      </w:r>
    </w:p>
    <w:p w14:paraId="5D94D67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Motivace a podpora účastníka po celou dobu jeho účasti v projektu.</w:t>
      </w:r>
    </w:p>
    <w:p w14:paraId="31F3D7D0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2AB1ED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využití přímé podpory ve formě příspěvku na dopravu, příspěvku na péči o dítě či osobu blízkou, příspěvku na zdravotní prohlídku, příspěvku na služby pracovního asistenta apod.</w:t>
      </w:r>
    </w:p>
    <w:p w14:paraId="29CA83CF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14:paraId="592F591D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14:paraId="087AA13A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14:paraId="6387F2ED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Nedotovaná pracovní místa</w:t>
      </w:r>
    </w:p>
    <w:p w14:paraId="717F6B86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zahájení samostatně výdělečné činnosti (SVČ)</w:t>
      </w:r>
    </w:p>
    <w:p w14:paraId="404CF66E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931"/>
        <w:gridCol w:w="1276"/>
        <w:gridCol w:w="1276"/>
        <w:gridCol w:w="2634"/>
      </w:tblGrid>
      <w:tr w:rsidR="00BA38F1" w:rsidRPr="00BA3302" w14:paraId="67104179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6396B273" w14:textId="77777777"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Kroměříž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2748D379" w14:textId="0D300616" w:rsidR="00BA38F1" w:rsidRPr="00BA3302" w:rsidRDefault="00CD5535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Ing. Jaromíra Polednová</w:t>
            </w:r>
          </w:p>
        </w:tc>
        <w:tc>
          <w:tcPr>
            <w:tcW w:w="1276" w:type="dxa"/>
          </w:tcPr>
          <w:p w14:paraId="2FE59FCD" w14:textId="1A51BFDD" w:rsidR="00BA38F1" w:rsidRPr="00BA3302" w:rsidRDefault="00BA38F1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CD5535">
              <w:rPr>
                <w:rFonts w:ascii="Arial" w:eastAsia="Calibri" w:hAnsi="Arial" w:cs="Arial"/>
                <w:sz w:val="16"/>
                <w:szCs w:val="16"/>
              </w:rPr>
              <w:t> 175 128</w:t>
            </w:r>
          </w:p>
        </w:tc>
        <w:tc>
          <w:tcPr>
            <w:tcW w:w="1276" w:type="dxa"/>
            <w:shd w:val="clear" w:color="auto" w:fill="auto"/>
          </w:tcPr>
          <w:p w14:paraId="173042F5" w14:textId="4CA532E9" w:rsidR="00BA38F1" w:rsidRPr="00BA3302" w:rsidRDefault="00D15FAB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770 141 37</w:t>
            </w:r>
            <w:r w:rsidR="00CD553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31856F6C" w14:textId="078C03E8" w:rsidR="00BA38F1" w:rsidRPr="00BA3302" w:rsidRDefault="00CD5535" w:rsidP="00BA38F1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Jaromira.Polednova</w:t>
            </w:r>
            <w:proofErr w:type="spellEnd"/>
            <w:r w:rsidR="00BA38F1" w:rsidRPr="00BA3302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BA38F1" w:rsidRPr="00BA3302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BA38F1" w:rsidRPr="00BA3302" w14:paraId="483309B7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75ACA47B" w14:textId="77777777"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Uh. Hradiště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7B2F079A" w14:textId="77777777" w:rsidR="00BA38F1" w:rsidRPr="00BA3302" w:rsidRDefault="00A07B32" w:rsidP="00516C23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Ing. </w:t>
            </w:r>
            <w:r w:rsidR="003B5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Jana </w:t>
            </w:r>
            <w:r w:rsidR="00516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Uherková</w:t>
            </w:r>
          </w:p>
        </w:tc>
        <w:tc>
          <w:tcPr>
            <w:tcW w:w="1276" w:type="dxa"/>
          </w:tcPr>
          <w:p w14:paraId="5643A823" w14:textId="77777777" w:rsidR="00BA38F1" w:rsidRPr="00BA3302" w:rsidRDefault="00A07B32" w:rsidP="003B53A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3B53AC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shd w:val="clear" w:color="auto" w:fill="auto"/>
          </w:tcPr>
          <w:p w14:paraId="7C963707" w14:textId="77777777" w:rsidR="00BA38F1" w:rsidRPr="00BA3302" w:rsidRDefault="003B53AC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770 141 371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29CA1276" w14:textId="77777777" w:rsidR="00BA38F1" w:rsidRPr="00BA3302" w:rsidRDefault="003B53AC" w:rsidP="00516C23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Jana.</w:t>
            </w:r>
            <w:r w:rsidR="00516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Uherkova</w:t>
            </w:r>
            <w:r w:rsidR="00A07B32"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@uradprace.cz</w:t>
            </w:r>
          </w:p>
        </w:tc>
      </w:tr>
      <w:tr w:rsidR="00636C3A" w:rsidRPr="00BA3302" w14:paraId="7A51E4E2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69088AF1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Vsetín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07C73B1C" w14:textId="77777777" w:rsidR="00636C3A" w:rsidRPr="00BA3302" w:rsidRDefault="002C2ED5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Mgr. Hana Vlková</w:t>
            </w:r>
          </w:p>
        </w:tc>
        <w:tc>
          <w:tcPr>
            <w:tcW w:w="1276" w:type="dxa"/>
          </w:tcPr>
          <w:p w14:paraId="013368CF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2C2ED5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14:paraId="2C487330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777 726 242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7277D5CC" w14:textId="77777777" w:rsidR="00636C3A" w:rsidRPr="00BA3302" w:rsidRDefault="002C2ED5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Hana</w:t>
            </w:r>
            <w:r w:rsidR="00300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Vlkova</w:t>
            </w:r>
            <w:r w:rsidR="00636C3A"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@uradprace.cz</w:t>
            </w:r>
          </w:p>
        </w:tc>
      </w:tr>
      <w:tr w:rsidR="00636C3A" w:rsidRPr="00BA3302" w14:paraId="423768ED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32C6BEBE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Zlín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0D90569E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Ing. Dana Pospíšková</w:t>
            </w:r>
          </w:p>
        </w:tc>
        <w:tc>
          <w:tcPr>
            <w:tcW w:w="1276" w:type="dxa"/>
          </w:tcPr>
          <w:p w14:paraId="7557ABD5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shd w:val="clear" w:color="auto" w:fill="auto"/>
          </w:tcPr>
          <w:p w14:paraId="3F6812AD" w14:textId="77777777"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777 726 171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16A139E9" w14:textId="77777777"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Dana.Pospiskova@uradprace.cz</w:t>
            </w:r>
          </w:p>
        </w:tc>
      </w:tr>
    </w:tbl>
    <w:p w14:paraId="62C1184C" w14:textId="77777777" w:rsidR="00C246C4" w:rsidRPr="00BA3302" w:rsidRDefault="00C246C4" w:rsidP="00C246C4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14:paraId="24CE1166" w14:textId="77777777" w:rsidR="00C246C4" w:rsidRPr="00275136" w:rsidRDefault="00275136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75136">
        <w:rPr>
          <w:rFonts w:ascii="Arial" w:hAnsi="Arial" w:cs="Arial"/>
        </w:rPr>
        <w:t>https://www.uradprace.cz/web/cz/bez-prekazek-ve-zk</w:t>
      </w:r>
    </w:p>
    <w:sectPr w:rsidR="00C246C4" w:rsidRPr="00275136" w:rsidSect="003544FB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2093" w14:textId="77777777"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14:paraId="6FEAC128" w14:textId="77777777"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6177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3E37" w14:textId="77777777"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14:paraId="75EEBA7A" w14:textId="77777777"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6327" w14:textId="77777777" w:rsidR="00EF2F99" w:rsidRDefault="00BA3302">
    <w:pPr>
      <w:pStyle w:val="Zhlav"/>
    </w:pPr>
    <w:r>
      <w:rPr>
        <w:noProof/>
        <w:lang w:eastAsia="cs-CZ"/>
      </w:rPr>
      <w:drawing>
        <wp:inline distT="0" distB="0" distL="0" distR="0" wp14:anchorId="1AC59D4C" wp14:editId="2A301FC9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1195F"/>
    <w:rsid w:val="0003033F"/>
    <w:rsid w:val="00030ACA"/>
    <w:rsid w:val="00042FF9"/>
    <w:rsid w:val="00090834"/>
    <w:rsid w:val="00092634"/>
    <w:rsid w:val="000A2F85"/>
    <w:rsid w:val="000A57C0"/>
    <w:rsid w:val="000F7132"/>
    <w:rsid w:val="00204963"/>
    <w:rsid w:val="00211828"/>
    <w:rsid w:val="002502D7"/>
    <w:rsid w:val="00275136"/>
    <w:rsid w:val="0029181B"/>
    <w:rsid w:val="002C2ED5"/>
    <w:rsid w:val="00300A76"/>
    <w:rsid w:val="00334F8A"/>
    <w:rsid w:val="003544FB"/>
    <w:rsid w:val="003B53AC"/>
    <w:rsid w:val="003C5401"/>
    <w:rsid w:val="00445690"/>
    <w:rsid w:val="00452064"/>
    <w:rsid w:val="00470339"/>
    <w:rsid w:val="004B0275"/>
    <w:rsid w:val="004B0B07"/>
    <w:rsid w:val="00507D87"/>
    <w:rsid w:val="00516C23"/>
    <w:rsid w:val="005503AF"/>
    <w:rsid w:val="005618A4"/>
    <w:rsid w:val="005C6E8E"/>
    <w:rsid w:val="005F1E55"/>
    <w:rsid w:val="00613AE2"/>
    <w:rsid w:val="00636C3A"/>
    <w:rsid w:val="00693D09"/>
    <w:rsid w:val="006B2080"/>
    <w:rsid w:val="006B7F33"/>
    <w:rsid w:val="006E3D5C"/>
    <w:rsid w:val="006E455B"/>
    <w:rsid w:val="006F3E0A"/>
    <w:rsid w:val="00713D3C"/>
    <w:rsid w:val="00732483"/>
    <w:rsid w:val="00753380"/>
    <w:rsid w:val="00775206"/>
    <w:rsid w:val="00777516"/>
    <w:rsid w:val="007D48E8"/>
    <w:rsid w:val="00883134"/>
    <w:rsid w:val="00920087"/>
    <w:rsid w:val="009A5E80"/>
    <w:rsid w:val="009C01F4"/>
    <w:rsid w:val="00A07B32"/>
    <w:rsid w:val="00A6475C"/>
    <w:rsid w:val="00A7404A"/>
    <w:rsid w:val="00AA095C"/>
    <w:rsid w:val="00AF7ABB"/>
    <w:rsid w:val="00B918D9"/>
    <w:rsid w:val="00BA3302"/>
    <w:rsid w:val="00BA38F1"/>
    <w:rsid w:val="00BE2A24"/>
    <w:rsid w:val="00C0753F"/>
    <w:rsid w:val="00C246C4"/>
    <w:rsid w:val="00C34DAC"/>
    <w:rsid w:val="00C60034"/>
    <w:rsid w:val="00C67D91"/>
    <w:rsid w:val="00CB6A18"/>
    <w:rsid w:val="00CD5535"/>
    <w:rsid w:val="00D15FAB"/>
    <w:rsid w:val="00D82673"/>
    <w:rsid w:val="00E228AD"/>
    <w:rsid w:val="00E3483B"/>
    <w:rsid w:val="00E70CD0"/>
    <w:rsid w:val="00E96C0E"/>
    <w:rsid w:val="00EF2F99"/>
    <w:rsid w:val="00F00F57"/>
    <w:rsid w:val="00F10BB2"/>
    <w:rsid w:val="00F45A40"/>
    <w:rsid w:val="00F87C76"/>
    <w:rsid w:val="00FA1E52"/>
    <w:rsid w:val="00FF0F2B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29E5496"/>
  <w15:docId w15:val="{7C54CF10-548D-48DA-AF87-81DC45F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022F-AA2A-4000-83F0-0965892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27</cp:revision>
  <cp:lastPrinted>2020-08-11T11:24:00Z</cp:lastPrinted>
  <dcterms:created xsi:type="dcterms:W3CDTF">2017-03-31T06:25:00Z</dcterms:created>
  <dcterms:modified xsi:type="dcterms:W3CDTF">2021-03-01T07:40:00Z</dcterms:modified>
</cp:coreProperties>
</file>