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BA2101" w14:textId="77777777" w:rsidR="004709BB" w:rsidRPr="00A7324E" w:rsidRDefault="004709BB" w:rsidP="001962DD">
      <w:pPr>
        <w:pStyle w:val="Nadpis1"/>
        <w:spacing w:after="150"/>
        <w:jc w:val="both"/>
        <w:rPr>
          <w:rFonts w:ascii="Arial" w:eastAsia="Times New Roman" w:hAnsi="Arial" w:cs="Arial"/>
          <w:sz w:val="36"/>
          <w:szCs w:val="36"/>
          <w:lang w:eastAsia="cs-CZ"/>
        </w:rPr>
      </w:pPr>
      <w:r w:rsidRPr="00A7324E">
        <w:rPr>
          <w:rFonts w:ascii="Arial" w:eastAsia="Times New Roman" w:hAnsi="Arial" w:cs="Arial"/>
          <w:sz w:val="36"/>
          <w:szCs w:val="36"/>
          <w:lang w:eastAsia="cs-CZ"/>
        </w:rPr>
        <w:t>Rekvalifikace</w:t>
      </w:r>
    </w:p>
    <w:p w14:paraId="5C90C7A1" w14:textId="392D1C67" w:rsidR="004709BB" w:rsidRPr="00D26482" w:rsidRDefault="004709BB" w:rsidP="001962DD">
      <w:pPr>
        <w:spacing w:after="150" w:line="240" w:lineRule="auto"/>
        <w:jc w:val="both"/>
        <w:rPr>
          <w:rFonts w:ascii="Arial" w:eastAsia="Times New Roman" w:hAnsi="Arial" w:cs="Arial"/>
          <w:color w:val="333333"/>
          <w:sz w:val="24"/>
          <w:szCs w:val="24"/>
          <w:lang w:eastAsia="cs-CZ"/>
        </w:rPr>
      </w:pPr>
      <w:r w:rsidRPr="00D26482">
        <w:rPr>
          <w:rFonts w:ascii="Arial" w:eastAsia="Times New Roman" w:hAnsi="Arial" w:cs="Arial"/>
          <w:color w:val="333333"/>
          <w:sz w:val="24"/>
          <w:szCs w:val="24"/>
          <w:lang w:eastAsia="cs-CZ"/>
        </w:rPr>
        <w:t xml:space="preserve">Rekvalifikace umožňuje fyzickým osobám získat kvalifikaci pro nové zaměstnání nebo udržení stávajícího zaměstnání. </w:t>
      </w:r>
    </w:p>
    <w:p w14:paraId="39474209" w14:textId="77777777" w:rsidR="004709BB" w:rsidRPr="001962DD" w:rsidRDefault="004709BB" w:rsidP="001962DD">
      <w:pPr>
        <w:pStyle w:val="Nadpis2"/>
        <w:spacing w:after="150"/>
        <w:jc w:val="both"/>
        <w:rPr>
          <w:rFonts w:ascii="Arial" w:eastAsia="Times New Roman" w:hAnsi="Arial" w:cs="Arial"/>
          <w:lang w:eastAsia="cs-CZ"/>
        </w:rPr>
      </w:pPr>
      <w:r w:rsidRPr="001962DD">
        <w:rPr>
          <w:rFonts w:ascii="Arial" w:eastAsia="Times New Roman" w:hAnsi="Arial" w:cs="Arial"/>
          <w:lang w:eastAsia="cs-CZ"/>
        </w:rPr>
        <w:t>Rekvalifikací se rozumí</w:t>
      </w:r>
    </w:p>
    <w:p w14:paraId="7DBD15E1" w14:textId="77777777" w:rsidR="004709BB" w:rsidRPr="00D26482" w:rsidRDefault="004709BB" w:rsidP="001962DD">
      <w:pPr>
        <w:spacing w:after="150" w:line="240" w:lineRule="auto"/>
        <w:jc w:val="both"/>
        <w:rPr>
          <w:rFonts w:ascii="Arial" w:eastAsia="Times New Roman" w:hAnsi="Arial" w:cs="Arial"/>
          <w:color w:val="333333"/>
          <w:sz w:val="24"/>
          <w:szCs w:val="24"/>
          <w:lang w:eastAsia="cs-CZ"/>
        </w:rPr>
      </w:pPr>
      <w:r w:rsidRPr="00D26482">
        <w:rPr>
          <w:rFonts w:ascii="Arial" w:eastAsia="Times New Roman" w:hAnsi="Arial" w:cs="Arial"/>
          <w:color w:val="333333"/>
          <w:sz w:val="24"/>
          <w:szCs w:val="24"/>
          <w:lang w:eastAsia="cs-CZ"/>
        </w:rPr>
        <w:t>získání nové kvalifikace a zvýšení, rozšíření nebo prohloubení dosavadní kvalifikace, včetně jejího udržování nebo obnovování. Za rekvalifikaci se považuje i získání kvalifikace pro pracovní uplatnění fyzické osoby, která dosud žádnou kvalifikaci nezískala. Při určování obsahu a rozsahu rekvalifikace se vychází z dosavadní kvalifikace, zdravotního stavu, schopností a zkušeností fyzické osoby, která má být rekvalifikována formou získání nových teoretických a praktických dovedností v rámci dalšího profesního vzdělávání (§ 108 odst. 1 zákona č. 435/2004 Sb., o zaměstnanosti, ve znění pozdějších předpisů).</w:t>
      </w:r>
    </w:p>
    <w:p w14:paraId="59FD44EF" w14:textId="77777777" w:rsidR="004709BB" w:rsidRPr="001962DD" w:rsidRDefault="004709BB" w:rsidP="001962DD">
      <w:pPr>
        <w:pStyle w:val="Nadpis2"/>
        <w:spacing w:before="0" w:after="150"/>
        <w:jc w:val="both"/>
        <w:rPr>
          <w:rFonts w:ascii="Arial" w:eastAsia="Times New Roman" w:hAnsi="Arial" w:cs="Arial"/>
          <w:lang w:eastAsia="cs-CZ"/>
        </w:rPr>
      </w:pPr>
      <w:r w:rsidRPr="001962DD">
        <w:rPr>
          <w:rFonts w:ascii="Arial" w:eastAsia="Times New Roman" w:hAnsi="Arial" w:cs="Arial"/>
          <w:lang w:eastAsia="cs-CZ"/>
        </w:rPr>
        <w:t>Podmínky pro zařazení fyzické osoby do rekvalifikačního kurzu</w:t>
      </w:r>
    </w:p>
    <w:p w14:paraId="644A69C0" w14:textId="77777777" w:rsidR="004709BB" w:rsidRPr="00D26482" w:rsidRDefault="004709BB" w:rsidP="001962DD">
      <w:pPr>
        <w:numPr>
          <w:ilvl w:val="0"/>
          <w:numId w:val="1"/>
        </w:numPr>
        <w:spacing w:after="150" w:line="240" w:lineRule="auto"/>
        <w:ind w:left="495"/>
        <w:jc w:val="both"/>
        <w:rPr>
          <w:rFonts w:ascii="Arial" w:eastAsia="Times New Roman" w:hAnsi="Arial" w:cs="Arial"/>
          <w:color w:val="333333"/>
          <w:sz w:val="24"/>
          <w:szCs w:val="24"/>
          <w:lang w:eastAsia="cs-CZ"/>
        </w:rPr>
      </w:pPr>
      <w:r w:rsidRPr="00D26482">
        <w:rPr>
          <w:rFonts w:ascii="Arial" w:eastAsia="Times New Roman" w:hAnsi="Arial" w:cs="Arial"/>
          <w:color w:val="333333"/>
          <w:sz w:val="24"/>
          <w:szCs w:val="24"/>
          <w:lang w:eastAsia="cs-CZ"/>
        </w:rPr>
        <w:t>být v evidenci Úřadu práce jako uchazeč nebo zájemce o zaměstnání,</w:t>
      </w:r>
    </w:p>
    <w:p w14:paraId="15C7DE4B" w14:textId="77777777" w:rsidR="004709BB" w:rsidRPr="00D26482" w:rsidRDefault="004709BB" w:rsidP="001962DD">
      <w:pPr>
        <w:numPr>
          <w:ilvl w:val="0"/>
          <w:numId w:val="1"/>
        </w:numPr>
        <w:spacing w:after="150" w:line="240" w:lineRule="auto"/>
        <w:ind w:left="495"/>
        <w:jc w:val="both"/>
        <w:rPr>
          <w:rFonts w:ascii="Arial" w:eastAsia="Times New Roman" w:hAnsi="Arial" w:cs="Arial"/>
          <w:color w:val="333333"/>
          <w:sz w:val="24"/>
          <w:szCs w:val="24"/>
          <w:lang w:eastAsia="cs-CZ"/>
        </w:rPr>
      </w:pPr>
      <w:r w:rsidRPr="00D26482">
        <w:rPr>
          <w:rFonts w:ascii="Arial" w:eastAsia="Times New Roman" w:hAnsi="Arial" w:cs="Arial"/>
          <w:color w:val="333333"/>
          <w:sz w:val="24"/>
          <w:szCs w:val="24"/>
          <w:lang w:eastAsia="cs-CZ"/>
        </w:rPr>
        <w:t>mít odpovídající vstupní kvalifikační předpoklady pro daný rekvalifikační kurz a pro výkon profese, na kterou se rekvalifikuje (např. příslušný stupeň vzdělání, některé znalosti a dovednosti – záleží na typu rekvalifikace),</w:t>
      </w:r>
    </w:p>
    <w:p w14:paraId="2FA79A2B" w14:textId="77777777" w:rsidR="004709BB" w:rsidRPr="00D26482" w:rsidRDefault="004709BB" w:rsidP="001962DD">
      <w:pPr>
        <w:numPr>
          <w:ilvl w:val="0"/>
          <w:numId w:val="1"/>
        </w:numPr>
        <w:spacing w:before="100" w:beforeAutospacing="1" w:after="150" w:line="240" w:lineRule="auto"/>
        <w:ind w:left="495"/>
        <w:jc w:val="both"/>
        <w:rPr>
          <w:rFonts w:ascii="Arial" w:eastAsia="Times New Roman" w:hAnsi="Arial" w:cs="Arial"/>
          <w:color w:val="333333"/>
          <w:sz w:val="24"/>
          <w:szCs w:val="24"/>
          <w:lang w:eastAsia="cs-CZ"/>
        </w:rPr>
      </w:pPr>
      <w:r w:rsidRPr="00D26482">
        <w:rPr>
          <w:rFonts w:ascii="Arial" w:eastAsia="Times New Roman" w:hAnsi="Arial" w:cs="Arial"/>
          <w:color w:val="333333"/>
          <w:sz w:val="24"/>
          <w:szCs w:val="24"/>
          <w:lang w:eastAsia="cs-CZ"/>
        </w:rPr>
        <w:t>být zdravotně způsobilý/</w:t>
      </w:r>
      <w:proofErr w:type="spellStart"/>
      <w:r w:rsidRPr="00D26482">
        <w:rPr>
          <w:rFonts w:ascii="Arial" w:eastAsia="Times New Roman" w:hAnsi="Arial" w:cs="Arial"/>
          <w:color w:val="333333"/>
          <w:sz w:val="24"/>
          <w:szCs w:val="24"/>
          <w:lang w:eastAsia="cs-CZ"/>
        </w:rPr>
        <w:t>lá</w:t>
      </w:r>
      <w:proofErr w:type="spellEnd"/>
      <w:r w:rsidRPr="00D26482">
        <w:rPr>
          <w:rFonts w:ascii="Arial" w:eastAsia="Times New Roman" w:hAnsi="Arial" w:cs="Arial"/>
          <w:color w:val="333333"/>
          <w:sz w:val="24"/>
          <w:szCs w:val="24"/>
          <w:lang w:eastAsia="cs-CZ"/>
        </w:rPr>
        <w:t xml:space="preserve"> pro absolvování rekvalifikačního kurzu a pro výkon nové profese,</w:t>
      </w:r>
    </w:p>
    <w:p w14:paraId="4BD242EE" w14:textId="77777777" w:rsidR="004709BB" w:rsidRPr="00D26482" w:rsidRDefault="004709BB" w:rsidP="001962DD">
      <w:pPr>
        <w:numPr>
          <w:ilvl w:val="0"/>
          <w:numId w:val="1"/>
        </w:numPr>
        <w:spacing w:before="100" w:beforeAutospacing="1" w:after="150" w:line="240" w:lineRule="auto"/>
        <w:ind w:left="495"/>
        <w:jc w:val="both"/>
        <w:rPr>
          <w:rFonts w:ascii="Arial" w:eastAsia="Times New Roman" w:hAnsi="Arial" w:cs="Arial"/>
          <w:color w:val="333333"/>
          <w:sz w:val="24"/>
          <w:szCs w:val="24"/>
          <w:lang w:eastAsia="cs-CZ"/>
        </w:rPr>
      </w:pPr>
      <w:r w:rsidRPr="00D26482">
        <w:rPr>
          <w:rFonts w:ascii="Arial" w:eastAsia="Times New Roman" w:hAnsi="Arial" w:cs="Arial"/>
          <w:color w:val="333333"/>
          <w:sz w:val="24"/>
          <w:szCs w:val="24"/>
          <w:lang w:eastAsia="cs-CZ"/>
        </w:rPr>
        <w:t>rekvalifikace musí být potřebná – dosavadní kvalifikace uchazeče nebo zájemce o zaměstnání neumožňuje získání vhodného pracovního místa,</w:t>
      </w:r>
    </w:p>
    <w:p w14:paraId="5C5E8019" w14:textId="77777777" w:rsidR="004709BB" w:rsidRPr="00D26482" w:rsidRDefault="004709BB" w:rsidP="001962DD">
      <w:pPr>
        <w:numPr>
          <w:ilvl w:val="0"/>
          <w:numId w:val="1"/>
        </w:numPr>
        <w:spacing w:before="100" w:beforeAutospacing="1" w:after="150" w:line="240" w:lineRule="auto"/>
        <w:ind w:left="495"/>
        <w:jc w:val="both"/>
        <w:rPr>
          <w:rFonts w:ascii="Arial" w:eastAsia="Times New Roman" w:hAnsi="Arial" w:cs="Arial"/>
          <w:color w:val="333333"/>
          <w:sz w:val="24"/>
          <w:szCs w:val="24"/>
          <w:lang w:eastAsia="cs-CZ"/>
        </w:rPr>
      </w:pPr>
      <w:r w:rsidRPr="00D26482">
        <w:rPr>
          <w:rFonts w:ascii="Arial" w:eastAsia="Times New Roman" w:hAnsi="Arial" w:cs="Arial"/>
          <w:color w:val="333333"/>
          <w:sz w:val="24"/>
          <w:szCs w:val="24"/>
          <w:lang w:eastAsia="cs-CZ"/>
        </w:rPr>
        <w:t>rekvalifikace musí být účelná - po ukončení rekvalifikace je reálná šance získat zaměstnání.</w:t>
      </w:r>
    </w:p>
    <w:p w14:paraId="30651E8B" w14:textId="77777777" w:rsidR="004709BB" w:rsidRPr="001962DD" w:rsidRDefault="004709BB" w:rsidP="001962DD">
      <w:pPr>
        <w:pStyle w:val="Nadpis2"/>
        <w:spacing w:after="150"/>
        <w:jc w:val="both"/>
        <w:rPr>
          <w:rFonts w:ascii="Arial" w:eastAsia="Times New Roman" w:hAnsi="Arial" w:cs="Arial"/>
          <w:lang w:eastAsia="cs-CZ"/>
        </w:rPr>
      </w:pPr>
      <w:r w:rsidRPr="001962DD">
        <w:rPr>
          <w:rFonts w:ascii="Arial" w:eastAsia="Times New Roman" w:hAnsi="Arial" w:cs="Arial"/>
          <w:lang w:eastAsia="cs-CZ"/>
        </w:rPr>
        <w:t>Úhrada nákladů rekvalifikace</w:t>
      </w:r>
    </w:p>
    <w:p w14:paraId="39475C65" w14:textId="77777777" w:rsidR="00A7324E" w:rsidRDefault="004709BB" w:rsidP="001962DD">
      <w:pPr>
        <w:spacing w:after="150" w:line="240" w:lineRule="auto"/>
        <w:jc w:val="both"/>
        <w:rPr>
          <w:rFonts w:ascii="Arial" w:eastAsia="Times New Roman" w:hAnsi="Arial" w:cs="Arial"/>
          <w:color w:val="333333"/>
          <w:sz w:val="24"/>
          <w:szCs w:val="24"/>
          <w:lang w:eastAsia="cs-CZ"/>
        </w:rPr>
      </w:pPr>
      <w:r w:rsidRPr="00D26482">
        <w:rPr>
          <w:rFonts w:ascii="Arial" w:eastAsia="Times New Roman" w:hAnsi="Arial" w:cs="Arial"/>
          <w:color w:val="333333"/>
          <w:sz w:val="24"/>
          <w:szCs w:val="24"/>
          <w:lang w:eastAsia="cs-CZ"/>
        </w:rPr>
        <w:t xml:space="preserve">Úřad práce hradí náklady rekvalifikace (kurzovné) za uchazeče nebo zájemce o </w:t>
      </w:r>
      <w:proofErr w:type="gramStart"/>
      <w:r w:rsidRPr="00D26482">
        <w:rPr>
          <w:rFonts w:ascii="Arial" w:eastAsia="Times New Roman" w:hAnsi="Arial" w:cs="Arial"/>
          <w:color w:val="333333"/>
          <w:sz w:val="24"/>
          <w:szCs w:val="24"/>
          <w:lang w:eastAsia="cs-CZ"/>
        </w:rPr>
        <w:t>zaměstnání</w:t>
      </w:r>
      <w:proofErr w:type="gramEnd"/>
      <w:r w:rsidRPr="00D26482">
        <w:rPr>
          <w:rFonts w:ascii="Arial" w:eastAsia="Times New Roman" w:hAnsi="Arial" w:cs="Arial"/>
          <w:color w:val="333333"/>
          <w:sz w:val="24"/>
          <w:szCs w:val="24"/>
          <w:lang w:eastAsia="cs-CZ"/>
        </w:rPr>
        <w:t xml:space="preserve"> pokud je na rekvalifikaci doporučí a uzavře s nimi, ještě před zahájením rekvalifikačního kurzu, písemnou dohodu o rekvalifikaci. Uchazeči o zaměstnání může dále poskytnout příspěvek na úhradu prokázaných nutných nákladů spojených s rekvalifikací (např. jízdní výdaje na cestu hromadnými dopravními prostředky, pojištění</w:t>
      </w:r>
      <w:r w:rsidR="00A7324E">
        <w:rPr>
          <w:rFonts w:ascii="Arial" w:eastAsia="Times New Roman" w:hAnsi="Arial" w:cs="Arial"/>
          <w:color w:val="333333"/>
          <w:sz w:val="24"/>
          <w:szCs w:val="24"/>
          <w:lang w:eastAsia="cs-CZ"/>
        </w:rPr>
        <w:t xml:space="preserve"> </w:t>
      </w:r>
      <w:r w:rsidRPr="00D26482">
        <w:rPr>
          <w:rFonts w:ascii="Arial" w:eastAsia="Times New Roman" w:hAnsi="Arial" w:cs="Arial"/>
          <w:color w:val="333333"/>
          <w:sz w:val="24"/>
          <w:szCs w:val="24"/>
          <w:lang w:eastAsia="cs-CZ"/>
        </w:rPr>
        <w:t>pro případ škody způsobené uchazečem o zaměstnání rekvalifikačnímu zařízení).</w:t>
      </w:r>
    </w:p>
    <w:p w14:paraId="15DAD34D" w14:textId="77777777" w:rsidR="00A7324E" w:rsidRDefault="004709BB" w:rsidP="001962DD">
      <w:pPr>
        <w:spacing w:after="150" w:line="240" w:lineRule="auto"/>
        <w:jc w:val="both"/>
        <w:rPr>
          <w:rFonts w:ascii="Arial" w:eastAsia="Times New Roman" w:hAnsi="Arial" w:cs="Arial"/>
          <w:color w:val="333333"/>
          <w:sz w:val="24"/>
          <w:szCs w:val="24"/>
          <w:lang w:eastAsia="cs-CZ"/>
        </w:rPr>
      </w:pPr>
      <w:r w:rsidRPr="00D26482">
        <w:rPr>
          <w:rFonts w:ascii="Arial" w:eastAsia="Times New Roman" w:hAnsi="Arial" w:cs="Arial"/>
          <w:color w:val="333333"/>
          <w:sz w:val="24"/>
          <w:szCs w:val="24"/>
          <w:lang w:eastAsia="cs-CZ"/>
        </w:rPr>
        <w:t>V dohodě o rekvalifikaci je stanovena povinnost, uhradit plně náklady rekvalifikace, pokud uchazeč nebo zájemce o rekvalifikaci bez vážných důvodů nedokončí rekvalifikaci nebo odmítne nastoupit do vhodného zaměstnání odpovídajícího nově získané kvalifikaci</w:t>
      </w:r>
    </w:p>
    <w:p w14:paraId="32517DB5" w14:textId="677BDD04" w:rsidR="004709BB" w:rsidRPr="00D26482" w:rsidRDefault="004709BB" w:rsidP="001962DD">
      <w:pPr>
        <w:spacing w:after="150" w:line="240" w:lineRule="auto"/>
        <w:jc w:val="both"/>
        <w:rPr>
          <w:rFonts w:ascii="Arial" w:eastAsia="Times New Roman" w:hAnsi="Arial" w:cs="Arial"/>
          <w:color w:val="333333"/>
          <w:sz w:val="24"/>
          <w:szCs w:val="24"/>
          <w:lang w:eastAsia="cs-CZ"/>
        </w:rPr>
      </w:pPr>
      <w:r w:rsidRPr="00D26482">
        <w:rPr>
          <w:rFonts w:ascii="Arial" w:eastAsia="Times New Roman" w:hAnsi="Arial" w:cs="Arial"/>
          <w:color w:val="333333"/>
          <w:sz w:val="24"/>
          <w:szCs w:val="24"/>
          <w:lang w:eastAsia="cs-CZ"/>
        </w:rPr>
        <w:t>Na úhradu nákladů rekvalifikace a nákladů spojených s rekvalifikací není právní nárok.</w:t>
      </w:r>
    </w:p>
    <w:p w14:paraId="7B505FF8" w14:textId="77777777" w:rsidR="004709BB" w:rsidRPr="001962DD" w:rsidRDefault="004709BB" w:rsidP="001962DD">
      <w:pPr>
        <w:pStyle w:val="Nadpis2"/>
        <w:spacing w:after="150"/>
        <w:jc w:val="both"/>
        <w:rPr>
          <w:rFonts w:ascii="Arial" w:eastAsia="Times New Roman" w:hAnsi="Arial" w:cs="Arial"/>
          <w:lang w:eastAsia="cs-CZ"/>
        </w:rPr>
      </w:pPr>
      <w:r w:rsidRPr="001962DD">
        <w:rPr>
          <w:rFonts w:ascii="Arial" w:eastAsia="Times New Roman" w:hAnsi="Arial" w:cs="Arial"/>
          <w:lang w:eastAsia="cs-CZ"/>
        </w:rPr>
        <w:t>Podpora při rekvalifikaci</w:t>
      </w:r>
    </w:p>
    <w:p w14:paraId="0F53ABC0" w14:textId="77777777" w:rsidR="00A7324E" w:rsidRDefault="004709BB" w:rsidP="001962DD">
      <w:pPr>
        <w:spacing w:after="150" w:line="240" w:lineRule="auto"/>
        <w:jc w:val="both"/>
        <w:rPr>
          <w:rFonts w:ascii="Arial" w:eastAsia="Times New Roman" w:hAnsi="Arial" w:cs="Arial"/>
          <w:color w:val="333333"/>
          <w:sz w:val="24"/>
          <w:szCs w:val="24"/>
          <w:lang w:eastAsia="cs-CZ"/>
        </w:rPr>
      </w:pPr>
      <w:r w:rsidRPr="00D26482">
        <w:rPr>
          <w:rFonts w:ascii="Arial" w:eastAsia="Times New Roman" w:hAnsi="Arial" w:cs="Arial"/>
          <w:color w:val="333333"/>
          <w:sz w:val="24"/>
          <w:szCs w:val="24"/>
          <w:lang w:eastAsia="cs-CZ"/>
        </w:rPr>
        <w:t xml:space="preserve">Nárok na podporu při rekvalifikaci má uchazeč o zaměstnání, který se zúčastní rekvalifikace zabezpečované krajskou pobočkou Úřadu práce a ke dni, k němuž má být podpora při rekvalifikaci přiznána, není poživatelem starobního důchodu. Výše podpory při rekvalifikaci činí 60 % průměrného měsíčního čistého výdělku, kterého </w:t>
      </w:r>
      <w:r w:rsidRPr="00D26482">
        <w:rPr>
          <w:rFonts w:ascii="Arial" w:eastAsia="Times New Roman" w:hAnsi="Arial" w:cs="Arial"/>
          <w:color w:val="333333"/>
          <w:sz w:val="24"/>
          <w:szCs w:val="24"/>
          <w:lang w:eastAsia="cs-CZ"/>
        </w:rPr>
        <w:lastRenderedPageBreak/>
        <w:t>uchazeč o zaměstnání dosáhl ve svém posledním zaměstnání. Uchazeči, který vykonával samostatnou výdělečnou činnost, se podpora při rekvalifikaci stanoví procentní sazbou z posledního vyměřovacího základu v rozhodném období přepočteného na 1 kalendářní měsíc. Uchazeči, kterému nelze stanovit vyměřovací základ nebo uchazeči, kterému vznikl nárok na podporu započtením náhradní doby nebo uchazeči, který bez svého zavinění nemůže osvědčit výši průměrného čistého výdělku, se podpora při rekvalifikaci stanoví ve výši 0,14násobku průměrné mzdy v národním hospodářství za první až třetí čtvrtletí kalendářního roku předcházejícímu kalendářnímu roku, ve kterém uchazeč o zaměstnání nastoupil na rekvalifikaci.</w:t>
      </w:r>
    </w:p>
    <w:p w14:paraId="557E976B" w14:textId="306E377E" w:rsidR="004709BB" w:rsidRPr="00D26482" w:rsidRDefault="004709BB" w:rsidP="001962DD">
      <w:pPr>
        <w:spacing w:after="150" w:line="240" w:lineRule="auto"/>
        <w:jc w:val="both"/>
        <w:rPr>
          <w:rFonts w:ascii="Arial" w:eastAsia="Times New Roman" w:hAnsi="Arial" w:cs="Arial"/>
          <w:color w:val="333333"/>
          <w:sz w:val="24"/>
          <w:szCs w:val="24"/>
          <w:lang w:eastAsia="cs-CZ"/>
        </w:rPr>
      </w:pPr>
      <w:r w:rsidRPr="00D26482">
        <w:rPr>
          <w:rFonts w:ascii="Arial" w:eastAsia="Times New Roman" w:hAnsi="Arial" w:cs="Arial"/>
          <w:color w:val="333333"/>
          <w:sz w:val="24"/>
          <w:szCs w:val="24"/>
          <w:lang w:eastAsia="cs-CZ"/>
        </w:rPr>
        <w:t>Maximální výše podpory při rekvalifikaci činí 0,65násobek průměrné mzdy v národním hospodářství za první až třetí čtvrtletí kalendářního roku, ve kterém uchazeč o zaměstnání nastoupil na rekvalifikaci.</w:t>
      </w:r>
    </w:p>
    <w:p w14:paraId="7483B41E" w14:textId="77777777" w:rsidR="004709BB" w:rsidRPr="001962DD" w:rsidRDefault="004709BB" w:rsidP="001962DD">
      <w:pPr>
        <w:pStyle w:val="Nadpis2"/>
        <w:spacing w:after="150"/>
        <w:jc w:val="both"/>
        <w:rPr>
          <w:rFonts w:ascii="Arial" w:eastAsia="Times New Roman" w:hAnsi="Arial" w:cs="Arial"/>
          <w:lang w:eastAsia="cs-CZ"/>
        </w:rPr>
      </w:pPr>
      <w:r w:rsidRPr="001962DD">
        <w:rPr>
          <w:rFonts w:ascii="Arial" w:eastAsia="Times New Roman" w:hAnsi="Arial" w:cs="Arial"/>
          <w:lang w:eastAsia="cs-CZ"/>
        </w:rPr>
        <w:t>Realizace rekvalifikace</w:t>
      </w:r>
    </w:p>
    <w:p w14:paraId="53CD1F3C" w14:textId="77777777" w:rsidR="00A7324E" w:rsidRDefault="004709BB" w:rsidP="001962DD">
      <w:pPr>
        <w:spacing w:after="150" w:line="240" w:lineRule="auto"/>
        <w:jc w:val="both"/>
        <w:rPr>
          <w:rFonts w:ascii="Arial" w:eastAsia="Times New Roman" w:hAnsi="Arial" w:cs="Arial"/>
          <w:color w:val="333333"/>
          <w:sz w:val="24"/>
          <w:szCs w:val="24"/>
          <w:lang w:eastAsia="cs-CZ"/>
        </w:rPr>
      </w:pPr>
      <w:r w:rsidRPr="00D26482">
        <w:rPr>
          <w:rFonts w:ascii="Arial" w:eastAsia="Times New Roman" w:hAnsi="Arial" w:cs="Arial"/>
          <w:color w:val="333333"/>
          <w:sz w:val="24"/>
          <w:szCs w:val="24"/>
          <w:lang w:eastAsia="cs-CZ"/>
        </w:rPr>
        <w:t>Krajské pobočky Úřadu práce zabezpečují rekvalifikaci na základě písemně uzavřené dohody o provedení rekvalifikace s rekvalifikačním zařízením (soukromé vzdělávací zařízení, podnikové zařízení, škola apod.). Rekvalifikace se provádí v rámci dalšího profesního vzdělávání, tj. mimo počáteční vzdělávání.</w:t>
      </w:r>
    </w:p>
    <w:p w14:paraId="7BA1D157" w14:textId="63B5E2DD" w:rsidR="004709BB" w:rsidRPr="00D26482" w:rsidRDefault="004709BB" w:rsidP="001962DD">
      <w:pPr>
        <w:spacing w:after="150" w:line="240" w:lineRule="auto"/>
        <w:jc w:val="both"/>
        <w:rPr>
          <w:rFonts w:ascii="Arial" w:eastAsia="Times New Roman" w:hAnsi="Arial" w:cs="Arial"/>
          <w:color w:val="333333"/>
          <w:sz w:val="24"/>
          <w:szCs w:val="24"/>
          <w:lang w:eastAsia="cs-CZ"/>
        </w:rPr>
      </w:pPr>
      <w:r w:rsidRPr="00D26482">
        <w:rPr>
          <w:rFonts w:ascii="Arial" w:eastAsia="Times New Roman" w:hAnsi="Arial" w:cs="Arial"/>
          <w:color w:val="333333"/>
          <w:sz w:val="24"/>
          <w:szCs w:val="24"/>
          <w:lang w:eastAsia="cs-CZ"/>
        </w:rPr>
        <w:t>Propojení rekvalifikací s Národní soustavou kvalifikací (zákon č. 179/2006 Sb., o ověřování a uznávání výsledků dalšího vzdělávání) umožňuje účastníkům rekvalifikačních kurzů získat nejen profesní kvalifikaci, ale i úplnou profesní kvalifikaci. Některé úplné profesní kvalifikace se skládají z několika profesních kvalifikací. Získá-li účastník rekvalifikace osvědčení o všech požadovaných profesních kvalifikacích, bude moci na příslušné škole nebo učilišti složit zkoušku předepsanou pro příslušný obor vzdělání (tzn. závěrečnou „učňovskou“ nebo maturitní zkoušku) a získat certifikát o dosažení odpovídajícího stupně vzdělání.</w:t>
      </w:r>
      <w:r w:rsidR="00A7324E">
        <w:rPr>
          <w:rFonts w:ascii="Arial" w:eastAsia="Times New Roman" w:hAnsi="Arial" w:cs="Arial"/>
          <w:color w:val="333333"/>
          <w:sz w:val="24"/>
          <w:szCs w:val="24"/>
          <w:lang w:eastAsia="cs-CZ"/>
        </w:rPr>
        <w:t xml:space="preserve"> </w:t>
      </w:r>
      <w:r w:rsidRPr="00D26482">
        <w:rPr>
          <w:rFonts w:ascii="Arial" w:eastAsia="Times New Roman" w:hAnsi="Arial" w:cs="Arial"/>
          <w:color w:val="333333"/>
          <w:sz w:val="24"/>
          <w:szCs w:val="24"/>
          <w:lang w:eastAsia="cs-CZ"/>
        </w:rPr>
        <w:t>Informaci k zaměření a realizaci rekvalifikačních kurzů lze získat na adrese:</w:t>
      </w:r>
      <w:r w:rsidR="00A7324E">
        <w:rPr>
          <w:rFonts w:ascii="Arial" w:eastAsia="Times New Roman" w:hAnsi="Arial" w:cs="Arial"/>
          <w:color w:val="333333"/>
          <w:sz w:val="24"/>
          <w:szCs w:val="24"/>
          <w:lang w:eastAsia="cs-CZ"/>
        </w:rPr>
        <w:t xml:space="preserve"> </w:t>
      </w:r>
      <w:hyperlink r:id="rId7" w:history="1">
        <w:r w:rsidR="00A7324E" w:rsidRPr="005C5901">
          <w:rPr>
            <w:rStyle w:val="Hypertextovodkaz"/>
            <w:rFonts w:ascii="Arial" w:eastAsia="Times New Roman" w:hAnsi="Arial" w:cs="Arial"/>
            <w:sz w:val="24"/>
            <w:szCs w:val="24"/>
            <w:lang w:eastAsia="cs-CZ"/>
          </w:rPr>
          <w:t>www.eu-dat.cz</w:t>
        </w:r>
      </w:hyperlink>
      <w:r w:rsidRPr="00D26482">
        <w:rPr>
          <w:rFonts w:ascii="Arial" w:eastAsia="Times New Roman" w:hAnsi="Arial" w:cs="Arial"/>
          <w:color w:val="333333"/>
          <w:sz w:val="24"/>
          <w:szCs w:val="24"/>
          <w:lang w:eastAsia="cs-CZ"/>
        </w:rPr>
        <w:t>.</w:t>
      </w:r>
    </w:p>
    <w:p w14:paraId="09E8ECEC" w14:textId="77777777" w:rsidR="004709BB" w:rsidRPr="001962DD" w:rsidRDefault="004709BB" w:rsidP="001962DD">
      <w:pPr>
        <w:pStyle w:val="Nadpis2"/>
        <w:spacing w:after="150"/>
        <w:jc w:val="both"/>
        <w:rPr>
          <w:rFonts w:ascii="Arial" w:eastAsia="Times New Roman" w:hAnsi="Arial" w:cs="Arial"/>
          <w:lang w:eastAsia="cs-CZ"/>
        </w:rPr>
      </w:pPr>
      <w:r w:rsidRPr="001962DD">
        <w:rPr>
          <w:rFonts w:ascii="Arial" w:eastAsia="Times New Roman" w:hAnsi="Arial" w:cs="Arial"/>
          <w:lang w:eastAsia="cs-CZ"/>
        </w:rPr>
        <w:t>Výběr a zařazování uchazečů/ zájemců o zaměstnání do rekvalifikace</w:t>
      </w:r>
    </w:p>
    <w:p w14:paraId="47D5C604" w14:textId="77777777" w:rsidR="004709BB" w:rsidRPr="00D26482" w:rsidRDefault="004709BB" w:rsidP="001962DD">
      <w:pPr>
        <w:spacing w:after="150" w:line="240" w:lineRule="auto"/>
        <w:jc w:val="both"/>
        <w:rPr>
          <w:rFonts w:ascii="Arial" w:eastAsia="Times New Roman" w:hAnsi="Arial" w:cs="Arial"/>
          <w:color w:val="333333"/>
          <w:sz w:val="24"/>
          <w:szCs w:val="24"/>
          <w:lang w:eastAsia="cs-CZ"/>
        </w:rPr>
      </w:pPr>
      <w:r w:rsidRPr="00D26482">
        <w:rPr>
          <w:rFonts w:ascii="Arial" w:eastAsia="Times New Roman" w:hAnsi="Arial" w:cs="Arial"/>
          <w:color w:val="333333"/>
          <w:sz w:val="24"/>
          <w:szCs w:val="24"/>
          <w:lang w:eastAsia="cs-CZ"/>
        </w:rPr>
        <w:t>Výběru osob do rekvalifikací předchází profesně-poradenský pohovor, kterým je zjišťováno, zejména zda jsou splněny podmínky pro zařazení do rekvalifikačního kurzu, viz kapitola výše.</w:t>
      </w:r>
    </w:p>
    <w:p w14:paraId="6F1A6EB4" w14:textId="77777777" w:rsidR="004709BB" w:rsidRPr="001962DD" w:rsidRDefault="004709BB" w:rsidP="001962DD">
      <w:pPr>
        <w:pStyle w:val="Nadpis2"/>
        <w:spacing w:after="150"/>
        <w:jc w:val="both"/>
        <w:rPr>
          <w:rFonts w:ascii="Arial" w:eastAsia="Times New Roman" w:hAnsi="Arial" w:cs="Arial"/>
          <w:lang w:eastAsia="cs-CZ"/>
        </w:rPr>
      </w:pPr>
      <w:r w:rsidRPr="001962DD">
        <w:rPr>
          <w:rFonts w:ascii="Arial" w:eastAsia="Times New Roman" w:hAnsi="Arial" w:cs="Arial"/>
          <w:lang w:eastAsia="cs-CZ"/>
        </w:rPr>
        <w:t>Zvolená rekvalifikace</w:t>
      </w:r>
    </w:p>
    <w:p w14:paraId="6415D4C4" w14:textId="77777777" w:rsidR="004709BB" w:rsidRPr="00D26482" w:rsidRDefault="004709BB" w:rsidP="001962DD">
      <w:pPr>
        <w:spacing w:after="150" w:line="240" w:lineRule="auto"/>
        <w:jc w:val="both"/>
        <w:rPr>
          <w:rFonts w:ascii="Arial" w:eastAsia="Times New Roman" w:hAnsi="Arial" w:cs="Arial"/>
          <w:color w:val="333333"/>
          <w:sz w:val="24"/>
          <w:szCs w:val="24"/>
          <w:lang w:eastAsia="cs-CZ"/>
        </w:rPr>
      </w:pPr>
      <w:r w:rsidRPr="00D26482">
        <w:rPr>
          <w:rFonts w:ascii="Arial" w:eastAsia="Times New Roman" w:hAnsi="Arial" w:cs="Arial"/>
          <w:color w:val="333333"/>
          <w:sz w:val="24"/>
          <w:szCs w:val="24"/>
          <w:lang w:eastAsia="cs-CZ"/>
        </w:rPr>
        <w:t>Podle ustanovení §109a zákona o zaměstnanosti si může uchazeč/zájemce o zaměstnání (dále jen „zájemce o zvolenou rekvalifikaci“) zabezpečit rekvalifikaci sám. Za tím účelem si volí:</w:t>
      </w:r>
    </w:p>
    <w:p w14:paraId="0C6AED6B" w14:textId="77777777" w:rsidR="00A7324E" w:rsidRDefault="004709BB" w:rsidP="001962DD">
      <w:pPr>
        <w:spacing w:after="150" w:line="240" w:lineRule="auto"/>
        <w:jc w:val="both"/>
        <w:rPr>
          <w:rFonts w:ascii="Arial" w:eastAsia="Times New Roman" w:hAnsi="Arial" w:cs="Arial"/>
          <w:color w:val="333333"/>
          <w:sz w:val="24"/>
          <w:szCs w:val="24"/>
          <w:lang w:eastAsia="cs-CZ"/>
        </w:rPr>
      </w:pPr>
      <w:r w:rsidRPr="00D26482">
        <w:rPr>
          <w:rFonts w:ascii="Arial" w:eastAsia="Times New Roman" w:hAnsi="Arial" w:cs="Arial"/>
          <w:color w:val="333333"/>
          <w:sz w:val="24"/>
          <w:szCs w:val="24"/>
          <w:lang w:eastAsia="cs-CZ"/>
        </w:rPr>
        <w:t>a)</w:t>
      </w:r>
      <w:r w:rsidR="00A7324E">
        <w:rPr>
          <w:rFonts w:ascii="Arial" w:eastAsia="Times New Roman" w:hAnsi="Arial" w:cs="Arial"/>
          <w:color w:val="333333"/>
          <w:sz w:val="24"/>
          <w:szCs w:val="24"/>
          <w:lang w:eastAsia="cs-CZ"/>
        </w:rPr>
        <w:t xml:space="preserve"> </w:t>
      </w:r>
      <w:r w:rsidRPr="00D26482">
        <w:rPr>
          <w:rFonts w:ascii="Arial" w:eastAsia="Times New Roman" w:hAnsi="Arial" w:cs="Arial"/>
          <w:color w:val="333333"/>
          <w:sz w:val="24"/>
          <w:szCs w:val="24"/>
          <w:lang w:eastAsia="cs-CZ"/>
        </w:rPr>
        <w:t xml:space="preserve">druh pracovní činnosti, na kterou se chce rekvalifikovat, </w:t>
      </w:r>
    </w:p>
    <w:p w14:paraId="34905A44" w14:textId="01F418E0" w:rsidR="004709BB" w:rsidRPr="00D26482" w:rsidRDefault="004709BB" w:rsidP="001962DD">
      <w:pPr>
        <w:spacing w:after="150" w:line="240" w:lineRule="auto"/>
        <w:jc w:val="both"/>
        <w:rPr>
          <w:rFonts w:ascii="Arial" w:eastAsia="Times New Roman" w:hAnsi="Arial" w:cs="Arial"/>
          <w:color w:val="333333"/>
          <w:sz w:val="24"/>
          <w:szCs w:val="24"/>
          <w:lang w:eastAsia="cs-CZ"/>
        </w:rPr>
      </w:pPr>
      <w:r w:rsidRPr="00D26482">
        <w:rPr>
          <w:rFonts w:ascii="Arial" w:eastAsia="Times New Roman" w:hAnsi="Arial" w:cs="Arial"/>
          <w:color w:val="333333"/>
          <w:sz w:val="24"/>
          <w:szCs w:val="24"/>
          <w:lang w:eastAsia="cs-CZ"/>
        </w:rPr>
        <w:t>b)</w:t>
      </w:r>
      <w:r w:rsidR="00A7324E">
        <w:rPr>
          <w:rFonts w:ascii="Arial" w:eastAsia="Times New Roman" w:hAnsi="Arial" w:cs="Arial"/>
          <w:color w:val="333333"/>
          <w:sz w:val="24"/>
          <w:szCs w:val="24"/>
          <w:lang w:eastAsia="cs-CZ"/>
        </w:rPr>
        <w:t xml:space="preserve"> </w:t>
      </w:r>
      <w:r w:rsidRPr="00D26482">
        <w:rPr>
          <w:rFonts w:ascii="Arial" w:eastAsia="Times New Roman" w:hAnsi="Arial" w:cs="Arial"/>
          <w:color w:val="333333"/>
          <w:sz w:val="24"/>
          <w:szCs w:val="24"/>
          <w:lang w:eastAsia="cs-CZ"/>
        </w:rPr>
        <w:t xml:space="preserve">rekvalifikační zařízení, které má rekvalifikaci provést. </w:t>
      </w:r>
    </w:p>
    <w:p w14:paraId="0AA80745" w14:textId="77777777" w:rsidR="00A7324E" w:rsidRDefault="004709BB" w:rsidP="001962DD">
      <w:pPr>
        <w:spacing w:after="150" w:line="240" w:lineRule="auto"/>
        <w:jc w:val="both"/>
        <w:rPr>
          <w:rFonts w:ascii="Arial" w:eastAsia="Times New Roman" w:hAnsi="Arial" w:cs="Arial"/>
          <w:color w:val="333333"/>
          <w:sz w:val="24"/>
          <w:szCs w:val="24"/>
          <w:lang w:eastAsia="cs-CZ"/>
        </w:rPr>
      </w:pPr>
      <w:r w:rsidRPr="00D26482">
        <w:rPr>
          <w:rFonts w:ascii="Arial" w:eastAsia="Times New Roman" w:hAnsi="Arial" w:cs="Arial"/>
          <w:color w:val="333333"/>
          <w:sz w:val="24"/>
          <w:szCs w:val="24"/>
          <w:lang w:eastAsia="cs-CZ"/>
        </w:rPr>
        <w:t xml:space="preserve">Zájemce o zvolenou rekvalifikaci předloží Úřadu práce ČR (na kontaktním pracovišti dle svého místa trvalého bydliště) svůj požadavek na formuláři „Zájem o zvolenou rekvalifikaci“ – část A (viz Formuláře pro občany). Formulář je třeba předložit alespoň 30 dnů před termínem zahájení kurzu, aby bylo možné požadavek Úřadem práce posoudit a administrativně zpracovat. Zájemce podepíše „Poučení zájemce o zvolenou rekvalifikaci“ – část B formuláře „Zájem o zvolenou rekvalifikaci“. Požadavek bude posuzován v odborné komisi zejména z hlediska, zda zvolená rekvalifikace přispěje k </w:t>
      </w:r>
      <w:r w:rsidRPr="00D26482">
        <w:rPr>
          <w:rFonts w:ascii="Arial" w:eastAsia="Times New Roman" w:hAnsi="Arial" w:cs="Arial"/>
          <w:color w:val="333333"/>
          <w:sz w:val="24"/>
          <w:szCs w:val="24"/>
          <w:lang w:eastAsia="cs-CZ"/>
        </w:rPr>
        <w:lastRenderedPageBreak/>
        <w:t>uplatnění zájemce o zvolenou rekvalifikaci na trhu práce a zda je pro něho vzhledem k zdravotnímu stavu vhodná.</w:t>
      </w:r>
    </w:p>
    <w:p w14:paraId="438C2E0C" w14:textId="77777777" w:rsidR="00A7324E" w:rsidRDefault="004709BB" w:rsidP="001962DD">
      <w:pPr>
        <w:spacing w:after="150" w:line="240" w:lineRule="auto"/>
        <w:jc w:val="both"/>
        <w:rPr>
          <w:rFonts w:ascii="Arial" w:eastAsia="Times New Roman" w:hAnsi="Arial" w:cs="Arial"/>
          <w:color w:val="333333"/>
          <w:sz w:val="24"/>
          <w:szCs w:val="24"/>
          <w:lang w:eastAsia="cs-CZ"/>
        </w:rPr>
      </w:pPr>
      <w:r w:rsidRPr="00D26482">
        <w:rPr>
          <w:rFonts w:ascii="Arial" w:eastAsia="Times New Roman" w:hAnsi="Arial" w:cs="Arial"/>
          <w:color w:val="333333"/>
          <w:sz w:val="24"/>
          <w:szCs w:val="24"/>
          <w:lang w:eastAsia="cs-CZ"/>
        </w:rPr>
        <w:t>Cenu rekvalifikace doloží zájemce o zvolenou rekvalifikaci Úřadu práce „Potvrzením rekvalifikačního zařízení o ceně rekvalifikačního kurzu“ – část C formuláře „Zájem o zvolenou rekvalifikaci“. Cena rekvalifikace musí obsahovat i náklady za závěrečnou zkoušku. Vynaložená finanční částka na zvolenou rekvalifikaci nesmí v období 3 po sobě následujících let ode dne prvního nástupu na zvolenou rekvalifikaci přesáhnout celkovou částku 50 000 Kč. Je-li rekvalifikace odbornou komisí doporučena, obdrží zájemce o zvolenou rekvalifikaci formulář „Potvrzení o úhradě ceny rekvalifikačního kurzu po úspěšném absolvování rekvalifikace“, které je určeno rekvalifikačnímu zařízení. Hrazení zvolené rekvalifikace Úřadem práce není nárokové, je plně na zvážení Úřadu práce, zda rekvalifikaci uhradí. Úřad práce uhradí cenu zvolené rekvalifikace po úspěšném absolvování rekvalifikace přímo rekvalifikačnímu zařízení.</w:t>
      </w:r>
    </w:p>
    <w:p w14:paraId="58B1201B" w14:textId="77777777" w:rsidR="00A7324E" w:rsidRDefault="004709BB" w:rsidP="001962DD">
      <w:pPr>
        <w:spacing w:after="150" w:line="240" w:lineRule="auto"/>
        <w:jc w:val="both"/>
        <w:rPr>
          <w:rFonts w:ascii="Arial" w:eastAsia="Times New Roman" w:hAnsi="Arial" w:cs="Arial"/>
          <w:color w:val="333333"/>
          <w:sz w:val="24"/>
          <w:szCs w:val="24"/>
          <w:lang w:eastAsia="cs-CZ"/>
        </w:rPr>
      </w:pPr>
      <w:r w:rsidRPr="00D26482">
        <w:rPr>
          <w:rFonts w:ascii="Arial" w:eastAsia="Times New Roman" w:hAnsi="Arial" w:cs="Arial"/>
          <w:color w:val="333333"/>
          <w:sz w:val="24"/>
          <w:szCs w:val="24"/>
          <w:lang w:eastAsia="cs-CZ"/>
        </w:rPr>
        <w:t>Úřad práce může hradit cenu rekvalifikace pouze za dobu, po kterou je zájemce o zvolenou rekvalifikaci veden v evidenci uchazečů o zaměstnání nebo zájemců o zaměstnání. Jiné náklady než cenu zvolené rekvalifikace Úřad práce nehradí. Náklady na případné lékařské vyšetření v souvislosti se zvolenou rekvalifikací si hradí zájemce o zvolenou rekvalifikaci sám. Pokud zájemce o zvolenou rekvalifikaci odmítne bez vážných důvodů nastoupit do zaměstnání odpovídajícího nově získané kvalifikaci, bude povinen cenu rekvalifikace Úřadu práce uhradit. Nedokončí-li rekvalifikaci bez vážných důvodů, Úřad práce za něho cenu zvolené rekvalifikace neuhradí.</w:t>
      </w:r>
    </w:p>
    <w:p w14:paraId="20E3AE3C" w14:textId="767DF1C6" w:rsidR="004709BB" w:rsidRPr="00D26482" w:rsidRDefault="004709BB" w:rsidP="001962DD">
      <w:pPr>
        <w:spacing w:after="150" w:line="240" w:lineRule="auto"/>
        <w:jc w:val="both"/>
        <w:rPr>
          <w:rFonts w:ascii="Arial" w:eastAsia="Times New Roman" w:hAnsi="Arial" w:cs="Arial"/>
          <w:color w:val="333333"/>
          <w:sz w:val="24"/>
          <w:szCs w:val="24"/>
          <w:lang w:eastAsia="cs-CZ"/>
        </w:rPr>
      </w:pPr>
      <w:r w:rsidRPr="00D26482">
        <w:rPr>
          <w:rFonts w:ascii="Arial" w:eastAsia="Times New Roman" w:hAnsi="Arial" w:cs="Arial"/>
          <w:color w:val="333333"/>
          <w:sz w:val="24"/>
          <w:szCs w:val="24"/>
          <w:lang w:eastAsia="cs-CZ"/>
        </w:rPr>
        <w:t>Uchazeči o zaměstnání nevzniká účastí na zvolené rekvalifikaci nárok na podporu při rekvalifikaci.</w:t>
      </w:r>
    </w:p>
    <w:p w14:paraId="599FEADE" w14:textId="2A8BF124" w:rsidR="004709BB" w:rsidRPr="001962DD" w:rsidRDefault="004709BB" w:rsidP="001962DD">
      <w:pPr>
        <w:pStyle w:val="Nadpis2"/>
        <w:spacing w:after="150"/>
        <w:jc w:val="both"/>
        <w:rPr>
          <w:rFonts w:ascii="Arial" w:eastAsia="Times New Roman" w:hAnsi="Arial" w:cs="Arial"/>
          <w:lang w:eastAsia="cs-CZ"/>
        </w:rPr>
      </w:pPr>
      <w:r w:rsidRPr="001962DD">
        <w:rPr>
          <w:rFonts w:ascii="Arial" w:eastAsia="Times New Roman" w:hAnsi="Arial" w:cs="Arial"/>
          <w:lang w:eastAsia="cs-CZ"/>
        </w:rPr>
        <w:t xml:space="preserve">Rekvalifikace </w:t>
      </w:r>
      <w:r w:rsidR="00A7324E" w:rsidRPr="001962DD">
        <w:rPr>
          <w:rFonts w:ascii="Arial" w:eastAsia="Times New Roman" w:hAnsi="Arial" w:cs="Arial"/>
          <w:lang w:eastAsia="cs-CZ"/>
        </w:rPr>
        <w:t>pro zaměstnance</w:t>
      </w:r>
    </w:p>
    <w:p w14:paraId="459513B3" w14:textId="6E5C48A8" w:rsidR="00A7324E" w:rsidRPr="00A7324E" w:rsidRDefault="00A7324E" w:rsidP="001962DD">
      <w:pPr>
        <w:spacing w:after="150"/>
        <w:jc w:val="both"/>
        <w:rPr>
          <w:rFonts w:ascii="Arial" w:eastAsia="Times New Roman" w:hAnsi="Arial" w:cs="Arial"/>
          <w:color w:val="333333"/>
          <w:sz w:val="24"/>
          <w:szCs w:val="24"/>
          <w:u w:val="single"/>
          <w:lang w:eastAsia="cs-CZ"/>
        </w:rPr>
      </w:pPr>
      <w:r w:rsidRPr="00A7324E">
        <w:rPr>
          <w:rFonts w:ascii="Arial" w:eastAsia="Times New Roman" w:hAnsi="Arial" w:cs="Arial"/>
          <w:color w:val="333333"/>
          <w:sz w:val="24"/>
          <w:szCs w:val="24"/>
          <w:u w:val="single"/>
          <w:lang w:eastAsia="cs-CZ"/>
        </w:rPr>
        <w:t>1. Ž</w:t>
      </w:r>
      <w:r w:rsidRPr="00A7324E">
        <w:rPr>
          <w:rFonts w:ascii="Arial" w:eastAsia="Times New Roman" w:hAnsi="Arial" w:cs="Arial"/>
          <w:color w:val="333333"/>
          <w:sz w:val="24"/>
          <w:szCs w:val="24"/>
          <w:u w:val="single"/>
          <w:lang w:eastAsia="cs-CZ"/>
        </w:rPr>
        <w:t>ivotní událost</w:t>
      </w:r>
      <w:r w:rsidR="008A4911">
        <w:rPr>
          <w:rFonts w:ascii="Arial" w:eastAsia="Times New Roman" w:hAnsi="Arial" w:cs="Arial"/>
          <w:color w:val="333333"/>
          <w:sz w:val="24"/>
          <w:szCs w:val="24"/>
          <w:u w:val="single"/>
          <w:lang w:eastAsia="cs-CZ"/>
        </w:rPr>
        <w:t>i</w:t>
      </w:r>
    </w:p>
    <w:p w14:paraId="6958B740" w14:textId="728DD0ED" w:rsidR="00A7324E" w:rsidRPr="00A7324E" w:rsidRDefault="00A7324E" w:rsidP="001962DD">
      <w:pPr>
        <w:spacing w:after="150"/>
        <w:jc w:val="both"/>
        <w:rPr>
          <w:rFonts w:ascii="Arial" w:eastAsia="Times New Roman" w:hAnsi="Arial" w:cs="Arial"/>
          <w:color w:val="333333"/>
          <w:sz w:val="24"/>
          <w:szCs w:val="24"/>
          <w:lang w:eastAsia="cs-CZ"/>
        </w:rPr>
      </w:pPr>
      <w:r w:rsidRPr="00A7324E">
        <w:rPr>
          <w:rFonts w:ascii="Arial" w:eastAsia="Times New Roman" w:hAnsi="Arial" w:cs="Arial"/>
          <w:color w:val="333333"/>
          <w:sz w:val="24"/>
          <w:szCs w:val="24"/>
          <w:lang w:eastAsia="cs-CZ"/>
        </w:rPr>
        <w:t>Jsem zaměstnavatel a moji zaměstnanci potřebují rekvalifikaci.</w:t>
      </w:r>
    </w:p>
    <w:p w14:paraId="082A043A" w14:textId="30554481" w:rsidR="00A7324E" w:rsidRPr="00A7324E" w:rsidRDefault="00A7324E" w:rsidP="001962DD">
      <w:pPr>
        <w:spacing w:after="150"/>
        <w:jc w:val="both"/>
        <w:rPr>
          <w:rFonts w:ascii="Arial" w:eastAsia="Times New Roman" w:hAnsi="Arial" w:cs="Arial"/>
          <w:color w:val="333333"/>
          <w:sz w:val="24"/>
          <w:szCs w:val="24"/>
          <w:u w:val="single"/>
          <w:lang w:eastAsia="cs-CZ"/>
        </w:rPr>
      </w:pPr>
      <w:r w:rsidRPr="00A7324E">
        <w:rPr>
          <w:rFonts w:ascii="Arial" w:eastAsia="Times New Roman" w:hAnsi="Arial" w:cs="Arial"/>
          <w:color w:val="333333"/>
          <w:sz w:val="24"/>
          <w:szCs w:val="24"/>
          <w:u w:val="single"/>
          <w:lang w:eastAsia="cs-CZ"/>
        </w:rPr>
        <w:t xml:space="preserve">2. </w:t>
      </w:r>
      <w:r w:rsidRPr="00A7324E">
        <w:rPr>
          <w:rFonts w:ascii="Arial" w:eastAsia="Times New Roman" w:hAnsi="Arial" w:cs="Arial"/>
          <w:color w:val="333333"/>
          <w:sz w:val="24"/>
          <w:szCs w:val="24"/>
          <w:u w:val="single"/>
          <w:lang w:eastAsia="cs-CZ"/>
        </w:rPr>
        <w:t>Obecné informace</w:t>
      </w:r>
    </w:p>
    <w:p w14:paraId="08D0626A" w14:textId="77777777" w:rsidR="00A7324E" w:rsidRPr="00A7324E" w:rsidRDefault="00A7324E" w:rsidP="001962DD">
      <w:pPr>
        <w:spacing w:after="150"/>
        <w:jc w:val="both"/>
        <w:rPr>
          <w:rFonts w:ascii="Arial" w:hAnsi="Arial" w:cs="Arial"/>
          <w:sz w:val="24"/>
          <w:szCs w:val="24"/>
          <w:lang w:eastAsia="cs-CZ"/>
        </w:rPr>
      </w:pPr>
      <w:r w:rsidRPr="00A7324E">
        <w:rPr>
          <w:rFonts w:ascii="Arial" w:hAnsi="Arial" w:cs="Arial"/>
          <w:sz w:val="24"/>
          <w:szCs w:val="24"/>
          <w:lang w:eastAsia="cs-CZ"/>
        </w:rPr>
        <w:t>Žádost o úhradu nákladů na zabezpečení rekvalifikace zaměstnanců podle § 110 zákona č. 435/2004 Sb., o zaměstnanosti. Žádost podává jen zaměstnavatel.</w:t>
      </w:r>
    </w:p>
    <w:p w14:paraId="3C212ECF" w14:textId="2910E93C" w:rsidR="00A7324E" w:rsidRPr="00A7324E" w:rsidRDefault="00A7324E" w:rsidP="001962DD">
      <w:pPr>
        <w:spacing w:after="150"/>
        <w:jc w:val="both"/>
        <w:rPr>
          <w:rFonts w:ascii="Arial" w:hAnsi="Arial" w:cs="Arial"/>
          <w:sz w:val="24"/>
          <w:szCs w:val="24"/>
          <w:lang w:eastAsia="cs-CZ"/>
        </w:rPr>
      </w:pPr>
      <w:r w:rsidRPr="00A7324E">
        <w:rPr>
          <w:rFonts w:ascii="Arial" w:hAnsi="Arial" w:cs="Arial"/>
          <w:sz w:val="24"/>
          <w:szCs w:val="24"/>
          <w:lang w:eastAsia="cs-CZ"/>
        </w:rPr>
        <w:t>Zaměstnaneckou rekvalifikací se rozumí získání, zvýšení, rozšíření nebo prohloubení dosavadní kvalifikace zaměstnanců v zájmu jejich dalšího pracovního uplatnění u zaměstnavatele (§ 110 zákona č. 435/2004 Sb., o zaměstnanosti, ve znění pozdějších předpisů).</w:t>
      </w:r>
    </w:p>
    <w:p w14:paraId="050727B4" w14:textId="4E2FB66C" w:rsidR="00A7324E" w:rsidRPr="00A7324E" w:rsidRDefault="00A7324E" w:rsidP="001962DD">
      <w:pPr>
        <w:spacing w:after="150"/>
        <w:jc w:val="both"/>
        <w:rPr>
          <w:rFonts w:ascii="Arial" w:eastAsia="Times New Roman" w:hAnsi="Arial" w:cs="Arial"/>
          <w:color w:val="333333"/>
          <w:sz w:val="24"/>
          <w:szCs w:val="24"/>
          <w:u w:val="single"/>
          <w:lang w:eastAsia="cs-CZ"/>
        </w:rPr>
      </w:pPr>
      <w:r w:rsidRPr="00A7324E">
        <w:rPr>
          <w:rFonts w:ascii="Arial" w:eastAsia="Times New Roman" w:hAnsi="Arial" w:cs="Arial"/>
          <w:color w:val="333333"/>
          <w:sz w:val="24"/>
          <w:szCs w:val="24"/>
          <w:u w:val="single"/>
          <w:lang w:eastAsia="cs-CZ"/>
        </w:rPr>
        <w:t xml:space="preserve">3. </w:t>
      </w:r>
      <w:r w:rsidRPr="00A7324E">
        <w:rPr>
          <w:rFonts w:ascii="Arial" w:eastAsia="Times New Roman" w:hAnsi="Arial" w:cs="Arial"/>
          <w:color w:val="333333"/>
          <w:sz w:val="24"/>
          <w:szCs w:val="24"/>
          <w:u w:val="single"/>
          <w:lang w:eastAsia="cs-CZ"/>
        </w:rPr>
        <w:t>Vznik nároku</w:t>
      </w:r>
    </w:p>
    <w:p w14:paraId="7E8ADEC2" w14:textId="77777777" w:rsidR="00A7324E" w:rsidRPr="00A7324E" w:rsidRDefault="00A7324E" w:rsidP="001962DD">
      <w:pPr>
        <w:spacing w:after="150"/>
        <w:jc w:val="both"/>
        <w:rPr>
          <w:rFonts w:ascii="Arial" w:eastAsia="Times New Roman" w:hAnsi="Arial" w:cs="Arial"/>
          <w:color w:val="333333"/>
          <w:sz w:val="24"/>
          <w:szCs w:val="24"/>
          <w:lang w:eastAsia="cs-CZ"/>
        </w:rPr>
      </w:pPr>
      <w:r w:rsidRPr="00A7324E">
        <w:rPr>
          <w:rFonts w:ascii="Arial" w:eastAsia="Times New Roman" w:hAnsi="Arial" w:cs="Arial"/>
          <w:color w:val="333333"/>
          <w:sz w:val="24"/>
          <w:szCs w:val="24"/>
          <w:lang w:eastAsia="cs-CZ"/>
        </w:rPr>
        <w:t>Zaměstnavatelům nebo rekvalifikačním zařízením, které pro zaměstnavatele rekvalifikaci zaměstnanců zajišťují a kteří provádějí rekvalifikaci v zájmu dalšího pracovního uplatnění svých zaměstnanců, mohou být na základě písemné dohody s příslušným Úřadem práce ČR plně nebo částečně hrazeny náklady spojené s touto činností (§ 110 odst. 1 zákona č. 435/2004 Sb., o zaměstnanosti, ve znění pozdějších předpisů). V tomto případě lze hradit pouze náklady na realizaci rekvalifikačního kurzu (kurzovné), nikoli náhradu mzdy, která přísluší rekvalifikovanému zaměstnanci po dobu rekvalifikace realizované v pracovní době, ani např. cestovné nebo náklady na ochranné pracovní prostředky.</w:t>
      </w:r>
    </w:p>
    <w:p w14:paraId="4AF57555" w14:textId="36C19F5A" w:rsidR="00A7324E" w:rsidRPr="00A7324E" w:rsidRDefault="00A7324E" w:rsidP="001962DD">
      <w:pPr>
        <w:spacing w:after="150"/>
        <w:jc w:val="both"/>
        <w:rPr>
          <w:rFonts w:ascii="Arial" w:eastAsia="Times New Roman" w:hAnsi="Arial" w:cs="Arial"/>
          <w:color w:val="333333"/>
          <w:sz w:val="24"/>
          <w:szCs w:val="24"/>
          <w:lang w:eastAsia="cs-CZ"/>
        </w:rPr>
      </w:pPr>
      <w:r w:rsidRPr="00A7324E">
        <w:rPr>
          <w:rFonts w:ascii="Arial" w:eastAsia="Times New Roman" w:hAnsi="Arial" w:cs="Arial"/>
          <w:color w:val="333333"/>
          <w:sz w:val="24"/>
          <w:szCs w:val="24"/>
          <w:lang w:eastAsia="cs-CZ"/>
        </w:rPr>
        <w:lastRenderedPageBreak/>
        <w:t>Žádosti zaměstnavatelů o finanční příspěvek na rekvalifikaci zaměstnanců přijímá příslušné kontaktní pracoviště Úřadu práce ČR, na kterém je možno obdržet formulář žádosti.</w:t>
      </w:r>
    </w:p>
    <w:p w14:paraId="45A316AB" w14:textId="4F4C0B80" w:rsidR="00A7324E" w:rsidRPr="00A7324E" w:rsidRDefault="00A7324E" w:rsidP="001962DD">
      <w:pPr>
        <w:spacing w:after="150"/>
        <w:jc w:val="both"/>
        <w:rPr>
          <w:rFonts w:ascii="Arial" w:eastAsia="Times New Roman" w:hAnsi="Arial" w:cs="Arial"/>
          <w:color w:val="333333"/>
          <w:sz w:val="24"/>
          <w:szCs w:val="24"/>
          <w:u w:val="single"/>
          <w:lang w:eastAsia="cs-CZ"/>
        </w:rPr>
      </w:pPr>
      <w:r w:rsidRPr="00A7324E">
        <w:rPr>
          <w:rFonts w:ascii="Arial" w:eastAsia="Times New Roman" w:hAnsi="Arial" w:cs="Arial"/>
          <w:color w:val="333333"/>
          <w:sz w:val="24"/>
          <w:szCs w:val="24"/>
          <w:u w:val="single"/>
          <w:lang w:eastAsia="cs-CZ"/>
        </w:rPr>
        <w:t xml:space="preserve">4. </w:t>
      </w:r>
      <w:r w:rsidRPr="00A7324E">
        <w:rPr>
          <w:rFonts w:ascii="Arial" w:eastAsia="Times New Roman" w:hAnsi="Arial" w:cs="Arial"/>
          <w:color w:val="333333"/>
          <w:sz w:val="24"/>
          <w:szCs w:val="24"/>
          <w:u w:val="single"/>
          <w:lang w:eastAsia="cs-CZ"/>
        </w:rPr>
        <w:t>Způsoby podání</w:t>
      </w:r>
    </w:p>
    <w:p w14:paraId="2DD339E0" w14:textId="2A059E4E" w:rsidR="00A7324E" w:rsidRPr="00A7324E" w:rsidRDefault="00A7324E" w:rsidP="001962DD">
      <w:pPr>
        <w:spacing w:after="150"/>
        <w:jc w:val="both"/>
        <w:rPr>
          <w:rFonts w:ascii="Arial" w:eastAsia="Times New Roman" w:hAnsi="Arial" w:cs="Arial"/>
          <w:color w:val="333333"/>
          <w:sz w:val="24"/>
          <w:szCs w:val="24"/>
          <w:lang w:eastAsia="cs-CZ"/>
        </w:rPr>
      </w:pPr>
      <w:r w:rsidRPr="00A7324E">
        <w:rPr>
          <w:rFonts w:ascii="Arial" w:eastAsia="Times New Roman" w:hAnsi="Arial" w:cs="Arial"/>
          <w:color w:val="333333"/>
          <w:sz w:val="24"/>
          <w:szCs w:val="24"/>
          <w:lang w:eastAsia="cs-CZ"/>
        </w:rPr>
        <w:t>Pro elektronické podání formulářů existují následující možnosti doručení:</w:t>
      </w:r>
    </w:p>
    <w:p w14:paraId="769C3807" w14:textId="77777777" w:rsidR="00A7324E" w:rsidRDefault="00A7324E" w:rsidP="001962DD">
      <w:pPr>
        <w:pStyle w:val="Odstavecseseznamem"/>
        <w:numPr>
          <w:ilvl w:val="0"/>
          <w:numId w:val="2"/>
        </w:numPr>
        <w:spacing w:after="150"/>
        <w:jc w:val="both"/>
        <w:rPr>
          <w:rFonts w:ascii="Arial" w:eastAsia="Times New Roman" w:hAnsi="Arial" w:cs="Arial"/>
          <w:color w:val="333333"/>
          <w:sz w:val="24"/>
          <w:szCs w:val="24"/>
          <w:lang w:eastAsia="cs-CZ"/>
        </w:rPr>
      </w:pPr>
      <w:r w:rsidRPr="00A7324E">
        <w:rPr>
          <w:rFonts w:ascii="Arial" w:eastAsia="Times New Roman" w:hAnsi="Arial" w:cs="Arial"/>
          <w:color w:val="333333"/>
          <w:sz w:val="24"/>
          <w:szCs w:val="24"/>
          <w:lang w:eastAsia="cs-CZ"/>
        </w:rPr>
        <w:t>prostřednictvím informačního systému datových schránek</w:t>
      </w:r>
    </w:p>
    <w:p w14:paraId="03633863" w14:textId="77777777" w:rsidR="00A7324E" w:rsidRDefault="00A7324E" w:rsidP="001962DD">
      <w:pPr>
        <w:pStyle w:val="Odstavecseseznamem"/>
        <w:numPr>
          <w:ilvl w:val="0"/>
          <w:numId w:val="2"/>
        </w:numPr>
        <w:spacing w:after="150"/>
        <w:jc w:val="both"/>
        <w:rPr>
          <w:rFonts w:ascii="Arial" w:eastAsia="Times New Roman" w:hAnsi="Arial" w:cs="Arial"/>
          <w:color w:val="333333"/>
          <w:sz w:val="24"/>
          <w:szCs w:val="24"/>
          <w:lang w:eastAsia="cs-CZ"/>
        </w:rPr>
      </w:pPr>
      <w:r w:rsidRPr="00A7324E">
        <w:rPr>
          <w:rFonts w:ascii="Arial" w:eastAsia="Times New Roman" w:hAnsi="Arial" w:cs="Arial"/>
          <w:color w:val="333333"/>
          <w:sz w:val="24"/>
          <w:szCs w:val="24"/>
          <w:lang w:eastAsia="cs-CZ"/>
        </w:rPr>
        <w:t>zasláním e-mailové zprávy na adresu elektronické podatelny</w:t>
      </w:r>
    </w:p>
    <w:p w14:paraId="337B570E" w14:textId="1E3C2FD9" w:rsidR="00A7324E" w:rsidRPr="001962DD" w:rsidRDefault="00A7324E" w:rsidP="001962DD">
      <w:pPr>
        <w:pStyle w:val="Odstavecseseznamem"/>
        <w:numPr>
          <w:ilvl w:val="0"/>
          <w:numId w:val="2"/>
        </w:numPr>
        <w:spacing w:after="150"/>
        <w:jc w:val="both"/>
        <w:rPr>
          <w:rFonts w:ascii="Arial" w:eastAsia="Times New Roman" w:hAnsi="Arial" w:cs="Arial"/>
          <w:color w:val="333333"/>
          <w:sz w:val="24"/>
          <w:szCs w:val="24"/>
          <w:lang w:eastAsia="cs-CZ"/>
        </w:rPr>
      </w:pPr>
      <w:r>
        <w:rPr>
          <w:rFonts w:ascii="Arial" w:eastAsia="Times New Roman" w:hAnsi="Arial" w:cs="Arial"/>
          <w:color w:val="333333"/>
          <w:sz w:val="24"/>
          <w:szCs w:val="24"/>
          <w:lang w:eastAsia="cs-CZ"/>
        </w:rPr>
        <w:t>d</w:t>
      </w:r>
      <w:r w:rsidRPr="00A7324E">
        <w:rPr>
          <w:rFonts w:ascii="Arial" w:eastAsia="Times New Roman" w:hAnsi="Arial" w:cs="Arial"/>
          <w:color w:val="333333"/>
          <w:sz w:val="24"/>
          <w:szCs w:val="24"/>
          <w:lang w:eastAsia="cs-CZ"/>
        </w:rPr>
        <w:t>alší variantou je podání vytištěného formuláře na příslušné pracoviště Úřadu práce ČR.</w:t>
      </w:r>
    </w:p>
    <w:p w14:paraId="1DC772A7" w14:textId="582D70E1" w:rsidR="00A7324E" w:rsidRPr="00A7324E" w:rsidRDefault="00A7324E" w:rsidP="001962DD">
      <w:pPr>
        <w:spacing w:after="150"/>
        <w:jc w:val="both"/>
        <w:rPr>
          <w:rFonts w:ascii="Arial" w:eastAsia="Times New Roman" w:hAnsi="Arial" w:cs="Arial"/>
          <w:b/>
          <w:bCs/>
          <w:color w:val="333333"/>
          <w:sz w:val="24"/>
          <w:szCs w:val="24"/>
          <w:lang w:eastAsia="cs-CZ"/>
        </w:rPr>
      </w:pPr>
      <w:r w:rsidRPr="00A7324E">
        <w:rPr>
          <w:rFonts w:ascii="Arial" w:eastAsia="Times New Roman" w:hAnsi="Arial" w:cs="Arial"/>
          <w:b/>
          <w:bCs/>
          <w:color w:val="333333"/>
          <w:sz w:val="24"/>
          <w:szCs w:val="24"/>
          <w:lang w:eastAsia="cs-CZ"/>
        </w:rPr>
        <w:t>Odeslání datovou schránkou</w:t>
      </w:r>
    </w:p>
    <w:p w14:paraId="43FF64C1" w14:textId="506F2998" w:rsidR="00A7324E" w:rsidRPr="00A7324E" w:rsidRDefault="00A7324E" w:rsidP="001962DD">
      <w:pPr>
        <w:spacing w:after="150"/>
        <w:jc w:val="both"/>
        <w:rPr>
          <w:rFonts w:ascii="Arial" w:eastAsia="Times New Roman" w:hAnsi="Arial" w:cs="Arial"/>
          <w:color w:val="333333"/>
          <w:sz w:val="24"/>
          <w:szCs w:val="24"/>
          <w:lang w:eastAsia="cs-CZ"/>
        </w:rPr>
      </w:pPr>
      <w:r w:rsidRPr="00A7324E">
        <w:rPr>
          <w:rFonts w:ascii="Arial" w:eastAsia="Times New Roman" w:hAnsi="Arial" w:cs="Arial"/>
          <w:color w:val="333333"/>
          <w:sz w:val="24"/>
          <w:szCs w:val="24"/>
          <w:lang w:eastAsia="cs-CZ"/>
        </w:rPr>
        <w:t>Všechny formuláře je také možné odeslat na úřad pomocí systému datových schránek. Datová schránka je elektronické úložiště, s jehož pomocí můžete posílat úřední dokumenty v elektronické podobě orgánům veřejné moci. Tento způsob komunikace je v souladu se zákonem 300/2008 Sb. a plně nahrazuje klasický způsob doručování v listinné podobě.</w:t>
      </w:r>
    </w:p>
    <w:p w14:paraId="39C74DDF" w14:textId="160BA0DA" w:rsidR="00A7324E" w:rsidRPr="00A7324E" w:rsidRDefault="00A7324E" w:rsidP="001962DD">
      <w:pPr>
        <w:spacing w:after="150"/>
        <w:jc w:val="both"/>
        <w:rPr>
          <w:rFonts w:ascii="Arial" w:eastAsia="Times New Roman" w:hAnsi="Arial" w:cs="Arial"/>
          <w:color w:val="333333"/>
          <w:sz w:val="24"/>
          <w:szCs w:val="24"/>
          <w:lang w:eastAsia="cs-CZ"/>
        </w:rPr>
      </w:pPr>
      <w:r w:rsidRPr="00A7324E">
        <w:rPr>
          <w:rFonts w:ascii="Arial" w:eastAsia="Times New Roman" w:hAnsi="Arial" w:cs="Arial"/>
          <w:color w:val="333333"/>
          <w:sz w:val="24"/>
          <w:szCs w:val="24"/>
          <w:lang w:eastAsia="cs-CZ"/>
        </w:rPr>
        <w:t>Pro odesílání formulářů z datové schránky nepotřebujete jako fyzická osoba vlastnit kvalifikovaný certifikát, který je nutný pro elektronické podání – pouze je nutné zažádat o (bezplatné) založení datové schránky. Postup zřízení datové schránky a další informace o datových schránkách jsou na informačním webu o datových schránkách.</w:t>
      </w:r>
    </w:p>
    <w:p w14:paraId="4E403C2B" w14:textId="4B295CC9" w:rsidR="00A7324E" w:rsidRPr="00A7324E" w:rsidRDefault="00A7324E" w:rsidP="001962DD">
      <w:pPr>
        <w:spacing w:after="150"/>
        <w:jc w:val="both"/>
        <w:rPr>
          <w:rFonts w:ascii="Arial" w:eastAsia="Times New Roman" w:hAnsi="Arial" w:cs="Arial"/>
          <w:color w:val="333333"/>
          <w:sz w:val="24"/>
          <w:szCs w:val="24"/>
          <w:lang w:eastAsia="cs-CZ"/>
        </w:rPr>
      </w:pPr>
      <w:r w:rsidRPr="00A7324E">
        <w:rPr>
          <w:rFonts w:ascii="Arial" w:eastAsia="Times New Roman" w:hAnsi="Arial" w:cs="Arial"/>
          <w:color w:val="333333"/>
          <w:sz w:val="24"/>
          <w:szCs w:val="24"/>
          <w:lang w:eastAsia="cs-CZ"/>
        </w:rPr>
        <w:t>V tomto případě tedy formulář vyplníte, stáhnete si na lokální uložiště a po jeho vyplnění odešlete formou přílohy prostřednictvím Vaší datové schránky na příslušnou adresu krajské pobočky Úřadu práce České republiky, v jejímž obvodu má žadatel sídlo (bydliště), kterou najdete na stránce: Kontaktní informace.</w:t>
      </w:r>
    </w:p>
    <w:p w14:paraId="115114D7" w14:textId="4D068D2B" w:rsidR="00A7324E" w:rsidRPr="00A7324E" w:rsidRDefault="00A7324E" w:rsidP="001962DD">
      <w:pPr>
        <w:spacing w:after="150"/>
        <w:jc w:val="both"/>
        <w:rPr>
          <w:rFonts w:ascii="Arial" w:eastAsia="Times New Roman" w:hAnsi="Arial" w:cs="Arial"/>
          <w:b/>
          <w:bCs/>
          <w:color w:val="333333"/>
          <w:sz w:val="24"/>
          <w:szCs w:val="24"/>
          <w:lang w:eastAsia="cs-CZ"/>
        </w:rPr>
      </w:pPr>
      <w:r w:rsidRPr="00A7324E">
        <w:rPr>
          <w:rFonts w:ascii="Arial" w:eastAsia="Times New Roman" w:hAnsi="Arial" w:cs="Arial"/>
          <w:b/>
          <w:bCs/>
          <w:color w:val="333333"/>
          <w:sz w:val="24"/>
          <w:szCs w:val="24"/>
          <w:lang w:eastAsia="cs-CZ"/>
        </w:rPr>
        <w:t>Z</w:t>
      </w:r>
      <w:r w:rsidRPr="00A7324E">
        <w:rPr>
          <w:rFonts w:ascii="Arial" w:eastAsia="Times New Roman" w:hAnsi="Arial" w:cs="Arial"/>
          <w:b/>
          <w:bCs/>
          <w:color w:val="333333"/>
          <w:sz w:val="24"/>
          <w:szCs w:val="24"/>
          <w:lang w:eastAsia="cs-CZ"/>
        </w:rPr>
        <w:t>asláním e-mailové zprávy na adresu elektronické podatelny</w:t>
      </w:r>
    </w:p>
    <w:p w14:paraId="083B9C5A" w14:textId="0CD96097" w:rsidR="00A7324E" w:rsidRPr="00A7324E" w:rsidRDefault="00A7324E" w:rsidP="001962DD">
      <w:pPr>
        <w:spacing w:after="150"/>
        <w:jc w:val="both"/>
        <w:rPr>
          <w:rFonts w:ascii="Arial" w:eastAsia="Times New Roman" w:hAnsi="Arial" w:cs="Arial"/>
          <w:color w:val="333333"/>
          <w:sz w:val="24"/>
          <w:szCs w:val="24"/>
          <w:lang w:eastAsia="cs-CZ"/>
        </w:rPr>
      </w:pPr>
      <w:r w:rsidRPr="00A7324E">
        <w:rPr>
          <w:rFonts w:ascii="Arial" w:eastAsia="Times New Roman" w:hAnsi="Arial" w:cs="Arial"/>
          <w:color w:val="333333"/>
          <w:sz w:val="24"/>
          <w:szCs w:val="24"/>
          <w:lang w:eastAsia="cs-CZ"/>
        </w:rPr>
        <w:t xml:space="preserve">Formuláře je také možno zaslat prostřednictvím e-mailu. V takovém případě je formulář přiložen jako příloha a tento mail musí obsahovat platný elektronický podpis. E-mail bez elektronického podpisu (e-mail, ve kterém je uvedeno pouze jméno a </w:t>
      </w:r>
      <w:r w:rsidRPr="00A7324E">
        <w:rPr>
          <w:rFonts w:ascii="Arial" w:eastAsia="Times New Roman" w:hAnsi="Arial" w:cs="Arial"/>
          <w:color w:val="333333"/>
          <w:sz w:val="24"/>
          <w:szCs w:val="24"/>
          <w:lang w:eastAsia="cs-CZ"/>
        </w:rPr>
        <w:t>příjmení,</w:t>
      </w:r>
      <w:r w:rsidRPr="00A7324E">
        <w:rPr>
          <w:rFonts w:ascii="Arial" w:eastAsia="Times New Roman" w:hAnsi="Arial" w:cs="Arial"/>
          <w:color w:val="333333"/>
          <w:sz w:val="24"/>
          <w:szCs w:val="24"/>
          <w:lang w:eastAsia="cs-CZ"/>
        </w:rPr>
        <w:t xml:space="preserve"> a tedy neobsahuje data v elektronické podobě, která jsou připojena k jiným datům v elektronické podobě nebo jsou s nimi logicky spojena, a která podepisující osoba používá k podepsání) můžete poslat přímo na e-mailovou adresu zaměstnance ÚP ČR, který se danou agendou zabývá. E-mail nebude považován za elektronicky podaný dokument, avšak naši zaměstnanci se budou snažit na něj odpovědět.</w:t>
      </w:r>
    </w:p>
    <w:p w14:paraId="71E9E9F5" w14:textId="3F2D7881" w:rsidR="00A7324E" w:rsidRPr="00A7324E" w:rsidRDefault="00A7324E" w:rsidP="001962DD">
      <w:pPr>
        <w:spacing w:after="150"/>
        <w:jc w:val="both"/>
        <w:rPr>
          <w:rFonts w:ascii="Arial" w:eastAsia="Times New Roman" w:hAnsi="Arial" w:cs="Arial"/>
          <w:b/>
          <w:bCs/>
          <w:color w:val="333333"/>
          <w:sz w:val="24"/>
          <w:szCs w:val="24"/>
          <w:lang w:eastAsia="cs-CZ"/>
        </w:rPr>
      </w:pPr>
      <w:r w:rsidRPr="00A7324E">
        <w:rPr>
          <w:rFonts w:ascii="Arial" w:eastAsia="Times New Roman" w:hAnsi="Arial" w:cs="Arial"/>
          <w:b/>
          <w:bCs/>
          <w:color w:val="333333"/>
          <w:sz w:val="24"/>
          <w:szCs w:val="24"/>
          <w:lang w:eastAsia="cs-CZ"/>
        </w:rPr>
        <w:t>P</w:t>
      </w:r>
      <w:r w:rsidRPr="00A7324E">
        <w:rPr>
          <w:rFonts w:ascii="Arial" w:eastAsia="Times New Roman" w:hAnsi="Arial" w:cs="Arial"/>
          <w:b/>
          <w:bCs/>
          <w:color w:val="333333"/>
          <w:sz w:val="24"/>
          <w:szCs w:val="24"/>
          <w:lang w:eastAsia="cs-CZ"/>
        </w:rPr>
        <w:t>odání formuláře v listinné podobě na příslušné pracoviště Úřadu práce ČR</w:t>
      </w:r>
    </w:p>
    <w:p w14:paraId="516F0374" w14:textId="3F885833" w:rsidR="00A7324E" w:rsidRPr="00A7324E" w:rsidRDefault="00A7324E" w:rsidP="001962DD">
      <w:pPr>
        <w:spacing w:after="150"/>
        <w:jc w:val="both"/>
        <w:rPr>
          <w:rFonts w:ascii="Arial" w:eastAsia="Times New Roman" w:hAnsi="Arial" w:cs="Arial"/>
          <w:color w:val="333333"/>
          <w:sz w:val="24"/>
          <w:szCs w:val="24"/>
          <w:lang w:eastAsia="cs-CZ"/>
        </w:rPr>
      </w:pPr>
      <w:r w:rsidRPr="00A7324E">
        <w:rPr>
          <w:rFonts w:ascii="Arial" w:eastAsia="Times New Roman" w:hAnsi="Arial" w:cs="Arial"/>
          <w:color w:val="333333"/>
          <w:sz w:val="24"/>
          <w:szCs w:val="24"/>
          <w:lang w:eastAsia="cs-CZ"/>
        </w:rPr>
        <w:t>Formulář je možné vyplnit přímo v elektronické podobě, následně vytisknout a po vytištění ho vlastnoručně podepsat.</w:t>
      </w:r>
    </w:p>
    <w:p w14:paraId="07C8DCA2" w14:textId="6631E028" w:rsidR="00082A3B" w:rsidRDefault="00A7324E" w:rsidP="001962DD">
      <w:pPr>
        <w:spacing w:after="150"/>
        <w:jc w:val="both"/>
        <w:rPr>
          <w:rFonts w:ascii="Arial" w:eastAsia="Times New Roman" w:hAnsi="Arial" w:cs="Arial"/>
          <w:color w:val="333333"/>
          <w:sz w:val="24"/>
          <w:szCs w:val="24"/>
          <w:lang w:eastAsia="cs-CZ"/>
        </w:rPr>
      </w:pPr>
      <w:r w:rsidRPr="00A7324E">
        <w:rPr>
          <w:rFonts w:ascii="Arial" w:eastAsia="Times New Roman" w:hAnsi="Arial" w:cs="Arial"/>
          <w:color w:val="333333"/>
          <w:sz w:val="24"/>
          <w:szCs w:val="24"/>
          <w:lang w:eastAsia="cs-CZ"/>
        </w:rPr>
        <w:t>Další variantou</w:t>
      </w:r>
      <w:r w:rsidR="00D17089">
        <w:rPr>
          <w:rFonts w:ascii="Arial" w:eastAsia="Times New Roman" w:hAnsi="Arial" w:cs="Arial"/>
          <w:color w:val="333333"/>
          <w:sz w:val="24"/>
          <w:szCs w:val="24"/>
          <w:lang w:eastAsia="cs-CZ"/>
        </w:rPr>
        <w:t>,</w:t>
      </w:r>
      <w:r w:rsidRPr="00A7324E">
        <w:rPr>
          <w:rFonts w:ascii="Arial" w:eastAsia="Times New Roman" w:hAnsi="Arial" w:cs="Arial"/>
          <w:color w:val="333333"/>
          <w:sz w:val="24"/>
          <w:szCs w:val="24"/>
          <w:lang w:eastAsia="cs-CZ"/>
        </w:rPr>
        <w:t xml:space="preserve"> jak vyplnit formulář, je tisk prázdného formuláře a jeho následné vyplnění</w:t>
      </w:r>
      <w:r w:rsidR="00082A3B">
        <w:rPr>
          <w:rFonts w:ascii="Arial" w:eastAsia="Times New Roman" w:hAnsi="Arial" w:cs="Arial"/>
          <w:color w:val="333333"/>
          <w:sz w:val="24"/>
          <w:szCs w:val="24"/>
          <w:lang w:eastAsia="cs-CZ"/>
        </w:rPr>
        <w:t>.</w:t>
      </w:r>
    </w:p>
    <w:p w14:paraId="40F1D0C5" w14:textId="48902200" w:rsidR="00D17089" w:rsidRPr="00082A3B" w:rsidRDefault="00082A3B" w:rsidP="001962DD">
      <w:pPr>
        <w:spacing w:after="150"/>
        <w:jc w:val="both"/>
        <w:rPr>
          <w:rFonts w:ascii="Arial" w:eastAsia="Times New Roman" w:hAnsi="Arial" w:cs="Arial"/>
          <w:color w:val="333333"/>
          <w:sz w:val="24"/>
          <w:szCs w:val="24"/>
          <w:lang w:eastAsia="cs-CZ"/>
        </w:rPr>
      </w:pPr>
      <w:hyperlink r:id="rId8" w:history="1">
        <w:r w:rsidRPr="005C5901">
          <w:rPr>
            <w:rStyle w:val="Hypertextovodkaz"/>
            <w:rFonts w:ascii="Arial" w:hAnsi="Arial" w:cs="Arial"/>
            <w:sz w:val="24"/>
            <w:szCs w:val="24"/>
          </w:rPr>
          <w:t>https://www.mpsv.cz/web/cz/-/zadost-o-uhradu-nakladu-na-zabezpeceni-rekvalifikace</w:t>
        </w:r>
        <w:r w:rsidRPr="005C5901">
          <w:rPr>
            <w:rStyle w:val="Hypertextovodkaz"/>
            <w:rFonts w:ascii="Arial" w:hAnsi="Arial" w:cs="Arial"/>
            <w:sz w:val="24"/>
            <w:szCs w:val="24"/>
          </w:rPr>
          <w:t>-</w:t>
        </w:r>
        <w:r w:rsidRPr="005C5901">
          <w:rPr>
            <w:rStyle w:val="Hypertextovodkaz"/>
            <w:rFonts w:ascii="Arial" w:hAnsi="Arial" w:cs="Arial"/>
            <w:sz w:val="24"/>
            <w:szCs w:val="24"/>
          </w:rPr>
          <w:t>zamestnancu</w:t>
        </w:r>
      </w:hyperlink>
      <w:r>
        <w:rPr>
          <w:rFonts w:ascii="Arial" w:hAnsi="Arial" w:cs="Arial"/>
          <w:sz w:val="24"/>
          <w:szCs w:val="24"/>
        </w:rPr>
        <w:t xml:space="preserve"> </w:t>
      </w:r>
    </w:p>
    <w:sectPr w:rsidR="00D17089" w:rsidRPr="00082A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D5479" w14:textId="77777777" w:rsidR="00FF1972" w:rsidRDefault="00FF1972" w:rsidP="00082A3B">
      <w:pPr>
        <w:spacing w:after="0" w:line="240" w:lineRule="auto"/>
      </w:pPr>
      <w:r>
        <w:separator/>
      </w:r>
    </w:p>
  </w:endnote>
  <w:endnote w:type="continuationSeparator" w:id="0">
    <w:p w14:paraId="67A78F43" w14:textId="77777777" w:rsidR="00FF1972" w:rsidRDefault="00FF1972" w:rsidP="0008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9FF9E" w14:textId="77777777" w:rsidR="00FF1972" w:rsidRDefault="00FF1972" w:rsidP="00082A3B">
      <w:pPr>
        <w:spacing w:after="0" w:line="240" w:lineRule="auto"/>
      </w:pPr>
      <w:r>
        <w:separator/>
      </w:r>
    </w:p>
  </w:footnote>
  <w:footnote w:type="continuationSeparator" w:id="0">
    <w:p w14:paraId="6CEE478E" w14:textId="77777777" w:rsidR="00FF1972" w:rsidRDefault="00FF1972" w:rsidP="00082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97" type="#_x0000_t75" style="width:3in;height:3in" o:bullet="t"/>
    </w:pict>
  </w:numPicBullet>
  <w:abstractNum w:abstractNumId="0" w15:restartNumberingAfterBreak="0">
    <w:nsid w:val="336152FC"/>
    <w:multiLevelType w:val="hybridMultilevel"/>
    <w:tmpl w:val="8BCCA5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B9D044E"/>
    <w:multiLevelType w:val="multilevel"/>
    <w:tmpl w:val="B36CD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9BB"/>
    <w:rsid w:val="000722D7"/>
    <w:rsid w:val="00082A3B"/>
    <w:rsid w:val="001962DD"/>
    <w:rsid w:val="004709BB"/>
    <w:rsid w:val="008A4911"/>
    <w:rsid w:val="00A7324E"/>
    <w:rsid w:val="00AC2869"/>
    <w:rsid w:val="00D17089"/>
    <w:rsid w:val="00D26482"/>
    <w:rsid w:val="00FF19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5AA8E"/>
  <w15:chartTrackingRefBased/>
  <w15:docId w15:val="{FBD2D95E-DBFA-4861-8FC9-A52AE7CB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264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D264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26482"/>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D26482"/>
    <w:rPr>
      <w:rFonts w:asciiTheme="majorHAnsi" w:eastAsiaTheme="majorEastAsia" w:hAnsiTheme="majorHAnsi" w:cstheme="majorBidi"/>
      <w:color w:val="2E74B5" w:themeColor="accent1" w:themeShade="BF"/>
      <w:sz w:val="26"/>
      <w:szCs w:val="26"/>
    </w:rPr>
  </w:style>
  <w:style w:type="paragraph" w:styleId="Odstavecseseznamem">
    <w:name w:val="List Paragraph"/>
    <w:basedOn w:val="Normln"/>
    <w:uiPriority w:val="34"/>
    <w:qFormat/>
    <w:rsid w:val="00A7324E"/>
    <w:pPr>
      <w:ind w:left="720"/>
      <w:contextualSpacing/>
    </w:pPr>
  </w:style>
  <w:style w:type="character" w:styleId="Hypertextovodkaz">
    <w:name w:val="Hyperlink"/>
    <w:basedOn w:val="Standardnpsmoodstavce"/>
    <w:uiPriority w:val="99"/>
    <w:unhideWhenUsed/>
    <w:rsid w:val="00A7324E"/>
    <w:rPr>
      <w:color w:val="0563C1" w:themeColor="hyperlink"/>
      <w:u w:val="single"/>
    </w:rPr>
  </w:style>
  <w:style w:type="character" w:styleId="Nevyeenzmnka">
    <w:name w:val="Unresolved Mention"/>
    <w:basedOn w:val="Standardnpsmoodstavce"/>
    <w:uiPriority w:val="99"/>
    <w:semiHidden/>
    <w:unhideWhenUsed/>
    <w:rsid w:val="00A7324E"/>
    <w:rPr>
      <w:color w:val="605E5C"/>
      <w:shd w:val="clear" w:color="auto" w:fill="E1DFDD"/>
    </w:rPr>
  </w:style>
  <w:style w:type="character" w:styleId="Sledovanodkaz">
    <w:name w:val="FollowedHyperlink"/>
    <w:basedOn w:val="Standardnpsmoodstavce"/>
    <w:uiPriority w:val="99"/>
    <w:semiHidden/>
    <w:unhideWhenUsed/>
    <w:rsid w:val="008A49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7755464">
      <w:bodyDiv w:val="1"/>
      <w:marLeft w:val="0"/>
      <w:marRight w:val="0"/>
      <w:marTop w:val="0"/>
      <w:marBottom w:val="0"/>
      <w:divBdr>
        <w:top w:val="none" w:sz="0" w:space="0" w:color="auto"/>
        <w:left w:val="none" w:sz="0" w:space="0" w:color="auto"/>
        <w:bottom w:val="none" w:sz="0" w:space="0" w:color="auto"/>
        <w:right w:val="none" w:sz="0" w:space="0" w:color="auto"/>
      </w:divBdr>
      <w:divsChild>
        <w:div w:id="685057806">
          <w:marLeft w:val="0"/>
          <w:marRight w:val="0"/>
          <w:marTop w:val="0"/>
          <w:marBottom w:val="0"/>
          <w:divBdr>
            <w:top w:val="none" w:sz="0" w:space="0" w:color="auto"/>
            <w:left w:val="none" w:sz="0" w:space="0" w:color="auto"/>
            <w:bottom w:val="none" w:sz="0" w:space="0" w:color="auto"/>
            <w:right w:val="none" w:sz="0" w:space="0" w:color="auto"/>
          </w:divBdr>
          <w:divsChild>
            <w:div w:id="1862040018">
              <w:marLeft w:val="0"/>
              <w:marRight w:val="0"/>
              <w:marTop w:val="0"/>
              <w:marBottom w:val="0"/>
              <w:divBdr>
                <w:top w:val="none" w:sz="0" w:space="0" w:color="auto"/>
                <w:left w:val="none" w:sz="0" w:space="0" w:color="auto"/>
                <w:bottom w:val="none" w:sz="0" w:space="0" w:color="auto"/>
                <w:right w:val="none" w:sz="0" w:space="0" w:color="auto"/>
              </w:divBdr>
              <w:divsChild>
                <w:div w:id="1423793685">
                  <w:marLeft w:val="0"/>
                  <w:marRight w:val="0"/>
                  <w:marTop w:val="0"/>
                  <w:marBottom w:val="0"/>
                  <w:divBdr>
                    <w:top w:val="none" w:sz="0" w:space="0" w:color="auto"/>
                    <w:left w:val="none" w:sz="0" w:space="0" w:color="auto"/>
                    <w:bottom w:val="none" w:sz="0" w:space="0" w:color="auto"/>
                    <w:right w:val="none" w:sz="0" w:space="0" w:color="auto"/>
                  </w:divBdr>
                  <w:divsChild>
                    <w:div w:id="1589147455">
                      <w:marLeft w:val="-225"/>
                      <w:marRight w:val="-225"/>
                      <w:marTop w:val="0"/>
                      <w:marBottom w:val="0"/>
                      <w:divBdr>
                        <w:top w:val="none" w:sz="0" w:space="0" w:color="auto"/>
                        <w:left w:val="none" w:sz="0" w:space="0" w:color="auto"/>
                        <w:bottom w:val="none" w:sz="0" w:space="0" w:color="auto"/>
                        <w:right w:val="none" w:sz="0" w:space="0" w:color="auto"/>
                      </w:divBdr>
                      <w:divsChild>
                        <w:div w:id="939678365">
                          <w:marLeft w:val="0"/>
                          <w:marRight w:val="0"/>
                          <w:marTop w:val="0"/>
                          <w:marBottom w:val="0"/>
                          <w:divBdr>
                            <w:top w:val="none" w:sz="0" w:space="0" w:color="auto"/>
                            <w:left w:val="none" w:sz="0" w:space="0" w:color="auto"/>
                            <w:bottom w:val="none" w:sz="0" w:space="0" w:color="auto"/>
                            <w:right w:val="none" w:sz="0" w:space="0" w:color="auto"/>
                          </w:divBdr>
                          <w:divsChild>
                            <w:div w:id="1384331836">
                              <w:marLeft w:val="0"/>
                              <w:marRight w:val="0"/>
                              <w:marTop w:val="0"/>
                              <w:marBottom w:val="0"/>
                              <w:divBdr>
                                <w:top w:val="none" w:sz="0" w:space="0" w:color="auto"/>
                                <w:left w:val="none" w:sz="0" w:space="0" w:color="auto"/>
                                <w:bottom w:val="none" w:sz="0" w:space="0" w:color="auto"/>
                                <w:right w:val="none" w:sz="0" w:space="0" w:color="auto"/>
                              </w:divBdr>
                              <w:divsChild>
                                <w:div w:id="1999722090">
                                  <w:marLeft w:val="0"/>
                                  <w:marRight w:val="0"/>
                                  <w:marTop w:val="0"/>
                                  <w:marBottom w:val="0"/>
                                  <w:divBdr>
                                    <w:top w:val="none" w:sz="0" w:space="0" w:color="auto"/>
                                    <w:left w:val="none" w:sz="0" w:space="0" w:color="auto"/>
                                    <w:bottom w:val="none" w:sz="0" w:space="0" w:color="auto"/>
                                    <w:right w:val="none" w:sz="0" w:space="0" w:color="auto"/>
                                  </w:divBdr>
                                  <w:divsChild>
                                    <w:div w:id="1217817354">
                                      <w:marLeft w:val="0"/>
                                      <w:marRight w:val="0"/>
                                      <w:marTop w:val="0"/>
                                      <w:marBottom w:val="0"/>
                                      <w:divBdr>
                                        <w:top w:val="none" w:sz="0" w:space="0" w:color="auto"/>
                                        <w:left w:val="none" w:sz="0" w:space="0" w:color="auto"/>
                                        <w:bottom w:val="none" w:sz="0" w:space="0" w:color="auto"/>
                                        <w:right w:val="none" w:sz="0" w:space="0" w:color="auto"/>
                                      </w:divBdr>
                                      <w:divsChild>
                                        <w:div w:id="1110273877">
                                          <w:marLeft w:val="0"/>
                                          <w:marRight w:val="0"/>
                                          <w:marTop w:val="0"/>
                                          <w:marBottom w:val="0"/>
                                          <w:divBdr>
                                            <w:top w:val="none" w:sz="0" w:space="0" w:color="auto"/>
                                            <w:left w:val="none" w:sz="0" w:space="0" w:color="auto"/>
                                            <w:bottom w:val="none" w:sz="0" w:space="0" w:color="auto"/>
                                            <w:right w:val="none" w:sz="0" w:space="0" w:color="auto"/>
                                          </w:divBdr>
                                          <w:divsChild>
                                            <w:div w:id="179203508">
                                              <w:marLeft w:val="0"/>
                                              <w:marRight w:val="0"/>
                                              <w:marTop w:val="0"/>
                                              <w:marBottom w:val="0"/>
                                              <w:divBdr>
                                                <w:top w:val="none" w:sz="0" w:space="0" w:color="auto"/>
                                                <w:left w:val="none" w:sz="0" w:space="0" w:color="auto"/>
                                                <w:bottom w:val="none" w:sz="0" w:space="0" w:color="auto"/>
                                                <w:right w:val="none" w:sz="0" w:space="0" w:color="auto"/>
                                              </w:divBdr>
                                              <w:divsChild>
                                                <w:div w:id="761030100">
                                                  <w:marLeft w:val="0"/>
                                                  <w:marRight w:val="0"/>
                                                  <w:marTop w:val="0"/>
                                                  <w:marBottom w:val="0"/>
                                                  <w:divBdr>
                                                    <w:top w:val="none" w:sz="0" w:space="0" w:color="auto"/>
                                                    <w:left w:val="none" w:sz="0" w:space="0" w:color="auto"/>
                                                    <w:bottom w:val="none" w:sz="0" w:space="0" w:color="auto"/>
                                                    <w:right w:val="none" w:sz="0" w:space="0" w:color="auto"/>
                                                  </w:divBdr>
                                                  <w:divsChild>
                                                    <w:div w:id="1973899678">
                                                      <w:marLeft w:val="0"/>
                                                      <w:marRight w:val="0"/>
                                                      <w:marTop w:val="0"/>
                                                      <w:marBottom w:val="0"/>
                                                      <w:divBdr>
                                                        <w:top w:val="none" w:sz="0" w:space="0" w:color="auto"/>
                                                        <w:left w:val="none" w:sz="0" w:space="0" w:color="auto"/>
                                                        <w:bottom w:val="none" w:sz="0" w:space="0" w:color="auto"/>
                                                        <w:right w:val="none" w:sz="0" w:space="0" w:color="auto"/>
                                                      </w:divBdr>
                                                      <w:divsChild>
                                                        <w:div w:id="390344627">
                                                          <w:marLeft w:val="0"/>
                                                          <w:marRight w:val="0"/>
                                                          <w:marTop w:val="0"/>
                                                          <w:marBottom w:val="0"/>
                                                          <w:divBdr>
                                                            <w:top w:val="none" w:sz="0" w:space="0" w:color="auto"/>
                                                            <w:left w:val="none" w:sz="0" w:space="0" w:color="auto"/>
                                                            <w:bottom w:val="none" w:sz="0" w:space="0" w:color="auto"/>
                                                            <w:right w:val="none" w:sz="0" w:space="0" w:color="auto"/>
                                                          </w:divBdr>
                                                          <w:divsChild>
                                                            <w:div w:id="1985426723">
                                                              <w:marLeft w:val="0"/>
                                                              <w:marRight w:val="0"/>
                                                              <w:marTop w:val="0"/>
                                                              <w:marBottom w:val="0"/>
                                                              <w:divBdr>
                                                                <w:top w:val="none" w:sz="0" w:space="0" w:color="auto"/>
                                                                <w:left w:val="none" w:sz="0" w:space="0" w:color="auto"/>
                                                                <w:bottom w:val="none" w:sz="0" w:space="0" w:color="auto"/>
                                                                <w:right w:val="none" w:sz="0" w:space="0" w:color="auto"/>
                                                              </w:divBdr>
                                                              <w:divsChild>
                                                                <w:div w:id="714693451">
                                                                  <w:marLeft w:val="0"/>
                                                                  <w:marRight w:val="0"/>
                                                                  <w:marTop w:val="0"/>
                                                                  <w:marBottom w:val="0"/>
                                                                  <w:divBdr>
                                                                    <w:top w:val="none" w:sz="0" w:space="0" w:color="auto"/>
                                                                    <w:left w:val="none" w:sz="0" w:space="0" w:color="auto"/>
                                                                    <w:bottom w:val="none" w:sz="0" w:space="0" w:color="auto"/>
                                                                    <w:right w:val="none" w:sz="0" w:space="0" w:color="auto"/>
                                                                  </w:divBdr>
                                                                  <w:divsChild>
                                                                    <w:div w:id="1375344893">
                                                                      <w:marLeft w:val="0"/>
                                                                      <w:marRight w:val="0"/>
                                                                      <w:marTop w:val="0"/>
                                                                      <w:marBottom w:val="0"/>
                                                                      <w:divBdr>
                                                                        <w:top w:val="none" w:sz="0" w:space="0" w:color="auto"/>
                                                                        <w:left w:val="none" w:sz="0" w:space="0" w:color="auto"/>
                                                                        <w:bottom w:val="none" w:sz="0" w:space="0" w:color="auto"/>
                                                                        <w:right w:val="none" w:sz="0" w:space="0" w:color="auto"/>
                                                                      </w:divBdr>
                                                                      <w:divsChild>
                                                                        <w:div w:id="775519756">
                                                                          <w:marLeft w:val="0"/>
                                                                          <w:marRight w:val="0"/>
                                                                          <w:marTop w:val="0"/>
                                                                          <w:marBottom w:val="0"/>
                                                                          <w:divBdr>
                                                                            <w:top w:val="none" w:sz="0" w:space="0" w:color="auto"/>
                                                                            <w:left w:val="none" w:sz="0" w:space="0" w:color="auto"/>
                                                                            <w:bottom w:val="none" w:sz="0" w:space="0" w:color="auto"/>
                                                                            <w:right w:val="none" w:sz="0" w:space="0" w:color="auto"/>
                                                                          </w:divBdr>
                                                                          <w:divsChild>
                                                                            <w:div w:id="56514481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web/cz/-/zadost-o-uhradu-nakladu-na-zabezpeceni-rekvalifikace-zamestnancu" TargetMode="External"/><Relationship Id="rId3" Type="http://schemas.openxmlformats.org/officeDocument/2006/relationships/settings" Target="settings.xml"/><Relationship Id="rId7" Type="http://schemas.openxmlformats.org/officeDocument/2006/relationships/hyperlink" Target="http://www.eu-dat.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1660</Words>
  <Characters>9800</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Úřad práce ČR</Company>
  <LinksUpToDate>false</LinksUpToDate>
  <CharactersWithSpaces>11438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Pochylá Yvona Bc. (UPB-BMA)</dc:creator>
  <cp:keywords/>
  <dc:description/>
  <cp:lastModifiedBy>Preussová Eva Mgr., DiS. (UPB-KRP)</cp:lastModifiedBy>
  <cp:revision>3</cp:revision>
  <dcterms:created xsi:type="dcterms:W3CDTF">2021-04-29T11:10:00Z</dcterms:created>
  <dcterms:modified xsi:type="dcterms:W3CDTF">2021-04-29T11:15:00Z</dcterms:modified>
</cp:coreProperties>
</file>