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rPr>
          <w:rFonts w:ascii="Arial-BoldMT" w:hAnsi="Arial-BoldMT" w:cs="Arial-BoldMT"/>
          <w:b/>
          <w:bCs/>
          <w:color w:val="FFFFFF"/>
          <w:sz w:val="72"/>
          <w:szCs w:val="72"/>
        </w:rPr>
      </w:pPr>
      <w:bookmarkStart w:id="0" w:name="_GoBack"/>
      <w:bookmarkEnd w:id="0"/>
      <w:r>
        <w:rPr>
          <w:rFonts w:ascii="Arial" w:hAnsi="Arial" w:cs="Arial"/>
          <w:b/>
          <w:bCs/>
          <w:noProof/>
          <w:color w:val="C0504D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-478155</wp:posOffset>
                </wp:positionH>
                <wp:positionV relativeFrom="paragraph">
                  <wp:posOffset>-92710</wp:posOffset>
                </wp:positionV>
                <wp:extent cx="6973570" cy="880745"/>
                <wp:effectExtent l="0" t="0" r="17780" b="1460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3570" cy="880745"/>
                        </a:xfrm>
                        <a:prstGeom prst="rect">
                          <a:avLst/>
                        </a:prstGeom>
                        <a:solidFill>
                          <a:srgbClr val="2E309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spacing w:after="100" w:line="240" w:lineRule="auto"/>
                              <w:rPr>
                                <w:rFonts w:ascii="Arial" w:hAnsi="Arial" w:cs="Arial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72"/>
                              </w:rPr>
                              <w:t>PŘEHLED KONTAKTŮ PORADENSKÝCH SLUŽEB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7.65pt;margin-top:-7.3pt;width:549.1pt;height:6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" fillcolor="#2e3092">
                <v:textbox>
                  <w:txbxContent>
                    <w:p>
                      <w:pPr>
                        <w:spacing w:after="100" w:line="240" w:lineRule="auto"/>
                        <w:rPr>
                          <w:rFonts w:ascii="Arial" w:hAnsi="Arial" w:cs="Arial"/>
                          <w:sz w:val="44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72"/>
                        </w:rPr>
                        <w:t>PŘEHLED KONTAKTŮ PORADENSKÝCH SLUŽEB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3" w:lineRule="atLeast"/>
        <w:jc w:val="both"/>
        <w:rPr>
          <w:rFonts w:ascii="Arial" w:hAnsi="Arial" w:cs="Arial"/>
          <w:b/>
        </w:rPr>
      </w:pPr>
    </w:p>
    <w:p>
      <w:pPr>
        <w:spacing w:after="0"/>
        <w:ind w:left="41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>Nedaří se vám ani přes opakované pokusy najít vhodné zaměstnání?</w:t>
      </w:r>
    </w:p>
    <w:p>
      <w:pPr>
        <w:spacing w:after="0"/>
        <w:ind w:left="41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>Nejste si jisti, jak správně napsat pracovní životopis, žádost o zaměstnání, průvodní dopis, odpověď na inzerát?</w:t>
      </w:r>
    </w:p>
    <w:p>
      <w:pPr>
        <w:spacing w:after="0"/>
        <w:ind w:left="41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>Připravujete se na pohovor se zaměstnavatelem, čeká vás výběrové řízení?</w:t>
      </w:r>
    </w:p>
    <w:p>
      <w:pPr>
        <w:spacing w:after="0"/>
        <w:ind w:left="41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>Jste dlouhodobě nezaměstnaný, chybí vám praxe nebo máte omezení, které komplikuje vaše pracovní uplatnění?</w:t>
      </w:r>
    </w:p>
    <w:p>
      <w:pPr>
        <w:spacing w:after="0"/>
        <w:ind w:left="41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>Čeká vás rozhodování o volbě povolání, doplnění, rozšíření nebo změně své kvalifikace?</w:t>
      </w:r>
    </w:p>
    <w:p>
      <w:pPr>
        <w:spacing w:after="0"/>
        <w:ind w:left="41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>Chcete zkusit hledat zaměstnání jiným způsobem než dosud a lépe se orientovat na trhu</w:t>
      </w:r>
    </w:p>
    <w:p>
      <w:pPr>
        <w:spacing w:after="0"/>
        <w:ind w:left="41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>práce?</w:t>
      </w:r>
    </w:p>
    <w:p>
      <w:pPr>
        <w:spacing w:after="0"/>
        <w:ind w:left="41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>Uvažujete o studiu či práci v zahraničí, au pair pobytu?</w:t>
      </w:r>
    </w:p>
    <w:p>
      <w:pPr>
        <w:spacing w:after="0"/>
        <w:ind w:left="417" w:right="-23"/>
        <w:jc w:val="both"/>
        <w:rPr>
          <w:rFonts w:ascii="Arial" w:hAnsi="Arial" w:cs="Arial"/>
          <w:b/>
        </w:rPr>
      </w:pPr>
    </w:p>
    <w:p>
      <w:pPr>
        <w:spacing w:after="0"/>
        <w:ind w:left="417" w:right="-2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Jestliže jste na některou z těchto otázek odpověděli ANO, můžete využít bezplatné poradenské služby, zabezpečované Úřadem práce ČR, krajskou pobočkou </w:t>
      </w:r>
      <w:r>
        <w:rPr>
          <w:rFonts w:ascii="Arial" w:hAnsi="Arial" w:cs="Arial"/>
          <w:b/>
        </w:rPr>
        <w:br/>
        <w:t xml:space="preserve">v Olomouci, kontaktním pracovištěm Olomouc. Mohou výrazně zvýšit šance při hledání nového zaměstnání. </w:t>
      </w:r>
    </w:p>
    <w:p>
      <w:pPr>
        <w:spacing w:after="0"/>
        <w:ind w:left="417" w:right="-2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Přehled základních poradenských služeb najdete v tomto letáku. </w:t>
      </w:r>
    </w:p>
    <w:p>
      <w:pPr>
        <w:spacing w:after="0"/>
        <w:ind w:left="417" w:right="-23"/>
        <w:jc w:val="both"/>
        <w:rPr>
          <w:rFonts w:ascii="Arial" w:hAnsi="Arial" w:cs="Arial"/>
          <w:b/>
        </w:rPr>
      </w:pPr>
    </w:p>
    <w:p>
      <w:pPr>
        <w:spacing w:after="0"/>
        <w:ind w:left="417" w:right="-2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Krajská pobočka ÚP ČR v Olomouci, kontaktní pracoviště Olomouc poskytuje tyto služby:</w:t>
      </w:r>
    </w:p>
    <w:p>
      <w:pPr>
        <w:spacing w:after="0"/>
        <w:ind w:left="417" w:right="-23"/>
        <w:jc w:val="both"/>
        <w:rPr>
          <w:rFonts w:ascii="Arial" w:hAnsi="Arial" w:cs="Arial"/>
        </w:rPr>
      </w:pPr>
    </w:p>
    <w:p>
      <w:pPr>
        <w:numPr>
          <w:ilvl w:val="0"/>
          <w:numId w:val="15"/>
        </w:numPr>
        <w:spacing w:after="0"/>
        <w:ind w:right="-23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Poradenství pro volbu a změnu povolání</w:t>
      </w:r>
      <w:r>
        <w:rPr>
          <w:rFonts w:ascii="Arial" w:hAnsi="Arial" w:cs="Arial"/>
        </w:rPr>
        <w:t xml:space="preserve"> – nabízí žákům, studentům, rodičovské, pedagogické veřejnosti, mladistvým a dalším zájemcům odborné informace o vzdělávání, studiu v zahraničí, podmínkách práce a vývoji trhu práce. Tato služba probíhá formou individuálních rad, konzultací, diagnostických rozhovorů, nebo skupinové práce (besedy, přednášky atp.). </w:t>
      </w:r>
      <w:r>
        <w:rPr>
          <w:rFonts w:ascii="Arial" w:hAnsi="Arial" w:cs="Arial"/>
          <w:b/>
        </w:rPr>
        <w:t>Informace o možnostech studia v dospělosti</w:t>
      </w:r>
      <w:r>
        <w:rPr>
          <w:rFonts w:ascii="Arial" w:hAnsi="Arial" w:cs="Arial"/>
        </w:rPr>
        <w:t xml:space="preserve"> – dálkové, večerní, distanční, kombinované apod., jsou poskytovány všem zájemcům o zvýšení kvalifikace.</w:t>
      </w:r>
    </w:p>
    <w:p>
      <w:pPr>
        <w:spacing w:after="0"/>
        <w:ind w:left="417" w:right="-23"/>
        <w:jc w:val="both"/>
        <w:rPr>
          <w:rFonts w:ascii="Arial" w:hAnsi="Arial" w:cs="Arial"/>
          <w:b/>
        </w:rPr>
      </w:pPr>
    </w:p>
    <w:p>
      <w:pPr>
        <w:spacing w:after="0"/>
        <w:ind w:left="417" w:right="-2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Kontakt (kancelář č. 4 – přístavba):</w:t>
      </w:r>
    </w:p>
    <w:tbl>
      <w:tblPr>
        <w:tblStyle w:val="Mkatabulky"/>
        <w:tblW w:w="0" w:type="auto"/>
        <w:tblInd w:w="137" w:type="dxa"/>
        <w:tblLook w:val="04A0" w:firstRow="1" w:lastRow="0" w:firstColumn="1" w:lastColumn="0" w:noHBand="0" w:noVBand="1"/>
      </w:tblPr>
      <w:tblGrid>
        <w:gridCol w:w="3248"/>
        <w:gridCol w:w="2061"/>
        <w:gridCol w:w="3756"/>
      </w:tblGrid>
      <w:tr>
        <w:trPr>
          <w:trHeight w:hRule="exact" w:val="567"/>
        </w:trPr>
        <w:tc>
          <w:tcPr>
            <w:tcW w:w="3248" w:type="dxa"/>
            <w:vAlign w:val="center"/>
          </w:tcPr>
          <w:p>
            <w:pPr>
              <w:spacing w:after="0"/>
              <w:ind w:right="-2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Jana Heroldová</w:t>
            </w:r>
          </w:p>
        </w:tc>
        <w:tc>
          <w:tcPr>
            <w:tcW w:w="2061" w:type="dxa"/>
            <w:vAlign w:val="center"/>
          </w:tcPr>
          <w:p>
            <w:pPr>
              <w:spacing w:after="0"/>
              <w:ind w:right="-2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950 141 441</w:t>
            </w:r>
          </w:p>
        </w:tc>
        <w:tc>
          <w:tcPr>
            <w:tcW w:w="3756" w:type="dxa"/>
            <w:vAlign w:val="center"/>
          </w:tcPr>
          <w:p>
            <w:pPr>
              <w:spacing w:after="0" w:line="264" w:lineRule="auto"/>
              <w:ind w:right="-23"/>
              <w:jc w:val="center"/>
              <w:rPr>
                <w:rFonts w:ascii="Arial" w:hAnsi="Arial" w:cs="Arial"/>
              </w:rPr>
            </w:pPr>
            <w:hyperlink r:id="rId8" w:history="1">
              <w:r>
                <w:rPr>
                  <w:rStyle w:val="Hypertextovodkaz"/>
                  <w:rFonts w:ascii="Arial" w:hAnsi="Arial" w:cs="Arial"/>
                </w:rPr>
                <w:t>jana.heroldova@uradprace.cz</w:t>
              </w:r>
            </w:hyperlink>
          </w:p>
        </w:tc>
      </w:tr>
    </w:tbl>
    <w:p>
      <w:pPr>
        <w:spacing w:after="0"/>
        <w:ind w:left="417" w:right="-23"/>
        <w:jc w:val="both"/>
        <w:rPr>
          <w:rFonts w:ascii="Arial" w:hAnsi="Arial" w:cs="Arial"/>
          <w:b/>
        </w:rPr>
      </w:pPr>
    </w:p>
    <w:p>
      <w:pPr>
        <w:numPr>
          <w:ilvl w:val="0"/>
          <w:numId w:val="15"/>
        </w:numPr>
        <w:spacing w:after="0"/>
        <w:ind w:right="-2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Vstupní poradenství pro nově evidované uchazeče o zaměstnání a Skupinová informační schůzka pro nově evidované uchazeče o zaměstnání do 30 let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orientace na trhu práce,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práva a povinnosti uchazečů, nabídka rekvalifikací, informace    o podpoře v nezaměstnanosti, o službách úřadu práce, o projektech a jak hledat práci.</w:t>
      </w:r>
    </w:p>
    <w:p>
      <w:pPr>
        <w:spacing w:after="0"/>
        <w:ind w:left="417" w:right="-23"/>
        <w:jc w:val="both"/>
        <w:rPr>
          <w:rFonts w:ascii="Arial" w:hAnsi="Arial" w:cs="Arial"/>
          <w:b/>
        </w:rPr>
      </w:pPr>
    </w:p>
    <w:p>
      <w:pPr>
        <w:spacing w:after="0"/>
        <w:ind w:left="417" w:right="-2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Kontakt (kancelář č. </w:t>
      </w:r>
      <w:proofErr w:type="gramStart"/>
      <w:r>
        <w:rPr>
          <w:rFonts w:ascii="Arial" w:hAnsi="Arial" w:cs="Arial"/>
          <w:b/>
        </w:rPr>
        <w:t>35 – 1</w:t>
      </w:r>
      <w:proofErr w:type="gramEnd"/>
      <w:r>
        <w:rPr>
          <w:rFonts w:ascii="Arial" w:hAnsi="Arial" w:cs="Arial"/>
          <w:b/>
        </w:rPr>
        <w:t>. patro, kancelář č. 6 – přízemí,):</w:t>
      </w:r>
    </w:p>
    <w:tbl>
      <w:tblPr>
        <w:tblStyle w:val="Mkatabulky"/>
        <w:tblW w:w="8781" w:type="dxa"/>
        <w:tblInd w:w="421" w:type="dxa"/>
        <w:tblLook w:val="04A0" w:firstRow="1" w:lastRow="0" w:firstColumn="1" w:lastColumn="0" w:noHBand="0" w:noVBand="1"/>
      </w:tblPr>
      <w:tblGrid>
        <w:gridCol w:w="2867"/>
        <w:gridCol w:w="2150"/>
        <w:gridCol w:w="3764"/>
      </w:tblGrid>
      <w:tr>
        <w:trPr>
          <w:trHeight w:hRule="exact" w:val="567"/>
        </w:trPr>
        <w:tc>
          <w:tcPr>
            <w:tcW w:w="2867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Gabriela Prokešová</w:t>
            </w:r>
          </w:p>
        </w:tc>
        <w:tc>
          <w:tcPr>
            <w:tcW w:w="2150" w:type="dxa"/>
            <w:vAlign w:val="center"/>
          </w:tcPr>
          <w:p>
            <w:pPr>
              <w:spacing w:after="0"/>
              <w:ind w:right="-2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</w:t>
            </w: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141</w:t>
            </w:r>
            <w:r>
              <w:rPr>
                <w:rFonts w:ascii="Arial" w:hAnsi="Arial" w:cs="Arial"/>
              </w:rPr>
              <w:t xml:space="preserve"> 692</w:t>
            </w:r>
          </w:p>
        </w:tc>
        <w:tc>
          <w:tcPr>
            <w:tcW w:w="3764" w:type="dxa"/>
            <w:vAlign w:val="center"/>
          </w:tcPr>
          <w:p>
            <w:pPr>
              <w:spacing w:after="0"/>
              <w:ind w:right="-23"/>
              <w:jc w:val="center"/>
              <w:rPr>
                <w:rFonts w:ascii="Arial" w:hAnsi="Arial" w:cs="Arial"/>
                <w:u w:val="single"/>
              </w:rPr>
            </w:pPr>
            <w:hyperlink r:id="rId9" w:history="1">
              <w:r>
                <w:rPr>
                  <w:rStyle w:val="Hypertextovodkaz"/>
                  <w:rFonts w:ascii="Arial" w:hAnsi="Arial" w:cs="Arial"/>
                </w:rPr>
                <w:t>gabriela.prokesova@uradprace.cz</w:t>
              </w:r>
            </w:hyperlink>
          </w:p>
        </w:tc>
      </w:tr>
      <w:tr>
        <w:trPr>
          <w:trHeight w:hRule="exact" w:val="567"/>
        </w:trPr>
        <w:tc>
          <w:tcPr>
            <w:tcW w:w="2867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Renáta </w:t>
            </w:r>
            <w:proofErr w:type="spellStart"/>
            <w:r>
              <w:rPr>
                <w:rFonts w:ascii="Arial" w:hAnsi="Arial" w:cs="Arial"/>
              </w:rPr>
              <w:t>Opplová</w:t>
            </w:r>
            <w:proofErr w:type="spellEnd"/>
          </w:p>
        </w:tc>
        <w:tc>
          <w:tcPr>
            <w:tcW w:w="2150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950 141 445</w:t>
            </w:r>
          </w:p>
        </w:tc>
        <w:tc>
          <w:tcPr>
            <w:tcW w:w="3764" w:type="dxa"/>
            <w:vAlign w:val="center"/>
          </w:tcPr>
          <w:p>
            <w:pPr>
              <w:spacing w:after="0"/>
              <w:ind w:left="417" w:right="-23"/>
              <w:jc w:val="both"/>
              <w:rPr>
                <w:rFonts w:ascii="Arial" w:hAnsi="Arial" w:cs="Arial"/>
              </w:rPr>
            </w:pPr>
            <w:hyperlink r:id="rId10" w:history="1">
              <w:r>
                <w:rPr>
                  <w:rStyle w:val="Hypertextovodkaz"/>
                  <w:rFonts w:ascii="Arial" w:hAnsi="Arial" w:cs="Arial"/>
                </w:rPr>
                <w:t>renata.opplova@uradprace.cz</w:t>
              </w:r>
            </w:hyperlink>
          </w:p>
        </w:tc>
      </w:tr>
    </w:tbl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numPr>
          <w:ilvl w:val="0"/>
          <w:numId w:val="15"/>
        </w:numPr>
        <w:spacing w:after="0"/>
        <w:ind w:right="-23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Příprava na jednání se zaměstnavateli</w:t>
      </w:r>
      <w:r>
        <w:rPr>
          <w:rFonts w:ascii="Arial" w:hAnsi="Arial" w:cs="Arial"/>
        </w:rPr>
        <w:t xml:space="preserve"> – efektivní způsoby kontaktování zaměstnavatelů a vyhledávání volných pracovních míst, pomoc při sestavení strukturovaného pracovního životopisu, zpracování písemné žádosti o zaměstnání, průvodního a motivačního dopisu, pracovního inzerátu a odpovědi na inzeráty zaměstnavatelů, příprava na pohovor u zaměstnavatele a výběrové řízení aj.</w:t>
      </w:r>
    </w:p>
    <w:p>
      <w:pPr>
        <w:spacing w:after="0"/>
        <w:ind w:left="417" w:right="-23"/>
        <w:jc w:val="both"/>
        <w:rPr>
          <w:rFonts w:ascii="Arial" w:hAnsi="Arial" w:cs="Arial"/>
          <w:b/>
        </w:rPr>
      </w:pPr>
    </w:p>
    <w:p>
      <w:pPr>
        <w:spacing w:after="0"/>
        <w:ind w:left="417" w:right="-2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Kontakt (kancelář č. 6 a 4 - přístavba a kancelář č. 6 – přízemí)</w:t>
      </w:r>
    </w:p>
    <w:tbl>
      <w:tblPr>
        <w:tblStyle w:val="Mkatabulky"/>
        <w:tblW w:w="8788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2976"/>
        <w:gridCol w:w="1843"/>
        <w:gridCol w:w="3969"/>
      </w:tblGrid>
      <w:tr>
        <w:trPr>
          <w:trHeight w:hRule="exact" w:val="567"/>
        </w:trPr>
        <w:tc>
          <w:tcPr>
            <w:tcW w:w="2976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Ing. Adriani Kamidinová</w:t>
            </w:r>
          </w:p>
        </w:tc>
        <w:tc>
          <w:tcPr>
            <w:tcW w:w="1843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950 141 453</w:t>
            </w:r>
          </w:p>
        </w:tc>
        <w:tc>
          <w:tcPr>
            <w:tcW w:w="3969" w:type="dxa"/>
            <w:vAlign w:val="center"/>
          </w:tcPr>
          <w:p>
            <w:pPr>
              <w:spacing w:after="0"/>
              <w:ind w:right="-23"/>
              <w:jc w:val="center"/>
              <w:rPr>
                <w:rFonts w:ascii="Arial" w:hAnsi="Arial" w:cs="Arial"/>
              </w:rPr>
            </w:pPr>
            <w:hyperlink r:id="rId11" w:history="1">
              <w:r>
                <w:rPr>
                  <w:rStyle w:val="Hypertextovodkaz"/>
                  <w:rFonts w:ascii="Arial" w:hAnsi="Arial" w:cs="Arial"/>
                </w:rPr>
                <w:t>adriani.minarova_kam@uradprace.cz</w:t>
              </w:r>
            </w:hyperlink>
          </w:p>
        </w:tc>
      </w:tr>
      <w:tr>
        <w:trPr>
          <w:trHeight w:hRule="exact" w:val="567"/>
        </w:trPr>
        <w:tc>
          <w:tcPr>
            <w:tcW w:w="2976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Jana Heroldová</w:t>
            </w:r>
          </w:p>
        </w:tc>
        <w:tc>
          <w:tcPr>
            <w:tcW w:w="1843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950 141 441</w:t>
            </w:r>
          </w:p>
        </w:tc>
        <w:tc>
          <w:tcPr>
            <w:tcW w:w="3969" w:type="dxa"/>
            <w:vAlign w:val="center"/>
          </w:tcPr>
          <w:p>
            <w:pPr>
              <w:spacing w:after="0"/>
              <w:ind w:right="-23"/>
              <w:jc w:val="center"/>
              <w:rPr>
                <w:rFonts w:ascii="Arial" w:hAnsi="Arial" w:cs="Arial"/>
              </w:rPr>
            </w:pPr>
            <w:hyperlink r:id="rId12" w:history="1">
              <w:r>
                <w:rPr>
                  <w:rStyle w:val="Hypertextovodkaz"/>
                  <w:rFonts w:ascii="Arial" w:hAnsi="Arial" w:cs="Arial"/>
                </w:rPr>
                <w:t>jana.heroldova@uradprace.cz</w:t>
              </w:r>
            </w:hyperlink>
          </w:p>
        </w:tc>
      </w:tr>
      <w:tr>
        <w:trPr>
          <w:trHeight w:hRule="exact" w:val="567"/>
        </w:trPr>
        <w:tc>
          <w:tcPr>
            <w:tcW w:w="2976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Mgr. Gabriela Piáčková, </w:t>
            </w:r>
            <w:proofErr w:type="spellStart"/>
            <w:r>
              <w:rPr>
                <w:rFonts w:ascii="Arial" w:hAnsi="Arial" w:cs="Arial"/>
              </w:rPr>
              <w:t>Th.D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1843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950 141 652</w:t>
            </w:r>
          </w:p>
        </w:tc>
        <w:tc>
          <w:tcPr>
            <w:tcW w:w="3969" w:type="dxa"/>
            <w:vAlign w:val="center"/>
          </w:tcPr>
          <w:p>
            <w:pPr>
              <w:spacing w:after="0"/>
              <w:ind w:right="-23"/>
              <w:jc w:val="center"/>
              <w:rPr>
                <w:rStyle w:val="Hypertextovodkaz"/>
              </w:rPr>
            </w:pPr>
            <w:hyperlink r:id="rId13" w:history="1">
              <w:r>
                <w:rPr>
                  <w:rStyle w:val="Hypertextovodkaz"/>
                  <w:rFonts w:ascii="Arial" w:hAnsi="Arial" w:cs="Arial"/>
                </w:rPr>
                <w:t>gabriela.piackova@uradprace.cz</w:t>
              </w:r>
            </w:hyperlink>
          </w:p>
        </w:tc>
      </w:tr>
      <w:tr>
        <w:trPr>
          <w:trHeight w:hRule="exact" w:val="567"/>
        </w:trPr>
        <w:tc>
          <w:tcPr>
            <w:tcW w:w="2976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Gabriela Prokešová (pro OZP)</w:t>
            </w:r>
          </w:p>
        </w:tc>
        <w:tc>
          <w:tcPr>
            <w:tcW w:w="1843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950 141 692</w:t>
            </w:r>
          </w:p>
        </w:tc>
        <w:tc>
          <w:tcPr>
            <w:tcW w:w="3969" w:type="dxa"/>
            <w:vAlign w:val="center"/>
          </w:tcPr>
          <w:p>
            <w:pPr>
              <w:spacing w:after="0"/>
              <w:ind w:right="-23"/>
              <w:jc w:val="center"/>
              <w:rPr>
                <w:rStyle w:val="Hypertextovodkaz"/>
              </w:rPr>
            </w:pPr>
            <w:r>
              <w:rPr>
                <w:rStyle w:val="Hypertextovodkaz"/>
                <w:rFonts w:ascii="Arial" w:hAnsi="Arial" w:cs="Arial"/>
              </w:rPr>
              <w:t>gabriela.prokesova@uradprace.cz</w:t>
            </w:r>
          </w:p>
        </w:tc>
      </w:tr>
    </w:tbl>
    <w:p>
      <w:pPr>
        <w:spacing w:after="0"/>
        <w:ind w:right="-23"/>
        <w:jc w:val="both"/>
        <w:rPr>
          <w:rFonts w:ascii="Arial" w:hAnsi="Arial" w:cs="Arial"/>
          <w:b/>
        </w:rPr>
      </w:pPr>
    </w:p>
    <w:p>
      <w:pPr>
        <w:numPr>
          <w:ilvl w:val="0"/>
          <w:numId w:val="15"/>
        </w:numPr>
        <w:spacing w:after="0"/>
        <w:ind w:right="-2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Job club (skupinové poradenství a podpora při hledání zaměstnání)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náplní je vytvoření osobní dokumentace, teoretický i praktický nácvik přijímacího rozhovoru           u zaměstnavatele, orientace na trhu práce, sebepoznání a sebehodnocení, informace     o službách úřadu práce, o projektech, rekvalifikačních kurzech, finanční gramotnost, právní minimum, informace o příspěvcích aktivní politiky zaměstnanosti, informace         o studiu v zahraničí a o práci v zahraničí.</w:t>
      </w:r>
      <w:r>
        <w:rPr>
          <w:rFonts w:ascii="Arial" w:hAnsi="Arial" w:cs="Arial"/>
          <w:b/>
        </w:rPr>
        <w:t xml:space="preserve"> </w:t>
      </w:r>
    </w:p>
    <w:p>
      <w:pPr>
        <w:spacing w:after="0"/>
        <w:ind w:left="417" w:right="-23"/>
        <w:jc w:val="both"/>
        <w:rPr>
          <w:rFonts w:ascii="Arial" w:hAnsi="Arial" w:cs="Arial"/>
          <w:b/>
        </w:rPr>
      </w:pPr>
    </w:p>
    <w:p>
      <w:pPr>
        <w:spacing w:after="0"/>
        <w:ind w:left="417" w:right="-2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Kontakt (kancelář č. 6 a 9 – přístavba):</w:t>
      </w:r>
    </w:p>
    <w:tbl>
      <w:tblPr>
        <w:tblStyle w:val="Mkatabulky"/>
        <w:tblW w:w="0" w:type="auto"/>
        <w:tblInd w:w="562" w:type="dxa"/>
        <w:tblLayout w:type="fixed"/>
        <w:tblLook w:val="04A0" w:firstRow="1" w:lastRow="0" w:firstColumn="1" w:lastColumn="0" w:noHBand="0" w:noVBand="1"/>
      </w:tblPr>
      <w:tblGrid>
        <w:gridCol w:w="2835"/>
        <w:gridCol w:w="1843"/>
        <w:gridCol w:w="3962"/>
      </w:tblGrid>
      <w:tr>
        <w:trPr>
          <w:trHeight w:hRule="exact" w:val="567"/>
        </w:trPr>
        <w:tc>
          <w:tcPr>
            <w:tcW w:w="2835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Ing. Adriani Kamidinová</w:t>
            </w:r>
          </w:p>
        </w:tc>
        <w:tc>
          <w:tcPr>
            <w:tcW w:w="1843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950 141 453</w:t>
            </w:r>
          </w:p>
        </w:tc>
        <w:tc>
          <w:tcPr>
            <w:tcW w:w="3962" w:type="dxa"/>
            <w:vAlign w:val="center"/>
          </w:tcPr>
          <w:p>
            <w:pPr>
              <w:spacing w:after="0"/>
              <w:ind w:right="-23"/>
              <w:jc w:val="center"/>
              <w:rPr>
                <w:rFonts w:ascii="Arial" w:hAnsi="Arial" w:cs="Arial"/>
              </w:rPr>
            </w:pPr>
            <w:hyperlink r:id="rId14" w:history="1">
              <w:r>
                <w:rPr>
                  <w:rStyle w:val="Hypertextovodkaz"/>
                  <w:rFonts w:ascii="Arial" w:hAnsi="Arial" w:cs="Arial"/>
                </w:rPr>
                <w:t>adriani.minarova_kam@uradprace.cz</w:t>
              </w:r>
            </w:hyperlink>
          </w:p>
        </w:tc>
      </w:tr>
      <w:tr>
        <w:trPr>
          <w:trHeight w:hRule="exact" w:val="567"/>
        </w:trPr>
        <w:tc>
          <w:tcPr>
            <w:tcW w:w="2835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PhDr. Dagmar Nečasová</w:t>
            </w:r>
          </w:p>
        </w:tc>
        <w:tc>
          <w:tcPr>
            <w:tcW w:w="1843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950 141 491</w:t>
            </w:r>
          </w:p>
        </w:tc>
        <w:tc>
          <w:tcPr>
            <w:tcW w:w="3962" w:type="dxa"/>
            <w:vAlign w:val="center"/>
          </w:tcPr>
          <w:p>
            <w:pPr>
              <w:spacing w:after="0"/>
              <w:ind w:right="-23"/>
              <w:jc w:val="center"/>
              <w:rPr>
                <w:rFonts w:ascii="Arial" w:hAnsi="Arial" w:cs="Arial"/>
              </w:rPr>
            </w:pPr>
            <w:hyperlink r:id="rId15" w:history="1">
              <w:r>
                <w:rPr>
                  <w:rStyle w:val="Hypertextovodkaz"/>
                  <w:rFonts w:ascii="Arial" w:hAnsi="Arial" w:cs="Arial"/>
                </w:rPr>
                <w:t>dagmar.necasova@uradprace.cz</w:t>
              </w:r>
            </w:hyperlink>
          </w:p>
        </w:tc>
      </w:tr>
    </w:tbl>
    <w:p>
      <w:pPr>
        <w:spacing w:after="0"/>
        <w:ind w:right="-23"/>
        <w:jc w:val="both"/>
        <w:rPr>
          <w:rFonts w:ascii="Arial" w:hAnsi="Arial" w:cs="Arial"/>
          <w:b/>
        </w:rPr>
      </w:pPr>
    </w:p>
    <w:p>
      <w:pPr>
        <w:numPr>
          <w:ilvl w:val="0"/>
          <w:numId w:val="15"/>
        </w:numPr>
        <w:spacing w:after="0"/>
        <w:ind w:right="-2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Poradenství pro podporu zaměstnanosti dlouhodobě evidovaných uchazečů         o zaměstnání (projekt PDU)</w:t>
      </w:r>
      <w:r>
        <w:rPr>
          <w:rFonts w:ascii="Arial" w:hAnsi="Arial" w:cs="Arial"/>
        </w:rPr>
        <w:t xml:space="preserve"> – poradenství vhodné zejména pro osoby dlouhodobě nezaměstnané nebo ohrožené dlouhodobou nezaměstnaností z důvodu kumulace znevýhodnění a hendikepů. V rámci poradenství může účastník využít individuální          a skupinové poradenství, rekvalifikace, krátkodobé pracovní příležitosti, zprostředkování zaměstnání a doprovodná opatření. </w:t>
      </w:r>
    </w:p>
    <w:p>
      <w:pPr>
        <w:spacing w:after="0"/>
        <w:ind w:left="417" w:right="-23"/>
        <w:jc w:val="both"/>
        <w:rPr>
          <w:rFonts w:ascii="Arial" w:hAnsi="Arial" w:cs="Arial"/>
          <w:b/>
        </w:rPr>
      </w:pPr>
    </w:p>
    <w:p>
      <w:pPr>
        <w:spacing w:after="0"/>
        <w:ind w:left="417" w:right="-2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Kontakt (kancelář č. 6 – přízemí):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665"/>
        <w:gridCol w:w="2031"/>
        <w:gridCol w:w="3846"/>
      </w:tblGrid>
      <w:tr>
        <w:trPr>
          <w:trHeight w:hRule="exact" w:val="567"/>
        </w:trPr>
        <w:tc>
          <w:tcPr>
            <w:tcW w:w="2802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Bc. Monika Matyášová</w:t>
            </w:r>
          </w:p>
        </w:tc>
        <w:tc>
          <w:tcPr>
            <w:tcW w:w="2090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950 141 668</w:t>
            </w:r>
          </w:p>
        </w:tc>
        <w:tc>
          <w:tcPr>
            <w:tcW w:w="3876" w:type="dxa"/>
            <w:vAlign w:val="center"/>
          </w:tcPr>
          <w:p>
            <w:pPr>
              <w:spacing w:after="0"/>
              <w:ind w:right="-23"/>
              <w:jc w:val="center"/>
              <w:rPr>
                <w:rFonts w:ascii="Arial" w:hAnsi="Arial" w:cs="Arial"/>
              </w:rPr>
            </w:pPr>
            <w:hyperlink r:id="rId16" w:history="1">
              <w:r>
                <w:rPr>
                  <w:rStyle w:val="Hypertextovodkaz"/>
                  <w:rFonts w:ascii="Arial" w:hAnsi="Arial" w:cs="Arial"/>
                </w:rPr>
                <w:t>monika.matyasova@uradprace.cz</w:t>
              </w:r>
            </w:hyperlink>
          </w:p>
        </w:tc>
      </w:tr>
    </w:tbl>
    <w:p>
      <w:pPr>
        <w:spacing w:after="0"/>
        <w:ind w:right="-23"/>
        <w:jc w:val="both"/>
        <w:rPr>
          <w:rFonts w:ascii="Arial" w:hAnsi="Arial" w:cs="Arial"/>
          <w:b/>
        </w:rPr>
      </w:pPr>
    </w:p>
    <w:p>
      <w:pPr>
        <w:numPr>
          <w:ilvl w:val="0"/>
          <w:numId w:val="15"/>
        </w:numPr>
        <w:spacing w:after="0"/>
        <w:ind w:right="-2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Poradenství k pracovní rehabilitaci (pro osoby se zdravotním postižením)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cílem pracovní rehabilitace</w:t>
      </w:r>
      <w:r>
        <w:rPr>
          <w:rFonts w:ascii="Arial" w:hAnsi="Arial" w:cs="Arial"/>
        </w:rPr>
        <w:t xml:space="preserve"> je usnadnění vstupu osob se zdravotním postižením na otevřený trh práce a udržení vhodného zaměstnání u osob, jejichž zdravotní stav se v průběhu nemoci zhoršil natolik, že nejsou schopny vykonávat svoji dosavadní profesi. </w:t>
      </w:r>
      <w:r>
        <w:rPr>
          <w:rFonts w:ascii="Arial" w:hAnsi="Arial" w:cs="Arial"/>
          <w:bCs/>
        </w:rPr>
        <w:t>Mezi formy pracovní rehabilitace patří zejména:</w:t>
      </w:r>
      <w:r>
        <w:rPr>
          <w:rFonts w:ascii="Arial" w:hAnsi="Arial" w:cs="Arial"/>
        </w:rPr>
        <w:t xml:space="preserve"> poradenská činnost, zprostředkování zaměstnání, příprava na budoucí povolání, specializované rekvalifikační kurzy, příprava k práci, další typy aktivit dle potřeb účastníka. </w:t>
      </w:r>
    </w:p>
    <w:p>
      <w:pPr>
        <w:spacing w:after="0"/>
        <w:ind w:left="417" w:right="-23"/>
        <w:jc w:val="both"/>
        <w:rPr>
          <w:rFonts w:ascii="Arial" w:hAnsi="Arial" w:cs="Arial"/>
          <w:b/>
        </w:rPr>
      </w:pPr>
    </w:p>
    <w:p>
      <w:pPr>
        <w:spacing w:after="0"/>
        <w:ind w:left="417" w:right="-2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Kontakt (kancelář č. 6 – přístavba a kancelář č. 6 přízemí):</w:t>
      </w:r>
    </w:p>
    <w:tbl>
      <w:tblPr>
        <w:tblStyle w:val="Mkatabulky"/>
        <w:tblW w:w="0" w:type="auto"/>
        <w:tblInd w:w="421" w:type="dxa"/>
        <w:tblLayout w:type="fixed"/>
        <w:tblLook w:val="04A0" w:firstRow="1" w:lastRow="0" w:firstColumn="1" w:lastColumn="0" w:noHBand="0" w:noVBand="1"/>
      </w:tblPr>
      <w:tblGrid>
        <w:gridCol w:w="2835"/>
        <w:gridCol w:w="1984"/>
        <w:gridCol w:w="3962"/>
      </w:tblGrid>
      <w:tr>
        <w:trPr>
          <w:trHeight w:hRule="exact" w:val="567"/>
        </w:trPr>
        <w:tc>
          <w:tcPr>
            <w:tcW w:w="2835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Ing. Adriani Kamidinová</w:t>
            </w:r>
          </w:p>
        </w:tc>
        <w:tc>
          <w:tcPr>
            <w:tcW w:w="1984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950 141 453</w:t>
            </w:r>
          </w:p>
        </w:tc>
        <w:tc>
          <w:tcPr>
            <w:tcW w:w="3962" w:type="dxa"/>
            <w:vAlign w:val="center"/>
          </w:tcPr>
          <w:p>
            <w:pPr>
              <w:spacing w:after="0"/>
              <w:ind w:right="-23"/>
              <w:jc w:val="center"/>
              <w:rPr>
                <w:rFonts w:ascii="Arial" w:hAnsi="Arial" w:cs="Arial"/>
              </w:rPr>
            </w:pPr>
            <w:hyperlink r:id="rId17" w:history="1">
              <w:r>
                <w:rPr>
                  <w:rStyle w:val="Hypertextovodkaz"/>
                  <w:rFonts w:ascii="Arial" w:hAnsi="Arial" w:cs="Arial"/>
                </w:rPr>
                <w:t>adriani.minarova_kam@uradprace.cz</w:t>
              </w:r>
            </w:hyperlink>
          </w:p>
        </w:tc>
      </w:tr>
      <w:tr>
        <w:trPr>
          <w:trHeight w:hRule="exact" w:val="567"/>
        </w:trPr>
        <w:tc>
          <w:tcPr>
            <w:tcW w:w="2835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Gabriela Prokešová</w:t>
            </w:r>
          </w:p>
        </w:tc>
        <w:tc>
          <w:tcPr>
            <w:tcW w:w="1984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950 141 692</w:t>
            </w:r>
          </w:p>
        </w:tc>
        <w:tc>
          <w:tcPr>
            <w:tcW w:w="3962" w:type="dxa"/>
            <w:vAlign w:val="center"/>
          </w:tcPr>
          <w:p>
            <w:pPr>
              <w:spacing w:after="0"/>
              <w:ind w:right="-23"/>
              <w:jc w:val="center"/>
              <w:rPr>
                <w:rFonts w:ascii="Arial" w:hAnsi="Arial" w:cs="Arial"/>
                <w:u w:val="single"/>
              </w:rPr>
            </w:pPr>
            <w:hyperlink r:id="rId18" w:history="1">
              <w:r>
                <w:rPr>
                  <w:rStyle w:val="Hypertextovodkaz"/>
                  <w:rFonts w:ascii="Arial" w:hAnsi="Arial" w:cs="Arial"/>
                </w:rPr>
                <w:t>gabriela.prokesova@uradprace.cz</w:t>
              </w:r>
            </w:hyperlink>
          </w:p>
        </w:tc>
      </w:tr>
    </w:tbl>
    <w:p>
      <w:pPr>
        <w:spacing w:after="0"/>
        <w:ind w:right="-23"/>
        <w:jc w:val="both"/>
        <w:rPr>
          <w:rFonts w:ascii="Arial" w:hAnsi="Arial" w:cs="Arial"/>
          <w:b/>
        </w:rPr>
      </w:pPr>
    </w:p>
    <w:p>
      <w:pPr>
        <w:numPr>
          <w:ilvl w:val="0"/>
          <w:numId w:val="15"/>
        </w:numPr>
        <w:spacing w:after="0"/>
        <w:ind w:right="-2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Poradenství k rekvalifikacím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poskytuje informace zejména o rekvalifikačních kurzech, jejich náplni, nejčastěji pořádaných a připravovaných kurzech, způsobu podávání a schvalování žádostí o kurz, podmínkách pro zařazení do rekvalifikace           a úhradu nákladů.</w:t>
      </w:r>
    </w:p>
    <w:p>
      <w:pPr>
        <w:spacing w:after="0"/>
        <w:ind w:left="417" w:right="-23"/>
        <w:jc w:val="both"/>
        <w:rPr>
          <w:rFonts w:ascii="Arial" w:hAnsi="Arial" w:cs="Arial"/>
          <w:b/>
        </w:rPr>
      </w:pPr>
    </w:p>
    <w:p>
      <w:pPr>
        <w:spacing w:after="0"/>
        <w:ind w:left="417" w:right="-2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Kontakt (kancelář č. 25 a kancelář č. </w:t>
      </w:r>
      <w:proofErr w:type="gramStart"/>
      <w:r>
        <w:rPr>
          <w:rFonts w:ascii="Arial" w:hAnsi="Arial" w:cs="Arial"/>
          <w:b/>
        </w:rPr>
        <w:t>21 – 1</w:t>
      </w:r>
      <w:proofErr w:type="gramEnd"/>
      <w:r>
        <w:rPr>
          <w:rFonts w:ascii="Arial" w:hAnsi="Arial" w:cs="Arial"/>
          <w:b/>
        </w:rPr>
        <w:t>. patro):</w:t>
      </w:r>
    </w:p>
    <w:tbl>
      <w:tblPr>
        <w:tblStyle w:val="Mkatabulky"/>
        <w:tblW w:w="0" w:type="auto"/>
        <w:tblInd w:w="421" w:type="dxa"/>
        <w:tblLook w:val="04A0" w:firstRow="1" w:lastRow="0" w:firstColumn="1" w:lastColumn="0" w:noHBand="0" w:noVBand="1"/>
      </w:tblPr>
      <w:tblGrid>
        <w:gridCol w:w="2972"/>
        <w:gridCol w:w="2043"/>
        <w:gridCol w:w="3766"/>
      </w:tblGrid>
      <w:tr>
        <w:trPr>
          <w:trHeight w:hRule="exact" w:val="567"/>
        </w:trPr>
        <w:tc>
          <w:tcPr>
            <w:tcW w:w="2972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Kristina Žáková, DiS.</w:t>
            </w:r>
          </w:p>
        </w:tc>
        <w:tc>
          <w:tcPr>
            <w:tcW w:w="2043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950 141 463</w:t>
            </w:r>
          </w:p>
        </w:tc>
        <w:tc>
          <w:tcPr>
            <w:tcW w:w="3766" w:type="dxa"/>
            <w:vAlign w:val="center"/>
          </w:tcPr>
          <w:p>
            <w:pPr>
              <w:spacing w:after="0"/>
              <w:ind w:right="-23"/>
              <w:jc w:val="center"/>
              <w:rPr>
                <w:rFonts w:ascii="Arial" w:hAnsi="Arial" w:cs="Arial"/>
              </w:rPr>
            </w:pPr>
            <w:hyperlink r:id="rId19" w:history="1">
              <w:r>
                <w:rPr>
                  <w:rStyle w:val="Hypertextovodkaz"/>
                  <w:rFonts w:ascii="Arial" w:hAnsi="Arial" w:cs="Arial"/>
                </w:rPr>
                <w:t>kristina.zakova@uradprace.cz</w:t>
              </w:r>
            </w:hyperlink>
          </w:p>
        </w:tc>
      </w:tr>
      <w:tr>
        <w:trPr>
          <w:trHeight w:hRule="exact" w:val="567"/>
        </w:trPr>
        <w:tc>
          <w:tcPr>
            <w:tcW w:w="2972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Evita Nohejl</w:t>
            </w:r>
          </w:p>
        </w:tc>
        <w:tc>
          <w:tcPr>
            <w:tcW w:w="2043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950 141 442</w:t>
            </w:r>
          </w:p>
        </w:tc>
        <w:tc>
          <w:tcPr>
            <w:tcW w:w="3766" w:type="dxa"/>
            <w:vAlign w:val="center"/>
          </w:tcPr>
          <w:p>
            <w:pPr>
              <w:spacing w:after="0"/>
              <w:ind w:right="-23"/>
              <w:jc w:val="center"/>
              <w:rPr>
                <w:rFonts w:ascii="Arial" w:hAnsi="Arial" w:cs="Arial"/>
              </w:rPr>
            </w:pPr>
            <w:hyperlink r:id="rId20" w:history="1">
              <w:r>
                <w:rPr>
                  <w:rStyle w:val="Hypertextovodkaz"/>
                  <w:rFonts w:ascii="Arial" w:hAnsi="Arial" w:cs="Arial"/>
                </w:rPr>
                <w:t>evita.nohejl@uradprace.cz</w:t>
              </w:r>
            </w:hyperlink>
          </w:p>
        </w:tc>
      </w:tr>
    </w:tbl>
    <w:p>
      <w:pPr>
        <w:spacing w:after="0"/>
        <w:ind w:left="417" w:right="-23"/>
        <w:jc w:val="both"/>
        <w:rPr>
          <w:rFonts w:ascii="Arial" w:hAnsi="Arial" w:cs="Arial"/>
          <w:b/>
          <w:bCs/>
        </w:rPr>
      </w:pPr>
    </w:p>
    <w:p>
      <w:pPr>
        <w:numPr>
          <w:ilvl w:val="0"/>
          <w:numId w:val="15"/>
        </w:numPr>
        <w:spacing w:after="0"/>
        <w:ind w:right="-23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Poradenství před sepsáním IAP </w:t>
      </w:r>
      <w:r>
        <w:rPr>
          <w:rFonts w:ascii="Arial" w:hAnsi="Arial" w:cs="Arial"/>
        </w:rPr>
        <w:t xml:space="preserve">– skupinové poradenství ke konzultaci aktivit pro sepsání individuálního akčního plánu. </w:t>
      </w:r>
    </w:p>
    <w:p>
      <w:pPr>
        <w:spacing w:after="0"/>
        <w:ind w:left="417" w:right="-23"/>
        <w:jc w:val="both"/>
        <w:rPr>
          <w:rFonts w:ascii="Arial" w:hAnsi="Arial" w:cs="Arial"/>
          <w:b/>
        </w:rPr>
      </w:pPr>
    </w:p>
    <w:p>
      <w:pPr>
        <w:spacing w:after="0"/>
        <w:ind w:left="417" w:right="-2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Kontakt (kancelář č. 6 – přízemí):</w:t>
      </w:r>
    </w:p>
    <w:tbl>
      <w:tblPr>
        <w:tblStyle w:val="Mkatabulky"/>
        <w:tblW w:w="0" w:type="auto"/>
        <w:tblInd w:w="421" w:type="dxa"/>
        <w:tblLook w:val="04A0" w:firstRow="1" w:lastRow="0" w:firstColumn="1" w:lastColumn="0" w:noHBand="0" w:noVBand="1"/>
      </w:tblPr>
      <w:tblGrid>
        <w:gridCol w:w="2904"/>
        <w:gridCol w:w="2031"/>
        <w:gridCol w:w="3846"/>
      </w:tblGrid>
      <w:tr>
        <w:trPr>
          <w:trHeight w:hRule="exact" w:val="567"/>
        </w:trPr>
        <w:tc>
          <w:tcPr>
            <w:tcW w:w="2904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Bc. Monika Matyášová</w:t>
            </w:r>
          </w:p>
        </w:tc>
        <w:tc>
          <w:tcPr>
            <w:tcW w:w="2031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950 141 668</w:t>
            </w:r>
          </w:p>
        </w:tc>
        <w:tc>
          <w:tcPr>
            <w:tcW w:w="3846" w:type="dxa"/>
            <w:vAlign w:val="center"/>
          </w:tcPr>
          <w:p>
            <w:pPr>
              <w:spacing w:after="0"/>
              <w:ind w:right="-23"/>
              <w:jc w:val="center"/>
              <w:rPr>
                <w:rFonts w:ascii="Arial" w:hAnsi="Arial" w:cs="Arial"/>
              </w:rPr>
            </w:pPr>
            <w:hyperlink r:id="rId21" w:history="1">
              <w:r>
                <w:rPr>
                  <w:rStyle w:val="Hypertextovodkaz"/>
                  <w:rFonts w:ascii="Arial" w:hAnsi="Arial" w:cs="Arial"/>
                </w:rPr>
                <w:t>monika.matyasova@uradprace.cz</w:t>
              </w:r>
            </w:hyperlink>
          </w:p>
        </w:tc>
      </w:tr>
    </w:tbl>
    <w:p>
      <w:pPr>
        <w:spacing w:after="0"/>
        <w:ind w:right="-23"/>
        <w:jc w:val="both"/>
        <w:rPr>
          <w:rFonts w:ascii="Arial" w:hAnsi="Arial" w:cs="Arial"/>
          <w:b/>
          <w:u w:val="single"/>
        </w:rPr>
      </w:pPr>
    </w:p>
    <w:p>
      <w:pPr>
        <w:numPr>
          <w:ilvl w:val="0"/>
          <w:numId w:val="15"/>
        </w:numPr>
        <w:spacing w:after="0"/>
        <w:ind w:right="-23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EURES poradenství – konzultace pro občany, kteří se rozhodli hledat zaměstnání v zemích EU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volná místa, pracovní a životní podmínky, jak napsat životopis do zahraničí, au pair. </w:t>
      </w:r>
      <w:r>
        <w:rPr>
          <w:rFonts w:ascii="Arial" w:hAnsi="Arial" w:cs="Arial"/>
          <w:b/>
        </w:rPr>
        <w:t xml:space="preserve"> </w:t>
      </w:r>
    </w:p>
    <w:p>
      <w:pPr>
        <w:spacing w:after="0"/>
        <w:ind w:left="417" w:right="-23"/>
        <w:jc w:val="both"/>
        <w:rPr>
          <w:rFonts w:ascii="Arial" w:hAnsi="Arial" w:cs="Arial"/>
          <w:b/>
        </w:rPr>
      </w:pPr>
    </w:p>
    <w:p>
      <w:pPr>
        <w:spacing w:after="0"/>
        <w:ind w:left="417" w:right="-23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>Kontakt (kancelář č. 12B – přístavba, suterén):</w:t>
      </w:r>
    </w:p>
    <w:tbl>
      <w:tblPr>
        <w:tblStyle w:val="Mkatabulky"/>
        <w:tblW w:w="0" w:type="auto"/>
        <w:tblInd w:w="421" w:type="dxa"/>
        <w:tblLook w:val="04A0" w:firstRow="1" w:lastRow="0" w:firstColumn="1" w:lastColumn="0" w:noHBand="0" w:noVBand="1"/>
      </w:tblPr>
      <w:tblGrid>
        <w:gridCol w:w="2907"/>
        <w:gridCol w:w="2037"/>
        <w:gridCol w:w="3837"/>
      </w:tblGrid>
      <w:tr>
        <w:trPr>
          <w:trHeight w:hRule="exact" w:val="567"/>
        </w:trPr>
        <w:tc>
          <w:tcPr>
            <w:tcW w:w="2907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Mgr. Tomáš Kráčmar </w:t>
            </w:r>
          </w:p>
        </w:tc>
        <w:tc>
          <w:tcPr>
            <w:tcW w:w="2037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950 141 320</w:t>
            </w:r>
          </w:p>
        </w:tc>
        <w:tc>
          <w:tcPr>
            <w:tcW w:w="3837" w:type="dxa"/>
            <w:vAlign w:val="center"/>
          </w:tcPr>
          <w:p>
            <w:pPr>
              <w:spacing w:after="0"/>
              <w:ind w:right="-23"/>
              <w:jc w:val="center"/>
              <w:rPr>
                <w:rFonts w:ascii="Arial" w:hAnsi="Arial" w:cs="Arial"/>
              </w:rPr>
            </w:pPr>
            <w:hyperlink r:id="rId22" w:history="1">
              <w:r>
                <w:rPr>
                  <w:rStyle w:val="Hypertextovodkaz"/>
                  <w:rFonts w:ascii="Arial" w:hAnsi="Arial" w:cs="Arial"/>
                </w:rPr>
                <w:t>tomas.kracmar@uradprace.cz</w:t>
              </w:r>
            </w:hyperlink>
          </w:p>
        </w:tc>
      </w:tr>
      <w:tr>
        <w:trPr>
          <w:trHeight w:hRule="exact" w:val="567"/>
        </w:trPr>
        <w:tc>
          <w:tcPr>
            <w:tcW w:w="2907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Mgr. Dagmar </w:t>
            </w:r>
            <w:proofErr w:type="spellStart"/>
            <w:r>
              <w:rPr>
                <w:rFonts w:ascii="Arial" w:hAnsi="Arial" w:cs="Arial"/>
              </w:rPr>
              <w:t>Nosálová</w:t>
            </w:r>
            <w:proofErr w:type="spellEnd"/>
          </w:p>
        </w:tc>
        <w:tc>
          <w:tcPr>
            <w:tcW w:w="2037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950 141 672</w:t>
            </w:r>
          </w:p>
        </w:tc>
        <w:tc>
          <w:tcPr>
            <w:tcW w:w="3837" w:type="dxa"/>
            <w:vAlign w:val="center"/>
          </w:tcPr>
          <w:p>
            <w:pPr>
              <w:spacing w:after="0"/>
              <w:ind w:right="-23"/>
              <w:jc w:val="center"/>
              <w:rPr>
                <w:rFonts w:ascii="Arial" w:hAnsi="Arial" w:cs="Arial"/>
              </w:rPr>
            </w:pPr>
            <w:hyperlink r:id="rId23" w:history="1">
              <w:r>
                <w:rPr>
                  <w:rStyle w:val="Hypertextovodkaz"/>
                  <w:rFonts w:ascii="Arial" w:hAnsi="Arial" w:cs="Arial"/>
                </w:rPr>
                <w:t>dagmar.nosalova@uradprace.cz</w:t>
              </w:r>
            </w:hyperlink>
          </w:p>
        </w:tc>
      </w:tr>
    </w:tbl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numPr>
          <w:ilvl w:val="0"/>
          <w:numId w:val="15"/>
        </w:numPr>
        <w:spacing w:after="0"/>
        <w:ind w:right="-23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Informace ohledně příspěvků na regionální mobilitu</w:t>
      </w:r>
      <w:r>
        <w:rPr>
          <w:rFonts w:ascii="Arial" w:hAnsi="Arial" w:cs="Arial"/>
        </w:rPr>
        <w:t xml:space="preserve"> – příspěvek na dojíždění</w:t>
      </w:r>
      <w:r>
        <w:rPr>
          <w:rFonts w:ascii="Arial" w:hAnsi="Arial" w:cs="Arial"/>
        </w:rPr>
        <w:tab/>
        <w:t xml:space="preserve">          a přestěhování.</w:t>
      </w:r>
    </w:p>
    <w:p>
      <w:pPr>
        <w:spacing w:after="0"/>
        <w:ind w:left="417" w:right="-23"/>
        <w:jc w:val="both"/>
        <w:rPr>
          <w:rFonts w:ascii="Arial" w:hAnsi="Arial" w:cs="Arial"/>
          <w:b/>
        </w:rPr>
      </w:pPr>
    </w:p>
    <w:p>
      <w:pPr>
        <w:spacing w:after="0"/>
        <w:ind w:left="417" w:right="-2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Kontakt (kancelář č. </w:t>
      </w:r>
      <w:proofErr w:type="gramStart"/>
      <w:r>
        <w:rPr>
          <w:rFonts w:ascii="Arial" w:hAnsi="Arial" w:cs="Arial"/>
          <w:b/>
        </w:rPr>
        <w:t>21 – 4</w:t>
      </w:r>
      <w:proofErr w:type="gramEnd"/>
      <w:r>
        <w:rPr>
          <w:rFonts w:ascii="Arial" w:hAnsi="Arial" w:cs="Arial"/>
          <w:b/>
        </w:rPr>
        <w:t>. patro):</w:t>
      </w:r>
    </w:p>
    <w:tbl>
      <w:tblPr>
        <w:tblStyle w:val="Mkatabulky"/>
        <w:tblW w:w="0" w:type="auto"/>
        <w:tblInd w:w="421" w:type="dxa"/>
        <w:tblLook w:val="04A0" w:firstRow="1" w:lastRow="0" w:firstColumn="1" w:lastColumn="0" w:noHBand="0" w:noVBand="1"/>
      </w:tblPr>
      <w:tblGrid>
        <w:gridCol w:w="2921"/>
        <w:gridCol w:w="2011"/>
        <w:gridCol w:w="3849"/>
      </w:tblGrid>
      <w:tr>
        <w:trPr>
          <w:trHeight w:hRule="exact" w:val="567"/>
        </w:trPr>
        <w:tc>
          <w:tcPr>
            <w:tcW w:w="2921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Jana </w:t>
            </w:r>
            <w:proofErr w:type="spellStart"/>
            <w:r>
              <w:rPr>
                <w:rFonts w:ascii="Arial" w:hAnsi="Arial" w:cs="Arial"/>
              </w:rPr>
              <w:t>Štětařová</w:t>
            </w:r>
            <w:proofErr w:type="spellEnd"/>
          </w:p>
        </w:tc>
        <w:tc>
          <w:tcPr>
            <w:tcW w:w="2011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950 141 440</w:t>
            </w:r>
          </w:p>
        </w:tc>
        <w:tc>
          <w:tcPr>
            <w:tcW w:w="3849" w:type="dxa"/>
            <w:vAlign w:val="center"/>
          </w:tcPr>
          <w:p>
            <w:pPr>
              <w:spacing w:after="0"/>
              <w:ind w:left="417" w:right="-23"/>
              <w:jc w:val="both"/>
              <w:rPr>
                <w:rFonts w:ascii="Arial" w:hAnsi="Arial" w:cs="Arial"/>
              </w:rPr>
            </w:pPr>
            <w:hyperlink r:id="rId24" w:history="1">
              <w:r>
                <w:rPr>
                  <w:rStyle w:val="Hypertextovodkaz"/>
                  <w:rFonts w:ascii="Arial" w:hAnsi="Arial" w:cs="Arial"/>
                </w:rPr>
                <w:t>jana.stetarova@uradprace.cz</w:t>
              </w:r>
            </w:hyperlink>
          </w:p>
        </w:tc>
      </w:tr>
    </w:tbl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numPr>
          <w:ilvl w:val="0"/>
          <w:numId w:val="15"/>
        </w:numPr>
        <w:spacing w:after="0"/>
        <w:ind w:right="-23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Poradenství pro uchazeče o zaměstnání uvažující o zahájení podnikání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podmínky poskytování finančního příspěvku na zahájení podnikání.</w:t>
      </w:r>
    </w:p>
    <w:p>
      <w:pPr>
        <w:spacing w:after="0"/>
        <w:ind w:left="417" w:right="-23"/>
        <w:jc w:val="both"/>
        <w:rPr>
          <w:rFonts w:ascii="Arial" w:hAnsi="Arial" w:cs="Arial"/>
          <w:b/>
        </w:rPr>
      </w:pPr>
    </w:p>
    <w:p>
      <w:pPr>
        <w:spacing w:after="0"/>
        <w:ind w:left="417" w:right="-23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Kontakt (kancelář č. </w:t>
      </w:r>
      <w:proofErr w:type="gramStart"/>
      <w:r>
        <w:rPr>
          <w:rFonts w:ascii="Arial" w:hAnsi="Arial" w:cs="Arial"/>
          <w:b/>
        </w:rPr>
        <w:t>19 – 4</w:t>
      </w:r>
      <w:proofErr w:type="gramEnd"/>
      <w:r>
        <w:rPr>
          <w:rFonts w:ascii="Arial" w:hAnsi="Arial" w:cs="Arial"/>
          <w:b/>
        </w:rPr>
        <w:t>. patro):</w:t>
      </w:r>
    </w:p>
    <w:tbl>
      <w:tblPr>
        <w:tblStyle w:val="Mkatabulky"/>
        <w:tblW w:w="0" w:type="auto"/>
        <w:tblInd w:w="421" w:type="dxa"/>
        <w:tblLook w:val="04A0" w:firstRow="1" w:lastRow="0" w:firstColumn="1" w:lastColumn="0" w:noHBand="0" w:noVBand="1"/>
      </w:tblPr>
      <w:tblGrid>
        <w:gridCol w:w="2910"/>
        <w:gridCol w:w="2039"/>
        <w:gridCol w:w="3832"/>
      </w:tblGrid>
      <w:tr>
        <w:trPr>
          <w:trHeight w:hRule="exact" w:val="567"/>
        </w:trPr>
        <w:tc>
          <w:tcPr>
            <w:tcW w:w="2910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Miluše Miklíková </w:t>
            </w:r>
          </w:p>
        </w:tc>
        <w:tc>
          <w:tcPr>
            <w:tcW w:w="2039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950 141 422</w:t>
            </w:r>
          </w:p>
        </w:tc>
        <w:tc>
          <w:tcPr>
            <w:tcW w:w="3832" w:type="dxa"/>
            <w:vAlign w:val="center"/>
          </w:tcPr>
          <w:p>
            <w:pPr>
              <w:spacing w:after="0"/>
              <w:ind w:right="-23"/>
              <w:jc w:val="center"/>
              <w:rPr>
                <w:rFonts w:ascii="Arial" w:hAnsi="Arial" w:cs="Arial"/>
              </w:rPr>
            </w:pPr>
            <w:hyperlink r:id="rId25" w:history="1">
              <w:r>
                <w:rPr>
                  <w:rStyle w:val="Hypertextovodkaz"/>
                  <w:rFonts w:ascii="Arial" w:hAnsi="Arial" w:cs="Arial"/>
                </w:rPr>
                <w:t>miluse.miklikova@uradprace.cz</w:t>
              </w:r>
            </w:hyperlink>
          </w:p>
        </w:tc>
      </w:tr>
    </w:tbl>
    <w:p>
      <w:pPr>
        <w:spacing w:after="0"/>
        <w:ind w:right="-23"/>
        <w:jc w:val="both"/>
        <w:rPr>
          <w:rFonts w:ascii="Arial" w:hAnsi="Arial" w:cs="Arial"/>
          <w:b/>
        </w:rPr>
      </w:pPr>
    </w:p>
    <w:p>
      <w:pPr>
        <w:numPr>
          <w:ilvl w:val="0"/>
          <w:numId w:val="15"/>
        </w:numPr>
        <w:spacing w:after="0"/>
        <w:ind w:right="-2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Informace pro zaměstnavatele – podmínky, za kterých může získat příspěvek na mzdu uchazeče o zaměstnání </w:t>
      </w:r>
      <w:r>
        <w:rPr>
          <w:rFonts w:ascii="Arial" w:hAnsi="Arial" w:cs="Arial"/>
        </w:rPr>
        <w:t>(kontakt předat zaměstnavateli).</w:t>
      </w:r>
    </w:p>
    <w:p>
      <w:pPr>
        <w:spacing w:after="0"/>
        <w:ind w:left="417" w:right="-23"/>
        <w:jc w:val="both"/>
        <w:rPr>
          <w:rFonts w:ascii="Arial" w:hAnsi="Arial" w:cs="Arial"/>
          <w:b/>
        </w:rPr>
      </w:pPr>
    </w:p>
    <w:p>
      <w:pPr>
        <w:spacing w:after="0"/>
        <w:ind w:left="417" w:right="-2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Kontakt (kancelář č. </w:t>
      </w:r>
      <w:proofErr w:type="gramStart"/>
      <w:r>
        <w:rPr>
          <w:rFonts w:ascii="Arial" w:hAnsi="Arial" w:cs="Arial"/>
          <w:b/>
        </w:rPr>
        <w:t>18 – 4</w:t>
      </w:r>
      <w:proofErr w:type="gramEnd"/>
      <w:r>
        <w:rPr>
          <w:rFonts w:ascii="Arial" w:hAnsi="Arial" w:cs="Arial"/>
          <w:b/>
        </w:rPr>
        <w:t>. patro):</w:t>
      </w:r>
    </w:p>
    <w:tbl>
      <w:tblPr>
        <w:tblStyle w:val="Mkatabulky"/>
        <w:tblW w:w="0" w:type="auto"/>
        <w:tblInd w:w="421" w:type="dxa"/>
        <w:tblLook w:val="04A0" w:firstRow="1" w:lastRow="0" w:firstColumn="1" w:lastColumn="0" w:noHBand="0" w:noVBand="1"/>
      </w:tblPr>
      <w:tblGrid>
        <w:gridCol w:w="2916"/>
        <w:gridCol w:w="2038"/>
        <w:gridCol w:w="3827"/>
      </w:tblGrid>
      <w:tr>
        <w:trPr>
          <w:trHeight w:hRule="exact" w:val="567"/>
        </w:trPr>
        <w:tc>
          <w:tcPr>
            <w:tcW w:w="2916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Petra Vejmolová</w:t>
            </w:r>
          </w:p>
        </w:tc>
        <w:tc>
          <w:tcPr>
            <w:tcW w:w="2038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950 141 696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ind w:right="-23"/>
              <w:jc w:val="center"/>
              <w:rPr>
                <w:rFonts w:ascii="Arial" w:hAnsi="Arial" w:cs="Arial"/>
              </w:rPr>
            </w:pPr>
            <w:hyperlink r:id="rId26" w:history="1">
              <w:r>
                <w:rPr>
                  <w:rStyle w:val="Hypertextovodkaz"/>
                  <w:rFonts w:ascii="Arial" w:hAnsi="Arial" w:cs="Arial"/>
                </w:rPr>
                <w:t>petra.vejmolova@uradprace.cz</w:t>
              </w:r>
            </w:hyperlink>
          </w:p>
        </w:tc>
      </w:tr>
    </w:tbl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numPr>
          <w:ilvl w:val="0"/>
          <w:numId w:val="15"/>
        </w:numPr>
        <w:spacing w:after="0"/>
        <w:ind w:right="-23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Pracovně právní poradenství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pouze základní poradenství. </w:t>
      </w:r>
    </w:p>
    <w:p>
      <w:pPr>
        <w:spacing w:after="0"/>
        <w:ind w:left="417" w:right="-23"/>
        <w:jc w:val="both"/>
        <w:rPr>
          <w:rFonts w:ascii="Arial" w:hAnsi="Arial" w:cs="Arial"/>
          <w:b/>
        </w:rPr>
      </w:pPr>
    </w:p>
    <w:p>
      <w:pPr>
        <w:spacing w:after="0"/>
        <w:ind w:left="417" w:right="-2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Kontakt (kancelář č. 50 a </w:t>
      </w:r>
      <w:proofErr w:type="gramStart"/>
      <w:r>
        <w:rPr>
          <w:rFonts w:ascii="Arial" w:hAnsi="Arial" w:cs="Arial"/>
          <w:b/>
        </w:rPr>
        <w:t>67 – 2</w:t>
      </w:r>
      <w:proofErr w:type="gramEnd"/>
      <w:r>
        <w:rPr>
          <w:rFonts w:ascii="Arial" w:hAnsi="Arial" w:cs="Arial"/>
          <w:b/>
        </w:rPr>
        <w:t>. patro):</w:t>
      </w:r>
    </w:p>
    <w:tbl>
      <w:tblPr>
        <w:tblStyle w:val="Mkatabulky"/>
        <w:tblW w:w="0" w:type="auto"/>
        <w:tblInd w:w="421" w:type="dxa"/>
        <w:tblLook w:val="04A0" w:firstRow="1" w:lastRow="0" w:firstColumn="1" w:lastColumn="0" w:noHBand="0" w:noVBand="1"/>
      </w:tblPr>
      <w:tblGrid>
        <w:gridCol w:w="2914"/>
        <w:gridCol w:w="2038"/>
        <w:gridCol w:w="3829"/>
      </w:tblGrid>
      <w:tr>
        <w:trPr>
          <w:trHeight w:hRule="exact" w:val="567"/>
        </w:trPr>
        <w:tc>
          <w:tcPr>
            <w:tcW w:w="2914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Libuše Dostálová</w:t>
            </w:r>
          </w:p>
        </w:tc>
        <w:tc>
          <w:tcPr>
            <w:tcW w:w="2038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950 141 459</w:t>
            </w:r>
          </w:p>
        </w:tc>
        <w:tc>
          <w:tcPr>
            <w:tcW w:w="3829" w:type="dxa"/>
            <w:vAlign w:val="center"/>
          </w:tcPr>
          <w:p>
            <w:pPr>
              <w:spacing w:after="0"/>
              <w:ind w:right="-23"/>
              <w:jc w:val="center"/>
              <w:rPr>
                <w:rFonts w:ascii="Arial" w:hAnsi="Arial" w:cs="Arial"/>
              </w:rPr>
            </w:pPr>
            <w:hyperlink r:id="rId27" w:history="1">
              <w:r>
                <w:rPr>
                  <w:rStyle w:val="Hypertextovodkaz"/>
                  <w:rFonts w:ascii="Arial" w:hAnsi="Arial" w:cs="Arial"/>
                </w:rPr>
                <w:t>libuse.dostalova@uradprace.cz</w:t>
              </w:r>
            </w:hyperlink>
          </w:p>
        </w:tc>
      </w:tr>
      <w:tr>
        <w:trPr>
          <w:trHeight w:hRule="exact" w:val="567"/>
        </w:trPr>
        <w:tc>
          <w:tcPr>
            <w:tcW w:w="2914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Alena Krejčí</w:t>
            </w:r>
          </w:p>
        </w:tc>
        <w:tc>
          <w:tcPr>
            <w:tcW w:w="2038" w:type="dxa"/>
            <w:vAlign w:val="center"/>
          </w:tcPr>
          <w:p>
            <w:pPr>
              <w:spacing w:after="0"/>
              <w:ind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950 141 477</w:t>
            </w:r>
          </w:p>
        </w:tc>
        <w:tc>
          <w:tcPr>
            <w:tcW w:w="3829" w:type="dxa"/>
            <w:vAlign w:val="center"/>
          </w:tcPr>
          <w:p>
            <w:pPr>
              <w:spacing w:after="0"/>
              <w:ind w:right="-23"/>
              <w:jc w:val="center"/>
              <w:rPr>
                <w:rFonts w:ascii="Arial" w:hAnsi="Arial" w:cs="Arial"/>
                <w:u w:val="single"/>
              </w:rPr>
            </w:pPr>
            <w:hyperlink r:id="rId28" w:history="1">
              <w:r>
                <w:rPr>
                  <w:rStyle w:val="Hypertextovodkaz"/>
                  <w:rFonts w:ascii="Arial" w:hAnsi="Arial" w:cs="Arial"/>
                </w:rPr>
                <w:t>alena.krejci@uradprace.cz</w:t>
              </w:r>
            </w:hyperlink>
          </w:p>
        </w:tc>
      </w:tr>
    </w:tbl>
    <w:p>
      <w:pPr>
        <w:spacing w:after="0"/>
        <w:ind w:left="417" w:right="-23"/>
        <w:jc w:val="both"/>
        <w:rPr>
          <w:rFonts w:ascii="Arial" w:hAnsi="Arial" w:cs="Arial"/>
        </w:rPr>
      </w:pPr>
    </w:p>
    <w:p>
      <w:pPr>
        <w:spacing w:after="0"/>
        <w:ind w:left="417" w:right="-23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Ve složitějších případech se můžete obracet na </w:t>
      </w:r>
      <w:r>
        <w:rPr>
          <w:rFonts w:ascii="Arial" w:hAnsi="Arial" w:cs="Arial"/>
          <w:b/>
          <w:bCs/>
        </w:rPr>
        <w:t>Státní úřad inspekce práce pro Moravskoslezský    a Olomoucký kraj</w:t>
      </w:r>
      <w:r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</w:rPr>
        <w:t xml:space="preserve">pracoviště Olomouc, Na </w:t>
      </w:r>
      <w:proofErr w:type="spellStart"/>
      <w:r>
        <w:rPr>
          <w:rFonts w:ascii="Arial" w:hAnsi="Arial" w:cs="Arial"/>
        </w:rPr>
        <w:t>Šibeníku</w:t>
      </w:r>
      <w:proofErr w:type="spellEnd"/>
      <w:r>
        <w:rPr>
          <w:rFonts w:ascii="Arial" w:hAnsi="Arial" w:cs="Arial"/>
        </w:rPr>
        <w:t xml:space="preserve"> 1179/5, poradenství probíhá osobně nebo telefonicky </w:t>
      </w:r>
      <w:r>
        <w:rPr>
          <w:rFonts w:ascii="Arial" w:hAnsi="Arial" w:cs="Arial"/>
          <w:bCs/>
        </w:rPr>
        <w:t xml:space="preserve">v pondělí a středu 8.00 - 12:00 a 12:30 -17.00 hod., tel.: 778 751 539. </w:t>
      </w:r>
    </w:p>
    <w:p>
      <w:pPr>
        <w:spacing w:after="0"/>
        <w:ind w:left="417" w:right="-23"/>
        <w:jc w:val="center"/>
        <w:rPr>
          <w:rFonts w:ascii="Arial" w:hAnsi="Arial" w:cs="Arial"/>
        </w:rPr>
      </w:pPr>
      <w:hyperlink r:id="rId29" w:history="1">
        <w:r>
          <w:rPr>
            <w:rStyle w:val="Hypertextovodkaz"/>
            <w:rFonts w:ascii="Arial" w:hAnsi="Arial" w:cs="Arial"/>
          </w:rPr>
          <w:t>http://www.suip.cz/oip10/pracovnepravni-vztahy/poskytovani-poradenstvi/</w:t>
        </w:r>
      </w:hyperlink>
    </w:p>
    <w:p>
      <w:pPr>
        <w:spacing w:after="0"/>
        <w:ind w:left="417" w:right="-23"/>
        <w:jc w:val="both"/>
        <w:rPr>
          <w:rFonts w:ascii="Arial" w:hAnsi="Arial" w:cs="Arial"/>
          <w:bCs/>
        </w:rPr>
      </w:pPr>
    </w:p>
    <w:p>
      <w:pPr>
        <w:spacing w:after="0"/>
        <w:ind w:left="417" w:right="-23"/>
        <w:jc w:val="both"/>
        <w:rPr>
          <w:rFonts w:ascii="Arial" w:hAnsi="Arial" w:cs="Arial"/>
          <w:bCs/>
        </w:rPr>
      </w:pPr>
    </w:p>
    <w:p>
      <w:pPr>
        <w:spacing w:after="0"/>
        <w:ind w:left="417" w:right="-23"/>
        <w:jc w:val="both"/>
        <w:rPr>
          <w:rFonts w:ascii="Arial" w:hAnsi="Arial" w:cs="Arial"/>
          <w:bCs/>
        </w:rPr>
      </w:pPr>
    </w:p>
    <w:p>
      <w:pPr>
        <w:spacing w:after="0"/>
        <w:ind w:left="417" w:right="-23"/>
        <w:jc w:val="both"/>
        <w:rPr>
          <w:rFonts w:ascii="Arial" w:hAnsi="Arial" w:cs="Arial"/>
          <w:bCs/>
        </w:rPr>
      </w:pPr>
    </w:p>
    <w:p>
      <w:pPr>
        <w:spacing w:after="0"/>
        <w:ind w:left="417" w:right="-23"/>
        <w:jc w:val="both"/>
        <w:rPr>
          <w:rFonts w:ascii="Arial" w:hAnsi="Arial" w:cs="Arial"/>
          <w:bCs/>
        </w:rPr>
      </w:pPr>
    </w:p>
    <w:p>
      <w:pPr>
        <w:spacing w:after="0"/>
        <w:ind w:left="417" w:right="-23"/>
        <w:jc w:val="both"/>
        <w:rPr>
          <w:rFonts w:ascii="Arial" w:hAnsi="Arial" w:cs="Arial"/>
          <w:bCs/>
        </w:rPr>
      </w:pPr>
    </w:p>
    <w:p>
      <w:pPr>
        <w:spacing w:after="0"/>
        <w:ind w:left="417" w:right="-23"/>
        <w:jc w:val="both"/>
        <w:rPr>
          <w:rFonts w:ascii="Arial" w:hAnsi="Arial" w:cs="Arial"/>
          <w:bCs/>
        </w:rPr>
      </w:pPr>
    </w:p>
    <w:p>
      <w:pPr>
        <w:spacing w:after="0"/>
        <w:ind w:left="417" w:right="-23"/>
        <w:jc w:val="both"/>
        <w:rPr>
          <w:rFonts w:ascii="Arial" w:hAnsi="Arial" w:cs="Arial"/>
          <w:bCs/>
        </w:rPr>
      </w:pPr>
    </w:p>
    <w:p>
      <w:pPr>
        <w:spacing w:after="0"/>
        <w:ind w:left="417" w:right="-23"/>
        <w:jc w:val="both"/>
        <w:rPr>
          <w:rFonts w:ascii="Arial" w:hAnsi="Arial" w:cs="Arial"/>
          <w:bCs/>
        </w:rPr>
      </w:pPr>
    </w:p>
    <w:p>
      <w:pPr>
        <w:spacing w:after="0"/>
        <w:ind w:left="417" w:right="-23"/>
        <w:jc w:val="both"/>
        <w:rPr>
          <w:rFonts w:ascii="Arial" w:hAnsi="Arial" w:cs="Arial"/>
          <w:bCs/>
        </w:rPr>
      </w:pPr>
    </w:p>
    <w:p>
      <w:pPr>
        <w:spacing w:after="0"/>
        <w:ind w:left="417" w:right="-23"/>
        <w:jc w:val="both"/>
        <w:rPr>
          <w:rFonts w:ascii="Arial" w:hAnsi="Arial" w:cs="Arial"/>
        </w:rPr>
      </w:pPr>
    </w:p>
    <w:p>
      <w:pPr>
        <w:spacing w:after="0"/>
        <w:ind w:left="417" w:right="-23"/>
        <w:jc w:val="both"/>
        <w:rPr>
          <w:rFonts w:ascii="Arial" w:hAnsi="Arial" w:cs="Arial"/>
        </w:rPr>
      </w:pPr>
    </w:p>
    <w:p>
      <w:pPr>
        <w:spacing w:after="0"/>
        <w:ind w:left="417" w:right="-23"/>
        <w:jc w:val="both"/>
        <w:rPr>
          <w:rFonts w:ascii="Arial" w:hAnsi="Arial" w:cs="Arial"/>
        </w:rPr>
      </w:pPr>
    </w:p>
    <w:p>
      <w:pPr>
        <w:spacing w:after="0"/>
        <w:ind w:left="417" w:right="-23"/>
        <w:jc w:val="both"/>
        <w:rPr>
          <w:rFonts w:ascii="Arial" w:hAnsi="Arial" w:cs="Arial"/>
        </w:rPr>
      </w:pPr>
    </w:p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spacing w:after="0"/>
        <w:ind w:left="417" w:right="-23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C0504D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-511810</wp:posOffset>
                </wp:positionH>
                <wp:positionV relativeFrom="paragraph">
                  <wp:posOffset>-90805</wp:posOffset>
                </wp:positionV>
                <wp:extent cx="6973570" cy="880745"/>
                <wp:effectExtent l="0" t="0" r="17780" b="146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3570" cy="880745"/>
                        </a:xfrm>
                        <a:prstGeom prst="rect">
                          <a:avLst/>
                        </a:prstGeom>
                        <a:solidFill>
                          <a:srgbClr val="2E309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72"/>
                              </w:rPr>
                              <w:t>DALŠÍ KONTAKTY A UŽITEČNÉ ODKAZY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0.3pt;margin-top:-7.15pt;width:549.1pt;height:6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" fillcolor="#2e3092">
                <v:textbox>
                  <w:txbxContent>
                    <w:p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72"/>
                        </w:rPr>
                        <w:t>DALŠÍ KONTAKTY A UŽITEČNÉ ODKAZY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spacing w:after="0"/>
        <w:ind w:left="417" w:right="-23"/>
        <w:jc w:val="both"/>
        <w:rPr>
          <w:rFonts w:ascii="Arial" w:hAnsi="Arial" w:cs="Arial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Cs/>
          <w:color w:val="auto"/>
          <w:sz w:val="22"/>
          <w:szCs w:val="22"/>
        </w:rPr>
        <w:t xml:space="preserve">Krajská pobočka ÚP ČR v Olomouci </w:t>
      </w:r>
    </w:p>
    <w:p>
      <w:pPr>
        <w:pStyle w:val="Default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hyperlink r:id="rId30" w:anchor="obsah" w:history="1">
        <w:r>
          <w:rPr>
            <w:rStyle w:val="Hypertextovodkaz"/>
            <w:rFonts w:ascii="Arial" w:hAnsi="Arial" w:cs="Arial"/>
            <w:color w:val="auto"/>
            <w:sz w:val="22"/>
            <w:szCs w:val="22"/>
          </w:rPr>
          <w:t>https://www.uradprace.cz/web/cz/olomoucky-kraj#obsah</w:t>
        </w:r>
      </w:hyperlink>
    </w:p>
    <w:p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Cs/>
          <w:color w:val="auto"/>
          <w:sz w:val="22"/>
          <w:szCs w:val="22"/>
        </w:rPr>
        <w:t xml:space="preserve">Kontaktní pracoviště ÚP ČR Olomouc </w:t>
      </w:r>
    </w:p>
    <w:p>
      <w:pPr>
        <w:pStyle w:val="Default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hyperlink r:id="rId31" w:history="1">
        <w:r>
          <w:rPr>
            <w:rStyle w:val="Hypertextovodkaz"/>
            <w:rFonts w:ascii="Arial" w:hAnsi="Arial" w:cs="Arial"/>
            <w:color w:val="auto"/>
            <w:sz w:val="22"/>
            <w:szCs w:val="22"/>
          </w:rPr>
          <w:t>https://www.uradprace.cz/web/cz/olomouc</w:t>
        </w:r>
      </w:hyperlink>
    </w:p>
    <w:p>
      <w:pPr>
        <w:pStyle w:val="Default"/>
        <w:spacing w:line="276" w:lineRule="auto"/>
        <w:ind w:left="720"/>
        <w:jc w:val="both"/>
        <w:rPr>
          <w:rFonts w:ascii="Arial" w:hAnsi="Arial" w:cs="Arial"/>
          <w:color w:val="auto"/>
          <w:sz w:val="22"/>
          <w:szCs w:val="22"/>
        </w:rPr>
      </w:pPr>
    </w:p>
    <w:p>
      <w:pPr>
        <w:pStyle w:val="Default"/>
        <w:spacing w:line="276" w:lineRule="auto"/>
        <w:ind w:left="720"/>
        <w:jc w:val="both"/>
        <w:rPr>
          <w:rFonts w:ascii="Arial" w:hAnsi="Arial" w:cs="Arial"/>
          <w:color w:val="auto"/>
          <w:sz w:val="22"/>
          <w:szCs w:val="22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Další užitečné informace a odkazy</w:t>
      </w:r>
    </w:p>
    <w:p>
      <w:pPr>
        <w:pStyle w:val="Default"/>
        <w:spacing w:line="276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Poradenské služby jsou zpravidla klientům poskytovány formou individuálních konzultací na základě sjednaných schůzek (telefonicky, osobně, prostřednictvím poradce pro zprostředkování, e-mailem apod.) nebo skupinově (Job cluby, jednorázové poradenské programy, informace o projektech, zařazení do kurzů aj.). Některé služby pro klienty jsou v případě potřeby zabezpečovány externími dodavateli. </w:t>
      </w:r>
    </w:p>
    <w:p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Poradce vždy jen předkládá alternativy, konečné rozhodnutí je na klientovi (uchazeči či zájemci o zaměstnání, žákovi, studentovi apod.), který nese za svou volbu hlavní zodpovědnost. Nutná je vaše vlastní aktivita. Tu projevíte i tím, že poradenské služby využijete včas a nezačnete se o ně zajímat až po dlouhodobé evidenci na úřadu práce. I když zde platí, co v mnoha jiných případech: lépe později než vůbec. </w:t>
      </w:r>
    </w:p>
    <w:p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V případě potřeby jsou klientům předávány kontakty na jiné odborné instituce, způsobilé řešit jejich konkrétní problémy, např. Státní úřad inspekce práce a jeho oblastní inspektoráty (poradenství pracovněprávní), poradny pro občany ve finanční tísni, poradny pro rodinu, manželství a mezilidské vztahy aj. </w:t>
      </w:r>
    </w:p>
    <w:p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Další informace týkající se poradenských služeb, nabídky některých rekvalifikačních kurzů, pracovních příležitostí, materiálů o způsobech efektivního hledání zaměstnání, užitečných webových adres apod. můžete najít na: </w:t>
      </w:r>
    </w:p>
    <w:p>
      <w:pPr>
        <w:pStyle w:val="Odstavecseseznamem"/>
        <w:numPr>
          <w:ilvl w:val="0"/>
          <w:numId w:val="10"/>
        </w:numPr>
        <w:rPr>
          <w:rFonts w:ascii="Arial" w:hAnsi="Arial" w:cs="Arial"/>
          <w:u w:val="single"/>
        </w:rPr>
      </w:pPr>
      <w:hyperlink r:id="rId32" w:history="1">
        <w:r>
          <w:rPr>
            <w:rStyle w:val="Hypertextovodkaz"/>
            <w:rFonts w:ascii="Arial" w:hAnsi="Arial" w:cs="Arial"/>
            <w:bCs/>
            <w:color w:val="auto"/>
          </w:rPr>
          <w:t>https://www.uradprace.cz/web/cz/poradenstvi-7</w:t>
        </w:r>
      </w:hyperlink>
    </w:p>
    <w:p>
      <w:pPr>
        <w:pStyle w:val="Odstavecseseznamem"/>
        <w:numPr>
          <w:ilvl w:val="0"/>
          <w:numId w:val="10"/>
        </w:numPr>
        <w:rPr>
          <w:rFonts w:ascii="Arial" w:hAnsi="Arial" w:cs="Arial"/>
          <w:u w:val="single"/>
        </w:rPr>
      </w:pPr>
      <w:hyperlink r:id="rId33" w:history="1">
        <w:r>
          <w:rPr>
            <w:rStyle w:val="Hypertextovodkaz"/>
            <w:rFonts w:ascii="Arial" w:hAnsi="Arial" w:cs="Arial"/>
            <w:color w:val="auto"/>
          </w:rPr>
          <w:t>https://www.uradprace.cz/web/cz/informacni-a-poradenske-stredisko-olomouc</w:t>
        </w:r>
      </w:hyperlink>
    </w:p>
    <w:p>
      <w:pPr>
        <w:pStyle w:val="Odstavecseseznamem"/>
        <w:numPr>
          <w:ilvl w:val="0"/>
          <w:numId w:val="10"/>
        </w:numPr>
        <w:rPr>
          <w:rFonts w:ascii="Arial" w:hAnsi="Arial" w:cs="Arial"/>
          <w:u w:val="single"/>
        </w:rPr>
      </w:pPr>
      <w:hyperlink r:id="rId34" w:history="1">
        <w:r>
          <w:rPr>
            <w:rStyle w:val="Hypertextovodkaz"/>
            <w:rFonts w:ascii="Arial" w:hAnsi="Arial" w:cs="Arial"/>
            <w:color w:val="auto"/>
          </w:rPr>
          <w:t>https://www.uradprace.cz/web/cz/rekvalifikace-15</w:t>
        </w:r>
      </w:hyperlink>
      <w:r>
        <w:rPr>
          <w:rFonts w:ascii="Arial" w:hAnsi="Arial" w:cs="Arial"/>
          <w:u w:val="single"/>
        </w:rPr>
        <w:t xml:space="preserve"> </w:t>
      </w:r>
    </w:p>
    <w:p>
      <w:pPr>
        <w:pStyle w:val="Odstavecseseznamem"/>
        <w:numPr>
          <w:ilvl w:val="0"/>
          <w:numId w:val="10"/>
        </w:numPr>
        <w:rPr>
          <w:rFonts w:ascii="Arial" w:hAnsi="Arial" w:cs="Arial"/>
          <w:u w:val="single"/>
        </w:rPr>
      </w:pPr>
      <w:hyperlink r:id="rId35" w:history="1">
        <w:r>
          <w:rPr>
            <w:rStyle w:val="Hypertextovodkaz"/>
            <w:rFonts w:ascii="Arial" w:hAnsi="Arial" w:cs="Arial"/>
            <w:color w:val="auto"/>
          </w:rPr>
          <w:t>https://www.uradprace.cz/web/cz/pracovni-rehabilitace-11</w:t>
        </w:r>
      </w:hyperlink>
    </w:p>
    <w:p>
      <w:pPr>
        <w:pStyle w:val="Odstavecseseznamem"/>
        <w:numPr>
          <w:ilvl w:val="0"/>
          <w:numId w:val="10"/>
        </w:numPr>
        <w:rPr>
          <w:rFonts w:ascii="Arial" w:hAnsi="Arial" w:cs="Arial"/>
          <w:u w:val="single"/>
        </w:rPr>
      </w:pPr>
      <w:hyperlink r:id="rId36" w:history="1">
        <w:r>
          <w:rPr>
            <w:rStyle w:val="Hypertextovodkaz"/>
            <w:rFonts w:ascii="Arial" w:hAnsi="Arial" w:cs="Arial"/>
            <w:color w:val="auto"/>
          </w:rPr>
          <w:t>https://www.uradprace.cz/web/cz/projekty-v-realizaci-12</w:t>
        </w:r>
      </w:hyperlink>
    </w:p>
    <w:p>
      <w:pPr>
        <w:pStyle w:val="Odstavecseseznamem"/>
        <w:numPr>
          <w:ilvl w:val="0"/>
          <w:numId w:val="10"/>
        </w:numPr>
        <w:rPr>
          <w:rFonts w:ascii="Arial" w:hAnsi="Arial" w:cs="Arial"/>
          <w:u w:val="single"/>
        </w:rPr>
      </w:pPr>
      <w:hyperlink r:id="rId37" w:history="1">
        <w:r>
          <w:rPr>
            <w:rStyle w:val="Hypertextovodkaz"/>
            <w:rFonts w:ascii="Arial" w:hAnsi="Arial" w:cs="Arial"/>
            <w:color w:val="auto"/>
          </w:rPr>
          <w:t>https://www.uradprace.cz/web/cz/statistiky-olk</w:t>
        </w:r>
      </w:hyperlink>
    </w:p>
    <w:p>
      <w:pPr>
        <w:pStyle w:val="Odstavecseseznamem"/>
        <w:ind w:left="0"/>
        <w:rPr>
          <w:rFonts w:ascii="Arial" w:hAnsi="Arial" w:cs="Arial"/>
          <w:u w:val="single"/>
        </w:rPr>
      </w:pPr>
    </w:p>
    <w:p>
      <w:pPr>
        <w:pStyle w:val="Odstavecseseznamem"/>
        <w:ind w:left="0"/>
        <w:rPr>
          <w:rFonts w:ascii="Arial" w:hAnsi="Arial" w:cs="Arial"/>
          <w:sz w:val="18"/>
        </w:rPr>
      </w:pPr>
    </w:p>
    <w:p>
      <w:pPr>
        <w:pStyle w:val="Odstavecseseznamem"/>
        <w:ind w:left="0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Únor 2021</w:t>
      </w:r>
    </w:p>
    <w:p>
      <w:pPr>
        <w:pStyle w:val="Odstavecseseznamem"/>
        <w:ind w:left="0"/>
        <w:jc w:val="center"/>
        <w:rPr>
          <w:rFonts w:ascii="Arial" w:hAnsi="Arial" w:cs="Arial"/>
          <w:sz w:val="18"/>
        </w:rPr>
      </w:pPr>
    </w:p>
    <w:p>
      <w:pPr>
        <w:pStyle w:val="Odstavecseseznamem"/>
        <w:ind w:left="0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  <w:szCs w:val="20"/>
        </w:rPr>
        <w:t>Tel.: 950 141 111 | Fax: 950 141 302 | DS: a2azprx | bankovní spojení: CNB Ostrava 37820811/0710                    e-mail: podatelna@uradprace.cz | www.uradprace.cz | facebook.com/uradprace.cr</w:t>
      </w:r>
    </w:p>
    <w:sectPr>
      <w:headerReference w:type="even" r:id="rId38"/>
      <w:headerReference w:type="default" r:id="rId39"/>
      <w:footerReference w:type="default" r:id="rId40"/>
      <w:headerReference w:type="first" r:id="rId41"/>
      <w:type w:val="continuous"/>
      <w:pgSz w:w="11906" w:h="16838" w:code="9"/>
      <w:pgMar w:top="2089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3954780</wp:posOffset>
              </wp:positionH>
              <wp:positionV relativeFrom="paragraph">
                <wp:posOffset>82550</wp:posOffset>
              </wp:positionV>
              <wp:extent cx="2678430" cy="400050"/>
              <wp:effectExtent l="190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843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36"/>
                            </w:rPr>
                            <w:t>www.uradprace.cz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311.4pt;margin-top:6.5pt;width:210.9pt;height:3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" filled="f" stroked="f">
              <v:textbox>
                <w:txbxContent>
                  <w:p>
                    <w:pPr>
                      <w:rPr>
                        <w:rFonts w:ascii="Arial" w:hAnsi="Arial" w:cs="Arial"/>
                        <w:b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  <w:sz w:val="36"/>
                        <w:szCs w:val="36"/>
                      </w:rPr>
                      <w:t>www.uradprace.cz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-695960</wp:posOffset>
              </wp:positionH>
              <wp:positionV relativeFrom="paragraph">
                <wp:posOffset>44450</wp:posOffset>
              </wp:positionV>
              <wp:extent cx="7334250" cy="438150"/>
              <wp:effectExtent l="8890" t="6350" r="10160" b="12700"/>
              <wp:wrapNone/>
              <wp:docPr id="1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34250" cy="438150"/>
                      </a:xfrm>
                      <a:prstGeom prst="rect">
                        <a:avLst/>
                      </a:prstGeom>
                      <a:solidFill>
                        <a:srgbClr val="2E3092"/>
                      </a:solidFill>
                      <a:ln w="9525">
                        <a:solidFill>
                          <a:srgbClr val="0070C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4EF74A" id="Rectangle 7" o:spid="_x0000_s1026" style="position:absolute;margin-left:-54.8pt;margin-top:3.5pt;width:577.5pt;height:3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" fillcolor="#2e3092" strokecolor="#0070c0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4338" o:spid="_x0000_s2050" type="#_x0000_t75" style="position:absolute;margin-left:0;margin-top:0;width:637.45pt;height:820.55pt;z-index:-251656192;mso-position-horizontal:center;mso-position-horizontal-relative:margin;mso-position-vertical:center;mso-position-vertical-relative:margin" o:allowincell="f">
          <v:imagedata r:id="rId1" o:title="UP manual vizualniho stylu sablony2 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spacing w:after="0" w:line="240" w:lineRule="auto"/>
      <w:ind w:left="993"/>
      <w:rPr>
        <w:rFonts w:ascii="Arial" w:hAnsi="Arial" w:cs="Arial"/>
      </w:rPr>
    </w:pPr>
    <w:r>
      <w:rPr>
        <w:noProof/>
        <w:lang w:eastAsia="cs-CZ"/>
      </w:rPr>
      <w:drawing>
        <wp:anchor distT="0" distB="0" distL="114300" distR="114300" simplePos="0" relativeHeight="251656191" behindDoc="0" locked="0" layoutInCell="1" allowOverlap="1">
          <wp:simplePos x="0" y="0"/>
          <wp:positionH relativeFrom="column">
            <wp:posOffset>-604520</wp:posOffset>
          </wp:positionH>
          <wp:positionV relativeFrom="paragraph">
            <wp:posOffset>-350520</wp:posOffset>
          </wp:positionV>
          <wp:extent cx="1652905" cy="1255395"/>
          <wp:effectExtent l="0" t="0" r="4445" b="1905"/>
          <wp:wrapSquare wrapText="bothSides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P CR logo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2905" cy="125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ab/>
      <w:t xml:space="preserve">      ÚŘAD PRÁCE ČESKÉ REPUBLIKY</w:t>
    </w:r>
  </w:p>
  <w:p>
    <w:pPr>
      <w:spacing w:after="0" w:line="240" w:lineRule="auto"/>
      <w:ind w:left="993"/>
      <w:rPr>
        <w:rFonts w:ascii="Arial" w:hAnsi="Arial" w:cs="Arial"/>
      </w:rPr>
    </w:pPr>
    <w:r>
      <w:rPr>
        <w:rFonts w:ascii="Arial" w:hAnsi="Arial" w:cs="Arial"/>
      </w:rPr>
      <w:t xml:space="preserve">           Krajská pobočka v Olomouci</w:t>
    </w:r>
  </w:p>
  <w:p>
    <w:pPr>
      <w:spacing w:after="0" w:line="268" w:lineRule="exact"/>
      <w:ind w:left="1416" w:firstLine="708"/>
      <w:rPr>
        <w:rFonts w:ascii="Arial" w:hAnsi="Arial" w:cs="Arial"/>
      </w:rPr>
    </w:pPr>
    <w:r>
      <w:rPr>
        <w:rFonts w:ascii="Arial" w:hAnsi="Arial" w:cs="Arial"/>
      </w:rPr>
      <w:t>Kontaktní pracoviště Olomouc</w:t>
    </w:r>
  </w:p>
  <w:p>
    <w:pPr>
      <w:spacing w:after="0" w:line="268" w:lineRule="exact"/>
      <w:ind w:left="1416" w:firstLine="708"/>
      <w:rPr>
        <w:rFonts w:ascii="Arial" w:hAnsi="Arial" w:cs="Arial"/>
      </w:rPr>
    </w:pPr>
    <w:proofErr w:type="spellStart"/>
    <w:r>
      <w:rPr>
        <w:rFonts w:ascii="Arial" w:hAnsi="Arial" w:cs="Arial"/>
      </w:rPr>
      <w:t>Vejdovského</w:t>
    </w:r>
    <w:proofErr w:type="spellEnd"/>
    <w:r>
      <w:rPr>
        <w:rFonts w:ascii="Arial" w:hAnsi="Arial" w:cs="Arial"/>
      </w:rPr>
      <w:t xml:space="preserve"> 988/4 </w:t>
    </w:r>
  </w:p>
  <w:p>
    <w:pPr>
      <w:spacing w:after="0" w:line="268" w:lineRule="exact"/>
      <w:ind w:left="1416" w:firstLine="708"/>
      <w:rPr>
        <w:rFonts w:ascii="Arial" w:hAnsi="Arial" w:cs="Arial"/>
      </w:rPr>
    </w:pPr>
    <w:r>
      <w:rPr>
        <w:rFonts w:ascii="Arial" w:hAnsi="Arial" w:cs="Arial"/>
      </w:rPr>
      <w:t>779 00 Olomouc 9 - Hodolany</w:t>
    </w:r>
  </w:p>
  <w:p>
    <w:pPr>
      <w:pStyle w:val="Zhlav"/>
      <w:tabs>
        <w:tab w:val="clear" w:pos="4536"/>
        <w:tab w:val="clear" w:pos="9072"/>
        <w:tab w:val="left" w:pos="393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4337" o:spid="_x0000_s2049" type="#_x0000_t75" style="position:absolute;margin-left:0;margin-top:0;width:637.45pt;height:820.55pt;z-index:-251657216;mso-position-horizontal:center;mso-position-horizontal-relative:margin;mso-position-vertical:center;mso-position-vertical-relative:margin" o:allowincell="f">
          <v:imagedata r:id="rId1" o:title="UP manual vizualniho stylu sablony2 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EE3FC0"/>
    <w:multiLevelType w:val="hybridMultilevel"/>
    <w:tmpl w:val="E5E8B5E6"/>
    <w:lvl w:ilvl="0" w:tplc="8FECDEE8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37" w:hanging="360"/>
      </w:pPr>
    </w:lvl>
    <w:lvl w:ilvl="2" w:tplc="0405001B" w:tentative="1">
      <w:start w:val="1"/>
      <w:numFmt w:val="lowerRoman"/>
      <w:lvlText w:val="%3."/>
      <w:lvlJc w:val="right"/>
      <w:pPr>
        <w:ind w:left="1857" w:hanging="180"/>
      </w:pPr>
    </w:lvl>
    <w:lvl w:ilvl="3" w:tplc="0405000F" w:tentative="1">
      <w:start w:val="1"/>
      <w:numFmt w:val="decimal"/>
      <w:lvlText w:val="%4."/>
      <w:lvlJc w:val="left"/>
      <w:pPr>
        <w:ind w:left="2577" w:hanging="360"/>
      </w:pPr>
    </w:lvl>
    <w:lvl w:ilvl="4" w:tplc="04050019" w:tentative="1">
      <w:start w:val="1"/>
      <w:numFmt w:val="lowerLetter"/>
      <w:lvlText w:val="%5."/>
      <w:lvlJc w:val="left"/>
      <w:pPr>
        <w:ind w:left="3297" w:hanging="360"/>
      </w:pPr>
    </w:lvl>
    <w:lvl w:ilvl="5" w:tplc="0405001B" w:tentative="1">
      <w:start w:val="1"/>
      <w:numFmt w:val="lowerRoman"/>
      <w:lvlText w:val="%6."/>
      <w:lvlJc w:val="right"/>
      <w:pPr>
        <w:ind w:left="4017" w:hanging="180"/>
      </w:pPr>
    </w:lvl>
    <w:lvl w:ilvl="6" w:tplc="0405000F" w:tentative="1">
      <w:start w:val="1"/>
      <w:numFmt w:val="decimal"/>
      <w:lvlText w:val="%7."/>
      <w:lvlJc w:val="left"/>
      <w:pPr>
        <w:ind w:left="4737" w:hanging="360"/>
      </w:pPr>
    </w:lvl>
    <w:lvl w:ilvl="7" w:tplc="04050019" w:tentative="1">
      <w:start w:val="1"/>
      <w:numFmt w:val="lowerLetter"/>
      <w:lvlText w:val="%8."/>
      <w:lvlJc w:val="left"/>
      <w:pPr>
        <w:ind w:left="5457" w:hanging="360"/>
      </w:pPr>
    </w:lvl>
    <w:lvl w:ilvl="8" w:tplc="040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" w15:restartNumberingAfterBreak="0">
    <w:nsid w:val="1C565265"/>
    <w:multiLevelType w:val="hybridMultilevel"/>
    <w:tmpl w:val="72186D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607A41"/>
    <w:multiLevelType w:val="hybridMultilevel"/>
    <w:tmpl w:val="495A74D0"/>
    <w:lvl w:ilvl="0" w:tplc="E8DE2AEA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  <w:color w:val="2E309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54AFB"/>
    <w:multiLevelType w:val="hybridMultilevel"/>
    <w:tmpl w:val="DFA41F06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2EA815C9"/>
    <w:multiLevelType w:val="hybridMultilevel"/>
    <w:tmpl w:val="9918C2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4536D7"/>
    <w:multiLevelType w:val="hybridMultilevel"/>
    <w:tmpl w:val="0AFA54A6"/>
    <w:lvl w:ilvl="0" w:tplc="EFA2BC94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137" w:hanging="360"/>
      </w:pPr>
    </w:lvl>
    <w:lvl w:ilvl="2" w:tplc="0405001B" w:tentative="1">
      <w:start w:val="1"/>
      <w:numFmt w:val="lowerRoman"/>
      <w:lvlText w:val="%3."/>
      <w:lvlJc w:val="right"/>
      <w:pPr>
        <w:ind w:left="1857" w:hanging="180"/>
      </w:pPr>
    </w:lvl>
    <w:lvl w:ilvl="3" w:tplc="0405000F" w:tentative="1">
      <w:start w:val="1"/>
      <w:numFmt w:val="decimal"/>
      <w:lvlText w:val="%4."/>
      <w:lvlJc w:val="left"/>
      <w:pPr>
        <w:ind w:left="2577" w:hanging="360"/>
      </w:pPr>
    </w:lvl>
    <w:lvl w:ilvl="4" w:tplc="04050019" w:tentative="1">
      <w:start w:val="1"/>
      <w:numFmt w:val="lowerLetter"/>
      <w:lvlText w:val="%5."/>
      <w:lvlJc w:val="left"/>
      <w:pPr>
        <w:ind w:left="3297" w:hanging="360"/>
      </w:pPr>
    </w:lvl>
    <w:lvl w:ilvl="5" w:tplc="0405001B" w:tentative="1">
      <w:start w:val="1"/>
      <w:numFmt w:val="lowerRoman"/>
      <w:lvlText w:val="%6."/>
      <w:lvlJc w:val="right"/>
      <w:pPr>
        <w:ind w:left="4017" w:hanging="180"/>
      </w:pPr>
    </w:lvl>
    <w:lvl w:ilvl="6" w:tplc="0405000F" w:tentative="1">
      <w:start w:val="1"/>
      <w:numFmt w:val="decimal"/>
      <w:lvlText w:val="%7."/>
      <w:lvlJc w:val="left"/>
      <w:pPr>
        <w:ind w:left="4737" w:hanging="360"/>
      </w:pPr>
    </w:lvl>
    <w:lvl w:ilvl="7" w:tplc="04050019" w:tentative="1">
      <w:start w:val="1"/>
      <w:numFmt w:val="lowerLetter"/>
      <w:lvlText w:val="%8."/>
      <w:lvlJc w:val="left"/>
      <w:pPr>
        <w:ind w:left="5457" w:hanging="360"/>
      </w:pPr>
    </w:lvl>
    <w:lvl w:ilvl="8" w:tplc="040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6" w15:restartNumberingAfterBreak="0">
    <w:nsid w:val="3AC027E1"/>
    <w:multiLevelType w:val="hybridMultilevel"/>
    <w:tmpl w:val="DFA41F06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 w15:restartNumberingAfterBreak="0">
    <w:nsid w:val="3DE06C66"/>
    <w:multiLevelType w:val="hybridMultilevel"/>
    <w:tmpl w:val="012C5B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6A34AA"/>
    <w:multiLevelType w:val="multilevel"/>
    <w:tmpl w:val="5CE42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855DDA"/>
    <w:multiLevelType w:val="hybridMultilevel"/>
    <w:tmpl w:val="DFA41F06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 w15:restartNumberingAfterBreak="0">
    <w:nsid w:val="4E1B382E"/>
    <w:multiLevelType w:val="hybridMultilevel"/>
    <w:tmpl w:val="0450CC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C811D0"/>
    <w:multiLevelType w:val="hybridMultilevel"/>
    <w:tmpl w:val="DFA41F06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5B7026CC"/>
    <w:multiLevelType w:val="hybridMultilevel"/>
    <w:tmpl w:val="0AFA54A6"/>
    <w:lvl w:ilvl="0" w:tplc="EFA2BC94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137" w:hanging="360"/>
      </w:pPr>
    </w:lvl>
    <w:lvl w:ilvl="2" w:tplc="0405001B" w:tentative="1">
      <w:start w:val="1"/>
      <w:numFmt w:val="lowerRoman"/>
      <w:lvlText w:val="%3."/>
      <w:lvlJc w:val="right"/>
      <w:pPr>
        <w:ind w:left="1857" w:hanging="180"/>
      </w:pPr>
    </w:lvl>
    <w:lvl w:ilvl="3" w:tplc="0405000F" w:tentative="1">
      <w:start w:val="1"/>
      <w:numFmt w:val="decimal"/>
      <w:lvlText w:val="%4."/>
      <w:lvlJc w:val="left"/>
      <w:pPr>
        <w:ind w:left="2577" w:hanging="360"/>
      </w:pPr>
    </w:lvl>
    <w:lvl w:ilvl="4" w:tplc="04050019" w:tentative="1">
      <w:start w:val="1"/>
      <w:numFmt w:val="lowerLetter"/>
      <w:lvlText w:val="%5."/>
      <w:lvlJc w:val="left"/>
      <w:pPr>
        <w:ind w:left="3297" w:hanging="360"/>
      </w:pPr>
    </w:lvl>
    <w:lvl w:ilvl="5" w:tplc="0405001B" w:tentative="1">
      <w:start w:val="1"/>
      <w:numFmt w:val="lowerRoman"/>
      <w:lvlText w:val="%6."/>
      <w:lvlJc w:val="right"/>
      <w:pPr>
        <w:ind w:left="4017" w:hanging="180"/>
      </w:pPr>
    </w:lvl>
    <w:lvl w:ilvl="6" w:tplc="0405000F" w:tentative="1">
      <w:start w:val="1"/>
      <w:numFmt w:val="decimal"/>
      <w:lvlText w:val="%7."/>
      <w:lvlJc w:val="left"/>
      <w:pPr>
        <w:ind w:left="4737" w:hanging="360"/>
      </w:pPr>
    </w:lvl>
    <w:lvl w:ilvl="7" w:tplc="04050019" w:tentative="1">
      <w:start w:val="1"/>
      <w:numFmt w:val="lowerLetter"/>
      <w:lvlText w:val="%8."/>
      <w:lvlJc w:val="left"/>
      <w:pPr>
        <w:ind w:left="5457" w:hanging="360"/>
      </w:pPr>
    </w:lvl>
    <w:lvl w:ilvl="8" w:tplc="040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3" w15:restartNumberingAfterBreak="0">
    <w:nsid w:val="5B7E3DBC"/>
    <w:multiLevelType w:val="hybridMultilevel"/>
    <w:tmpl w:val="6B76013C"/>
    <w:lvl w:ilvl="0" w:tplc="E9DA09C6">
      <w:start w:val="12"/>
      <w:numFmt w:val="bullet"/>
      <w:lvlText w:val="-"/>
      <w:lvlJc w:val="left"/>
      <w:pPr>
        <w:ind w:left="390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4" w15:restartNumberingAfterBreak="0">
    <w:nsid w:val="66D55220"/>
    <w:multiLevelType w:val="hybridMultilevel"/>
    <w:tmpl w:val="043498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720FF0"/>
    <w:multiLevelType w:val="hybridMultilevel"/>
    <w:tmpl w:val="0AFA54A6"/>
    <w:lvl w:ilvl="0" w:tplc="EFA2BC94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137" w:hanging="360"/>
      </w:pPr>
    </w:lvl>
    <w:lvl w:ilvl="2" w:tplc="0405001B" w:tentative="1">
      <w:start w:val="1"/>
      <w:numFmt w:val="lowerRoman"/>
      <w:lvlText w:val="%3."/>
      <w:lvlJc w:val="right"/>
      <w:pPr>
        <w:ind w:left="1857" w:hanging="180"/>
      </w:pPr>
    </w:lvl>
    <w:lvl w:ilvl="3" w:tplc="0405000F" w:tentative="1">
      <w:start w:val="1"/>
      <w:numFmt w:val="decimal"/>
      <w:lvlText w:val="%4."/>
      <w:lvlJc w:val="left"/>
      <w:pPr>
        <w:ind w:left="2577" w:hanging="360"/>
      </w:pPr>
    </w:lvl>
    <w:lvl w:ilvl="4" w:tplc="04050019" w:tentative="1">
      <w:start w:val="1"/>
      <w:numFmt w:val="lowerLetter"/>
      <w:lvlText w:val="%5."/>
      <w:lvlJc w:val="left"/>
      <w:pPr>
        <w:ind w:left="3297" w:hanging="360"/>
      </w:pPr>
    </w:lvl>
    <w:lvl w:ilvl="5" w:tplc="0405001B" w:tentative="1">
      <w:start w:val="1"/>
      <w:numFmt w:val="lowerRoman"/>
      <w:lvlText w:val="%6."/>
      <w:lvlJc w:val="right"/>
      <w:pPr>
        <w:ind w:left="4017" w:hanging="180"/>
      </w:pPr>
    </w:lvl>
    <w:lvl w:ilvl="6" w:tplc="0405000F" w:tentative="1">
      <w:start w:val="1"/>
      <w:numFmt w:val="decimal"/>
      <w:lvlText w:val="%7."/>
      <w:lvlJc w:val="left"/>
      <w:pPr>
        <w:ind w:left="4737" w:hanging="360"/>
      </w:pPr>
    </w:lvl>
    <w:lvl w:ilvl="7" w:tplc="04050019" w:tentative="1">
      <w:start w:val="1"/>
      <w:numFmt w:val="lowerLetter"/>
      <w:lvlText w:val="%8."/>
      <w:lvlJc w:val="left"/>
      <w:pPr>
        <w:ind w:left="5457" w:hanging="360"/>
      </w:pPr>
    </w:lvl>
    <w:lvl w:ilvl="8" w:tplc="040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6" w15:restartNumberingAfterBreak="0">
    <w:nsid w:val="718B3A12"/>
    <w:multiLevelType w:val="hybridMultilevel"/>
    <w:tmpl w:val="1CB00B8A"/>
    <w:lvl w:ilvl="0" w:tplc="0405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7" w15:restartNumberingAfterBreak="0">
    <w:nsid w:val="71DC5B6B"/>
    <w:multiLevelType w:val="hybridMultilevel"/>
    <w:tmpl w:val="AF4221D4"/>
    <w:lvl w:ilvl="0" w:tplc="0478B3F6">
      <w:start w:val="1"/>
      <w:numFmt w:val="decimal"/>
      <w:lvlText w:val="%1."/>
      <w:lvlJc w:val="left"/>
      <w:pPr>
        <w:ind w:left="927" w:hanging="360"/>
      </w:pPr>
      <w:rPr>
        <w:b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74DC6985"/>
    <w:multiLevelType w:val="hybridMultilevel"/>
    <w:tmpl w:val="0AFA54A6"/>
    <w:lvl w:ilvl="0" w:tplc="EFA2BC94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137" w:hanging="360"/>
      </w:pPr>
    </w:lvl>
    <w:lvl w:ilvl="2" w:tplc="0405001B" w:tentative="1">
      <w:start w:val="1"/>
      <w:numFmt w:val="lowerRoman"/>
      <w:lvlText w:val="%3."/>
      <w:lvlJc w:val="right"/>
      <w:pPr>
        <w:ind w:left="1857" w:hanging="180"/>
      </w:pPr>
    </w:lvl>
    <w:lvl w:ilvl="3" w:tplc="0405000F" w:tentative="1">
      <w:start w:val="1"/>
      <w:numFmt w:val="decimal"/>
      <w:lvlText w:val="%4."/>
      <w:lvlJc w:val="left"/>
      <w:pPr>
        <w:ind w:left="2577" w:hanging="360"/>
      </w:pPr>
    </w:lvl>
    <w:lvl w:ilvl="4" w:tplc="04050019" w:tentative="1">
      <w:start w:val="1"/>
      <w:numFmt w:val="lowerLetter"/>
      <w:lvlText w:val="%5."/>
      <w:lvlJc w:val="left"/>
      <w:pPr>
        <w:ind w:left="3297" w:hanging="360"/>
      </w:pPr>
    </w:lvl>
    <w:lvl w:ilvl="5" w:tplc="0405001B" w:tentative="1">
      <w:start w:val="1"/>
      <w:numFmt w:val="lowerRoman"/>
      <w:lvlText w:val="%6."/>
      <w:lvlJc w:val="right"/>
      <w:pPr>
        <w:ind w:left="4017" w:hanging="180"/>
      </w:pPr>
    </w:lvl>
    <w:lvl w:ilvl="6" w:tplc="0405000F" w:tentative="1">
      <w:start w:val="1"/>
      <w:numFmt w:val="decimal"/>
      <w:lvlText w:val="%7."/>
      <w:lvlJc w:val="left"/>
      <w:pPr>
        <w:ind w:left="4737" w:hanging="360"/>
      </w:pPr>
    </w:lvl>
    <w:lvl w:ilvl="7" w:tplc="04050019" w:tentative="1">
      <w:start w:val="1"/>
      <w:numFmt w:val="lowerLetter"/>
      <w:lvlText w:val="%8."/>
      <w:lvlJc w:val="left"/>
      <w:pPr>
        <w:ind w:left="5457" w:hanging="360"/>
      </w:pPr>
    </w:lvl>
    <w:lvl w:ilvl="8" w:tplc="0405001B" w:tentative="1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11"/>
  </w:num>
  <w:num w:numId="5">
    <w:abstractNumId w:val="9"/>
  </w:num>
  <w:num w:numId="6">
    <w:abstractNumId w:val="8"/>
  </w:num>
  <w:num w:numId="7">
    <w:abstractNumId w:val="6"/>
  </w:num>
  <w:num w:numId="8">
    <w:abstractNumId w:val="3"/>
  </w:num>
  <w:num w:numId="9">
    <w:abstractNumId w:val="13"/>
  </w:num>
  <w:num w:numId="10">
    <w:abstractNumId w:val="16"/>
  </w:num>
  <w:num w:numId="11">
    <w:abstractNumId w:val="4"/>
  </w:num>
  <w:num w:numId="12">
    <w:abstractNumId w:val="10"/>
  </w:num>
  <w:num w:numId="13">
    <w:abstractNumId w:val="5"/>
  </w:num>
  <w:num w:numId="14">
    <w:abstractNumId w:val="0"/>
  </w:num>
  <w:num w:numId="15">
    <w:abstractNumId w:val="17"/>
  </w:num>
  <w:num w:numId="16">
    <w:abstractNumId w:val="18"/>
  </w:num>
  <w:num w:numId="17">
    <w:abstractNumId w:val="12"/>
  </w:num>
  <w:num w:numId="18">
    <w:abstractNumId w:val="15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>
      <o:colormru v:ext="edit" colors="#2e309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2e3092"/>
    </o:shapedefaults>
    <o:shapelayout v:ext="edit">
      <o:idmap v:ext="edit" data="1"/>
    </o:shapelayout>
  </w:shapeDefaults>
  <w:decimalSymbol w:val=","/>
  <w:listSeparator w:val=";"/>
  <w15:docId w15:val="{0E87F340-55CA-453B-BF65-E2F96F8A1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character" w:styleId="Hypertextovodkaz">
    <w:name w:val="Hyperlink"/>
    <w:uiPriority w:val="99"/>
    <w:unhideWhenUsed/>
    <w:rPr>
      <w:color w:val="0000FF"/>
      <w:u w:val="single"/>
    </w:rPr>
  </w:style>
  <w:style w:type="table" w:styleId="Mkatabulky">
    <w:name w:val="Table Grid"/>
    <w:basedOn w:val="Normlntabulk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86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2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90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232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660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767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083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339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a.heroldova@uradprace.cz" TargetMode="External"/><Relationship Id="rId13" Type="http://schemas.openxmlformats.org/officeDocument/2006/relationships/hyperlink" Target="mailto:gabriela.piackova@uradprace.cz" TargetMode="External"/><Relationship Id="rId18" Type="http://schemas.openxmlformats.org/officeDocument/2006/relationships/hyperlink" Target="mailto:gabriela.prokesova@uradprace.cz" TargetMode="External"/><Relationship Id="rId26" Type="http://schemas.openxmlformats.org/officeDocument/2006/relationships/hyperlink" Target="mailto:petra.vejmolova@uradprace.cz" TargetMode="External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mailto:monika.matyasova@uradprace.cz" TargetMode="External"/><Relationship Id="rId34" Type="http://schemas.openxmlformats.org/officeDocument/2006/relationships/hyperlink" Target="https://www.uradprace.cz/web/cz/rekvalifikace-15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jana.heroldova@uradprace.cz" TargetMode="External"/><Relationship Id="rId17" Type="http://schemas.openxmlformats.org/officeDocument/2006/relationships/hyperlink" Target="mailto:adriani.minarova_kam@uradprace.cz" TargetMode="External"/><Relationship Id="rId25" Type="http://schemas.openxmlformats.org/officeDocument/2006/relationships/hyperlink" Target="mailto:miluse.miklikova@uradprace.cz" TargetMode="External"/><Relationship Id="rId33" Type="http://schemas.openxmlformats.org/officeDocument/2006/relationships/hyperlink" Target="https://www.uradprace.cz/web/cz/informacni-a-poradenske-stredisko-olomouc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monika.matyasova@uradprace.cz" TargetMode="External"/><Relationship Id="rId20" Type="http://schemas.openxmlformats.org/officeDocument/2006/relationships/hyperlink" Target="mailto:evita.nohejl@uradprace.cz" TargetMode="External"/><Relationship Id="rId29" Type="http://schemas.openxmlformats.org/officeDocument/2006/relationships/hyperlink" Target="http://www.suip.cz/oip10/pracovnepravni-vztahy/poskytovani-poradenstvi/" TargetMode="Externa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riani.minarova_kam@uradprace.cz" TargetMode="External"/><Relationship Id="rId24" Type="http://schemas.openxmlformats.org/officeDocument/2006/relationships/hyperlink" Target="mailto:jana.stetarova@uradprace.cz" TargetMode="External"/><Relationship Id="rId32" Type="http://schemas.openxmlformats.org/officeDocument/2006/relationships/hyperlink" Target="https://www.uradprace.cz/web/cz/poradenstvi-7" TargetMode="External"/><Relationship Id="rId37" Type="http://schemas.openxmlformats.org/officeDocument/2006/relationships/hyperlink" Target="https://www.uradprace.cz/web/cz/statistiky-olk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dagmar.necasova@uradprace.cz" TargetMode="External"/><Relationship Id="rId23" Type="http://schemas.openxmlformats.org/officeDocument/2006/relationships/hyperlink" Target="mailto:dagmar.nosalova@uradprace.cz" TargetMode="External"/><Relationship Id="rId28" Type="http://schemas.openxmlformats.org/officeDocument/2006/relationships/hyperlink" Target="mailto:alena.krejci@uradprace.cz" TargetMode="External"/><Relationship Id="rId36" Type="http://schemas.openxmlformats.org/officeDocument/2006/relationships/hyperlink" Target="https://www.uradprace.cz/web/cz/projekty-v-realizaci-12" TargetMode="External"/><Relationship Id="rId10" Type="http://schemas.openxmlformats.org/officeDocument/2006/relationships/hyperlink" Target="mailto:renata.opplova@uradprace.cz" TargetMode="External"/><Relationship Id="rId19" Type="http://schemas.openxmlformats.org/officeDocument/2006/relationships/hyperlink" Target="mailto:kristina.zakova@uradprace.cz" TargetMode="External"/><Relationship Id="rId31" Type="http://schemas.openxmlformats.org/officeDocument/2006/relationships/hyperlink" Target="https://www.uradprace.cz/web/cz/olomouc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abriela.prokesova@uradprace.cz" TargetMode="External"/><Relationship Id="rId14" Type="http://schemas.openxmlformats.org/officeDocument/2006/relationships/hyperlink" Target="mailto:adriani.minarova_kam@uradprace.cz" TargetMode="External"/><Relationship Id="rId22" Type="http://schemas.openxmlformats.org/officeDocument/2006/relationships/hyperlink" Target="mailto:tomas.kracmar@uradprace.cz" TargetMode="External"/><Relationship Id="rId27" Type="http://schemas.openxmlformats.org/officeDocument/2006/relationships/hyperlink" Target="mailto:libuse.dostalova@uradprace.cz" TargetMode="External"/><Relationship Id="rId30" Type="http://schemas.openxmlformats.org/officeDocument/2006/relationships/hyperlink" Target="https://www.uradprace.cz/web/cz/olomoucky-kraj" TargetMode="External"/><Relationship Id="rId35" Type="http://schemas.openxmlformats.org/officeDocument/2006/relationships/hyperlink" Target="https://www.uradprace.cz/web/cz/pracovni-rehabilitace-11" TargetMode="External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a.simmerova\AppData\Local\Temp\Temp1_Logomanu&#225;l%20&#218;P%20&#268;R_2018.zip\Logomanu&#225;l%20&#218;P%20&#268;R_2018\&#353;ablony%20k%20tisku\letak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5FF5D1-0C85-4278-B18B-3503D7A8A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letak.dotx</Template>
  <TotalTime>1</TotalTime>
  <Pages>5</Pages>
  <Words>1590</Words>
  <Characters>9387</Characters>
  <Application>Microsoft Office Word</Application>
  <DocSecurity>0</DocSecurity>
  <Lines>78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MPSV</Company>
  <LinksUpToDate>false</LinksUpToDate>
  <CharactersWithSpaces>10956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Simmerová Martina Ing. (UPM-KRP)</dc:creator>
  <cp:lastModifiedBy>Čuhlová Jana Mgr. (UPM-KRP)</cp:lastModifiedBy>
  <cp:revision>2</cp:revision>
  <cp:lastPrinted>2018-05-04T07:28:00Z</cp:lastPrinted>
  <dcterms:created xsi:type="dcterms:W3CDTF">2021-02-08T13:46:00Z</dcterms:created>
  <dcterms:modified xsi:type="dcterms:W3CDTF">2021-02-08T13:46:00Z</dcterms:modified>
</cp:coreProperties>
</file>