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C8FC" w14:textId="77777777" w:rsidR="006E455B" w:rsidRPr="00801183" w:rsidRDefault="00386DF7" w:rsidP="00801183">
      <w:pPr>
        <w:tabs>
          <w:tab w:val="left" w:pos="954"/>
          <w:tab w:val="center" w:pos="5046"/>
        </w:tabs>
        <w:spacing w:before="120" w:after="120" w:line="240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Mámo, táto neseďte doma!</w:t>
      </w:r>
    </w:p>
    <w:p w14:paraId="544C69F3" w14:textId="77777777" w:rsidR="00936F18" w:rsidRPr="00386DF7" w:rsidRDefault="00386DF7" w:rsidP="00386DF7">
      <w:pPr>
        <w:pStyle w:val="Normlnweb"/>
        <w:jc w:val="center"/>
        <w:rPr>
          <w:rFonts w:ascii="Arial" w:eastAsiaTheme="minorHAnsi" w:hAnsi="Arial" w:cs="Arial"/>
          <w:lang w:eastAsia="en-US"/>
        </w:rPr>
      </w:pPr>
      <w:r w:rsidRPr="00386DF7">
        <w:rPr>
          <w:rFonts w:ascii="Arial" w:eastAsiaTheme="minorHAnsi" w:hAnsi="Arial" w:cs="Arial"/>
          <w:lang w:eastAsia="en-US"/>
        </w:rPr>
        <w:t>CZ.03.1.48/0.0/0.0/15_010/0000030</w:t>
      </w:r>
    </w:p>
    <w:p w14:paraId="1289799B" w14:textId="5F2D09D4" w:rsidR="00936F18" w:rsidRPr="00773CAE" w:rsidRDefault="00936F18" w:rsidP="003908D5">
      <w:pPr>
        <w:pStyle w:val="Odstavecseseznamem"/>
        <w:numPr>
          <w:ilvl w:val="0"/>
          <w:numId w:val="2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773CAE">
        <w:rPr>
          <w:rFonts w:ascii="Arial" w:hAnsi="Arial" w:cs="Arial"/>
        </w:rPr>
        <w:t xml:space="preserve">Období realizace – </w:t>
      </w:r>
      <w:r w:rsidRPr="00773CAE">
        <w:rPr>
          <w:rFonts w:ascii="Arial" w:hAnsi="Arial" w:cs="Arial"/>
          <w:b/>
        </w:rPr>
        <w:t>1.</w:t>
      </w:r>
      <w:r w:rsidR="006A0682">
        <w:rPr>
          <w:rFonts w:ascii="Arial" w:hAnsi="Arial" w:cs="Arial"/>
          <w:b/>
        </w:rPr>
        <w:t xml:space="preserve"> 2. 2016 – </w:t>
      </w:r>
      <w:r w:rsidR="00E16CC6">
        <w:rPr>
          <w:rFonts w:ascii="Arial" w:hAnsi="Arial" w:cs="Arial"/>
          <w:b/>
        </w:rPr>
        <w:t>30. 4. 2023</w:t>
      </w:r>
    </w:p>
    <w:p w14:paraId="3F0AD91E" w14:textId="77777777" w:rsidR="008B4198" w:rsidRDefault="00386DF7" w:rsidP="008B4198">
      <w:pPr>
        <w:pStyle w:val="Odstavecseseznamem"/>
        <w:numPr>
          <w:ilvl w:val="0"/>
          <w:numId w:val="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Cílová skupina</w:t>
      </w:r>
      <w:r w:rsidRPr="00386DF7">
        <w:rPr>
          <w:rFonts w:ascii="Arial" w:hAnsi="Arial" w:cs="Arial"/>
        </w:rPr>
        <w:t xml:space="preserve"> </w:t>
      </w:r>
      <w:proofErr w:type="gramStart"/>
      <w:r w:rsidRPr="00386DF7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 </w:t>
      </w:r>
      <w:r w:rsidRPr="00386DF7">
        <w:rPr>
          <w:rFonts w:ascii="Arial" w:hAnsi="Arial" w:cs="Arial"/>
        </w:rPr>
        <w:t>uchazeči o zaměstnání, kteří pečují o dítě (děti) do 15 let věku (včetně) a jsou evidováni v evidenci uchazečů o zaměstnání na ÚP ČR - kontaktních pracovištích Krajské pobočky v Olomouci. Do projektu mohou vstoupit bez ohledu na dosažené vzdělání, věk a praxi.</w:t>
      </w:r>
    </w:p>
    <w:p w14:paraId="1E383B60" w14:textId="77777777" w:rsidR="008B4198" w:rsidRPr="008B4198" w:rsidRDefault="008B4198" w:rsidP="008B4198">
      <w:pPr>
        <w:pStyle w:val="Odstavecseseznamem"/>
        <w:numPr>
          <w:ilvl w:val="0"/>
          <w:numId w:val="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>
        <w:t>Web:</w:t>
      </w:r>
      <w:r w:rsidR="00EC77A2" w:rsidRPr="00EC77A2">
        <w:t xml:space="preserve"> </w:t>
      </w:r>
      <w:hyperlink r:id="rId8" w:history="1">
        <w:r w:rsidR="00EC77A2">
          <w:rPr>
            <w:rStyle w:val="Hypertextovodkaz"/>
          </w:rPr>
          <w:t>Mámo, táto neseďte doma! (uradprace.cz)</w:t>
        </w:r>
      </w:hyperlink>
    </w:p>
    <w:p w14:paraId="6E4AA5CB" w14:textId="77777777" w:rsidR="00936F18" w:rsidRPr="00773CAE" w:rsidRDefault="005E178D" w:rsidP="003908D5">
      <w:pPr>
        <w:pBdr>
          <w:bottom w:val="single" w:sz="18" w:space="1" w:color="auto"/>
        </w:pBdr>
        <w:spacing w:before="360" w:after="120" w:line="240" w:lineRule="auto"/>
        <w:jc w:val="center"/>
        <w:rPr>
          <w:rFonts w:ascii="Arial" w:eastAsia="Calibri" w:hAnsi="Arial" w:cs="Arial"/>
          <w:b/>
          <w:sz w:val="34"/>
          <w:szCs w:val="34"/>
        </w:rPr>
      </w:pPr>
      <w:r w:rsidRPr="00773CAE">
        <w:rPr>
          <w:rFonts w:ascii="Arial" w:eastAsia="Calibri" w:hAnsi="Arial" w:cs="Arial"/>
          <w:b/>
          <w:sz w:val="34"/>
          <w:szCs w:val="34"/>
        </w:rPr>
        <w:t>NABÍDKA PRO ZAMĚSTNAVATELE</w:t>
      </w:r>
    </w:p>
    <w:p w14:paraId="40C7475F" w14:textId="77777777" w:rsidR="008924B9" w:rsidRDefault="008924B9" w:rsidP="003908D5">
      <w:pPr>
        <w:spacing w:after="120"/>
        <w:jc w:val="center"/>
        <w:rPr>
          <w:rFonts w:ascii="Arial" w:eastAsia="Calibri" w:hAnsi="Arial" w:cs="Arial"/>
          <w:sz w:val="26"/>
          <w:szCs w:val="26"/>
        </w:rPr>
      </w:pPr>
      <w:r w:rsidRPr="003908D5">
        <w:rPr>
          <w:rFonts w:ascii="Arial" w:eastAsia="Calibri" w:hAnsi="Arial" w:cs="Arial"/>
          <w:sz w:val="26"/>
          <w:szCs w:val="26"/>
        </w:rPr>
        <w:t>PŘÍSPĚVEK NA</w:t>
      </w:r>
      <w:r w:rsidRPr="003908D5">
        <w:rPr>
          <w:rFonts w:ascii="Arial" w:eastAsia="Calibri" w:hAnsi="Arial" w:cs="Arial"/>
          <w:b/>
          <w:sz w:val="26"/>
          <w:szCs w:val="26"/>
        </w:rPr>
        <w:t xml:space="preserve"> SPOLEČENSKY ÚČELNÉ PRACOVNÍ MÍSTO VYHRAZENÉ </w:t>
      </w:r>
      <w:r w:rsidR="00773CAE" w:rsidRPr="003908D5">
        <w:rPr>
          <w:rFonts w:ascii="Arial" w:eastAsia="Calibri" w:hAnsi="Arial" w:cs="Arial"/>
          <w:b/>
          <w:sz w:val="26"/>
          <w:szCs w:val="26"/>
        </w:rPr>
        <w:t>(SÚPM)</w:t>
      </w:r>
      <w:r w:rsidR="00773CAE" w:rsidRPr="003908D5">
        <w:rPr>
          <w:rFonts w:ascii="Arial" w:eastAsia="Calibri" w:hAnsi="Arial" w:cs="Arial"/>
          <w:sz w:val="26"/>
          <w:szCs w:val="26"/>
        </w:rPr>
        <w:t xml:space="preserve"> </w:t>
      </w:r>
      <w:r w:rsidRPr="003908D5">
        <w:rPr>
          <w:rFonts w:ascii="Arial" w:eastAsia="Calibri" w:hAnsi="Arial" w:cs="Arial"/>
          <w:sz w:val="26"/>
          <w:szCs w:val="26"/>
        </w:rPr>
        <w:t>PRO ÚČASTNÍKA PROJEKTU</w:t>
      </w:r>
    </w:p>
    <w:p w14:paraId="3809CD45" w14:textId="77777777" w:rsidR="008B4198" w:rsidRPr="003908D5" w:rsidRDefault="008B4198" w:rsidP="003908D5">
      <w:pPr>
        <w:spacing w:after="120"/>
        <w:jc w:val="center"/>
        <w:rPr>
          <w:rFonts w:ascii="Arial" w:eastAsia="Calibri" w:hAnsi="Arial" w:cs="Arial"/>
          <w:sz w:val="26"/>
          <w:szCs w:val="26"/>
        </w:rPr>
      </w:pPr>
    </w:p>
    <w:p w14:paraId="6B14AE06" w14:textId="77777777" w:rsidR="00283C1D" w:rsidRPr="00DC2ECD" w:rsidRDefault="00283C1D" w:rsidP="00DC2ECD">
      <w:pPr>
        <w:spacing w:after="120"/>
        <w:jc w:val="both"/>
        <w:rPr>
          <w:rFonts w:ascii="Arial" w:eastAsia="Calibri" w:hAnsi="Arial" w:cs="Arial"/>
          <w:b/>
          <w:sz w:val="26"/>
          <w:szCs w:val="26"/>
          <w:u w:val="single"/>
        </w:rPr>
      </w:pPr>
      <w:r w:rsidRPr="00DC2ECD">
        <w:rPr>
          <w:rFonts w:ascii="Arial" w:eastAsia="Calibri" w:hAnsi="Arial" w:cs="Arial"/>
          <w:b/>
          <w:sz w:val="26"/>
          <w:szCs w:val="26"/>
          <w:u w:val="single"/>
        </w:rPr>
        <w:t xml:space="preserve">Podmínky poskytnutí příspěvku: </w:t>
      </w:r>
    </w:p>
    <w:p w14:paraId="136513D8" w14:textId="77777777" w:rsidR="00283C1D" w:rsidRPr="00773CAE" w:rsidRDefault="00283C1D" w:rsidP="003908D5">
      <w:pPr>
        <w:pStyle w:val="Odstavecseseznamem"/>
        <w:numPr>
          <w:ilvl w:val="0"/>
          <w:numId w:val="36"/>
        </w:numPr>
        <w:spacing w:after="60"/>
        <w:ind w:left="567" w:hanging="567"/>
        <w:contextualSpacing w:val="0"/>
        <w:jc w:val="both"/>
        <w:rPr>
          <w:rFonts w:ascii="Arial" w:eastAsia="Calibri" w:hAnsi="Arial" w:cs="Arial"/>
          <w:szCs w:val="24"/>
        </w:rPr>
      </w:pPr>
      <w:r w:rsidRPr="00773CAE">
        <w:rPr>
          <w:rFonts w:ascii="Arial" w:eastAsia="Calibri" w:hAnsi="Arial" w:cs="Arial"/>
          <w:szCs w:val="24"/>
        </w:rPr>
        <w:t xml:space="preserve">pracovní </w:t>
      </w:r>
      <w:r w:rsidR="00BC0799" w:rsidRPr="00773CAE">
        <w:rPr>
          <w:rFonts w:ascii="Arial" w:eastAsia="Calibri" w:hAnsi="Arial" w:cs="Arial"/>
          <w:szCs w:val="24"/>
        </w:rPr>
        <w:t>poměr musí být sjednán</w:t>
      </w:r>
      <w:r w:rsidRPr="00773CAE">
        <w:rPr>
          <w:rFonts w:ascii="Arial" w:eastAsia="Calibri" w:hAnsi="Arial" w:cs="Arial"/>
          <w:szCs w:val="24"/>
        </w:rPr>
        <w:t xml:space="preserve"> </w:t>
      </w:r>
      <w:r w:rsidR="008C6EDA" w:rsidRPr="00773CAE">
        <w:rPr>
          <w:rFonts w:ascii="Arial" w:eastAsia="Calibri" w:hAnsi="Arial" w:cs="Arial"/>
          <w:szCs w:val="24"/>
        </w:rPr>
        <w:t xml:space="preserve">na </w:t>
      </w:r>
      <w:r w:rsidR="008C6EDA" w:rsidRPr="00773CAE">
        <w:rPr>
          <w:rFonts w:ascii="Arial" w:eastAsia="Calibri" w:hAnsi="Arial" w:cs="Arial"/>
          <w:b/>
          <w:szCs w:val="24"/>
        </w:rPr>
        <w:t>dobu neurčitou nebo</w:t>
      </w:r>
      <w:r w:rsidR="008C6EDA" w:rsidRPr="00773CAE">
        <w:rPr>
          <w:rFonts w:ascii="Arial" w:eastAsia="Calibri" w:hAnsi="Arial" w:cs="Arial"/>
          <w:szCs w:val="24"/>
        </w:rPr>
        <w:t xml:space="preserve"> </w:t>
      </w:r>
      <w:r w:rsidRPr="00773CAE">
        <w:rPr>
          <w:rFonts w:ascii="Arial" w:eastAsia="Calibri" w:hAnsi="Arial" w:cs="Arial"/>
          <w:b/>
          <w:szCs w:val="24"/>
        </w:rPr>
        <w:t>minimálně na dobu 12 měsíců</w:t>
      </w:r>
    </w:p>
    <w:p w14:paraId="27B6FC18" w14:textId="77777777" w:rsidR="00283C1D" w:rsidRPr="00773CAE" w:rsidRDefault="00283C1D" w:rsidP="003908D5">
      <w:pPr>
        <w:pStyle w:val="Odstavecseseznamem"/>
        <w:numPr>
          <w:ilvl w:val="0"/>
          <w:numId w:val="36"/>
        </w:numPr>
        <w:spacing w:before="100" w:beforeAutospacing="1" w:after="60"/>
        <w:ind w:left="567" w:hanging="567"/>
        <w:contextualSpacing w:val="0"/>
        <w:jc w:val="both"/>
        <w:rPr>
          <w:rFonts w:ascii="Arial" w:eastAsia="Calibri" w:hAnsi="Arial" w:cs="Arial"/>
          <w:szCs w:val="24"/>
        </w:rPr>
      </w:pPr>
      <w:r w:rsidRPr="00773CAE">
        <w:rPr>
          <w:rFonts w:ascii="Arial" w:hAnsi="Arial" w:cs="Arial"/>
          <w:b/>
          <w:szCs w:val="24"/>
        </w:rPr>
        <w:t>předložení Žádosti o SÚPM se všemi náležitostmi</w:t>
      </w:r>
      <w:r w:rsidR="00BC0799" w:rsidRPr="00773CAE">
        <w:rPr>
          <w:rFonts w:ascii="Arial" w:hAnsi="Arial" w:cs="Arial"/>
          <w:szCs w:val="24"/>
        </w:rPr>
        <w:t xml:space="preserve">: </w:t>
      </w:r>
      <w:r w:rsidRPr="00773CAE">
        <w:rPr>
          <w:rFonts w:ascii="Arial" w:hAnsi="Arial" w:cs="Arial"/>
          <w:szCs w:val="24"/>
        </w:rPr>
        <w:t xml:space="preserve">doklady o bezdlužnosti (FÚ, CÚ, OSSZ, zdrav. pojišťovny), doklad o zřízení bankovního účtu, případně </w:t>
      </w:r>
      <w:r w:rsidR="00BC0799" w:rsidRPr="00773CAE">
        <w:rPr>
          <w:rFonts w:ascii="Arial" w:hAnsi="Arial" w:cs="Arial"/>
          <w:szCs w:val="24"/>
        </w:rPr>
        <w:t>další</w:t>
      </w:r>
      <w:r w:rsidRPr="00773CAE">
        <w:rPr>
          <w:rFonts w:ascii="Arial" w:hAnsi="Arial" w:cs="Arial"/>
          <w:szCs w:val="24"/>
        </w:rPr>
        <w:t xml:space="preserve"> doklady dle požadavku ÚP ČR</w:t>
      </w:r>
      <w:r w:rsidR="00386DF7">
        <w:rPr>
          <w:rFonts w:ascii="Arial" w:hAnsi="Arial" w:cs="Arial"/>
          <w:szCs w:val="24"/>
        </w:rPr>
        <w:t>.</w:t>
      </w:r>
    </w:p>
    <w:p w14:paraId="31F1E828" w14:textId="5F08BB50" w:rsidR="00386DF7" w:rsidRPr="00386DF7" w:rsidRDefault="00386DF7" w:rsidP="00386DF7">
      <w:pPr>
        <w:pStyle w:val="Odstavecseseznamem"/>
        <w:numPr>
          <w:ilvl w:val="0"/>
          <w:numId w:val="36"/>
        </w:numPr>
        <w:spacing w:after="120"/>
        <w:ind w:left="567" w:hanging="567"/>
        <w:contextualSpacing w:val="0"/>
        <w:jc w:val="both"/>
        <w:rPr>
          <w:rFonts w:ascii="Arial" w:eastAsia="Calibri" w:hAnsi="Arial" w:cs="Arial"/>
          <w:szCs w:val="24"/>
        </w:rPr>
      </w:pPr>
      <w:r w:rsidRPr="00386DF7">
        <w:rPr>
          <w:rFonts w:ascii="Arial CE" w:eastAsia="Times New Roman" w:hAnsi="Arial CE" w:cs="Arial CE"/>
          <w:b/>
          <w:bCs/>
          <w:lang w:eastAsia="cs-CZ"/>
        </w:rPr>
        <w:t>Příjem žádostí je dle místní příslušnosti uchazeče o zaměstnání</w:t>
      </w:r>
      <w:r w:rsidRPr="00386DF7">
        <w:rPr>
          <w:rFonts w:ascii="Arial CE" w:eastAsia="Times New Roman" w:hAnsi="Arial CE" w:cs="Arial CE"/>
          <w:bCs/>
          <w:lang w:eastAsia="cs-CZ"/>
        </w:rPr>
        <w:t xml:space="preserve">. (Olomouc, Přerov, </w:t>
      </w:r>
      <w:proofErr w:type="spellStart"/>
      <w:proofErr w:type="gramStart"/>
      <w:r w:rsidRPr="00386DF7">
        <w:rPr>
          <w:rFonts w:ascii="Arial CE" w:eastAsia="Times New Roman" w:hAnsi="Arial CE" w:cs="Arial CE"/>
          <w:bCs/>
          <w:lang w:eastAsia="cs-CZ"/>
        </w:rPr>
        <w:t>Prostějov,Šumperk</w:t>
      </w:r>
      <w:proofErr w:type="spellEnd"/>
      <w:proofErr w:type="gramEnd"/>
      <w:r w:rsidRPr="00386DF7">
        <w:rPr>
          <w:rFonts w:ascii="Arial CE" w:eastAsia="Times New Roman" w:hAnsi="Arial CE" w:cs="Arial CE"/>
          <w:bCs/>
          <w:lang w:eastAsia="cs-CZ"/>
        </w:rPr>
        <w:t>, Jeseník)</w:t>
      </w:r>
    </w:p>
    <w:p w14:paraId="28640C4B" w14:textId="370A1F05" w:rsidR="00386DF7" w:rsidRPr="008B4198" w:rsidRDefault="008B4198" w:rsidP="00DC2ECD">
      <w:pPr>
        <w:pStyle w:val="Odstavecseseznamem"/>
        <w:numPr>
          <w:ilvl w:val="0"/>
          <w:numId w:val="36"/>
        </w:numPr>
        <w:spacing w:after="120"/>
        <w:ind w:left="567" w:hanging="56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8B4198">
        <w:rPr>
          <w:rFonts w:ascii="Arial" w:eastAsia="Times New Roman" w:hAnsi="Arial" w:cs="Arial"/>
          <w:b/>
          <w:lang w:eastAsia="cs-CZ"/>
        </w:rPr>
        <w:t>Vyúčtování SÚPM – vyhrazené</w:t>
      </w:r>
      <w:r w:rsidRPr="008B4198">
        <w:rPr>
          <w:rFonts w:ascii="Arial" w:eastAsia="Times New Roman" w:hAnsi="Arial" w:cs="Arial"/>
          <w:lang w:eastAsia="cs-CZ"/>
        </w:rPr>
        <w:t xml:space="preserve"> – za</w:t>
      </w:r>
      <w:r>
        <w:rPr>
          <w:rFonts w:ascii="Arial" w:eastAsia="Times New Roman" w:hAnsi="Arial" w:cs="Arial"/>
          <w:lang w:eastAsia="cs-CZ"/>
        </w:rPr>
        <w:t>městnavatelé budou vždy zasílat</w:t>
      </w:r>
      <w:r w:rsidRPr="008B4198">
        <w:rPr>
          <w:rFonts w:ascii="Arial" w:eastAsia="Times New Roman" w:hAnsi="Arial" w:cs="Arial"/>
          <w:lang w:eastAsia="cs-CZ"/>
        </w:rPr>
        <w:t xml:space="preserve"> do Olomouce k rukám finančního manažera. (</w:t>
      </w:r>
      <w:r w:rsidR="00B17930">
        <w:rPr>
          <w:rFonts w:ascii="Arial" w:eastAsia="Times New Roman" w:hAnsi="Arial" w:cs="Arial"/>
          <w:lang w:eastAsia="cs-CZ"/>
        </w:rPr>
        <w:t>p</w:t>
      </w:r>
      <w:r w:rsidRPr="008B4198">
        <w:rPr>
          <w:rFonts w:ascii="Arial" w:eastAsia="Times New Roman" w:hAnsi="Arial" w:cs="Arial"/>
          <w:lang w:eastAsia="cs-CZ"/>
        </w:rPr>
        <w:t>oštou, osobně, datovou schránkou).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213850D8" w14:textId="77777777" w:rsidR="008B4198" w:rsidRPr="008B4198" w:rsidRDefault="008B4198" w:rsidP="008B4198">
      <w:pPr>
        <w:pStyle w:val="Odstavecseseznamem"/>
        <w:spacing w:after="120"/>
        <w:ind w:left="56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</w:p>
    <w:p w14:paraId="08823FC5" w14:textId="77777777" w:rsidR="00E9146D" w:rsidRPr="00DC2ECD" w:rsidRDefault="00E9146D" w:rsidP="00DC2ECD">
      <w:pPr>
        <w:spacing w:after="120"/>
        <w:jc w:val="both"/>
        <w:rPr>
          <w:rFonts w:ascii="Arial" w:eastAsia="Calibri" w:hAnsi="Arial" w:cs="Arial"/>
          <w:b/>
          <w:sz w:val="26"/>
          <w:szCs w:val="26"/>
          <w:u w:val="single"/>
        </w:rPr>
      </w:pPr>
      <w:r w:rsidRPr="00DC2ECD">
        <w:rPr>
          <w:rFonts w:ascii="Arial" w:eastAsia="Calibri" w:hAnsi="Arial" w:cs="Arial"/>
          <w:b/>
          <w:sz w:val="26"/>
          <w:szCs w:val="26"/>
          <w:u w:val="single"/>
        </w:rPr>
        <w:t>Příspěvek nelze poskytnout:</w:t>
      </w:r>
    </w:p>
    <w:p w14:paraId="07D51F1E" w14:textId="77777777" w:rsidR="00E9146D" w:rsidRPr="00DC2ECD" w:rsidRDefault="00E9146D" w:rsidP="003908D5">
      <w:pPr>
        <w:pStyle w:val="Odstavecseseznamem"/>
        <w:numPr>
          <w:ilvl w:val="0"/>
          <w:numId w:val="38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</w:rPr>
        <w:t xml:space="preserve">organizačním složkám státu a státním příspěvkovým organizacím, </w:t>
      </w:r>
    </w:p>
    <w:p w14:paraId="16177E5E" w14:textId="77777777" w:rsidR="00E9146D" w:rsidRPr="00DC2ECD" w:rsidRDefault="00E9146D" w:rsidP="003908D5">
      <w:pPr>
        <w:pStyle w:val="Odstavecseseznamem"/>
        <w:numPr>
          <w:ilvl w:val="0"/>
          <w:numId w:val="38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</w:rPr>
        <w:t>organizačním složkám územních samosprávných celků a vyšších územních samosprávných celků,</w:t>
      </w:r>
      <w:r w:rsidRPr="00DC2ECD">
        <w:rPr>
          <w:rFonts w:ascii="Arial" w:hAnsi="Arial" w:cs="Arial"/>
          <w:color w:val="000000"/>
        </w:rPr>
        <w:t xml:space="preserve"> </w:t>
      </w:r>
    </w:p>
    <w:p w14:paraId="1E57A608" w14:textId="77777777" w:rsidR="00E9146D" w:rsidRPr="00DC2ECD" w:rsidRDefault="00E9146D" w:rsidP="003908D5">
      <w:pPr>
        <w:pStyle w:val="Odstavecseseznamem"/>
        <w:numPr>
          <w:ilvl w:val="0"/>
          <w:numId w:val="38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  <w:color w:val="000000"/>
        </w:rPr>
        <w:t xml:space="preserve">žadateli, který je </w:t>
      </w:r>
      <w:r w:rsidRPr="00DC2ECD">
        <w:rPr>
          <w:rFonts w:ascii="Arial" w:hAnsi="Arial" w:cs="Arial"/>
        </w:rPr>
        <w:t xml:space="preserve">příjemcem peněžních prostředků poskytovaných na stejný účel ze státního rozpočtu, z rozpočtu územních samosprávných celků, vyšších územních samosprávných celků, Evropských strukturálních a investičních fondů, popř. z jiných zdrojů programů a projektů EU, nebo z jiných veřejných zdrojů, </w:t>
      </w:r>
    </w:p>
    <w:p w14:paraId="23893821" w14:textId="77777777" w:rsidR="00E9146D" w:rsidRPr="00DC2ECD" w:rsidRDefault="00E9146D" w:rsidP="003908D5">
      <w:pPr>
        <w:pStyle w:val="Odstavecseseznamem"/>
        <w:numPr>
          <w:ilvl w:val="0"/>
          <w:numId w:val="3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</w:rPr>
        <w:t xml:space="preserve">zaměstnavateli, kterému byla na stejný účel poskytnuta hmotná podpora v rámci investičních pobídek, a to po dobu účinnosti dohod sjednaných s MPSV nebo s Úřadem práce ČR Generální ředitelství. </w:t>
      </w:r>
    </w:p>
    <w:p w14:paraId="623B1ECE" w14:textId="77777777" w:rsidR="008B4198" w:rsidRDefault="008B4198" w:rsidP="00181194">
      <w:pPr>
        <w:spacing w:before="120"/>
        <w:jc w:val="both"/>
      </w:pPr>
      <w:r>
        <w:t xml:space="preserve"> </w:t>
      </w:r>
    </w:p>
    <w:p w14:paraId="1119B65B" w14:textId="77777777" w:rsidR="00DC2ECD" w:rsidRPr="00F50735" w:rsidRDefault="00DC2ECD" w:rsidP="00181194">
      <w:pPr>
        <w:spacing w:before="120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hAnsi="Arial" w:cs="Arial"/>
          <w:b/>
          <w:sz w:val="44"/>
          <w:szCs w:val="52"/>
        </w:rPr>
        <w:br w:type="page"/>
      </w:r>
      <w:r w:rsidR="00F50735" w:rsidRPr="00181194">
        <w:rPr>
          <w:rFonts w:ascii="Arial" w:hAnsi="Arial" w:cs="Arial"/>
          <w:b/>
        </w:rPr>
        <w:lastRenderedPageBreak/>
        <w:t xml:space="preserve">Příspěvek na SÚPM vyhrazené </w:t>
      </w:r>
      <w:r w:rsidR="008B4198">
        <w:rPr>
          <w:rFonts w:ascii="Arial" w:hAnsi="Arial" w:cs="Arial"/>
          <w:b/>
        </w:rPr>
        <w:t>je</w:t>
      </w:r>
      <w:r w:rsidR="00F50735" w:rsidRPr="00181194">
        <w:rPr>
          <w:rFonts w:ascii="Arial" w:hAnsi="Arial" w:cs="Arial"/>
          <w:b/>
        </w:rPr>
        <w:t xml:space="preserve"> nastaven jako</w:t>
      </w:r>
      <w:r w:rsidR="00F50735" w:rsidRPr="00181194">
        <w:rPr>
          <w:rFonts w:ascii="Arial" w:hAnsi="Arial" w:cs="Arial"/>
        </w:rPr>
        <w:t xml:space="preserve"> </w:t>
      </w:r>
      <w:r w:rsidR="00F50735" w:rsidRPr="00181194">
        <w:rPr>
          <w:rFonts w:ascii="Arial" w:hAnsi="Arial" w:cs="Arial"/>
          <w:b/>
        </w:rPr>
        <w:t>procentní sazba</w:t>
      </w:r>
      <w:r w:rsidR="00F50735" w:rsidRPr="00181194">
        <w:rPr>
          <w:rFonts w:ascii="Arial" w:hAnsi="Arial" w:cs="Arial"/>
        </w:rPr>
        <w:t xml:space="preserve"> ze skutečně vynaložených prostředků na mzdy nebo platy včetně pojistného na sociální zabezpečení a příspěvku na státní politiku zaměstnanosti a pojistného na veřejné zdravotní pojištění, </w:t>
      </w:r>
      <w:r w:rsidR="00F50735" w:rsidRPr="00181194">
        <w:rPr>
          <w:rFonts w:ascii="Arial" w:hAnsi="Arial" w:cs="Arial"/>
          <w:b/>
          <w:u w:val="single"/>
        </w:rPr>
        <w:t>maximálně však do 100 % těchto nákladů a stanovené maximální výše příspěvku</w:t>
      </w:r>
      <w:r w:rsidR="00F50735" w:rsidRPr="00181194">
        <w:rPr>
          <w:rFonts w:ascii="Arial" w:hAnsi="Arial" w:cs="Arial"/>
        </w:rPr>
        <w:t>, a to na základě</w:t>
      </w:r>
      <w:r w:rsidR="00F50735" w:rsidRPr="00181194">
        <w:rPr>
          <w:rFonts w:ascii="Arial" w:hAnsi="Arial" w:cs="Arial"/>
          <w:b/>
        </w:rPr>
        <w:t xml:space="preserve"> kombinace doby vedení umísťovaného uchazeče o zaměstnání v evidenci uchazečů o zaměstnání a jeho znevýhodnění.</w:t>
      </w:r>
    </w:p>
    <w:p w14:paraId="22757BA8" w14:textId="77777777" w:rsidR="00DC2ECD" w:rsidRPr="00773CAE" w:rsidRDefault="00DC2ECD" w:rsidP="00181194">
      <w:pPr>
        <w:spacing w:after="2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16028">
        <w:rPr>
          <w:rFonts w:ascii="Arial" w:eastAsia="Calibri" w:hAnsi="Arial" w:cs="Arial"/>
          <w:b/>
          <w:sz w:val="26"/>
          <w:szCs w:val="26"/>
        </w:rPr>
        <w:t>Doba poskytování příspěvku</w:t>
      </w:r>
      <w:r w:rsidRPr="00E16028">
        <w:rPr>
          <w:rFonts w:ascii="Arial" w:eastAsia="Calibri" w:hAnsi="Arial" w:cs="Arial"/>
          <w:sz w:val="26"/>
          <w:szCs w:val="26"/>
        </w:rPr>
        <w:t>:</w:t>
      </w:r>
      <w:r w:rsidRPr="00E16028">
        <w:rPr>
          <w:rFonts w:ascii="Arial" w:eastAsia="Calibri" w:hAnsi="Arial" w:cs="Arial"/>
          <w:sz w:val="28"/>
          <w:szCs w:val="24"/>
        </w:rPr>
        <w:t xml:space="preserve"> </w:t>
      </w:r>
      <w:r w:rsidR="008B4198">
        <w:rPr>
          <w:rFonts w:ascii="Arial" w:eastAsia="Calibri" w:hAnsi="Arial" w:cs="Arial"/>
          <w:sz w:val="24"/>
          <w:szCs w:val="24"/>
        </w:rPr>
        <w:t>maximálně</w:t>
      </w:r>
      <w:r w:rsidRPr="00E16028">
        <w:rPr>
          <w:rFonts w:ascii="Arial" w:eastAsia="Calibri" w:hAnsi="Arial" w:cs="Arial"/>
          <w:sz w:val="24"/>
          <w:szCs w:val="24"/>
        </w:rPr>
        <w:t xml:space="preserve"> 12 měsíců</w:t>
      </w:r>
    </w:p>
    <w:tbl>
      <w:tblPr>
        <w:tblW w:w="10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6"/>
        <w:gridCol w:w="4110"/>
      </w:tblGrid>
      <w:tr w:rsidR="00181194" w:rsidRPr="00181194" w14:paraId="266E7D0E" w14:textId="77777777" w:rsidTr="00386DF7">
        <w:trPr>
          <w:trHeight w:val="509"/>
          <w:jc w:val="center"/>
        </w:trPr>
        <w:tc>
          <w:tcPr>
            <w:tcW w:w="102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0159129" w14:textId="77777777"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Navýšení příspěvku u jednotlivých znevýhodnění (v %)</w:t>
            </w:r>
          </w:p>
        </w:tc>
      </w:tr>
      <w:tr w:rsidR="00181194" w:rsidRPr="00181194" w14:paraId="276B7D9A" w14:textId="77777777" w:rsidTr="00386DF7">
        <w:trPr>
          <w:trHeight w:val="509"/>
          <w:jc w:val="center"/>
        </w:trPr>
        <w:tc>
          <w:tcPr>
            <w:tcW w:w="102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7C04D89" w14:textId="77777777" w:rsidR="00181194" w:rsidRPr="00181194" w:rsidRDefault="00181194" w:rsidP="00181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81194" w:rsidRPr="00181194" w14:paraId="5967031E" w14:textId="77777777" w:rsidTr="00386DF7">
        <w:trPr>
          <w:trHeight w:val="51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E4819" w14:textId="77777777"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  <w:t>Znevýhodnění (včetně délky evidence)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0C80A" w14:textId="77777777"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  <w:t>Navýšení příspěvku</w:t>
            </w:r>
          </w:p>
        </w:tc>
      </w:tr>
      <w:tr w:rsidR="00181194" w:rsidRPr="00181194" w14:paraId="39A0AF6D" w14:textId="77777777" w:rsidTr="00386DF7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8DC8" w14:textId="4DCD366E"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Doba evidence </w:t>
            </w:r>
            <w:proofErr w:type="gramStart"/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0 - </w:t>
            </w:r>
            <w:r w:rsidR="00E15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proofErr w:type="gramEnd"/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1F237A" w14:textId="77777777" w:rsidR="00181194" w:rsidRPr="00EC77A2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C7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81194" w:rsidRPr="00181194" w14:paraId="5BBA0075" w14:textId="77777777" w:rsidTr="00386DF7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399" w14:textId="6545E509"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Doba evidence </w:t>
            </w:r>
            <w:proofErr w:type="gramStart"/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6 - </w:t>
            </w:r>
            <w:r w:rsidR="00E15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  <w:proofErr w:type="gramEnd"/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EDF7" w14:textId="77777777" w:rsidR="00181194" w:rsidRPr="00EC77A2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C7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+ </w:t>
            </w:r>
            <w:r w:rsidR="00EC77A2" w:rsidRPr="00EC7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</w:t>
            </w:r>
          </w:p>
        </w:tc>
      </w:tr>
      <w:tr w:rsidR="00181194" w:rsidRPr="00181194" w14:paraId="2F207738" w14:textId="77777777" w:rsidTr="00386DF7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7FA5" w14:textId="140E7F54"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Doba evidence </w:t>
            </w:r>
            <w:r w:rsidR="00E15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nad</w:t>
            </w: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24 měsíců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8913" w14:textId="77777777" w:rsidR="00181194" w:rsidRPr="00EC77A2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C7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+ </w:t>
            </w:r>
            <w:r w:rsidR="00EC77A2" w:rsidRPr="00EC7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  <w:tr w:rsidR="00EC77A2" w:rsidRPr="00181194" w14:paraId="21DFD0E5" w14:textId="77777777" w:rsidTr="00AC28CA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669B" w14:textId="77777777" w:rsidR="00EC77A2" w:rsidRPr="00EC77A2" w:rsidRDefault="00EC77A2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C77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Znevýhodnění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EF1D1" w14:textId="77777777" w:rsidR="00EC77A2" w:rsidRPr="00EC77A2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C77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Navýšení příspěvku</w:t>
            </w:r>
          </w:p>
        </w:tc>
      </w:tr>
      <w:tr w:rsidR="00EC77A2" w:rsidRPr="00181194" w14:paraId="61A4B2F1" w14:textId="77777777" w:rsidTr="00AC28CA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F3C" w14:textId="77777777" w:rsidR="00EC77A2" w:rsidRPr="00181194" w:rsidRDefault="00EC77A2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Věk do 30 let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838E" w14:textId="77777777" w:rsidR="00EC77A2" w:rsidRPr="00EC77A2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C7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+ 50</w:t>
            </w:r>
          </w:p>
          <w:p w14:paraId="676DD8B8" w14:textId="77777777" w:rsidR="00EC77A2" w:rsidRPr="00181194" w:rsidRDefault="00EC77A2" w:rsidP="00EC7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C1FE7AD" w14:textId="77777777" w:rsidR="00EC77A2" w:rsidRPr="00181194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F07DA12" w14:textId="77777777" w:rsidR="00EC77A2" w:rsidRPr="00181194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B45D90E" w14:textId="77777777" w:rsidR="00EC77A2" w:rsidRPr="00181194" w:rsidRDefault="00EC77A2" w:rsidP="00EC7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C77A2" w:rsidRPr="00181194" w14:paraId="43759274" w14:textId="77777777" w:rsidTr="00AC28CA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4FC" w14:textId="77777777" w:rsidR="00EC77A2" w:rsidRPr="00181194" w:rsidRDefault="00EC77A2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 50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let a více</w:t>
            </w:r>
          </w:p>
        </w:tc>
        <w:tc>
          <w:tcPr>
            <w:tcW w:w="41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AD92" w14:textId="77777777" w:rsidR="00EC77A2" w:rsidRPr="00181194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C77A2" w:rsidRPr="00181194" w14:paraId="32C9F325" w14:textId="77777777" w:rsidTr="00AC28CA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52DF" w14:textId="77777777" w:rsidR="00EC77A2" w:rsidRPr="00181194" w:rsidRDefault="00EC77A2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OZP</w:t>
            </w:r>
          </w:p>
        </w:tc>
        <w:tc>
          <w:tcPr>
            <w:tcW w:w="41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E99D" w14:textId="77777777" w:rsidR="00EC77A2" w:rsidRPr="00181194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C77A2" w:rsidRPr="00181194" w14:paraId="47D00649" w14:textId="77777777" w:rsidTr="00AC28CA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462" w14:textId="77777777" w:rsidR="00EC77A2" w:rsidRPr="00181194" w:rsidRDefault="00EC77A2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Rodič do 6 měsíců po rodičovské / mateřské dovolené</w:t>
            </w:r>
          </w:p>
        </w:tc>
        <w:tc>
          <w:tcPr>
            <w:tcW w:w="41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2115" w14:textId="77777777" w:rsidR="00EC77A2" w:rsidRPr="00181194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C77A2" w:rsidRPr="00181194" w14:paraId="659C8A69" w14:textId="77777777" w:rsidTr="00AC28CA">
        <w:trPr>
          <w:trHeight w:val="1442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87A" w14:textId="77777777" w:rsidR="00EC77A2" w:rsidRPr="00181194" w:rsidRDefault="00EC77A2" w:rsidP="00181194">
            <w:pPr>
              <w:spacing w:after="60" w:line="240" w:lineRule="auto"/>
              <w:ind w:left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Sociální vyloučení / ostatní znevýhodnění</w:t>
            </w:r>
          </w:p>
          <w:p w14:paraId="691C4E82" w14:textId="77777777" w:rsidR="00EC77A2" w:rsidRPr="00181194" w:rsidRDefault="00EC77A2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uchazeč o zaměstnání pobírající dávky ze systému pomoci v hmotné nouzi, zařazený do evidence uchazečů o zaměstnání po výkonu trestu odnětí svobody, žijící v sociálně vyloučené lokalitě, ohrožený dluhovou pastí, s exekucí, ze sociokulturně znevýhodněného prostředí, pečující o osobu blízkou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C849" w14:textId="77777777" w:rsidR="00EC77A2" w:rsidRPr="00181194" w:rsidRDefault="00EC77A2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</w:tr>
    </w:tbl>
    <w:p w14:paraId="4176BB95" w14:textId="77777777" w:rsidR="00DC2ECD" w:rsidRPr="00E16028" w:rsidRDefault="00DC2ECD" w:rsidP="00181194">
      <w:pPr>
        <w:spacing w:before="240" w:after="12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 w:rsidRPr="00E16028">
        <w:rPr>
          <w:rFonts w:ascii="Arial" w:eastAsia="Calibri" w:hAnsi="Arial" w:cs="Arial"/>
          <w:b/>
          <w:sz w:val="26"/>
          <w:szCs w:val="26"/>
        </w:rPr>
        <w:t>M</w:t>
      </w:r>
      <w:r w:rsidR="00181194">
        <w:rPr>
          <w:rFonts w:ascii="Arial" w:eastAsia="Calibri" w:hAnsi="Arial" w:cs="Arial"/>
          <w:b/>
          <w:sz w:val="26"/>
          <w:szCs w:val="26"/>
        </w:rPr>
        <w:t xml:space="preserve">aximální </w:t>
      </w:r>
      <w:r w:rsidRPr="00E16028">
        <w:rPr>
          <w:rFonts w:ascii="Arial" w:eastAsia="Calibri" w:hAnsi="Arial" w:cs="Arial"/>
          <w:b/>
          <w:sz w:val="26"/>
          <w:szCs w:val="26"/>
        </w:rPr>
        <w:t>výše příspěvku na mzdové náklady (včetně zákonných odvodů):</w:t>
      </w:r>
    </w:p>
    <w:tbl>
      <w:tblPr>
        <w:tblStyle w:val="Mkatabulky"/>
        <w:tblW w:w="10148" w:type="dxa"/>
        <w:jc w:val="center"/>
        <w:tblLook w:val="04A0" w:firstRow="1" w:lastRow="0" w:firstColumn="1" w:lastColumn="0" w:noHBand="0" w:noVBand="1"/>
      </w:tblPr>
      <w:tblGrid>
        <w:gridCol w:w="3458"/>
        <w:gridCol w:w="3345"/>
        <w:gridCol w:w="3345"/>
      </w:tblGrid>
      <w:tr w:rsidR="00DC2ECD" w14:paraId="703EBD41" w14:textId="77777777" w:rsidTr="001A21A9">
        <w:trPr>
          <w:trHeight w:val="510"/>
          <w:jc w:val="center"/>
        </w:trPr>
        <w:tc>
          <w:tcPr>
            <w:tcW w:w="3458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3070A04" w14:textId="77777777" w:rsidR="00DC2ECD" w:rsidRPr="00DC2ECD" w:rsidRDefault="00DC2ECD" w:rsidP="00386DF7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DC2ECD">
              <w:rPr>
                <w:rFonts w:ascii="Arial" w:hAnsi="Arial" w:cs="Arial"/>
                <w:b/>
                <w:szCs w:val="24"/>
              </w:rPr>
              <w:t>Kategorie osob</w:t>
            </w:r>
          </w:p>
        </w:tc>
        <w:tc>
          <w:tcPr>
            <w:tcW w:w="6690" w:type="dxa"/>
            <w:gridSpan w:val="2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017E87C" w14:textId="77777777" w:rsidR="00DC2ECD" w:rsidRPr="00DC2ECD" w:rsidRDefault="00DC2ECD" w:rsidP="00386DF7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DC2ECD">
              <w:rPr>
                <w:rFonts w:ascii="Arial" w:hAnsi="Arial" w:cs="Arial"/>
                <w:b/>
                <w:szCs w:val="24"/>
              </w:rPr>
              <w:t>Délka evidence na ÚP</w:t>
            </w:r>
          </w:p>
        </w:tc>
      </w:tr>
      <w:tr w:rsidR="00DC2ECD" w14:paraId="1975776C" w14:textId="77777777" w:rsidTr="001A21A9">
        <w:trPr>
          <w:trHeight w:val="510"/>
          <w:jc w:val="center"/>
        </w:trPr>
        <w:tc>
          <w:tcPr>
            <w:tcW w:w="3458" w:type="dxa"/>
            <w:vMerge/>
            <w:tcMar>
              <w:left w:w="0" w:type="dxa"/>
              <w:right w:w="0" w:type="dxa"/>
            </w:tcMar>
            <w:vAlign w:val="center"/>
          </w:tcPr>
          <w:p w14:paraId="31EF6026" w14:textId="77777777" w:rsidR="00DC2ECD" w:rsidRPr="00DC2ECD" w:rsidRDefault="00DC2ECD" w:rsidP="00386DF7">
            <w:pPr>
              <w:spacing w:before="40" w:after="4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7485D42" w14:textId="77777777" w:rsidR="00DC2ECD" w:rsidRPr="00DC2ECD" w:rsidRDefault="001A21A9" w:rsidP="00386DF7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</w:t>
            </w:r>
            <w:r w:rsidR="00DC2ECD" w:rsidRPr="00DC2ECD">
              <w:rPr>
                <w:rFonts w:ascii="Arial" w:hAnsi="Arial" w:cs="Arial"/>
                <w:b/>
                <w:szCs w:val="24"/>
              </w:rPr>
              <w:t xml:space="preserve"> 24 měsíců</w:t>
            </w:r>
          </w:p>
        </w:tc>
        <w:tc>
          <w:tcPr>
            <w:tcW w:w="334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2E8372" w14:textId="77777777" w:rsidR="00DC2ECD" w:rsidRPr="00DC2ECD" w:rsidRDefault="00DC2ECD" w:rsidP="00386DF7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DC2ECD">
              <w:rPr>
                <w:rFonts w:ascii="Arial" w:hAnsi="Arial" w:cs="Arial"/>
                <w:b/>
                <w:szCs w:val="24"/>
              </w:rPr>
              <w:t>nad 24 měsíců</w:t>
            </w:r>
          </w:p>
        </w:tc>
      </w:tr>
      <w:tr w:rsidR="00DC2ECD" w14:paraId="12847DB5" w14:textId="77777777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14:paraId="4A7316E4" w14:textId="77777777"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Osoby do 30 let věku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3C420C8F" w14:textId="77777777" w:rsidR="00DC2ECD" w:rsidRPr="001A21A9" w:rsidRDefault="002F04C8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4CE89AB9" w14:textId="77777777" w:rsidR="00DC2ECD" w:rsidRPr="001A21A9" w:rsidRDefault="002F04C8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</w:tr>
      <w:tr w:rsidR="00DC2ECD" w14:paraId="4DFD2F47" w14:textId="77777777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14:paraId="7FD73BB4" w14:textId="77777777"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Osoby nad 50 let věku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7F1A5602" w14:textId="77777777" w:rsidR="00DC2ECD" w:rsidRPr="001A21A9" w:rsidRDefault="00DC2ECD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3062810A" w14:textId="77777777" w:rsidR="00DC2ECD" w:rsidRPr="001A21A9" w:rsidRDefault="00DC2ECD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18 000 Kč</w:t>
            </w:r>
          </w:p>
        </w:tc>
      </w:tr>
      <w:tr w:rsidR="00DC2ECD" w14:paraId="1447B310" w14:textId="77777777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14:paraId="050B9E0C" w14:textId="77777777"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Osoby nad 55 let věku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29BAF160" w14:textId="77777777" w:rsidR="00DC2ECD" w:rsidRPr="001A21A9" w:rsidRDefault="002F04C8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03CAC080" w14:textId="77777777" w:rsidR="00DC2ECD" w:rsidRPr="001A21A9" w:rsidRDefault="008B4198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max. 18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</w:tr>
      <w:tr w:rsidR="00DC2ECD" w14:paraId="4BA0181E" w14:textId="77777777" w:rsidTr="001A21A9">
        <w:trPr>
          <w:trHeight w:val="624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14:paraId="1DAD2802" w14:textId="77777777" w:rsidR="002F04C8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 xml:space="preserve">Osoby zdravotně postižené </w:t>
            </w:r>
          </w:p>
          <w:p w14:paraId="16E49B3D" w14:textId="77777777"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(včetně OZZ)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5B2423B6" w14:textId="77777777" w:rsidR="00DC2ECD" w:rsidRPr="001A21A9" w:rsidRDefault="00DC2ECD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147AF1EF" w14:textId="77777777" w:rsidR="00DC2ECD" w:rsidRPr="001A21A9" w:rsidRDefault="00DC2ECD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18 000 Kč</w:t>
            </w:r>
          </w:p>
        </w:tc>
      </w:tr>
      <w:tr w:rsidR="00DC2ECD" w14:paraId="2844F837" w14:textId="77777777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14:paraId="57CA1CE0" w14:textId="77777777"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Ostatní osoby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7FC29F61" w14:textId="77777777" w:rsidR="00DC2ECD" w:rsidRPr="001A21A9" w:rsidRDefault="00DC2ECD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13 000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14:paraId="68693C8E" w14:textId="77777777" w:rsidR="00DC2ECD" w:rsidRPr="001A21A9" w:rsidRDefault="00DC2ECD" w:rsidP="00386DF7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15 000 Kč</w:t>
            </w:r>
          </w:p>
        </w:tc>
      </w:tr>
    </w:tbl>
    <w:p w14:paraId="78F32DA5" w14:textId="77777777" w:rsidR="00DC2ECD" w:rsidRDefault="00DC2ECD">
      <w:pPr>
        <w:rPr>
          <w:rFonts w:ascii="Arial" w:eastAsia="Calibri" w:hAnsi="Arial" w:cs="Arial"/>
          <w:sz w:val="20"/>
          <w:szCs w:val="21"/>
        </w:rPr>
      </w:pPr>
    </w:p>
    <w:sectPr w:rsidR="00DC2ECD" w:rsidSect="00F50735">
      <w:headerReference w:type="default" r:id="rId9"/>
      <w:footerReference w:type="default" r:id="rId10"/>
      <w:pgSz w:w="11907" w:h="16839" w:code="9"/>
      <w:pgMar w:top="1213" w:right="907" w:bottom="907" w:left="907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6F83" w14:textId="77777777" w:rsidR="00435F18" w:rsidRDefault="00435F18" w:rsidP="00E3483B">
      <w:pPr>
        <w:spacing w:after="0" w:line="240" w:lineRule="auto"/>
      </w:pPr>
      <w:r>
        <w:separator/>
      </w:r>
    </w:p>
  </w:endnote>
  <w:endnote w:type="continuationSeparator" w:id="0">
    <w:p w14:paraId="79D3884A" w14:textId="77777777" w:rsidR="00435F18" w:rsidRDefault="00435F18" w:rsidP="00E3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ECA" w14:textId="77777777" w:rsidR="008B4198" w:rsidRPr="00773CAE" w:rsidRDefault="008B4198" w:rsidP="00E3483B">
    <w:pPr>
      <w:pStyle w:val="Zpat"/>
      <w:jc w:val="center"/>
      <w:rPr>
        <w:rFonts w:ascii="Arial" w:hAnsi="Arial" w:cs="Arial"/>
        <w:sz w:val="18"/>
      </w:rPr>
    </w:pPr>
    <w:r w:rsidRPr="00773CAE">
      <w:rPr>
        <w:rFonts w:ascii="Arial" w:hAnsi="Arial" w:cs="Arial"/>
        <w:sz w:val="18"/>
      </w:rPr>
      <w:t>Tento projekt je financován z prostředků Evropského sociálního fondu prostřednictvím Operačního programu Zaměstnanost a ze státního rozpočtu České republiky.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9CCE" w14:textId="77777777" w:rsidR="00435F18" w:rsidRDefault="00435F18" w:rsidP="00E3483B">
      <w:pPr>
        <w:spacing w:after="0" w:line="240" w:lineRule="auto"/>
      </w:pPr>
      <w:r>
        <w:separator/>
      </w:r>
    </w:p>
  </w:footnote>
  <w:footnote w:type="continuationSeparator" w:id="0">
    <w:p w14:paraId="1B2E2F8C" w14:textId="77777777" w:rsidR="00435F18" w:rsidRDefault="00435F18" w:rsidP="00E3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81C3" w14:textId="77777777" w:rsidR="008B4198" w:rsidRDefault="008B4198">
    <w:pPr>
      <w:pStyle w:val="Zhlav"/>
    </w:pPr>
    <w:r>
      <w:rPr>
        <w:noProof/>
        <w:lang w:eastAsia="cs-CZ"/>
      </w:rPr>
      <w:drawing>
        <wp:inline distT="0" distB="0" distL="0" distR="0" wp14:anchorId="49C785A8" wp14:editId="065F69DB">
          <wp:extent cx="3150840" cy="720000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8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CF2"/>
    <w:multiLevelType w:val="hybridMultilevel"/>
    <w:tmpl w:val="6B3C42F0"/>
    <w:lvl w:ilvl="0" w:tplc="3FC86C94">
      <w:start w:val="1"/>
      <w:numFmt w:val="bullet"/>
      <w:lvlText w:val=""/>
      <w:lvlJc w:val="left"/>
      <w:pPr>
        <w:ind w:left="680" w:hanging="68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61A3812"/>
    <w:multiLevelType w:val="hybridMultilevel"/>
    <w:tmpl w:val="AA9EFFBE"/>
    <w:lvl w:ilvl="0" w:tplc="F788A178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7F16BF9"/>
    <w:multiLevelType w:val="hybridMultilevel"/>
    <w:tmpl w:val="1A34B2AC"/>
    <w:lvl w:ilvl="0" w:tplc="A85C3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3FC6"/>
    <w:multiLevelType w:val="hybridMultilevel"/>
    <w:tmpl w:val="4C388E5C"/>
    <w:lvl w:ilvl="0" w:tplc="FBEAED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65AD"/>
    <w:multiLevelType w:val="hybridMultilevel"/>
    <w:tmpl w:val="DDD018A8"/>
    <w:lvl w:ilvl="0" w:tplc="ED3E193A">
      <w:start w:val="1"/>
      <w:numFmt w:val="bullet"/>
      <w:lvlText w:val="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2FAB"/>
    <w:multiLevelType w:val="hybridMultilevel"/>
    <w:tmpl w:val="FE56CE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B3AFE"/>
    <w:multiLevelType w:val="hybridMultilevel"/>
    <w:tmpl w:val="AFD05E48"/>
    <w:lvl w:ilvl="0" w:tplc="B2FE3D8A">
      <w:start w:val="1"/>
      <w:numFmt w:val="bullet"/>
      <w:lvlText w:val=""/>
      <w:lvlJc w:val="left"/>
      <w:pPr>
        <w:ind w:left="567" w:hanging="20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5C4E"/>
    <w:multiLevelType w:val="hybridMultilevel"/>
    <w:tmpl w:val="DB5AB2E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69EE"/>
    <w:multiLevelType w:val="hybridMultilevel"/>
    <w:tmpl w:val="4C3887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AD9"/>
    <w:multiLevelType w:val="hybridMultilevel"/>
    <w:tmpl w:val="CF06C6CC"/>
    <w:lvl w:ilvl="0" w:tplc="327E6E3A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22A55"/>
    <w:multiLevelType w:val="hybridMultilevel"/>
    <w:tmpl w:val="8A405730"/>
    <w:lvl w:ilvl="0" w:tplc="B3E01D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50E0C"/>
    <w:multiLevelType w:val="hybridMultilevel"/>
    <w:tmpl w:val="01D22BFE"/>
    <w:lvl w:ilvl="0" w:tplc="1474E3EE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2D57707"/>
    <w:multiLevelType w:val="hybridMultilevel"/>
    <w:tmpl w:val="2AE85E44"/>
    <w:lvl w:ilvl="0" w:tplc="51A6AF80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C67EA"/>
    <w:multiLevelType w:val="hybridMultilevel"/>
    <w:tmpl w:val="8FD6778C"/>
    <w:lvl w:ilvl="0" w:tplc="FBD2516E">
      <w:start w:val="1"/>
      <w:numFmt w:val="bullet"/>
      <w:lvlText w:val=""/>
      <w:lvlJc w:val="left"/>
      <w:pPr>
        <w:ind w:left="567" w:hanging="51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DDD3937"/>
    <w:multiLevelType w:val="hybridMultilevel"/>
    <w:tmpl w:val="7AACBA3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945CF9"/>
    <w:multiLevelType w:val="hybridMultilevel"/>
    <w:tmpl w:val="E6447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F68EB2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E4853"/>
    <w:multiLevelType w:val="hybridMultilevel"/>
    <w:tmpl w:val="B9EC381A"/>
    <w:lvl w:ilvl="0" w:tplc="81C292FC">
      <w:start w:val="1"/>
      <w:numFmt w:val="bullet"/>
      <w:lvlText w:val=""/>
      <w:lvlJc w:val="left"/>
      <w:pPr>
        <w:ind w:left="720" w:hanging="6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39C2"/>
    <w:multiLevelType w:val="hybridMultilevel"/>
    <w:tmpl w:val="ECEA5A0C"/>
    <w:lvl w:ilvl="0" w:tplc="FDF0AE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65A4F61"/>
    <w:multiLevelType w:val="hybridMultilevel"/>
    <w:tmpl w:val="FA067916"/>
    <w:lvl w:ilvl="0" w:tplc="5FB06134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02717"/>
    <w:multiLevelType w:val="hybridMultilevel"/>
    <w:tmpl w:val="4DF6241C"/>
    <w:lvl w:ilvl="0" w:tplc="946206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4163"/>
    <w:multiLevelType w:val="hybridMultilevel"/>
    <w:tmpl w:val="4F3C441C"/>
    <w:lvl w:ilvl="0" w:tplc="A1A251F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BE0C70"/>
    <w:multiLevelType w:val="hybridMultilevel"/>
    <w:tmpl w:val="CF12958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E2B06"/>
    <w:multiLevelType w:val="hybridMultilevel"/>
    <w:tmpl w:val="7FB82CB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532A"/>
    <w:multiLevelType w:val="hybridMultilevel"/>
    <w:tmpl w:val="5F908FC8"/>
    <w:lvl w:ilvl="0" w:tplc="9FC2805E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  <w:color w:val="auto"/>
        <w:sz w:val="24"/>
      </w:rPr>
    </w:lvl>
    <w:lvl w:ilvl="1" w:tplc="9FC2805E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5E17023"/>
    <w:multiLevelType w:val="hybridMultilevel"/>
    <w:tmpl w:val="65445AB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045D9"/>
    <w:multiLevelType w:val="hybridMultilevel"/>
    <w:tmpl w:val="B4DCF68A"/>
    <w:lvl w:ilvl="0" w:tplc="CFB603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93E25"/>
    <w:multiLevelType w:val="hybridMultilevel"/>
    <w:tmpl w:val="7F848BC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9CF7D64"/>
    <w:multiLevelType w:val="hybridMultilevel"/>
    <w:tmpl w:val="551C92F6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131EFA"/>
    <w:multiLevelType w:val="hybridMultilevel"/>
    <w:tmpl w:val="1A848CA6"/>
    <w:lvl w:ilvl="0" w:tplc="B63CD49A">
      <w:start w:val="1"/>
      <w:numFmt w:val="bullet"/>
      <w:lvlText w:val=""/>
      <w:lvlJc w:val="left"/>
      <w:pPr>
        <w:ind w:left="567" w:hanging="567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A3B297C"/>
    <w:multiLevelType w:val="hybridMultilevel"/>
    <w:tmpl w:val="6F1262B0"/>
    <w:lvl w:ilvl="0" w:tplc="04050009">
      <w:start w:val="1"/>
      <w:numFmt w:val="bullet"/>
      <w:lvlText w:val=""/>
      <w:lvlJc w:val="left"/>
      <w:pPr>
        <w:ind w:left="10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0" w15:restartNumberingAfterBreak="0">
    <w:nsid w:val="6B352919"/>
    <w:multiLevelType w:val="hybridMultilevel"/>
    <w:tmpl w:val="738EAB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062FC"/>
    <w:multiLevelType w:val="hybridMultilevel"/>
    <w:tmpl w:val="65FE3BFC"/>
    <w:lvl w:ilvl="0" w:tplc="C97AFA10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D67BDA"/>
    <w:multiLevelType w:val="hybridMultilevel"/>
    <w:tmpl w:val="7474E486"/>
    <w:lvl w:ilvl="0" w:tplc="A1A251F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11706E"/>
    <w:multiLevelType w:val="hybridMultilevel"/>
    <w:tmpl w:val="DF5A017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74830"/>
    <w:multiLevelType w:val="hybridMultilevel"/>
    <w:tmpl w:val="1A769A3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8476C"/>
    <w:multiLevelType w:val="hybridMultilevel"/>
    <w:tmpl w:val="8300353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8B0E73"/>
    <w:multiLevelType w:val="hybridMultilevel"/>
    <w:tmpl w:val="EA9636C4"/>
    <w:lvl w:ilvl="0" w:tplc="9FC2805E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30"/>
  </w:num>
  <w:num w:numId="5">
    <w:abstractNumId w:val="5"/>
  </w:num>
  <w:num w:numId="6">
    <w:abstractNumId w:val="34"/>
  </w:num>
  <w:num w:numId="7">
    <w:abstractNumId w:val="21"/>
  </w:num>
  <w:num w:numId="8">
    <w:abstractNumId w:val="11"/>
  </w:num>
  <w:num w:numId="9">
    <w:abstractNumId w:val="22"/>
  </w:num>
  <w:num w:numId="10">
    <w:abstractNumId w:val="19"/>
  </w:num>
  <w:num w:numId="11">
    <w:abstractNumId w:val="24"/>
  </w:num>
  <w:num w:numId="12">
    <w:abstractNumId w:val="8"/>
  </w:num>
  <w:num w:numId="13">
    <w:abstractNumId w:val="2"/>
  </w:num>
  <w:num w:numId="14">
    <w:abstractNumId w:val="18"/>
  </w:num>
  <w:num w:numId="15">
    <w:abstractNumId w:val="17"/>
  </w:num>
  <w:num w:numId="16">
    <w:abstractNumId w:val="10"/>
  </w:num>
  <w:num w:numId="17">
    <w:abstractNumId w:val="9"/>
  </w:num>
  <w:num w:numId="18">
    <w:abstractNumId w:val="1"/>
  </w:num>
  <w:num w:numId="19">
    <w:abstractNumId w:val="12"/>
  </w:num>
  <w:num w:numId="20">
    <w:abstractNumId w:val="25"/>
  </w:num>
  <w:num w:numId="21">
    <w:abstractNumId w:val="16"/>
  </w:num>
  <w:num w:numId="22">
    <w:abstractNumId w:val="0"/>
  </w:num>
  <w:num w:numId="23">
    <w:abstractNumId w:val="28"/>
  </w:num>
  <w:num w:numId="24">
    <w:abstractNumId w:val="13"/>
  </w:num>
  <w:num w:numId="25">
    <w:abstractNumId w:val="6"/>
  </w:num>
  <w:num w:numId="26">
    <w:abstractNumId w:val="4"/>
  </w:num>
  <w:num w:numId="27">
    <w:abstractNumId w:val="14"/>
  </w:num>
  <w:num w:numId="28">
    <w:abstractNumId w:val="26"/>
  </w:num>
  <w:num w:numId="29">
    <w:abstractNumId w:val="35"/>
  </w:num>
  <w:num w:numId="30">
    <w:abstractNumId w:val="15"/>
  </w:num>
  <w:num w:numId="31">
    <w:abstractNumId w:val="36"/>
  </w:num>
  <w:num w:numId="32">
    <w:abstractNumId w:val="31"/>
  </w:num>
  <w:num w:numId="33">
    <w:abstractNumId w:val="23"/>
  </w:num>
  <w:num w:numId="34">
    <w:abstractNumId w:val="32"/>
  </w:num>
  <w:num w:numId="35">
    <w:abstractNumId w:val="20"/>
  </w:num>
  <w:num w:numId="36">
    <w:abstractNumId w:val="27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B"/>
    <w:rsid w:val="00002574"/>
    <w:rsid w:val="00005466"/>
    <w:rsid w:val="00030ACA"/>
    <w:rsid w:val="00031D4A"/>
    <w:rsid w:val="0005001D"/>
    <w:rsid w:val="0005416A"/>
    <w:rsid w:val="00060638"/>
    <w:rsid w:val="00066FB0"/>
    <w:rsid w:val="00082767"/>
    <w:rsid w:val="00092634"/>
    <w:rsid w:val="000B5199"/>
    <w:rsid w:val="000B5A62"/>
    <w:rsid w:val="000F61A5"/>
    <w:rsid w:val="000F7132"/>
    <w:rsid w:val="00100736"/>
    <w:rsid w:val="00155C7D"/>
    <w:rsid w:val="00171767"/>
    <w:rsid w:val="00181194"/>
    <w:rsid w:val="00183E90"/>
    <w:rsid w:val="001A21A9"/>
    <w:rsid w:val="001A3B56"/>
    <w:rsid w:val="001C45CA"/>
    <w:rsid w:val="001E1505"/>
    <w:rsid w:val="001E349E"/>
    <w:rsid w:val="001E791F"/>
    <w:rsid w:val="00200410"/>
    <w:rsid w:val="0020242A"/>
    <w:rsid w:val="00211828"/>
    <w:rsid w:val="00214429"/>
    <w:rsid w:val="00233BFF"/>
    <w:rsid w:val="00250F08"/>
    <w:rsid w:val="002679FF"/>
    <w:rsid w:val="00277D1E"/>
    <w:rsid w:val="00283C1D"/>
    <w:rsid w:val="0029181B"/>
    <w:rsid w:val="002B410F"/>
    <w:rsid w:val="002C02F7"/>
    <w:rsid w:val="002C1A9C"/>
    <w:rsid w:val="002C7E6C"/>
    <w:rsid w:val="002D4987"/>
    <w:rsid w:val="002E73A0"/>
    <w:rsid w:val="002E7633"/>
    <w:rsid w:val="002F04C8"/>
    <w:rsid w:val="002F37A3"/>
    <w:rsid w:val="00313EE7"/>
    <w:rsid w:val="00334F8A"/>
    <w:rsid w:val="003543A2"/>
    <w:rsid w:val="00370B37"/>
    <w:rsid w:val="003744FB"/>
    <w:rsid w:val="00386DF7"/>
    <w:rsid w:val="00387FCE"/>
    <w:rsid w:val="003908D5"/>
    <w:rsid w:val="003B353A"/>
    <w:rsid w:val="003C5401"/>
    <w:rsid w:val="0040527C"/>
    <w:rsid w:val="0041268C"/>
    <w:rsid w:val="00414EF9"/>
    <w:rsid w:val="004239F8"/>
    <w:rsid w:val="004314B7"/>
    <w:rsid w:val="00432B0D"/>
    <w:rsid w:val="00435F18"/>
    <w:rsid w:val="00437FB9"/>
    <w:rsid w:val="004442A3"/>
    <w:rsid w:val="00446EC6"/>
    <w:rsid w:val="00462AC5"/>
    <w:rsid w:val="004A715E"/>
    <w:rsid w:val="004B0275"/>
    <w:rsid w:val="004C2778"/>
    <w:rsid w:val="004D41A5"/>
    <w:rsid w:val="004D4E1B"/>
    <w:rsid w:val="004F423C"/>
    <w:rsid w:val="005503AF"/>
    <w:rsid w:val="005618A4"/>
    <w:rsid w:val="00565A6D"/>
    <w:rsid w:val="00571F1E"/>
    <w:rsid w:val="005A7D16"/>
    <w:rsid w:val="005C11A9"/>
    <w:rsid w:val="005E178D"/>
    <w:rsid w:val="006007C2"/>
    <w:rsid w:val="00611811"/>
    <w:rsid w:val="00613AE2"/>
    <w:rsid w:val="00620979"/>
    <w:rsid w:val="00647F6F"/>
    <w:rsid w:val="00653B81"/>
    <w:rsid w:val="00663326"/>
    <w:rsid w:val="00693D09"/>
    <w:rsid w:val="006A0682"/>
    <w:rsid w:val="006B2080"/>
    <w:rsid w:val="006B4CEC"/>
    <w:rsid w:val="006B7AD0"/>
    <w:rsid w:val="006B7F33"/>
    <w:rsid w:val="006C269A"/>
    <w:rsid w:val="006D3A40"/>
    <w:rsid w:val="006E455B"/>
    <w:rsid w:val="006F0990"/>
    <w:rsid w:val="006F3E0A"/>
    <w:rsid w:val="00713D3C"/>
    <w:rsid w:val="007146BA"/>
    <w:rsid w:val="007317F7"/>
    <w:rsid w:val="00732483"/>
    <w:rsid w:val="00753380"/>
    <w:rsid w:val="00754EF6"/>
    <w:rsid w:val="007641FA"/>
    <w:rsid w:val="00766FA2"/>
    <w:rsid w:val="00772542"/>
    <w:rsid w:val="00773CAE"/>
    <w:rsid w:val="007948AE"/>
    <w:rsid w:val="007A23EA"/>
    <w:rsid w:val="007C5A1D"/>
    <w:rsid w:val="007E01A1"/>
    <w:rsid w:val="00801183"/>
    <w:rsid w:val="0081230B"/>
    <w:rsid w:val="008222BB"/>
    <w:rsid w:val="0082396C"/>
    <w:rsid w:val="00841054"/>
    <w:rsid w:val="0088769E"/>
    <w:rsid w:val="008924B9"/>
    <w:rsid w:val="00892B4E"/>
    <w:rsid w:val="008A4127"/>
    <w:rsid w:val="008B4198"/>
    <w:rsid w:val="008B563F"/>
    <w:rsid w:val="008C39EF"/>
    <w:rsid w:val="008C6EDA"/>
    <w:rsid w:val="008D6314"/>
    <w:rsid w:val="008E2CAA"/>
    <w:rsid w:val="008F3D03"/>
    <w:rsid w:val="00902461"/>
    <w:rsid w:val="00920087"/>
    <w:rsid w:val="00936F18"/>
    <w:rsid w:val="00942748"/>
    <w:rsid w:val="009A5E80"/>
    <w:rsid w:val="009B3C43"/>
    <w:rsid w:val="009B56A6"/>
    <w:rsid w:val="009C01F4"/>
    <w:rsid w:val="009D531E"/>
    <w:rsid w:val="009D6330"/>
    <w:rsid w:val="009D7168"/>
    <w:rsid w:val="009F166F"/>
    <w:rsid w:val="00A434AF"/>
    <w:rsid w:val="00A50CC0"/>
    <w:rsid w:val="00A53198"/>
    <w:rsid w:val="00A6475C"/>
    <w:rsid w:val="00A72315"/>
    <w:rsid w:val="00A72617"/>
    <w:rsid w:val="00A7404A"/>
    <w:rsid w:val="00A757A3"/>
    <w:rsid w:val="00AA095C"/>
    <w:rsid w:val="00AB5AC9"/>
    <w:rsid w:val="00AD3893"/>
    <w:rsid w:val="00AD45B6"/>
    <w:rsid w:val="00AF7ABB"/>
    <w:rsid w:val="00B1063C"/>
    <w:rsid w:val="00B114FE"/>
    <w:rsid w:val="00B17930"/>
    <w:rsid w:val="00B336A2"/>
    <w:rsid w:val="00B83A94"/>
    <w:rsid w:val="00B84137"/>
    <w:rsid w:val="00B91444"/>
    <w:rsid w:val="00BA3ED8"/>
    <w:rsid w:val="00BC0799"/>
    <w:rsid w:val="00BC2371"/>
    <w:rsid w:val="00BC77F0"/>
    <w:rsid w:val="00BE1294"/>
    <w:rsid w:val="00C00F47"/>
    <w:rsid w:val="00C0753F"/>
    <w:rsid w:val="00C30C39"/>
    <w:rsid w:val="00C34DAC"/>
    <w:rsid w:val="00C44AFB"/>
    <w:rsid w:val="00C51E53"/>
    <w:rsid w:val="00C57C6C"/>
    <w:rsid w:val="00C67D91"/>
    <w:rsid w:val="00CB6A18"/>
    <w:rsid w:val="00CB6C8E"/>
    <w:rsid w:val="00CD5C7D"/>
    <w:rsid w:val="00CE2591"/>
    <w:rsid w:val="00D41AC1"/>
    <w:rsid w:val="00D5377D"/>
    <w:rsid w:val="00D60B25"/>
    <w:rsid w:val="00D73307"/>
    <w:rsid w:val="00D82673"/>
    <w:rsid w:val="00DA466A"/>
    <w:rsid w:val="00DB596D"/>
    <w:rsid w:val="00DC01DE"/>
    <w:rsid w:val="00DC2ECD"/>
    <w:rsid w:val="00DC6D00"/>
    <w:rsid w:val="00DD5709"/>
    <w:rsid w:val="00DE392E"/>
    <w:rsid w:val="00DF1C6B"/>
    <w:rsid w:val="00E0523C"/>
    <w:rsid w:val="00E1534B"/>
    <w:rsid w:val="00E16028"/>
    <w:rsid w:val="00E16CC6"/>
    <w:rsid w:val="00E3483B"/>
    <w:rsid w:val="00E567F9"/>
    <w:rsid w:val="00E571E1"/>
    <w:rsid w:val="00E70CD0"/>
    <w:rsid w:val="00E73BA5"/>
    <w:rsid w:val="00E9146D"/>
    <w:rsid w:val="00E93567"/>
    <w:rsid w:val="00EA0423"/>
    <w:rsid w:val="00EB607D"/>
    <w:rsid w:val="00EC2270"/>
    <w:rsid w:val="00EC77A2"/>
    <w:rsid w:val="00ED196F"/>
    <w:rsid w:val="00ED2666"/>
    <w:rsid w:val="00EE1ED3"/>
    <w:rsid w:val="00EF2F99"/>
    <w:rsid w:val="00F00F57"/>
    <w:rsid w:val="00F10BB2"/>
    <w:rsid w:val="00F45A40"/>
    <w:rsid w:val="00F50735"/>
    <w:rsid w:val="00F60F57"/>
    <w:rsid w:val="00F719FD"/>
    <w:rsid w:val="00F87C76"/>
    <w:rsid w:val="00FA0BE1"/>
    <w:rsid w:val="00FA1E52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473BA"/>
  <w15:docId w15:val="{ECDD95AB-9ACD-4AA6-B2CB-0F612DE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5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83B"/>
  </w:style>
  <w:style w:type="paragraph" w:styleId="Zpat">
    <w:name w:val="footer"/>
    <w:basedOn w:val="Normln"/>
    <w:link w:val="Zpat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83B"/>
  </w:style>
  <w:style w:type="paragraph" w:styleId="Odstavecseseznamem">
    <w:name w:val="List Paragraph"/>
    <w:basedOn w:val="Normln"/>
    <w:uiPriority w:val="34"/>
    <w:qFormat/>
    <w:rsid w:val="00E70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7C7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CA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BC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8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exclamation11">
    <w:name w:val="okexclamation11"/>
    <w:basedOn w:val="Standardnpsmoodstavce"/>
    <w:rsid w:val="00386DF7"/>
    <w:rPr>
      <w:rFonts w:ascii="Arial CE" w:hAnsi="Arial CE" w:cs="Arial CE" w:hint="default"/>
      <w:color w:val="CC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mamo-tato-nesedte-doma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4CD4-E461-4EF7-BCBA-13E91F8E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WZLA-GALOVA571</dc:creator>
  <cp:lastModifiedBy>Malečková Kristýna Mgr. (UPM-KRP)</cp:lastModifiedBy>
  <cp:revision>7</cp:revision>
  <cp:lastPrinted>2016-05-12T10:24:00Z</cp:lastPrinted>
  <dcterms:created xsi:type="dcterms:W3CDTF">2021-01-07T09:40:00Z</dcterms:created>
  <dcterms:modified xsi:type="dcterms:W3CDTF">2022-03-30T05:58:00Z</dcterms:modified>
</cp:coreProperties>
</file>