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9F" w:rsidRPr="0090229F" w:rsidRDefault="0090229F" w:rsidP="0090229F">
      <w:pPr>
        <w:rPr>
          <w:rFonts w:eastAsia="Times New Roman"/>
          <w:b/>
          <w:i/>
        </w:rPr>
      </w:pPr>
      <w:r w:rsidRPr="0090229F">
        <w:rPr>
          <w:rFonts w:eastAsia="Times New Roman"/>
          <w:b/>
          <w:i/>
          <w:u w:val="single"/>
        </w:rPr>
        <w:t>Dotaz č. 1</w:t>
      </w:r>
      <w:r w:rsidR="00404C71">
        <w:rPr>
          <w:rFonts w:eastAsia="Times New Roman"/>
          <w:b/>
          <w:i/>
          <w:u w:val="single"/>
        </w:rPr>
        <w:t xml:space="preserve"> ze dne </w:t>
      </w:r>
      <w:proofErr w:type="gramStart"/>
      <w:r w:rsidR="00404C71">
        <w:rPr>
          <w:rFonts w:eastAsia="Times New Roman"/>
          <w:b/>
          <w:i/>
          <w:u w:val="single"/>
        </w:rPr>
        <w:t>25.3.2013</w:t>
      </w:r>
      <w:proofErr w:type="gramEnd"/>
      <w:r w:rsidRPr="0090229F">
        <w:rPr>
          <w:rFonts w:eastAsia="Times New Roman"/>
          <w:b/>
          <w:i/>
        </w:rPr>
        <w:t>:</w:t>
      </w:r>
    </w:p>
    <w:p w:rsidR="0090229F" w:rsidRDefault="0090229F" w:rsidP="0090229F">
      <w:pPr>
        <w:rPr>
          <w:rFonts w:ascii="Arial" w:eastAsia="Times New Roman" w:hAnsi="Arial" w:cs="Arial"/>
          <w:sz w:val="20"/>
          <w:szCs w:val="20"/>
        </w:rPr>
      </w:pP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Dobrý den,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 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obracím se na Vás ohledně žádosti na dodatečné informace na veřejnou zakázku:</w:t>
      </w:r>
    </w:p>
    <w:p w:rsidR="0090229F" w:rsidRPr="0090229F" w:rsidRDefault="0090229F" w:rsidP="0090229F">
      <w:pPr>
        <w:ind w:left="708"/>
        <w:rPr>
          <w:rFonts w:eastAsia="Times New Roman"/>
          <w:b/>
        </w:rPr>
      </w:pPr>
      <w:r w:rsidRPr="0090229F">
        <w:rPr>
          <w:rStyle w:val="Siln"/>
          <w:rFonts w:eastAsia="Times New Roman"/>
          <w:b w:val="0"/>
        </w:rPr>
        <w:t>Výběr dodavatele stacionárních a pojízdných regálů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 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Ve specifikaci dodávky uvádíte: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plný (100%) teleskopický kuličkový výsuv pro snadný přístup k obsahu zásuvky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centrální zámek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zábrany proti vypadnutí zásuvek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nosnost zásuvek 40kg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zabezpečení proti převážení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- povrchová úprava barvou RAL dle výběru investora (šedá)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 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dotaz: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Kam je plánováno zásuvky umístit? Budou ve všech regálech a policích?</w:t>
      </w:r>
    </w:p>
    <w:p w:rsidR="0090229F" w:rsidRPr="0090229F" w:rsidRDefault="0090229F" w:rsidP="0090229F">
      <w:pPr>
        <w:ind w:left="708"/>
        <w:rPr>
          <w:rFonts w:eastAsia="Times New Roman"/>
        </w:rPr>
      </w:pPr>
      <w:r w:rsidRPr="0090229F">
        <w:rPr>
          <w:rFonts w:eastAsia="Times New Roman"/>
        </w:rPr>
        <w:t> </w:t>
      </w:r>
    </w:p>
    <w:p w:rsidR="0090229F" w:rsidRDefault="0090229F" w:rsidP="0090229F">
      <w:pPr>
        <w:rPr>
          <w:rFonts w:eastAsia="Times New Roman"/>
        </w:rPr>
      </w:pPr>
    </w:p>
    <w:p w:rsidR="0090229F" w:rsidRPr="0090229F" w:rsidRDefault="0090229F" w:rsidP="0090229F">
      <w:pPr>
        <w:rPr>
          <w:rFonts w:eastAsia="Times New Roman"/>
        </w:rPr>
      </w:pPr>
    </w:p>
    <w:p w:rsidR="00C547BE" w:rsidRPr="0090229F" w:rsidRDefault="0090229F" w:rsidP="0090229F">
      <w:pPr>
        <w:rPr>
          <w:b/>
          <w:i/>
          <w:color w:val="1F497D" w:themeColor="text2"/>
          <w:u w:val="single"/>
        </w:rPr>
      </w:pPr>
      <w:r w:rsidRPr="0090229F">
        <w:rPr>
          <w:b/>
          <w:i/>
          <w:color w:val="1F497D" w:themeColor="text2"/>
          <w:u w:val="single"/>
        </w:rPr>
        <w:t xml:space="preserve">Odpověď </w:t>
      </w:r>
      <w:r w:rsidR="00404C71">
        <w:rPr>
          <w:b/>
          <w:i/>
          <w:color w:val="1F497D" w:themeColor="text2"/>
          <w:u w:val="single"/>
        </w:rPr>
        <w:t xml:space="preserve">ze dne </w:t>
      </w:r>
      <w:proofErr w:type="gramStart"/>
      <w:r w:rsidR="00404C71">
        <w:rPr>
          <w:b/>
          <w:i/>
          <w:color w:val="1F497D" w:themeColor="text2"/>
          <w:u w:val="single"/>
        </w:rPr>
        <w:t>25.3.2013</w:t>
      </w:r>
      <w:proofErr w:type="gramEnd"/>
      <w:r w:rsidR="00404C71">
        <w:rPr>
          <w:b/>
          <w:i/>
          <w:color w:val="1F497D" w:themeColor="text2"/>
          <w:u w:val="single"/>
        </w:rPr>
        <w:t xml:space="preserve"> </w:t>
      </w:r>
      <w:r w:rsidRPr="0090229F">
        <w:rPr>
          <w:b/>
          <w:i/>
          <w:color w:val="1F497D" w:themeColor="text2"/>
          <w:u w:val="single"/>
        </w:rPr>
        <w:t>na dotaz č. 1:</w:t>
      </w:r>
    </w:p>
    <w:p w:rsidR="0090229F" w:rsidRPr="0090229F" w:rsidRDefault="0090229F" w:rsidP="0090229F">
      <w:pPr>
        <w:ind w:left="708"/>
        <w:rPr>
          <w:b/>
          <w:i/>
          <w:color w:val="1F497D" w:themeColor="text2"/>
        </w:rPr>
      </w:pPr>
    </w:p>
    <w:p w:rsidR="00CB7A69" w:rsidRPr="00CB7A69" w:rsidRDefault="0090229F" w:rsidP="00975FE4">
      <w:pPr>
        <w:ind w:left="708"/>
        <w:rPr>
          <w:color w:val="1F497D" w:themeColor="text2"/>
          <w:szCs w:val="22"/>
        </w:rPr>
      </w:pPr>
      <w:r w:rsidRPr="00404C71">
        <w:rPr>
          <w:i/>
          <w:color w:val="1F497D" w:themeColor="text2"/>
        </w:rPr>
        <w:t xml:space="preserve">Jmenovaná specifikace se týká požadavků na kartotéky. Zásuvky budou pouze v kartotékách (místnost č. </w:t>
      </w:r>
      <w:proofErr w:type="gramStart"/>
      <w:r w:rsidRPr="00404C71">
        <w:rPr>
          <w:i/>
          <w:color w:val="1F497D" w:themeColor="text2"/>
        </w:rPr>
        <w:t>C.102</w:t>
      </w:r>
      <w:proofErr w:type="gramEnd"/>
      <w:r w:rsidRPr="00404C71">
        <w:rPr>
          <w:i/>
          <w:color w:val="1F497D" w:themeColor="text2"/>
        </w:rPr>
        <w:t>) – viz nově uveřejněná Příloha č</w:t>
      </w:r>
      <w:r w:rsidR="00CB7A69">
        <w:rPr>
          <w:i/>
          <w:color w:val="1F497D" w:themeColor="text2"/>
        </w:rPr>
        <w:t>. 2 Výzvy – specifikace dodávky na adrese:</w:t>
      </w:r>
      <w:r w:rsidR="00CB7A69">
        <w:t xml:space="preserve">  </w:t>
      </w:r>
      <w:r w:rsidR="00CB7A69" w:rsidRPr="00CB7A69">
        <w:rPr>
          <w:color w:val="1F497D" w:themeColor="text2"/>
        </w:rPr>
        <w:t>http://portal.mpsv.cz/upcr/vz</w:t>
      </w:r>
    </w:p>
    <w:p w:rsidR="0090229F" w:rsidRPr="00404C71" w:rsidRDefault="0090229F" w:rsidP="0090229F">
      <w:pPr>
        <w:ind w:left="708"/>
        <w:rPr>
          <w:i/>
          <w:color w:val="1F497D" w:themeColor="text2"/>
        </w:rPr>
      </w:pPr>
    </w:p>
    <w:p w:rsidR="0090229F" w:rsidRPr="00404C71" w:rsidRDefault="0090229F" w:rsidP="0090229F">
      <w:pPr>
        <w:ind w:left="708"/>
        <w:rPr>
          <w:i/>
          <w:color w:val="1F497D" w:themeColor="text2"/>
        </w:rPr>
      </w:pPr>
    </w:p>
    <w:p w:rsidR="0090229F" w:rsidRPr="0090229F" w:rsidRDefault="0090229F">
      <w:pPr>
        <w:rPr>
          <w:color w:val="1F497D" w:themeColor="text2"/>
        </w:rPr>
      </w:pPr>
      <w:bookmarkStart w:id="0" w:name="_GoBack"/>
      <w:bookmarkEnd w:id="0"/>
    </w:p>
    <w:sectPr w:rsidR="0090229F" w:rsidRPr="009022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9F"/>
    <w:rsid w:val="00404C71"/>
    <w:rsid w:val="0090229F"/>
    <w:rsid w:val="00975FE4"/>
    <w:rsid w:val="00C547BE"/>
    <w:rsid w:val="00CB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29F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022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29F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022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Sedláková Irena Mgr. (BK)</dc:creator>
  <cp:lastModifiedBy>Sedláková Irena Mgr. (BK)</cp:lastModifiedBy>
  <cp:revision>3</cp:revision>
  <dcterms:created xsi:type="dcterms:W3CDTF">2013-03-25T12:33:00Z</dcterms:created>
  <dcterms:modified xsi:type="dcterms:W3CDTF">2013-03-25T13:04:00Z</dcterms:modified>
</cp:coreProperties>
</file>